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E6B19">
      <w:pPr>
        <w:pStyle w:val="24"/>
        <w:keepNext w:val="0"/>
        <w:keepLines w:val="0"/>
        <w:pageBreakBefore w:val="0"/>
        <w:widowControl/>
        <w:kinsoku/>
        <w:wordWrap/>
        <w:overflowPunct/>
        <w:topLinePunct w:val="0"/>
        <w:autoSpaceDE/>
        <w:autoSpaceDN/>
        <w:bidi w:val="0"/>
        <w:adjustRightInd/>
        <w:snapToGrid/>
        <w:spacing w:line="240" w:lineRule="auto"/>
        <w:ind w:right="0"/>
        <w:jc w:val="center"/>
        <w:textAlignment w:val="auto"/>
        <w:outlineLvl w:val="0"/>
        <w:rPr>
          <w:rFonts w:hint="eastAsia"/>
          <w:b/>
          <w:bCs/>
          <w:sz w:val="40"/>
          <w:szCs w:val="40"/>
        </w:rPr>
      </w:pPr>
      <w:bookmarkStart w:id="0" w:name="_Hlk71456902"/>
    </w:p>
    <w:p w14:paraId="53305BD1">
      <w:pPr>
        <w:pStyle w:val="24"/>
        <w:keepNext w:val="0"/>
        <w:keepLines w:val="0"/>
        <w:pageBreakBefore w:val="0"/>
        <w:widowControl/>
        <w:kinsoku/>
        <w:wordWrap/>
        <w:overflowPunct/>
        <w:topLinePunct w:val="0"/>
        <w:autoSpaceDE/>
        <w:autoSpaceDN/>
        <w:bidi w:val="0"/>
        <w:adjustRightInd/>
        <w:snapToGrid/>
        <w:spacing w:line="240" w:lineRule="auto"/>
        <w:ind w:right="0"/>
        <w:jc w:val="center"/>
        <w:textAlignment w:val="auto"/>
        <w:outlineLvl w:val="0"/>
        <w:rPr>
          <w:rFonts w:hint="eastAsia"/>
          <w:b/>
          <w:bCs/>
          <w:sz w:val="40"/>
          <w:szCs w:val="40"/>
        </w:rPr>
      </w:pPr>
    </w:p>
    <w:p w14:paraId="6F4BCA31">
      <w:pPr>
        <w:pStyle w:val="24"/>
        <w:keepNext w:val="0"/>
        <w:keepLines w:val="0"/>
        <w:pageBreakBefore w:val="0"/>
        <w:widowControl/>
        <w:kinsoku/>
        <w:wordWrap/>
        <w:overflowPunct/>
        <w:topLinePunct w:val="0"/>
        <w:autoSpaceDE/>
        <w:autoSpaceDN/>
        <w:bidi w:val="0"/>
        <w:adjustRightInd/>
        <w:snapToGrid/>
        <w:spacing w:line="240" w:lineRule="auto"/>
        <w:ind w:right="0"/>
        <w:jc w:val="center"/>
        <w:textAlignment w:val="auto"/>
        <w:outlineLvl w:val="0"/>
        <w:rPr>
          <w:rFonts w:hint="eastAsia"/>
          <w:b/>
          <w:bCs/>
          <w:sz w:val="40"/>
          <w:szCs w:val="40"/>
        </w:rPr>
      </w:pPr>
      <w:r>
        <w:rPr>
          <w:rFonts w:hint="eastAsia"/>
          <w:b/>
          <w:bCs/>
          <w:sz w:val="40"/>
          <w:szCs w:val="40"/>
        </w:rPr>
        <w:t>深圳市龙岗区耳鼻咽喉医院</w:t>
      </w:r>
    </w:p>
    <w:p w14:paraId="1AC5BADA">
      <w:pPr>
        <w:pStyle w:val="24"/>
        <w:keepNext w:val="0"/>
        <w:keepLines w:val="0"/>
        <w:pageBreakBefore w:val="0"/>
        <w:widowControl/>
        <w:kinsoku/>
        <w:wordWrap/>
        <w:overflowPunct/>
        <w:topLinePunct w:val="0"/>
        <w:autoSpaceDE/>
        <w:autoSpaceDN/>
        <w:bidi w:val="0"/>
        <w:adjustRightInd/>
        <w:snapToGrid/>
        <w:spacing w:line="240" w:lineRule="auto"/>
        <w:ind w:right="0"/>
        <w:jc w:val="center"/>
        <w:textAlignment w:val="auto"/>
        <w:outlineLvl w:val="0"/>
        <w:rPr>
          <w:b/>
          <w:bCs/>
          <w:sz w:val="40"/>
          <w:szCs w:val="40"/>
          <w:u w:val="single"/>
        </w:rPr>
      </w:pPr>
      <w:r>
        <w:rPr>
          <w:rFonts w:hint="eastAsia"/>
          <w:b/>
          <w:bCs/>
          <w:sz w:val="40"/>
          <w:szCs w:val="40"/>
          <w:u w:val="single"/>
          <w:lang w:val="en-US" w:eastAsia="zh-CN"/>
        </w:rPr>
        <w:t>饮用水配送服务</w:t>
      </w:r>
      <w:r>
        <w:rPr>
          <w:rFonts w:hint="eastAsia"/>
          <w:b/>
          <w:bCs/>
          <w:sz w:val="40"/>
          <w:szCs w:val="40"/>
          <w:lang w:val="en-US" w:eastAsia="zh-CN"/>
        </w:rPr>
        <w:t>采购项目</w:t>
      </w:r>
    </w:p>
    <w:p w14:paraId="00DA3CFD">
      <w:pPr>
        <w:pStyle w:val="24"/>
        <w:ind w:right="454"/>
        <w:jc w:val="center"/>
        <w:outlineLvl w:val="0"/>
        <w:rPr>
          <w:b/>
          <w:bCs/>
          <w:sz w:val="40"/>
          <w:szCs w:val="40"/>
          <w:u w:val="single"/>
        </w:rPr>
      </w:pPr>
    </w:p>
    <w:p w14:paraId="79904049">
      <w:pPr>
        <w:pStyle w:val="24"/>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8"/>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7F324D94">
            <w:pPr>
              <w:rPr>
                <w:rFonts w:hint="eastAsia" w:ascii="宋体" w:hAnsi="宋体" w:cs="宋体" w:eastAsiaTheme="minorEastAsia"/>
                <w:sz w:val="30"/>
                <w:szCs w:val="30"/>
                <w:lang w:val="en-US" w:eastAsia="zh-CN" w:bidi="ar"/>
              </w:rPr>
            </w:pPr>
            <w:r>
              <w:rPr>
                <w:rFonts w:hint="eastAsia" w:ascii="宋体" w:hAnsi="宋体" w:cs="宋体"/>
                <w:sz w:val="30"/>
                <w:szCs w:val="30"/>
                <w:lang w:bidi="ar"/>
              </w:rPr>
              <w:t xml:space="preserve">       项目编号：</w:t>
            </w:r>
            <w:r>
              <w:rPr>
                <w:rFonts w:hint="eastAsia" w:ascii="宋体" w:hAnsi="宋体" w:cs="宋体"/>
                <w:sz w:val="30"/>
                <w:szCs w:val="30"/>
                <w:lang w:val="en-US" w:eastAsia="zh-CN" w:bidi="ar"/>
              </w:rPr>
              <w:t xml:space="preserve"> </w:t>
            </w:r>
          </w:p>
        </w:tc>
        <w:tc>
          <w:tcPr>
            <w:tcW w:w="5220" w:type="dxa"/>
            <w:vAlign w:val="center"/>
          </w:tcPr>
          <w:p w14:paraId="00660B0B">
            <w:pPr>
              <w:rPr>
                <w:rFonts w:hint="default" w:ascii="宋体" w:hAnsi="宋体" w:cs="宋体"/>
                <w:sz w:val="30"/>
                <w:szCs w:val="30"/>
                <w:lang w:val="en-US" w:eastAsia="zh-CN" w:bidi="ar"/>
              </w:rPr>
            </w:pPr>
            <w:r>
              <w:rPr>
                <w:rFonts w:hint="default" w:ascii="宋体" w:hAnsi="宋体" w:cs="宋体"/>
                <w:sz w:val="30"/>
                <w:szCs w:val="30"/>
                <w:lang w:val="en-US" w:eastAsia="zh-CN" w:bidi="ar"/>
              </w:rPr>
              <w:t>ENT202603-002</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3BB69CF1">
            <w:pPr>
              <w:rPr>
                <w:sz w:val="30"/>
                <w:szCs w:val="30"/>
                <w:u w:val="single"/>
              </w:rPr>
            </w:pPr>
            <w:r>
              <w:rPr>
                <w:rFonts w:hint="eastAsia" w:ascii="宋体" w:hAnsi="宋体" w:cs="宋体"/>
                <w:sz w:val="30"/>
                <w:szCs w:val="30"/>
                <w:lang w:bidi="ar"/>
              </w:rPr>
              <w:t xml:space="preserve">       项目名称：</w:t>
            </w:r>
          </w:p>
        </w:tc>
        <w:tc>
          <w:tcPr>
            <w:tcW w:w="5220" w:type="dxa"/>
            <w:vAlign w:val="center"/>
          </w:tcPr>
          <w:p w14:paraId="4B229AFF">
            <w:pPr>
              <w:rPr>
                <w:rFonts w:hint="default" w:eastAsia="宋体"/>
                <w:sz w:val="30"/>
                <w:szCs w:val="30"/>
                <w:u w:val="single"/>
                <w:lang w:val="en-US" w:eastAsia="zh-CN"/>
              </w:rPr>
            </w:pPr>
            <w:r>
              <w:rPr>
                <w:rFonts w:hint="default" w:eastAsia="宋体"/>
                <w:sz w:val="30"/>
                <w:szCs w:val="30"/>
                <w:u w:val="single"/>
                <w:lang w:val="en-US" w:eastAsia="zh-CN"/>
              </w:rPr>
              <w:t>饮用水配送服务</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74D7E6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vAlign w:val="center"/>
          </w:tcPr>
          <w:p w14:paraId="7147B7D2">
            <w:pPr>
              <w:rPr>
                <w:sz w:val="30"/>
                <w:szCs w:val="30"/>
              </w:rPr>
            </w:pPr>
            <w:r>
              <w:rPr>
                <w:rFonts w:hint="eastAsia" w:ascii="宋体" w:hAnsi="宋体" w:cs="宋体"/>
                <w:sz w:val="30"/>
                <w:szCs w:val="30"/>
                <w:lang w:val="en-US" w:eastAsia="zh-CN" w:bidi="ar"/>
              </w:rPr>
              <w:t>服务</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538528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4D7D5F2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004F9EC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vAlign w:val="center"/>
          </w:tcPr>
          <w:p w14:paraId="45C73DCE">
            <w:pPr>
              <w:rPr>
                <w:sz w:val="30"/>
                <w:szCs w:val="30"/>
              </w:rPr>
            </w:pPr>
            <w:r>
              <w:rPr>
                <w:rFonts w:ascii="宋体" w:hAnsi="宋体" w:cs="宋体"/>
                <w:sz w:val="30"/>
                <w:szCs w:val="30"/>
                <w:lang w:bidi="ar"/>
              </w:rPr>
              <w:t>综合评分法</w:t>
            </w:r>
          </w:p>
        </w:tc>
      </w:tr>
      <w:bookmarkEnd w:id="0"/>
    </w:tbl>
    <w:p w14:paraId="3C3F4F0E">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5"/>
        <w:ind w:firstLine="422"/>
        <w:rPr>
          <w:rFonts w:hint="eastAsia" w:ascii="宋体" w:hAnsi="宋体" w:eastAsia="宋体" w:cs="宋体"/>
          <w:b/>
          <w:sz w:val="21"/>
          <w:szCs w:val="21"/>
        </w:rPr>
      </w:pPr>
    </w:p>
    <w:p w14:paraId="4DDEB75B">
      <w:pPr>
        <w:pStyle w:val="2"/>
        <w:rPr>
          <w:rFonts w:hint="eastAsia" w:ascii="宋体" w:hAnsi="宋体" w:eastAsia="宋体" w:cs="宋体"/>
          <w:b/>
          <w:sz w:val="21"/>
          <w:szCs w:val="21"/>
        </w:rPr>
      </w:pPr>
    </w:p>
    <w:p w14:paraId="728D3549">
      <w:pPr>
        <w:pStyle w:val="25"/>
        <w:rPr>
          <w:rFonts w:hint="eastAsia" w:ascii="宋体" w:hAnsi="宋体" w:eastAsia="宋体" w:cs="宋体"/>
          <w:sz w:val="21"/>
          <w:szCs w:val="21"/>
        </w:rPr>
      </w:pPr>
    </w:p>
    <w:p w14:paraId="47502293">
      <w:pPr>
        <w:rPr>
          <w:rFonts w:hint="eastAsia" w:ascii="宋体" w:hAnsi="宋体" w:eastAsia="宋体" w:cs="宋体"/>
          <w:b/>
          <w:sz w:val="21"/>
          <w:szCs w:val="21"/>
        </w:rPr>
      </w:pPr>
    </w:p>
    <w:p w14:paraId="0C677443"/>
    <w:p w14:paraId="3DDF1FBC">
      <w:pPr>
        <w:pStyle w:val="25"/>
        <w:rPr>
          <w:rFonts w:hint="eastAsia" w:ascii="宋体" w:hAnsi="宋体" w:eastAsia="宋体" w:cs="宋体"/>
          <w:sz w:val="21"/>
          <w:szCs w:val="21"/>
        </w:rPr>
      </w:pPr>
    </w:p>
    <w:p w14:paraId="0A5AB0FE">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62C76A4">
      <w:pPr>
        <w:rPr>
          <w:rFonts w:hint="eastAsia" w:ascii="宋体" w:hAnsi="宋体" w:eastAsia="宋体" w:cs="宋体"/>
          <w:b/>
          <w:sz w:val="21"/>
          <w:szCs w:val="21"/>
        </w:rPr>
      </w:pPr>
    </w:p>
    <w:p w14:paraId="662DA8A5">
      <w:pPr>
        <w:pStyle w:val="24"/>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8"/>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7"/>
        <w:rPr>
          <w:rFonts w:ascii="Calibri" w:hAnsi="Calibri" w:eastAsia="宋体"/>
          <w:b/>
          <w:bCs/>
          <w:kern w:val="2"/>
          <w:sz w:val="32"/>
          <w:szCs w:val="40"/>
        </w:rPr>
      </w:pPr>
    </w:p>
    <w:p w14:paraId="6664EAB2">
      <w:pPr>
        <w:pStyle w:val="24"/>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8"/>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9346137">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2416ECA">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F360B31">
            <w:pPr>
              <w:textAlignment w:val="top"/>
              <w:rPr>
                <w:rFonts w:hint="eastAsia" w:ascii="宋体" w:hAnsi="宋体" w:cs="宋体"/>
                <w:szCs w:val="21"/>
              </w:rPr>
            </w:pPr>
          </w:p>
          <w:p w14:paraId="484D21BB">
            <w:pPr>
              <w:textAlignment w:val="top"/>
              <w:rPr>
                <w:rFonts w:hint="eastAsia" w:ascii="宋体" w:hAnsi="宋体" w:cs="宋体"/>
                <w:szCs w:val="21"/>
              </w:rPr>
            </w:pPr>
          </w:p>
          <w:p w14:paraId="1AB3F8A6">
            <w:pPr>
              <w:textAlignment w:val="top"/>
              <w:rPr>
                <w:rFonts w:hint="eastAsia" w:ascii="宋体" w:hAnsi="宋体" w:cs="宋体"/>
                <w:szCs w:val="21"/>
              </w:rPr>
            </w:pPr>
          </w:p>
          <w:p w14:paraId="7116A4AC">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766742C">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CEC3D83">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04172A8">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A633FDC">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0A82E561">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7BBAB4DB">
      <w:pPr>
        <w:spacing w:line="340" w:lineRule="exact"/>
        <w:ind w:firstLine="2409" w:firstLineChars="1000"/>
        <w:rPr>
          <w:rFonts w:hint="eastAsia" w:asciiTheme="minorEastAsia" w:hAnsiTheme="minorEastAsia" w:cstheme="minorEastAsia"/>
          <w:b/>
        </w:rPr>
      </w:pPr>
    </w:p>
    <w:tbl>
      <w:tblPr>
        <w:tblStyle w:val="28"/>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76870DA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价格分计算方法：</w:t>
            </w:r>
          </w:p>
          <w:p w14:paraId="670CB974">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513572DB">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评标总得分＝F1×A1＋F2×A2＋……＋Fn×An </w:t>
            </w:r>
          </w:p>
          <w:p w14:paraId="65D23C9F">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F1、F2……Fn分别为各项评审因素的得分； </w:t>
            </w:r>
          </w:p>
          <w:p w14:paraId="606A603A">
            <w:pPr>
              <w:tabs>
                <w:tab w:val="left" w:pos="360"/>
              </w:tabs>
              <w:spacing w:line="460" w:lineRule="exact"/>
              <w:ind w:firstLine="480" w:firstLineChars="200"/>
              <w:jc w:val="both"/>
              <w:rPr>
                <w:rFonts w:hint="eastAsia"/>
              </w:rPr>
            </w:pPr>
            <w:r>
              <w:rPr>
                <w:rFonts w:hint="eastAsia" w:asciiTheme="minorEastAsia" w:hAnsiTheme="minorEastAsia" w:cstheme="minorEastAsia"/>
              </w:rPr>
              <w:t xml:space="preserve">A1、A2、……An 分别为各项评审因素所占的权重(A1＋A2＋……＋An＝1)。 </w:t>
            </w:r>
          </w:p>
          <w:p w14:paraId="60704DFA">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此方法适用于货物类、服务类项目。 </w:t>
            </w:r>
          </w:p>
        </w:tc>
      </w:tr>
    </w:tbl>
    <w:p w14:paraId="54D9118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二、评分表</w:t>
      </w:r>
    </w:p>
    <w:tbl>
      <w:tblPr>
        <w:tblStyle w:val="2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50"/>
        <w:gridCol w:w="1430"/>
        <w:gridCol w:w="1008"/>
        <w:gridCol w:w="5596"/>
      </w:tblGrid>
      <w:tr w14:paraId="2DC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E380110">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rPr>
            </w:pPr>
            <w:r>
              <w:rPr>
                <w:rFonts w:hint="eastAsia" w:ascii="宋体" w:hAnsi="宋体" w:eastAsia="宋体" w:cs="宋体"/>
                <w:b/>
              </w:rPr>
              <w:t>序号</w:t>
            </w:r>
          </w:p>
        </w:tc>
        <w:tc>
          <w:tcPr>
            <w:tcW w:w="1980" w:type="dxa"/>
            <w:gridSpan w:val="2"/>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E922976">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rPr>
            </w:pPr>
            <w:r>
              <w:rPr>
                <w:rFonts w:hint="eastAsia" w:ascii="宋体" w:hAnsi="宋体" w:eastAsia="宋体" w:cs="宋体"/>
                <w:b/>
              </w:rPr>
              <w:t>评分项</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3E42B1B4">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lang w:val="en-US" w:eastAsia="zh-CN"/>
              </w:rPr>
            </w:pPr>
            <w:r>
              <w:rPr>
                <w:rFonts w:hint="eastAsia" w:ascii="宋体" w:hAnsi="宋体" w:eastAsia="宋体" w:cs="宋体"/>
                <w:b/>
                <w:lang w:val="en-US" w:eastAsia="zh-CN"/>
              </w:rPr>
              <w:t>分值</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B5C3884">
            <w:pPr>
              <w:keepNext w:val="0"/>
              <w:keepLines w:val="0"/>
              <w:pageBreakBefore w:val="0"/>
              <w:widowControl w:val="0"/>
              <w:kinsoku/>
              <w:wordWrap/>
              <w:overflowPunct/>
              <w:topLinePunct w:val="0"/>
              <w:autoSpaceDE/>
              <w:autoSpaceDN/>
              <w:bidi w:val="0"/>
              <w:spacing w:line="280" w:lineRule="exact"/>
              <w:jc w:val="center"/>
              <w:rPr>
                <w:rFonts w:hint="default" w:ascii="宋体" w:hAnsi="宋体" w:eastAsia="宋体" w:cs="宋体"/>
                <w:b/>
                <w:lang w:val="en-US" w:eastAsia="zh-CN"/>
              </w:rPr>
            </w:pPr>
            <w:r>
              <w:rPr>
                <w:rFonts w:hint="eastAsia" w:ascii="宋体" w:hAnsi="宋体" w:eastAsia="宋体" w:cs="宋体"/>
                <w:b/>
                <w:lang w:val="en-US" w:eastAsia="zh-CN"/>
              </w:rPr>
              <w:t>评分准则</w:t>
            </w:r>
          </w:p>
        </w:tc>
      </w:tr>
      <w:tr w14:paraId="29F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CCC7C12">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color w:val="0000FF"/>
              </w:rPr>
            </w:pPr>
            <w:r>
              <w:rPr>
                <w:rFonts w:hint="eastAsia" w:ascii="宋体" w:hAnsi="宋体" w:eastAsia="宋体" w:cs="宋体"/>
                <w:b/>
                <w:color w:val="0000FF"/>
              </w:rPr>
              <w:t>1</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7820FC71">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color w:val="0000FF"/>
              </w:rPr>
            </w:pPr>
            <w:r>
              <w:rPr>
                <w:rFonts w:hint="eastAsia" w:ascii="宋体" w:hAnsi="宋体" w:eastAsia="宋体" w:cs="宋体"/>
                <w:b/>
                <w:color w:val="0000FF"/>
              </w:rPr>
              <w:t>价格分</w:t>
            </w:r>
          </w:p>
        </w:tc>
        <w:tc>
          <w:tcPr>
            <w:tcW w:w="1008" w:type="dxa"/>
            <w:tcBorders>
              <w:top w:val="single" w:color="auto" w:sz="4" w:space="0"/>
              <w:left w:val="single" w:color="auto" w:sz="4" w:space="0"/>
              <w:bottom w:val="single" w:color="auto" w:sz="4" w:space="0"/>
              <w:right w:val="single" w:color="auto" w:sz="4" w:space="0"/>
            </w:tcBorders>
            <w:vAlign w:val="center"/>
          </w:tcPr>
          <w:p w14:paraId="3A4D0A68">
            <w:pPr>
              <w:keepNext w:val="0"/>
              <w:keepLines w:val="0"/>
              <w:pageBreakBefore w:val="0"/>
              <w:widowControl w:val="0"/>
              <w:kinsoku/>
              <w:wordWrap/>
              <w:overflowPunct/>
              <w:topLinePunct w:val="0"/>
              <w:autoSpaceDE/>
              <w:autoSpaceDN/>
              <w:bidi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30</w:t>
            </w:r>
          </w:p>
        </w:tc>
        <w:tc>
          <w:tcPr>
            <w:tcW w:w="5596" w:type="dxa"/>
            <w:tcBorders>
              <w:top w:val="single" w:color="auto" w:sz="4" w:space="0"/>
              <w:left w:val="single" w:color="auto" w:sz="4" w:space="0"/>
              <w:bottom w:val="single" w:color="auto" w:sz="4" w:space="0"/>
              <w:right w:val="single" w:color="auto" w:sz="4" w:space="0"/>
            </w:tcBorders>
            <w:vAlign w:val="center"/>
          </w:tcPr>
          <w:p w14:paraId="7B47F4E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80" w:firstLineChars="200"/>
              <w:jc w:val="left"/>
              <w:textAlignment w:val="auto"/>
              <w:rPr>
                <w:rFonts w:hint="default" w:ascii="宋体" w:hAnsi="宋体" w:eastAsia="宋体" w:cs="宋体"/>
                <w:b/>
                <w:color w:val="0000FF"/>
                <w:lang w:val="en-US" w:eastAsia="zh-CN"/>
              </w:rPr>
            </w:pPr>
            <w:r>
              <w:rPr>
                <w:rFonts w:hint="default" w:ascii="宋体" w:hAnsi="宋体" w:eastAsia="宋体" w:cs="宋体"/>
                <w:b w:val="0"/>
                <w:bCs/>
                <w:color w:val="auto"/>
                <w:lang w:val="en-US" w:eastAsia="zh-CN"/>
              </w:rPr>
              <w:t>价格分统一采用低价优先法计算，即满足资质要求的有效报价中取最低的为评标基准价，其价格分为满分。价格分计算公式：投标报价得分=【评标基准价／项目报价】×价格权值×100</w:t>
            </w:r>
          </w:p>
        </w:tc>
      </w:tr>
      <w:tr w14:paraId="0E3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restart"/>
            <w:tcBorders>
              <w:top w:val="single" w:color="auto" w:sz="4" w:space="0"/>
              <w:left w:val="single" w:color="auto" w:sz="4" w:space="0"/>
              <w:right w:val="single" w:color="auto" w:sz="4" w:space="0"/>
            </w:tcBorders>
            <w:vAlign w:val="center"/>
          </w:tcPr>
          <w:p w14:paraId="6A585A95">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color w:val="0000FF"/>
              </w:rPr>
            </w:pPr>
            <w:r>
              <w:rPr>
                <w:rFonts w:hint="eastAsia" w:ascii="宋体" w:hAnsi="宋体" w:eastAsia="宋体" w:cs="宋体"/>
                <w:b/>
                <w:color w:val="0000FF"/>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C3399BE">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color w:val="0000FF"/>
              </w:rPr>
            </w:pPr>
            <w:r>
              <w:rPr>
                <w:rFonts w:hint="eastAsia" w:ascii="宋体" w:hAnsi="宋体" w:eastAsia="宋体" w:cs="宋体"/>
                <w:b/>
                <w:color w:val="0000FF"/>
              </w:rPr>
              <w:t>技术部分</w:t>
            </w:r>
          </w:p>
        </w:tc>
        <w:tc>
          <w:tcPr>
            <w:tcW w:w="5596" w:type="dxa"/>
            <w:tcBorders>
              <w:top w:val="single" w:color="auto" w:sz="4" w:space="0"/>
              <w:left w:val="single" w:color="auto" w:sz="4" w:space="0"/>
              <w:bottom w:val="single" w:color="auto" w:sz="4" w:space="0"/>
              <w:right w:val="single" w:color="auto" w:sz="4" w:space="0"/>
            </w:tcBorders>
            <w:vAlign w:val="center"/>
          </w:tcPr>
          <w:p w14:paraId="6CC990D6">
            <w:pPr>
              <w:keepNext w:val="0"/>
              <w:keepLines w:val="0"/>
              <w:pageBreakBefore w:val="0"/>
              <w:widowControl w:val="0"/>
              <w:kinsoku/>
              <w:wordWrap/>
              <w:overflowPunct/>
              <w:topLinePunct w:val="0"/>
              <w:autoSpaceDE/>
              <w:autoSpaceDN/>
              <w:bidi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35</w:t>
            </w:r>
          </w:p>
        </w:tc>
      </w:tr>
      <w:tr w14:paraId="672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continue"/>
            <w:tcBorders>
              <w:left w:val="single" w:color="auto" w:sz="4" w:space="0"/>
              <w:right w:val="single" w:color="auto" w:sz="4" w:space="0"/>
            </w:tcBorders>
            <w:vAlign w:val="center"/>
          </w:tcPr>
          <w:p w14:paraId="6E9FD60C">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01E03A3">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CDD42F0">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3D6BE77">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分值</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75227D5">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1971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continue"/>
            <w:tcBorders>
              <w:left w:val="single" w:color="auto" w:sz="4" w:space="0"/>
              <w:right w:val="single" w:color="auto" w:sz="4" w:space="0"/>
            </w:tcBorders>
            <w:vAlign w:val="center"/>
          </w:tcPr>
          <w:p w14:paraId="26C299CF">
            <w:pPr>
              <w:keepNext w:val="0"/>
              <w:keepLines w:val="0"/>
              <w:pageBreakBefore w:val="0"/>
              <w:widowControl w:val="0"/>
              <w:kinsoku/>
              <w:wordWrap/>
              <w:overflowPunct/>
              <w:topLinePunct w:val="0"/>
              <w:autoSpaceDE/>
              <w:autoSpaceDN/>
              <w:bidi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62FD4B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430" w:type="dxa"/>
            <w:tcBorders>
              <w:top w:val="single" w:color="auto" w:sz="4" w:space="0"/>
              <w:left w:val="single" w:color="auto" w:sz="4" w:space="0"/>
              <w:bottom w:val="single" w:color="auto" w:sz="4" w:space="0"/>
              <w:right w:val="single" w:color="auto" w:sz="4" w:space="0"/>
            </w:tcBorders>
            <w:vAlign w:val="center"/>
          </w:tcPr>
          <w:p w14:paraId="7EE3801E">
            <w:pPr>
              <w:keepNext w:val="0"/>
              <w:keepLines w:val="0"/>
              <w:pageBreakBefore w:val="0"/>
              <w:widowControl w:val="0"/>
              <w:kinsoku/>
              <w:wordWrap/>
              <w:overflowPunct/>
              <w:topLinePunct w:val="0"/>
              <w:autoSpaceDE/>
              <w:autoSpaceDN/>
              <w:bidi w:val="0"/>
              <w:snapToGrid w:val="0"/>
              <w:jc w:val="both"/>
              <w:textAlignment w:val="auto"/>
              <w:rPr>
                <w:rFonts w:hint="eastAsia" w:ascii="宋体" w:hAnsi="宋体"/>
                <w:szCs w:val="21"/>
              </w:rPr>
            </w:pPr>
            <w:r>
              <w:rPr>
                <w:rFonts w:hint="eastAsia" w:ascii="宋体" w:hAnsi="宋体" w:eastAsia="宋体" w:cs="宋体"/>
                <w:kern w:val="0"/>
                <w:szCs w:val="21"/>
                <w:highlight w:val="none"/>
              </w:rPr>
              <w:t>产品通过相关</w:t>
            </w:r>
            <w:r>
              <w:rPr>
                <w:rFonts w:hint="eastAsia" w:ascii="宋体" w:hAnsi="宋体" w:cs="宋体"/>
                <w:kern w:val="0"/>
                <w:szCs w:val="21"/>
                <w:highlight w:val="none"/>
                <w:lang w:val="en-US" w:eastAsia="zh-CN"/>
              </w:rPr>
              <w:t>检测</w:t>
            </w:r>
            <w:r>
              <w:rPr>
                <w:rFonts w:hint="eastAsia" w:ascii="宋体" w:hAnsi="宋体" w:eastAsia="宋体" w:cs="宋体"/>
                <w:kern w:val="0"/>
                <w:szCs w:val="21"/>
                <w:highlight w:val="none"/>
              </w:rPr>
              <w:t>情况</w:t>
            </w:r>
          </w:p>
        </w:tc>
        <w:tc>
          <w:tcPr>
            <w:tcW w:w="1008" w:type="dxa"/>
            <w:tcBorders>
              <w:top w:val="single" w:color="auto" w:sz="4" w:space="0"/>
              <w:left w:val="single" w:color="auto" w:sz="4" w:space="0"/>
              <w:bottom w:val="single" w:color="auto" w:sz="4" w:space="0"/>
              <w:right w:val="single" w:color="auto" w:sz="4" w:space="0"/>
            </w:tcBorders>
            <w:vAlign w:val="center"/>
          </w:tcPr>
          <w:p w14:paraId="0AE02FFE">
            <w:pPr>
              <w:keepNext w:val="0"/>
              <w:keepLines w:val="0"/>
              <w:pageBreakBefore w:val="0"/>
              <w:widowControl w:val="0"/>
              <w:kinsoku/>
              <w:wordWrap/>
              <w:overflowPunct/>
              <w:topLinePunct w:val="0"/>
              <w:autoSpaceDE/>
              <w:autoSpaceDN/>
              <w:bidi w:val="0"/>
              <w:snapToGrid w:val="0"/>
              <w:spacing w:line="460" w:lineRule="atLeast"/>
              <w:jc w:val="center"/>
              <w:textAlignment w:val="auto"/>
              <w:rPr>
                <w:rFonts w:hint="eastAsia" w:ascii="宋体" w:hAnsi="宋体" w:eastAsia="宋体" w:cs="宋体"/>
                <w:lang w:val="en-US" w:eastAsia="zh-CN"/>
              </w:rPr>
            </w:pPr>
            <w:r>
              <w:rPr>
                <w:rFonts w:hint="eastAsia" w:ascii="宋体" w:hAnsi="宋体"/>
                <w:szCs w:val="21"/>
                <w:highlight w:val="none"/>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center"/>
          </w:tcPr>
          <w:p w14:paraId="122BC2BE">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12737B25">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所投瓶装饮用水及桶装饮用水（指投标的所有品牌瓶装饮用水及桶装饮用水）均于2025年1月至本项目投标截止日任意时间内获得产品质量检验合格报告，得5分。提供上述产品任意一个月（2025年1月至本项目投标截止日）质量检验合格报告，检验报告需体现检验单位公章。</w:t>
            </w:r>
          </w:p>
          <w:p w14:paraId="094D06DE">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所投瓶装饮用水及桶装饮用水（指投标的所有品牌瓶装饮用水及桶装饮用水）均需提供由国家CMA认定具有检验资质的第三方检测单位出具的近一年（本项目投标截止日往前1年）的检验报告，报告应具有CMA标志【若检测报告注明检测事项不在实施该项检测的机构许可（认可）CMA资质范围内的，则该检测报告视为不满足招标文件要求，作负偏离处理】，得5分，否则不得分。</w:t>
            </w:r>
          </w:p>
          <w:p w14:paraId="510AF667">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以上两项累计最高得100分。</w:t>
            </w:r>
          </w:p>
          <w:p w14:paraId="41C831F1">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（二）评审依据</w:t>
            </w:r>
          </w:p>
          <w:p w14:paraId="1242A6D8">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szCs w:val="21"/>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投标人提供以上证明材料扫描件。未提供证明材料或提供的证明材料不清晰导致专家无法判断的不得分。</w:t>
            </w:r>
          </w:p>
        </w:tc>
      </w:tr>
      <w:tr w14:paraId="3CF1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continue"/>
            <w:tcBorders>
              <w:left w:val="single" w:color="auto" w:sz="4" w:space="0"/>
              <w:right w:val="single" w:color="auto" w:sz="4" w:space="0"/>
            </w:tcBorders>
            <w:vAlign w:val="center"/>
          </w:tcPr>
          <w:p w14:paraId="12D70EFD">
            <w:pPr>
              <w:keepNext w:val="0"/>
              <w:keepLines w:val="0"/>
              <w:pageBreakBefore w:val="0"/>
              <w:widowControl w:val="0"/>
              <w:kinsoku/>
              <w:wordWrap/>
              <w:overflowPunct/>
              <w:topLinePunct w:val="0"/>
              <w:autoSpaceDE/>
              <w:autoSpaceDN/>
              <w:bidi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7FE61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rPr>
            </w:pPr>
            <w:r>
              <w:rPr>
                <w:rFonts w:hint="eastAsia" w:ascii="宋体" w:hAnsi="宋体" w:eastAsia="宋体" w:cs="宋体"/>
                <w:kern w:val="2"/>
                <w:sz w:val="24"/>
                <w:szCs w:val="24"/>
                <w:highlight w:val="none"/>
                <w:lang w:val="en-US" w:eastAsia="zh-CN" w:bidi="ar-SA"/>
              </w:rPr>
              <w:t>2</w:t>
            </w:r>
          </w:p>
        </w:tc>
        <w:tc>
          <w:tcPr>
            <w:tcW w:w="1430" w:type="dxa"/>
            <w:tcBorders>
              <w:top w:val="single" w:color="auto" w:sz="4" w:space="0"/>
              <w:left w:val="single" w:color="auto" w:sz="4" w:space="0"/>
              <w:bottom w:val="single" w:color="auto" w:sz="4" w:space="0"/>
              <w:right w:val="single" w:color="auto" w:sz="4" w:space="0"/>
            </w:tcBorders>
            <w:vAlign w:val="center"/>
          </w:tcPr>
          <w:p w14:paraId="0033D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lang w:val="en-US" w:eastAsia="zh-CN"/>
              </w:rPr>
            </w:pPr>
            <w:r>
              <w:rPr>
                <w:rFonts w:hint="eastAsia" w:ascii="宋体" w:hAnsi="宋体"/>
                <w:szCs w:val="21"/>
              </w:rPr>
              <w:t>质量（送水、售后响应时间）保障措施及方案</w:t>
            </w:r>
          </w:p>
        </w:tc>
        <w:tc>
          <w:tcPr>
            <w:tcW w:w="1008" w:type="dxa"/>
            <w:tcBorders>
              <w:top w:val="single" w:color="auto" w:sz="4" w:space="0"/>
              <w:left w:val="single" w:color="auto" w:sz="4" w:space="0"/>
              <w:bottom w:val="single" w:color="auto" w:sz="4" w:space="0"/>
              <w:right w:val="single" w:color="auto" w:sz="4" w:space="0"/>
            </w:tcBorders>
            <w:vAlign w:val="center"/>
          </w:tcPr>
          <w:p w14:paraId="3F587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15</w:t>
            </w:r>
          </w:p>
        </w:tc>
        <w:tc>
          <w:tcPr>
            <w:tcW w:w="5596" w:type="dxa"/>
            <w:tcBorders>
              <w:top w:val="single" w:color="auto" w:sz="4" w:space="0"/>
              <w:left w:val="single" w:color="auto" w:sz="4" w:space="0"/>
              <w:bottom w:val="single" w:color="auto" w:sz="4" w:space="0"/>
              <w:right w:val="single" w:color="auto" w:sz="4" w:space="0"/>
            </w:tcBorders>
            <w:vAlign w:val="center"/>
          </w:tcPr>
          <w:p w14:paraId="0B04E06B">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szCs w:val="21"/>
                <w:lang w:eastAsia="zh-CN"/>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25160149">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szCs w:val="21"/>
              </w:rPr>
            </w:pPr>
            <w:r>
              <w:rPr>
                <w:rFonts w:hint="eastAsia" w:ascii="宋体" w:hAnsi="宋体" w:eastAsia="宋体" w:cs="宋体"/>
                <w:szCs w:val="21"/>
              </w:rPr>
              <w:t>根据投标人</w:t>
            </w:r>
            <w:r>
              <w:rPr>
                <w:rFonts w:hint="eastAsia" w:ascii="宋体" w:hAnsi="宋体" w:eastAsia="宋体" w:cs="宋体"/>
                <w:szCs w:val="21"/>
                <w:lang w:val="en-US" w:eastAsia="zh-CN"/>
              </w:rPr>
              <w:t>提供关于</w:t>
            </w:r>
            <w:r>
              <w:rPr>
                <w:rFonts w:hint="eastAsia" w:ascii="宋体" w:hAnsi="宋体" w:eastAsia="宋体" w:cs="宋体"/>
                <w:szCs w:val="21"/>
              </w:rPr>
              <w:t>送水、响应时间</w:t>
            </w:r>
            <w:r>
              <w:rPr>
                <w:rFonts w:hint="eastAsia" w:ascii="宋体" w:hAnsi="宋体" w:eastAsia="宋体" w:cs="宋体"/>
                <w:szCs w:val="21"/>
                <w:lang w:val="en-US" w:eastAsia="zh-CN"/>
              </w:rPr>
              <w:t>及</w:t>
            </w:r>
            <w:r>
              <w:rPr>
                <w:rFonts w:hint="eastAsia" w:ascii="宋体" w:hAnsi="宋体" w:eastAsia="宋体" w:cs="宋体"/>
                <w:szCs w:val="21"/>
              </w:rPr>
              <w:t>售后服务方案</w:t>
            </w:r>
            <w:r>
              <w:rPr>
                <w:rFonts w:hint="eastAsia" w:ascii="宋体" w:hAnsi="宋体" w:eastAsia="宋体" w:cs="宋体"/>
                <w:szCs w:val="21"/>
                <w:lang w:eastAsia="zh-CN"/>
              </w:rPr>
              <w:t>（</w:t>
            </w:r>
            <w:r>
              <w:rPr>
                <w:rFonts w:hint="eastAsia" w:ascii="宋体" w:hAnsi="宋体" w:eastAsia="宋体" w:cs="宋体"/>
                <w:szCs w:val="21"/>
                <w:lang w:val="en-US" w:eastAsia="zh-CN"/>
              </w:rPr>
              <w:t>格式自拟</w:t>
            </w:r>
            <w:r>
              <w:rPr>
                <w:rFonts w:hint="eastAsia" w:ascii="宋体" w:hAnsi="宋体" w:eastAsia="宋体" w:cs="宋体"/>
                <w:szCs w:val="21"/>
                <w:lang w:eastAsia="zh-CN"/>
              </w:rPr>
              <w:t>），</w:t>
            </w:r>
            <w:r>
              <w:rPr>
                <w:rFonts w:hint="eastAsia" w:ascii="宋体" w:hAnsi="宋体" w:eastAsia="宋体" w:cs="宋体"/>
                <w:szCs w:val="21"/>
              </w:rPr>
              <w:t>包括但不限于：</w:t>
            </w:r>
          </w:p>
          <w:p w14:paraId="21D752F6">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szCs w:val="21"/>
                <w:lang w:eastAsia="zh-CN"/>
              </w:rPr>
            </w:pPr>
            <w:r>
              <w:rPr>
                <w:rFonts w:hint="eastAsia" w:ascii="宋体" w:hAnsi="宋体" w:eastAsia="宋体" w:cs="宋体"/>
                <w:szCs w:val="21"/>
              </w:rPr>
              <w:t>（1）服务承诺、（2）保质期、（3）售后服务组织架构、（4）售后服务人员情况、（5）投诉处理程序等，评审委员会根据响应情况进行分档评分</w:t>
            </w:r>
            <w:r>
              <w:rPr>
                <w:rFonts w:hint="eastAsia" w:ascii="宋体" w:hAnsi="宋体" w:eastAsia="宋体" w:cs="宋体"/>
                <w:szCs w:val="21"/>
                <w:lang w:eastAsia="zh-CN"/>
              </w:rPr>
              <w:t>。</w:t>
            </w:r>
          </w:p>
          <w:p w14:paraId="3E2F57E3">
            <w:pPr>
              <w:keepNext w:val="0"/>
              <w:keepLines w:val="0"/>
              <w:pageBreakBefore w:val="0"/>
              <w:widowControl w:val="0"/>
              <w:kinsoku/>
              <w:wordWrap/>
              <w:overflowPunct/>
              <w:topLinePunct w:val="0"/>
              <w:autoSpaceDE/>
              <w:autoSpaceDN/>
              <w:bidi w:val="0"/>
              <w:ind w:firstLine="480" w:firstLineChars="200"/>
              <w:textAlignment w:val="auto"/>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二</w:t>
            </w:r>
            <w:r>
              <w:rPr>
                <w:rFonts w:hint="eastAsia" w:ascii="宋体" w:hAnsi="宋体" w:eastAsia="宋体" w:cs="宋体"/>
                <w:szCs w:val="21"/>
                <w:lang w:eastAsia="zh-CN"/>
              </w:rPr>
              <w:t>）</w:t>
            </w:r>
            <w:r>
              <w:rPr>
                <w:rFonts w:hint="eastAsia" w:ascii="宋体" w:hAnsi="宋体" w:eastAsia="宋体" w:cs="宋体"/>
                <w:szCs w:val="21"/>
                <w:lang w:val="en-US" w:eastAsia="zh-CN"/>
              </w:rPr>
              <w:t>评审依据</w:t>
            </w:r>
          </w:p>
          <w:p w14:paraId="56C3D349">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方案全部涵盖以上评分要点的得</w:t>
            </w:r>
            <w:r>
              <w:rPr>
                <w:rFonts w:hint="eastAsia" w:ascii="宋体" w:hAnsi="宋体" w:eastAsia="宋体" w:cs="宋体"/>
                <w:szCs w:val="21"/>
                <w:lang w:val="en-US" w:eastAsia="zh-CN"/>
              </w:rPr>
              <w:t>5</w:t>
            </w:r>
            <w:r>
              <w:rPr>
                <w:rFonts w:hint="eastAsia" w:ascii="宋体" w:hAnsi="宋体" w:eastAsia="宋体" w:cs="宋体"/>
                <w:szCs w:val="21"/>
              </w:rPr>
              <w:t>分；涵盖任意四点得</w:t>
            </w:r>
            <w:r>
              <w:rPr>
                <w:rFonts w:hint="eastAsia" w:ascii="宋体" w:hAnsi="宋体" w:eastAsia="宋体" w:cs="宋体"/>
                <w:szCs w:val="21"/>
                <w:lang w:val="en-US" w:eastAsia="zh-CN"/>
              </w:rPr>
              <w:t>4</w:t>
            </w:r>
            <w:r>
              <w:rPr>
                <w:rFonts w:hint="eastAsia" w:ascii="宋体" w:hAnsi="宋体" w:eastAsia="宋体" w:cs="宋体"/>
                <w:szCs w:val="21"/>
              </w:rPr>
              <w:t>分；涵盖任意三点得</w:t>
            </w:r>
            <w:r>
              <w:rPr>
                <w:rFonts w:hint="eastAsia" w:ascii="宋体" w:hAnsi="宋体" w:eastAsia="宋体" w:cs="宋体"/>
                <w:szCs w:val="21"/>
                <w:lang w:val="en-US" w:eastAsia="zh-CN"/>
              </w:rPr>
              <w:t>3</w:t>
            </w:r>
            <w:r>
              <w:rPr>
                <w:rFonts w:hint="eastAsia" w:ascii="宋体" w:hAnsi="宋体" w:eastAsia="宋体" w:cs="宋体"/>
                <w:szCs w:val="21"/>
              </w:rPr>
              <w:t>分，其他情况不得分</w:t>
            </w:r>
            <w:r>
              <w:rPr>
                <w:rFonts w:hint="eastAsia" w:ascii="宋体" w:hAnsi="宋体" w:eastAsia="宋体" w:cs="宋体"/>
                <w:szCs w:val="21"/>
                <w:lang w:eastAsia="zh-CN"/>
              </w:rPr>
              <w:t>。</w:t>
            </w:r>
          </w:p>
          <w:p w14:paraId="52E46B45">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szCs w:val="21"/>
              </w:rPr>
            </w:pPr>
            <w:r>
              <w:rPr>
                <w:rFonts w:hint="eastAsia" w:ascii="宋体" w:hAnsi="宋体" w:eastAsia="宋体" w:cs="宋体"/>
                <w:szCs w:val="21"/>
                <w:lang w:val="en-US" w:eastAsia="zh-CN"/>
              </w:rPr>
              <w:t>2.在</w:t>
            </w:r>
            <w:r>
              <w:rPr>
                <w:rFonts w:hint="eastAsia" w:ascii="宋体" w:hAnsi="宋体" w:eastAsia="宋体" w:cs="宋体"/>
                <w:szCs w:val="21"/>
              </w:rPr>
              <w:t>此基础上根据投标人量化的评审因素指标进一步评审：</w:t>
            </w:r>
          </w:p>
          <w:p w14:paraId="7EF64470">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szCs w:val="21"/>
              </w:rPr>
            </w:pPr>
            <w:r>
              <w:rPr>
                <w:rFonts w:hint="eastAsia" w:ascii="宋体" w:hAnsi="宋体" w:eastAsia="宋体" w:cs="宋体"/>
                <w:szCs w:val="21"/>
              </w:rPr>
              <w:t>优：方案完整、合理，服务承诺详细、具体，售后服务技术力量雄厚，人员分工明确，有利于项目实施</w:t>
            </w:r>
            <w:r>
              <w:rPr>
                <w:rFonts w:hint="eastAsia" w:ascii="宋体" w:hAnsi="宋体" w:eastAsia="宋体" w:cs="宋体"/>
                <w:szCs w:val="21"/>
                <w:lang w:eastAsia="zh-CN"/>
              </w:rPr>
              <w:t>，</w:t>
            </w:r>
            <w:r>
              <w:rPr>
                <w:rFonts w:hint="eastAsia" w:ascii="宋体" w:hAnsi="宋体" w:eastAsia="宋体" w:cs="宋体"/>
                <w:szCs w:val="21"/>
              </w:rPr>
              <w:t>响应时间2小时内的加</w:t>
            </w:r>
            <w:r>
              <w:rPr>
                <w:rFonts w:hint="eastAsia" w:ascii="宋体" w:hAnsi="宋体" w:eastAsia="宋体" w:cs="宋体"/>
                <w:szCs w:val="21"/>
                <w:lang w:val="en-US" w:eastAsia="zh-CN"/>
              </w:rPr>
              <w:t>10</w:t>
            </w:r>
            <w:r>
              <w:rPr>
                <w:rFonts w:hint="eastAsia" w:ascii="宋体" w:hAnsi="宋体" w:eastAsia="宋体" w:cs="宋体"/>
                <w:szCs w:val="21"/>
              </w:rPr>
              <w:t>分；</w:t>
            </w:r>
          </w:p>
          <w:p w14:paraId="215EB94D">
            <w:pPr>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szCs w:val="21"/>
              </w:rPr>
            </w:pPr>
            <w:r>
              <w:rPr>
                <w:rFonts w:hint="eastAsia" w:ascii="宋体" w:hAnsi="宋体" w:eastAsia="宋体" w:cs="宋体"/>
                <w:szCs w:val="21"/>
              </w:rPr>
              <w:t>良：方案较完整、合理，服务承诺较详细、具体，售后服务技术力量较雄厚，人员分工较明确，较有利于项目实施</w:t>
            </w:r>
            <w:r>
              <w:rPr>
                <w:rFonts w:hint="eastAsia" w:ascii="宋体" w:hAnsi="宋体" w:eastAsia="宋体" w:cs="宋体"/>
                <w:szCs w:val="21"/>
                <w:lang w:eastAsia="zh-CN"/>
              </w:rPr>
              <w:t>，</w:t>
            </w:r>
            <w:r>
              <w:rPr>
                <w:rFonts w:hint="eastAsia" w:ascii="宋体" w:hAnsi="宋体" w:eastAsia="宋体" w:cs="宋体"/>
                <w:szCs w:val="21"/>
              </w:rPr>
              <w:t>响应时间</w:t>
            </w:r>
            <w:r>
              <w:rPr>
                <w:rFonts w:hint="eastAsia" w:ascii="宋体" w:hAnsi="宋体" w:eastAsia="宋体" w:cs="宋体"/>
                <w:szCs w:val="21"/>
                <w:lang w:val="en-US" w:eastAsia="zh-CN"/>
              </w:rPr>
              <w:t>4</w:t>
            </w:r>
            <w:r>
              <w:rPr>
                <w:rFonts w:hint="eastAsia" w:ascii="宋体" w:hAnsi="宋体" w:eastAsia="宋体" w:cs="宋体"/>
                <w:szCs w:val="21"/>
              </w:rPr>
              <w:t>小时内的加</w:t>
            </w:r>
            <w:r>
              <w:rPr>
                <w:rFonts w:hint="eastAsia" w:ascii="宋体" w:hAnsi="宋体" w:eastAsia="宋体" w:cs="宋体"/>
                <w:szCs w:val="21"/>
                <w:lang w:val="en-US" w:eastAsia="zh-CN"/>
              </w:rPr>
              <w:t>6</w:t>
            </w:r>
            <w:r>
              <w:rPr>
                <w:rFonts w:hint="eastAsia" w:ascii="宋体" w:hAnsi="宋体" w:eastAsia="宋体" w:cs="宋体"/>
                <w:szCs w:val="21"/>
              </w:rPr>
              <w:t xml:space="preserve">分； </w:t>
            </w:r>
          </w:p>
          <w:p w14:paraId="040E19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1"/>
              </w:rPr>
            </w:pPr>
            <w:r>
              <w:rPr>
                <w:rFonts w:hint="eastAsia" w:ascii="宋体" w:hAnsi="宋体" w:eastAsia="宋体" w:cs="宋体"/>
                <w:szCs w:val="21"/>
              </w:rPr>
              <w:t>中：方案完整、合理性一般，服务承诺详细、具体程度一般，售后服务技术力量一般，人员分工明确程度一般，基本满足项目实施</w:t>
            </w:r>
            <w:r>
              <w:rPr>
                <w:rFonts w:hint="eastAsia" w:ascii="宋体" w:hAnsi="宋体" w:eastAsia="宋体" w:cs="宋体"/>
                <w:szCs w:val="21"/>
                <w:lang w:eastAsia="zh-CN"/>
              </w:rPr>
              <w:t>，</w:t>
            </w:r>
            <w:r>
              <w:rPr>
                <w:rFonts w:hint="eastAsia" w:ascii="宋体" w:hAnsi="宋体" w:eastAsia="宋体" w:cs="宋体"/>
                <w:szCs w:val="21"/>
              </w:rPr>
              <w:t>响应时间</w:t>
            </w:r>
            <w:r>
              <w:rPr>
                <w:rFonts w:hint="eastAsia" w:ascii="宋体" w:hAnsi="宋体" w:eastAsia="宋体" w:cs="宋体"/>
                <w:szCs w:val="21"/>
                <w:lang w:val="en-US" w:eastAsia="zh-CN"/>
              </w:rPr>
              <w:t>8</w:t>
            </w:r>
            <w:r>
              <w:rPr>
                <w:rFonts w:hint="eastAsia" w:ascii="宋体" w:hAnsi="宋体" w:eastAsia="宋体" w:cs="宋体"/>
                <w:szCs w:val="21"/>
              </w:rPr>
              <w:t>小时内的加</w:t>
            </w:r>
            <w:r>
              <w:rPr>
                <w:rFonts w:hint="eastAsia" w:ascii="宋体" w:hAnsi="宋体" w:eastAsia="宋体" w:cs="宋体"/>
                <w:szCs w:val="21"/>
                <w:lang w:val="en-US" w:eastAsia="zh-CN"/>
              </w:rPr>
              <w:t>3</w:t>
            </w:r>
            <w:r>
              <w:rPr>
                <w:rFonts w:hint="eastAsia" w:ascii="宋体" w:hAnsi="宋体" w:eastAsia="宋体" w:cs="宋体"/>
                <w:szCs w:val="21"/>
              </w:rPr>
              <w:t>分；</w:t>
            </w:r>
          </w:p>
          <w:p w14:paraId="4C4E72F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szCs w:val="21"/>
              </w:rPr>
              <w:t>差：方案不完整或不合理，服务承诺不详细或不具体，售后服务技术力量薄弱，人员分工不明确，不利于项目实施，响应时间</w:t>
            </w:r>
            <w:r>
              <w:rPr>
                <w:rFonts w:hint="eastAsia" w:ascii="宋体" w:hAnsi="宋体" w:eastAsia="宋体" w:cs="宋体"/>
                <w:szCs w:val="21"/>
                <w:lang w:val="en-US" w:eastAsia="zh-CN"/>
              </w:rPr>
              <w:t>超过8</w:t>
            </w:r>
            <w:r>
              <w:rPr>
                <w:rFonts w:hint="eastAsia" w:ascii="宋体" w:hAnsi="宋体" w:eastAsia="宋体" w:cs="宋体"/>
                <w:szCs w:val="21"/>
              </w:rPr>
              <w:t>小时</w:t>
            </w:r>
            <w:r>
              <w:rPr>
                <w:rFonts w:hint="eastAsia" w:ascii="宋体" w:hAnsi="宋体" w:eastAsia="宋体" w:cs="宋体"/>
                <w:szCs w:val="21"/>
                <w:lang w:eastAsia="zh-CN"/>
              </w:rPr>
              <w:t>的，</w:t>
            </w:r>
            <w:r>
              <w:rPr>
                <w:rFonts w:hint="eastAsia" w:ascii="宋体" w:hAnsi="宋体" w:eastAsia="宋体" w:cs="宋体"/>
                <w:szCs w:val="21"/>
              </w:rPr>
              <w:t>任一情况的不加分。</w:t>
            </w:r>
          </w:p>
        </w:tc>
      </w:tr>
      <w:tr w14:paraId="10D1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continue"/>
            <w:tcBorders>
              <w:left w:val="single" w:color="auto" w:sz="4" w:space="0"/>
              <w:right w:val="single" w:color="auto" w:sz="4" w:space="0"/>
            </w:tcBorders>
            <w:vAlign w:val="center"/>
          </w:tcPr>
          <w:p w14:paraId="78BF6753">
            <w:pPr>
              <w:keepNext w:val="0"/>
              <w:keepLines w:val="0"/>
              <w:pageBreakBefore w:val="0"/>
              <w:widowControl w:val="0"/>
              <w:kinsoku/>
              <w:wordWrap/>
              <w:overflowPunct/>
              <w:topLinePunct w:val="0"/>
              <w:autoSpaceDE/>
              <w:autoSpaceDN/>
              <w:bidi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7D21C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1430" w:type="dxa"/>
            <w:tcBorders>
              <w:top w:val="single" w:color="auto" w:sz="4" w:space="0"/>
              <w:left w:val="single" w:color="auto" w:sz="4" w:space="0"/>
              <w:bottom w:val="single" w:color="auto" w:sz="4" w:space="0"/>
              <w:right w:val="single" w:color="auto" w:sz="4" w:space="0"/>
            </w:tcBorders>
            <w:vAlign w:val="center"/>
          </w:tcPr>
          <w:p w14:paraId="4ADFE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cs="宋体"/>
                <w:szCs w:val="21"/>
              </w:rPr>
              <w:t>食品安全责任险</w:t>
            </w:r>
          </w:p>
        </w:tc>
        <w:tc>
          <w:tcPr>
            <w:tcW w:w="1008" w:type="dxa"/>
            <w:tcBorders>
              <w:top w:val="single" w:color="auto" w:sz="4" w:space="0"/>
              <w:left w:val="single" w:color="auto" w:sz="4" w:space="0"/>
              <w:bottom w:val="single" w:color="auto" w:sz="4" w:space="0"/>
              <w:right w:val="single" w:color="auto" w:sz="4" w:space="0"/>
            </w:tcBorders>
            <w:vAlign w:val="center"/>
          </w:tcPr>
          <w:p w14:paraId="1E4D82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p>
        </w:tc>
        <w:tc>
          <w:tcPr>
            <w:tcW w:w="5596" w:type="dxa"/>
            <w:tcBorders>
              <w:top w:val="single" w:color="auto" w:sz="4" w:space="0"/>
              <w:left w:val="single" w:color="auto" w:sz="4" w:space="0"/>
              <w:bottom w:val="single" w:color="auto" w:sz="4" w:space="0"/>
              <w:right w:val="single" w:color="auto" w:sz="4" w:space="0"/>
            </w:tcBorders>
            <w:vAlign w:val="center"/>
          </w:tcPr>
          <w:p w14:paraId="6E5FA37F">
            <w:pPr>
              <w:pStyle w:val="35"/>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3A5B070B">
            <w:pPr>
              <w:pStyle w:val="35"/>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投标人具有食品安全责任险：购买了保额1000万元（含）及以上得10分；购买了保额500万元（含）至1000万元得6分；购买了保额300万元（含）至500万元得2分；购买了保额300万以下不得分。</w:t>
            </w:r>
          </w:p>
          <w:p w14:paraId="3423FC52">
            <w:pPr>
              <w:pStyle w:val="35"/>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szCs w:val="21"/>
                <w:lang w:eastAsia="zh-CN"/>
              </w:rPr>
              <w:t>（</w:t>
            </w:r>
            <w:r>
              <w:rPr>
                <w:rFonts w:hint="eastAsia" w:ascii="宋体" w:hAnsi="宋体" w:eastAsia="宋体" w:cs="宋体"/>
                <w:szCs w:val="21"/>
                <w:lang w:val="en-US" w:eastAsia="zh-CN"/>
              </w:rPr>
              <w:t>二</w:t>
            </w:r>
            <w:r>
              <w:rPr>
                <w:rFonts w:hint="eastAsia" w:ascii="宋体" w:hAnsi="宋体" w:eastAsia="宋体" w:cs="宋体"/>
                <w:szCs w:val="21"/>
                <w:lang w:eastAsia="zh-CN"/>
              </w:rPr>
              <w:t>）</w:t>
            </w:r>
            <w:r>
              <w:rPr>
                <w:rFonts w:hint="eastAsia" w:ascii="宋体" w:hAnsi="宋体" w:eastAsia="宋体" w:cs="宋体"/>
                <w:szCs w:val="21"/>
                <w:lang w:val="en-US" w:eastAsia="zh-CN"/>
              </w:rPr>
              <w:t>评审依据</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 xml:space="preserve"> </w:t>
            </w:r>
          </w:p>
          <w:p w14:paraId="63050B77">
            <w:pPr>
              <w:pStyle w:val="35"/>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1.投标人提供购买保单（能够体现保额）及保单发票扫描件。</w:t>
            </w:r>
          </w:p>
          <w:p w14:paraId="7075498E">
            <w:pPr>
              <w:pStyle w:val="35"/>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2.以上资料均要求提供扫描件。评分中出现无证明资料或专家无法凭所提供资料判断是否得分的情况，一律作不得分处理。</w:t>
            </w:r>
          </w:p>
        </w:tc>
      </w:tr>
      <w:tr w14:paraId="7AD1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restart"/>
            <w:tcBorders>
              <w:left w:val="single" w:color="auto" w:sz="4" w:space="0"/>
              <w:right w:val="single" w:color="auto" w:sz="4" w:space="0"/>
            </w:tcBorders>
            <w:vAlign w:val="center"/>
          </w:tcPr>
          <w:p w14:paraId="6E55EE39">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lang w:val="en-US" w:eastAsia="zh-CN"/>
              </w:rPr>
            </w:pPr>
            <w:r>
              <w:rPr>
                <w:rFonts w:hint="eastAsia" w:ascii="宋体" w:hAnsi="宋体" w:eastAsia="宋体" w:cs="宋体"/>
                <w:b/>
                <w:color w:val="0000FF"/>
                <w:lang w:val="en-US" w:eastAsia="zh-CN"/>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CF99F89">
            <w:pPr>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b/>
                <w:color w:val="0000FF"/>
                <w:lang w:val="en-US" w:eastAsia="zh-CN"/>
              </w:rPr>
            </w:pPr>
            <w:r>
              <w:rPr>
                <w:rFonts w:hint="eastAsia" w:ascii="宋体" w:hAnsi="宋体" w:eastAsia="宋体" w:cs="宋体"/>
                <w:b/>
                <w:color w:val="0000FF"/>
                <w:lang w:val="en-US" w:eastAsia="zh-CN"/>
              </w:rPr>
              <w:t>商务部分</w:t>
            </w:r>
          </w:p>
        </w:tc>
        <w:tc>
          <w:tcPr>
            <w:tcW w:w="5596" w:type="dxa"/>
            <w:tcBorders>
              <w:top w:val="single" w:color="auto" w:sz="4" w:space="0"/>
              <w:left w:val="single" w:color="auto" w:sz="4" w:space="0"/>
              <w:bottom w:val="single" w:color="auto" w:sz="4" w:space="0"/>
              <w:right w:val="single" w:color="auto" w:sz="4" w:space="0"/>
            </w:tcBorders>
            <w:vAlign w:val="center"/>
          </w:tcPr>
          <w:p w14:paraId="2B9D63B1">
            <w:pPr>
              <w:keepNext w:val="0"/>
              <w:keepLines w:val="0"/>
              <w:pageBreakBefore w:val="0"/>
              <w:widowControl w:val="0"/>
              <w:kinsoku/>
              <w:wordWrap/>
              <w:overflowPunct/>
              <w:topLinePunct w:val="0"/>
              <w:autoSpaceDE/>
              <w:autoSpaceDN/>
              <w:bidi w:val="0"/>
              <w:spacing w:line="280" w:lineRule="exact"/>
              <w:jc w:val="center"/>
              <w:textAlignment w:val="auto"/>
              <w:rPr>
                <w:rFonts w:hint="default" w:ascii="宋体" w:hAnsi="宋体" w:eastAsia="宋体" w:cs="宋体"/>
                <w:b/>
                <w:color w:val="0000FF"/>
                <w:lang w:val="en-US" w:eastAsia="zh-CN"/>
              </w:rPr>
            </w:pPr>
            <w:r>
              <w:rPr>
                <w:rFonts w:hint="eastAsia" w:ascii="宋体" w:hAnsi="宋体" w:eastAsia="宋体" w:cs="宋体"/>
                <w:b/>
                <w:color w:val="0000FF"/>
                <w:lang w:val="en-US" w:eastAsia="zh-CN"/>
              </w:rPr>
              <w:t>30</w:t>
            </w:r>
          </w:p>
        </w:tc>
      </w:tr>
      <w:tr w14:paraId="3336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continue"/>
            <w:tcBorders>
              <w:left w:val="single" w:color="auto" w:sz="4" w:space="0"/>
              <w:right w:val="single" w:color="auto" w:sz="4" w:space="0"/>
            </w:tcBorders>
            <w:vAlign w:val="center"/>
          </w:tcPr>
          <w:p w14:paraId="0F92CF22">
            <w:pPr>
              <w:keepNext w:val="0"/>
              <w:keepLines w:val="0"/>
              <w:pageBreakBefore w:val="0"/>
              <w:widowControl w:val="0"/>
              <w:kinsoku/>
              <w:wordWrap/>
              <w:overflowPunct/>
              <w:topLinePunct w:val="0"/>
              <w:autoSpaceDE/>
              <w:autoSpaceDN/>
              <w:bidi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05AFCF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lang w:val="en-US" w:eastAsia="zh-CN"/>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A708E2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lang w:val="en-US" w:eastAsia="zh-CN"/>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179D9F1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lang w:val="en-US" w:eastAsia="zh-CN"/>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1378F21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lang w:val="en-US" w:eastAsia="zh-CN"/>
              </w:rPr>
            </w:pPr>
            <w:r>
              <w:rPr>
                <w:rFonts w:hint="eastAsia" w:ascii="宋体" w:hAnsi="宋体" w:eastAsia="宋体" w:cs="宋体"/>
                <w:b/>
                <w:bCs/>
              </w:rPr>
              <w:t>评分准则</w:t>
            </w:r>
          </w:p>
        </w:tc>
      </w:tr>
      <w:tr w14:paraId="1FF6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continue"/>
            <w:tcBorders>
              <w:left w:val="single" w:color="auto" w:sz="4" w:space="0"/>
              <w:right w:val="single" w:color="auto" w:sz="4" w:space="0"/>
            </w:tcBorders>
            <w:vAlign w:val="center"/>
          </w:tcPr>
          <w:p w14:paraId="0B165208">
            <w:pPr>
              <w:keepNext w:val="0"/>
              <w:keepLines w:val="0"/>
              <w:pageBreakBefore w:val="0"/>
              <w:widowControl w:val="0"/>
              <w:kinsoku/>
              <w:wordWrap/>
              <w:overflowPunct/>
              <w:topLinePunct w:val="0"/>
              <w:autoSpaceDE/>
              <w:autoSpaceDN/>
              <w:bidi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00C4B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p>
        </w:tc>
        <w:tc>
          <w:tcPr>
            <w:tcW w:w="1430" w:type="dxa"/>
            <w:tcBorders>
              <w:top w:val="single" w:color="auto" w:sz="4" w:space="0"/>
              <w:left w:val="single" w:color="auto" w:sz="4" w:space="0"/>
              <w:bottom w:val="single" w:color="auto" w:sz="4" w:space="0"/>
              <w:right w:val="single" w:color="auto" w:sz="4" w:space="0"/>
            </w:tcBorders>
            <w:vAlign w:val="center"/>
          </w:tcPr>
          <w:p w14:paraId="0D38E5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lang w:val="en-US" w:eastAsia="zh-CN"/>
              </w:rPr>
              <w:t>同类项目经验</w:t>
            </w:r>
          </w:p>
        </w:tc>
        <w:tc>
          <w:tcPr>
            <w:tcW w:w="1008" w:type="dxa"/>
            <w:tcBorders>
              <w:top w:val="single" w:color="auto" w:sz="4" w:space="0"/>
              <w:left w:val="single" w:color="auto" w:sz="4" w:space="0"/>
              <w:bottom w:val="single" w:color="auto" w:sz="4" w:space="0"/>
              <w:right w:val="single" w:color="auto" w:sz="4" w:space="0"/>
            </w:tcBorders>
            <w:vAlign w:val="center"/>
          </w:tcPr>
          <w:p w14:paraId="58B585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center"/>
          </w:tcPr>
          <w:p w14:paraId="1934C2AD">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136B8A3A">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提供2020年1月1日至本项目投标截止之日（以合同签订时间为准）的同时包含桶装水和瓶装水配送服务同类项目业绩。每提供1个有效业绩得2分，满分10分。</w:t>
            </w:r>
          </w:p>
          <w:p w14:paraId="44AEACCE">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同一个甲方单位提供多份证明材料的按一个业绩计算。</w:t>
            </w:r>
          </w:p>
          <w:p w14:paraId="23C49FBA">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（二）评审依据</w:t>
            </w:r>
          </w:p>
          <w:p w14:paraId="0570516D">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要求同时提供合同关键信息（包含但不限于合同首页、合同金额页、合同签字页，合同清单），且履约评价合格或者验收合格证明文件作为得分依据，履约评价合格或者验收合格证明文件需加盖合同甲方公章（或甲方业务章）。</w:t>
            </w:r>
          </w:p>
          <w:p w14:paraId="18AFFE02">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2.以上资料均要求提供扫描件。评分中出现无证明资料或专家无法凭所提供资料判断是否得分的情况，一律作不得分处理。</w:t>
            </w:r>
          </w:p>
        </w:tc>
      </w:tr>
      <w:tr w14:paraId="706B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continue"/>
            <w:tcBorders>
              <w:left w:val="single" w:color="auto" w:sz="4" w:space="0"/>
              <w:right w:val="single" w:color="auto" w:sz="4" w:space="0"/>
            </w:tcBorders>
            <w:vAlign w:val="center"/>
          </w:tcPr>
          <w:p w14:paraId="1ADCF93E">
            <w:pPr>
              <w:keepNext w:val="0"/>
              <w:keepLines w:val="0"/>
              <w:pageBreakBefore w:val="0"/>
              <w:widowControl w:val="0"/>
              <w:kinsoku/>
              <w:wordWrap/>
              <w:overflowPunct/>
              <w:topLinePunct w:val="0"/>
              <w:autoSpaceDE/>
              <w:autoSpaceDN/>
              <w:bidi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61208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p>
        </w:tc>
        <w:tc>
          <w:tcPr>
            <w:tcW w:w="1430" w:type="dxa"/>
            <w:tcBorders>
              <w:top w:val="single" w:color="auto" w:sz="4" w:space="0"/>
              <w:left w:val="single" w:color="auto" w:sz="4" w:space="0"/>
              <w:bottom w:val="single" w:color="auto" w:sz="4" w:space="0"/>
              <w:right w:val="single" w:color="auto" w:sz="4" w:space="0"/>
            </w:tcBorders>
            <w:vAlign w:val="center"/>
          </w:tcPr>
          <w:p w14:paraId="7F6709DB">
            <w:pPr>
              <w:wordWrap w:val="0"/>
              <w:jc w:val="center"/>
              <w:rPr>
                <w:rFonts w:hint="eastAsia" w:ascii="宋体" w:hAnsi="宋体" w:eastAsia="宋体" w:cs="宋体"/>
                <w:lang w:val="en-US" w:eastAsia="zh-CN"/>
              </w:rPr>
            </w:pPr>
            <w:r>
              <w:rPr>
                <w:rFonts w:hint="eastAsia" w:ascii="宋体" w:hAnsi="宋体"/>
                <w:szCs w:val="21"/>
                <w:lang w:val="en-US" w:eastAsia="zh-CN"/>
              </w:rPr>
              <w:t>本地</w:t>
            </w:r>
            <w:r>
              <w:rPr>
                <w:rFonts w:hint="eastAsia" w:ascii="宋体" w:hAnsi="宋体"/>
                <w:szCs w:val="21"/>
              </w:rPr>
              <w:t>服务网点</w:t>
            </w:r>
          </w:p>
        </w:tc>
        <w:tc>
          <w:tcPr>
            <w:tcW w:w="1008" w:type="dxa"/>
            <w:tcBorders>
              <w:top w:val="single" w:color="auto" w:sz="4" w:space="0"/>
              <w:left w:val="single" w:color="auto" w:sz="4" w:space="0"/>
              <w:bottom w:val="single" w:color="auto" w:sz="4" w:space="0"/>
              <w:right w:val="single" w:color="auto" w:sz="4" w:space="0"/>
            </w:tcBorders>
            <w:vAlign w:val="center"/>
          </w:tcPr>
          <w:p w14:paraId="51008F7A">
            <w:pPr>
              <w:wordWrap w:val="0"/>
              <w:jc w:val="center"/>
              <w:rPr>
                <w:rFonts w:hint="default" w:ascii="宋体" w:hAnsi="宋体" w:eastAsia="宋体" w:cs="宋体"/>
                <w:lang w:val="en-US" w:eastAsia="zh-CN"/>
              </w:rPr>
            </w:pPr>
            <w:r>
              <w:rPr>
                <w:rFonts w:hint="eastAsia" w:ascii="宋体" w:hAnsi="宋体"/>
                <w:szCs w:val="21"/>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top"/>
          </w:tcPr>
          <w:p w14:paraId="74E381EB">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4E528CB9">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供应商在深圳市拥有服务网点或承诺中标后提供本地经营（服务）网点的，得10分。</w:t>
            </w:r>
          </w:p>
          <w:p w14:paraId="22BA626B">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（二）评分依据:</w:t>
            </w:r>
          </w:p>
          <w:p w14:paraId="693CE0E7">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要求提供服务网点营业执照或承诺函（格式自拟）作为得分依据，未按要求提供证明材料的不得分。</w:t>
            </w:r>
          </w:p>
        </w:tc>
      </w:tr>
      <w:tr w14:paraId="60F1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continue"/>
            <w:tcBorders>
              <w:left w:val="single" w:color="auto" w:sz="4" w:space="0"/>
              <w:right w:val="single" w:color="auto" w:sz="4" w:space="0"/>
            </w:tcBorders>
            <w:vAlign w:val="center"/>
          </w:tcPr>
          <w:p w14:paraId="1B6141CE">
            <w:pPr>
              <w:keepNext w:val="0"/>
              <w:keepLines w:val="0"/>
              <w:pageBreakBefore w:val="0"/>
              <w:widowControl w:val="0"/>
              <w:kinsoku/>
              <w:wordWrap/>
              <w:overflowPunct/>
              <w:topLinePunct w:val="0"/>
              <w:autoSpaceDE/>
              <w:autoSpaceDN/>
              <w:bidi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61D345AB">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7</w:t>
            </w:r>
          </w:p>
        </w:tc>
        <w:tc>
          <w:tcPr>
            <w:tcW w:w="1430" w:type="dxa"/>
            <w:tcBorders>
              <w:top w:val="single" w:color="auto" w:sz="4" w:space="0"/>
              <w:left w:val="single" w:color="auto" w:sz="4" w:space="0"/>
              <w:bottom w:val="single" w:color="auto" w:sz="4" w:space="0"/>
              <w:right w:val="single" w:color="auto" w:sz="4" w:space="0"/>
            </w:tcBorders>
            <w:vAlign w:val="center"/>
          </w:tcPr>
          <w:p w14:paraId="2FF84389">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both"/>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拟投入的服务资源（车辆、场地、工具、机器等）情况</w:t>
            </w:r>
          </w:p>
        </w:tc>
        <w:tc>
          <w:tcPr>
            <w:tcW w:w="1008" w:type="dxa"/>
            <w:tcBorders>
              <w:top w:val="single" w:color="auto" w:sz="4" w:space="0"/>
              <w:left w:val="single" w:color="auto" w:sz="4" w:space="0"/>
              <w:bottom w:val="single" w:color="auto" w:sz="4" w:space="0"/>
              <w:right w:val="single" w:color="auto" w:sz="4" w:space="0"/>
            </w:tcBorders>
            <w:vAlign w:val="center"/>
          </w:tcPr>
          <w:p w14:paraId="593A1362">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center"/>
              <w:textAlignment w:val="auto"/>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w:t>
            </w:r>
          </w:p>
        </w:tc>
        <w:tc>
          <w:tcPr>
            <w:tcW w:w="5596" w:type="dxa"/>
            <w:tcBorders>
              <w:top w:val="single" w:color="auto" w:sz="4" w:space="0"/>
              <w:left w:val="single" w:color="auto" w:sz="4" w:space="0"/>
              <w:bottom w:val="single" w:color="auto" w:sz="4" w:space="0"/>
              <w:right w:val="single" w:color="auto" w:sz="4" w:space="0"/>
            </w:tcBorders>
            <w:vAlign w:val="top"/>
          </w:tcPr>
          <w:p w14:paraId="4F5C8688">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（一）评分内容：</w:t>
            </w:r>
          </w:p>
          <w:p w14:paraId="33F8B371">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根据投标人的配送车辆情况进行评审：</w:t>
            </w:r>
          </w:p>
          <w:p w14:paraId="007B7D77">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1.配送车辆≥3台，得5分；</w:t>
            </w:r>
          </w:p>
          <w:p w14:paraId="039B6778">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2.配送车辆≥2台，得3分；</w:t>
            </w:r>
          </w:p>
          <w:p w14:paraId="587D0E29">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3.配送车辆≥1台，得1分；</w:t>
            </w:r>
          </w:p>
          <w:p w14:paraId="316020FE">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其他情况不得分。</w:t>
            </w:r>
          </w:p>
          <w:p w14:paraId="481E78E6">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（二）评分依据:</w:t>
            </w:r>
          </w:p>
          <w:p w14:paraId="61E5B9B2">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1.自有车辆：提供有效的车辆行驶证、车牌照片及车辆购买凭证；</w:t>
            </w:r>
          </w:p>
          <w:p w14:paraId="6FC8B611">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2.租赁车辆：提供有效的车辆租赁合同、有效的车辆行驶证、车牌照片；</w:t>
            </w:r>
          </w:p>
          <w:p w14:paraId="7C4BEEFC">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3.以上资料均提供扫描件。未提供证明材料或提供的证明材料不清晰导致专家无法判断的不得分。</w:t>
            </w:r>
          </w:p>
        </w:tc>
      </w:tr>
      <w:tr w14:paraId="1D32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tcBorders>
              <w:left w:val="single" w:color="auto" w:sz="4" w:space="0"/>
              <w:right w:val="single" w:color="auto" w:sz="4" w:space="0"/>
            </w:tcBorders>
            <w:vAlign w:val="center"/>
          </w:tcPr>
          <w:p w14:paraId="1C9DC85B">
            <w:pPr>
              <w:keepNext w:val="0"/>
              <w:keepLines w:val="0"/>
              <w:pageBreakBefore w:val="0"/>
              <w:widowControl w:val="0"/>
              <w:kinsoku/>
              <w:wordWrap/>
              <w:overflowPunct/>
              <w:topLinePunct w:val="0"/>
              <w:autoSpaceDE/>
              <w:autoSpaceDN/>
              <w:bidi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1E330E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kern w:val="2"/>
                <w:sz w:val="24"/>
                <w:szCs w:val="24"/>
                <w:highlight w:val="none"/>
                <w:lang w:val="en-US" w:eastAsia="zh-CN" w:bidi="ar-SA"/>
              </w:rPr>
              <w:t>4</w:t>
            </w:r>
          </w:p>
        </w:tc>
        <w:tc>
          <w:tcPr>
            <w:tcW w:w="1430" w:type="dxa"/>
            <w:tcBorders>
              <w:top w:val="single" w:color="auto" w:sz="4" w:space="0"/>
              <w:left w:val="single" w:color="auto" w:sz="4" w:space="0"/>
              <w:bottom w:val="single" w:color="auto" w:sz="4" w:space="0"/>
              <w:right w:val="single" w:color="auto" w:sz="4" w:space="0"/>
            </w:tcBorders>
            <w:vAlign w:val="center"/>
          </w:tcPr>
          <w:p w14:paraId="1ACCC0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szCs w:val="21"/>
              </w:rPr>
              <w:t>违约承诺</w:t>
            </w:r>
          </w:p>
        </w:tc>
        <w:tc>
          <w:tcPr>
            <w:tcW w:w="1008" w:type="dxa"/>
            <w:tcBorders>
              <w:top w:val="single" w:color="auto" w:sz="4" w:space="0"/>
              <w:left w:val="single" w:color="auto" w:sz="4" w:space="0"/>
              <w:bottom w:val="single" w:color="auto" w:sz="4" w:space="0"/>
              <w:right w:val="single" w:color="auto" w:sz="4" w:space="0"/>
            </w:tcBorders>
            <w:vAlign w:val="center"/>
          </w:tcPr>
          <w:p w14:paraId="18E17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kern w:val="2"/>
                <w:sz w:val="24"/>
                <w:szCs w:val="24"/>
                <w:highlight w:val="none"/>
                <w:lang w:val="en-US" w:eastAsia="zh-CN" w:bidi="ar-SA"/>
              </w:rPr>
              <w:t>5</w:t>
            </w:r>
          </w:p>
        </w:tc>
        <w:tc>
          <w:tcPr>
            <w:tcW w:w="5596" w:type="dxa"/>
            <w:tcBorders>
              <w:top w:val="single" w:color="auto" w:sz="4" w:space="0"/>
              <w:left w:val="single" w:color="auto" w:sz="4" w:space="0"/>
              <w:bottom w:val="single" w:color="auto" w:sz="4" w:space="0"/>
              <w:right w:val="single" w:color="auto" w:sz="4" w:space="0"/>
            </w:tcBorders>
            <w:vAlign w:val="center"/>
          </w:tcPr>
          <w:p w14:paraId="72B08D8C">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4409363C">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投标人承诺以下全部四项的得5分，否则不得分。</w:t>
            </w:r>
          </w:p>
          <w:p w14:paraId="741AF478">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 xml:space="preserve">1.投标人严格按照招标文件及投标承诺履约服务； </w:t>
            </w:r>
          </w:p>
          <w:p w14:paraId="73FBE974">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2.投标人对未能达到管理要求承担相应管理责任；</w:t>
            </w:r>
          </w:p>
          <w:p w14:paraId="6997DC24">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3.投标人严格按照定价标准进行履约服务；</w:t>
            </w:r>
          </w:p>
          <w:p w14:paraId="65AFC603">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4.投标人中标后对项目的违约赔偿承诺。</w:t>
            </w:r>
          </w:p>
          <w:p w14:paraId="28EDFC60">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（二）评审依据</w:t>
            </w:r>
          </w:p>
          <w:p w14:paraId="2A9F3888">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要求提供承诺（格式自定）作为得分依据，未提供承诺或承诺内容不满足要求不得分。</w:t>
            </w:r>
          </w:p>
        </w:tc>
      </w:tr>
      <w:tr w14:paraId="7D5B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restart"/>
            <w:tcBorders>
              <w:left w:val="single" w:color="auto" w:sz="4" w:space="0"/>
              <w:right w:val="single" w:color="auto" w:sz="4" w:space="0"/>
            </w:tcBorders>
            <w:vAlign w:val="center"/>
          </w:tcPr>
          <w:p w14:paraId="74F7E3BA">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lang w:val="en-US" w:eastAsia="zh-CN"/>
              </w:rPr>
            </w:pPr>
            <w:r>
              <w:rPr>
                <w:rFonts w:hint="eastAsia" w:ascii="宋体" w:hAnsi="宋体" w:eastAsia="宋体" w:cs="宋体"/>
                <w:b/>
                <w:color w:val="0000FF"/>
                <w:lang w:val="en-US" w:eastAsia="zh-CN"/>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3C2E68D">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FF"/>
              </w:rPr>
              <w:t>诚信情况</w:t>
            </w:r>
          </w:p>
        </w:tc>
        <w:tc>
          <w:tcPr>
            <w:tcW w:w="5596" w:type="dxa"/>
            <w:tcBorders>
              <w:top w:val="single" w:color="auto" w:sz="4" w:space="0"/>
              <w:left w:val="single" w:color="auto" w:sz="4" w:space="0"/>
              <w:bottom w:val="single" w:color="auto" w:sz="4" w:space="0"/>
              <w:right w:val="single" w:color="auto" w:sz="4" w:space="0"/>
            </w:tcBorders>
            <w:vAlign w:val="center"/>
          </w:tcPr>
          <w:p w14:paraId="3808B04C">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FF"/>
              </w:rPr>
              <w:t>5</w:t>
            </w:r>
          </w:p>
        </w:tc>
      </w:tr>
      <w:tr w14:paraId="508E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14" w:type="dxa"/>
            <w:vMerge w:val="continue"/>
            <w:tcBorders>
              <w:left w:val="single" w:color="auto" w:sz="4" w:space="0"/>
              <w:right w:val="single" w:color="auto" w:sz="4" w:space="0"/>
            </w:tcBorders>
            <w:vAlign w:val="center"/>
          </w:tcPr>
          <w:p w14:paraId="4090F797">
            <w:pPr>
              <w:keepNext w:val="0"/>
              <w:keepLines w:val="0"/>
              <w:pageBreakBefore w:val="0"/>
              <w:widowControl w:val="0"/>
              <w:kinsoku/>
              <w:wordWrap/>
              <w:overflowPunct/>
              <w:topLinePunct w:val="0"/>
              <w:autoSpaceDE/>
              <w:autoSpaceDN/>
              <w:bidi w:val="0"/>
              <w:spacing w:line="280" w:lineRule="exact"/>
              <w:rPr>
                <w:rFonts w:hint="eastAsia" w:ascii="宋体" w:hAnsi="宋体" w:eastAsia="宋体" w:cs="宋体"/>
              </w:rPr>
            </w:pPr>
          </w:p>
        </w:tc>
        <w:tc>
          <w:tcPr>
            <w:tcW w:w="550" w:type="dxa"/>
            <w:tcBorders>
              <w:top w:val="single" w:color="auto" w:sz="4" w:space="0"/>
              <w:left w:val="single" w:color="auto" w:sz="4" w:space="0"/>
              <w:right w:val="single" w:color="auto" w:sz="4" w:space="0"/>
            </w:tcBorders>
            <w:vAlign w:val="center"/>
          </w:tcPr>
          <w:p w14:paraId="2DE45638">
            <w:pPr>
              <w:keepNext w:val="0"/>
              <w:keepLines w:val="0"/>
              <w:pageBreakBefore w:val="0"/>
              <w:widowControl w:val="0"/>
              <w:kinsoku/>
              <w:wordWrap/>
              <w:overflowPunct/>
              <w:topLinePunct w:val="0"/>
              <w:autoSpaceDE/>
              <w:autoSpaceDN/>
              <w:bidi w:val="0"/>
              <w:ind w:firstLine="480" w:firstLineChars="200"/>
              <w:jc w:val="center"/>
              <w:rPr>
                <w:rFonts w:hint="eastAsia"/>
                <w:lang w:val="en-US" w:eastAsia="zh-CN"/>
              </w:rPr>
            </w:pPr>
            <w:r>
              <w:rPr>
                <w:rFonts w:hint="eastAsia" w:ascii="宋体" w:hAnsi="宋体" w:eastAsia="宋体" w:cs="宋体"/>
                <w:kern w:val="2"/>
              </w:rPr>
              <w:t>11</w:t>
            </w:r>
          </w:p>
        </w:tc>
        <w:tc>
          <w:tcPr>
            <w:tcW w:w="1430" w:type="dxa"/>
            <w:tcBorders>
              <w:top w:val="single" w:color="auto" w:sz="4" w:space="0"/>
              <w:left w:val="single" w:color="auto" w:sz="4" w:space="0"/>
              <w:right w:val="single" w:color="auto" w:sz="4" w:space="0"/>
            </w:tcBorders>
            <w:vAlign w:val="center"/>
          </w:tcPr>
          <w:p w14:paraId="0AB613BB">
            <w:pPr>
              <w:keepNext w:val="0"/>
              <w:keepLines w:val="0"/>
              <w:pageBreakBefore w:val="0"/>
              <w:widowControl w:val="0"/>
              <w:kinsoku/>
              <w:wordWrap/>
              <w:overflowPunct/>
              <w:topLinePunct w:val="0"/>
              <w:autoSpaceDE/>
              <w:autoSpaceDN/>
              <w:bidi w:val="0"/>
              <w:jc w:val="center"/>
              <w:rPr>
                <w:rFonts w:hint="eastAsia"/>
                <w:lang w:val="en-US" w:eastAsia="zh-CN"/>
              </w:rPr>
            </w:pPr>
            <w:r>
              <w:rPr>
                <w:rFonts w:hint="eastAsia" w:ascii="宋体" w:hAnsi="宋体" w:eastAsia="宋体" w:cs="宋体"/>
                <w:kern w:val="2"/>
              </w:rPr>
              <w:t>诚信情况</w:t>
            </w:r>
          </w:p>
        </w:tc>
        <w:tc>
          <w:tcPr>
            <w:tcW w:w="1008" w:type="dxa"/>
            <w:tcBorders>
              <w:top w:val="single" w:color="auto" w:sz="4" w:space="0"/>
              <w:left w:val="single" w:color="auto" w:sz="4" w:space="0"/>
              <w:bottom w:val="single" w:color="auto" w:sz="4" w:space="0"/>
              <w:right w:val="single" w:color="auto" w:sz="4" w:space="0"/>
            </w:tcBorders>
            <w:vAlign w:val="center"/>
          </w:tcPr>
          <w:p w14:paraId="1E12AB38">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rPr>
              <w:t>5</w:t>
            </w:r>
          </w:p>
        </w:tc>
        <w:tc>
          <w:tcPr>
            <w:tcW w:w="5596" w:type="dxa"/>
            <w:tcBorders>
              <w:top w:val="single" w:color="auto" w:sz="4" w:space="0"/>
              <w:left w:val="single" w:color="auto" w:sz="4" w:space="0"/>
              <w:right w:val="single" w:color="auto" w:sz="4" w:space="0"/>
            </w:tcBorders>
            <w:vAlign w:val="center"/>
          </w:tcPr>
          <w:p w14:paraId="629C4102">
            <w:pPr>
              <w:keepNext w:val="0"/>
              <w:keepLines w:val="0"/>
              <w:pageBreakBefore w:val="0"/>
              <w:widowControl w:val="0"/>
              <w:kinsoku/>
              <w:wordWrap/>
              <w:overflowPunct/>
              <w:topLinePunct w:val="0"/>
              <w:autoSpaceDE/>
              <w:autoSpaceDN/>
              <w:bidi w:val="0"/>
              <w:ind w:firstLine="480" w:firstLineChars="200"/>
              <w:jc w:val="both"/>
              <w:rPr>
                <w:rFonts w:hint="eastAsia" w:ascii="宋体" w:hAnsi="宋体" w:eastAsia="宋体" w:cs="宋体"/>
                <w:kern w:val="2"/>
              </w:rPr>
            </w:pPr>
            <w:r>
              <w:rPr>
                <w:rFonts w:hint="eastAsia" w:ascii="宋体" w:hAnsi="宋体" w:eastAsia="宋体" w:cs="宋体"/>
                <w:kern w:val="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55E1AB4A">
            <w:pPr>
              <w:keepNext w:val="0"/>
              <w:keepLines w:val="0"/>
              <w:pageBreakBefore w:val="0"/>
              <w:widowControl w:val="0"/>
              <w:kinsoku/>
              <w:wordWrap/>
              <w:overflowPunct/>
              <w:topLinePunct w:val="0"/>
              <w:autoSpaceDE/>
              <w:autoSpaceDN/>
              <w:bidi w:val="0"/>
              <w:ind w:firstLine="480" w:firstLineChars="200"/>
              <w:jc w:val="both"/>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kern w:val="2"/>
              </w:rPr>
              <w:t>查询渠道：通过“信用中国”（www.creditchina.gov.cn，下载信用信息报告）、“中国政府采购网”（www.ccgp.gov.cn）以及“深圳市政府采购监管网”（http://zfcg.sz.gov.cn）</w:t>
            </w:r>
            <w:r>
              <w:rPr>
                <w:rFonts w:hint="eastAsia" w:ascii="宋体" w:hAnsi="宋体" w:eastAsia="宋体" w:cs="宋体"/>
                <w:kern w:val="2"/>
                <w:highlight w:val="none"/>
              </w:rPr>
              <w:t>查询供应商信用信息。信用信息以开标当日的查询</w:t>
            </w:r>
            <w:r>
              <w:rPr>
                <w:rFonts w:hint="eastAsia" w:ascii="宋体" w:hAnsi="宋体" w:eastAsia="宋体" w:cs="宋体"/>
                <w:kern w:val="2"/>
              </w:rPr>
              <w:t>结果为准。</w:t>
            </w:r>
          </w:p>
        </w:tc>
      </w:tr>
    </w:tbl>
    <w:p w14:paraId="5D61ED3D">
      <w:pPr>
        <w:rPr>
          <w:rFonts w:hint="default" w:ascii="仿宋" w:hAnsi="仿宋" w:eastAsia="仿宋" w:cs="仿宋"/>
          <w:b/>
          <w:bCs/>
          <w:color w:val="FF0000"/>
          <w:sz w:val="24"/>
          <w:szCs w:val="24"/>
          <w:highlight w:val="yellow"/>
        </w:rPr>
      </w:pPr>
      <w:bookmarkStart w:id="1" w:name="bt投标函"/>
      <w:bookmarkEnd w:id="1"/>
      <w:bookmarkStart w:id="2" w:name="bt投标报价汇总表"/>
      <w:bookmarkEnd w:id="2"/>
      <w:bookmarkStart w:id="3" w:name="bt技术标投标文件格式"/>
      <w:bookmarkEnd w:id="3"/>
      <w:bookmarkStart w:id="4" w:name="bt合同条款"/>
      <w:bookmarkEnd w:id="4"/>
      <w:bookmarkStart w:id="5" w:name="bt投标文件签署授权委托书"/>
      <w:bookmarkEnd w:id="5"/>
      <w:bookmarkStart w:id="6" w:name="bt投标人情况介绍"/>
      <w:bookmarkEnd w:id="6"/>
      <w:bookmarkStart w:id="7" w:name="bt合同条款及格式"/>
      <w:bookmarkEnd w:id="7"/>
      <w:bookmarkStart w:id="8" w:name="bt合同格式"/>
      <w:bookmarkEnd w:id="8"/>
      <w:bookmarkStart w:id="9" w:name="bt其他资料由投标人自定"/>
      <w:bookmarkEnd w:id="9"/>
      <w:bookmarkStart w:id="10" w:name="bt投标人须知"/>
      <w:bookmarkEnd w:id="10"/>
      <w:bookmarkStart w:id="11" w:name="bt项目管理班子配备情况"/>
      <w:bookmarkEnd w:id="11"/>
      <w:bookmarkStart w:id="12" w:name="bt商务标投标文件格式"/>
      <w:bookmarkEnd w:id="12"/>
      <w:bookmarkStart w:id="13" w:name="合同格式"/>
      <w:bookmarkEnd w:id="13"/>
      <w:bookmarkStart w:id="14" w:name="bt开标一览表"/>
      <w:bookmarkEnd w:id="14"/>
      <w:bookmarkStart w:id="15" w:name="bt其他资料2"/>
      <w:bookmarkEnd w:id="15"/>
      <w:bookmarkStart w:id="16" w:name="bt说明"/>
      <w:bookmarkEnd w:id="16"/>
      <w:bookmarkStart w:id="17" w:name="bt本工程承诺书"/>
      <w:bookmarkEnd w:id="17"/>
      <w:bookmarkStart w:id="18" w:name="_Toc432592813"/>
      <w:bookmarkStart w:id="19" w:name="_Toc265483798"/>
      <w:bookmarkStart w:id="20" w:name="_Toc76544499"/>
    </w:p>
    <w:p w14:paraId="2645A9AE">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r>
        <w:rPr>
          <w:rFonts w:hint="eastAsia"/>
        </w:rPr>
        <w:br w:type="page"/>
      </w:r>
    </w:p>
    <w:p w14:paraId="0FC107FB">
      <w:pPr>
        <w:pStyle w:val="22"/>
        <w:tabs>
          <w:tab w:val="clear" w:pos="426"/>
        </w:tabs>
      </w:pPr>
      <w:r>
        <w:rPr>
          <w:rFonts w:hint="eastAsia"/>
        </w:rPr>
        <w:t>第一章  招标公告</w:t>
      </w:r>
      <w:bookmarkEnd w:id="18"/>
      <w:bookmarkEnd w:id="19"/>
      <w:bookmarkEnd w:id="20"/>
    </w:p>
    <w:p w14:paraId="64547E00">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9"/>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8"/>
        <w:tblW w:w="4842"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29"/>
        <w:gridCol w:w="1362"/>
        <w:gridCol w:w="1800"/>
        <w:gridCol w:w="690"/>
        <w:gridCol w:w="820"/>
        <w:gridCol w:w="1478"/>
        <w:gridCol w:w="1650"/>
      </w:tblGrid>
      <w:tr w14:paraId="39DD1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632" w:type="pct"/>
            <w:tcBorders>
              <w:tl2br w:val="nil"/>
              <w:tr2bl w:val="nil"/>
            </w:tcBorders>
            <w:tcMar>
              <w:top w:w="15" w:type="dxa"/>
              <w:left w:w="15" w:type="dxa"/>
              <w:bottom w:w="15" w:type="dxa"/>
              <w:right w:w="15" w:type="dxa"/>
            </w:tcMar>
            <w:vAlign w:val="center"/>
          </w:tcPr>
          <w:p w14:paraId="134D4E74">
            <w:pPr>
              <w:adjustRightInd w:val="0"/>
              <w:snapToGrid w:val="0"/>
              <w:jc w:val="center"/>
              <w:rPr>
                <w:rFonts w:hint="eastAsia" w:ascii="宋体" w:hAnsi="宋体" w:eastAsia="宋体" w:cs="宋体"/>
              </w:rPr>
            </w:pPr>
            <w:r>
              <w:rPr>
                <w:rFonts w:hint="eastAsia" w:ascii="宋体" w:hAnsi="宋体" w:eastAsia="宋体" w:cs="宋体"/>
              </w:rPr>
              <w:t>序号</w:t>
            </w:r>
          </w:p>
        </w:tc>
        <w:tc>
          <w:tcPr>
            <w:tcW w:w="762" w:type="pct"/>
            <w:tcBorders>
              <w:tl2br w:val="nil"/>
              <w:tr2bl w:val="nil"/>
            </w:tcBorders>
            <w:tcMar>
              <w:top w:w="15" w:type="dxa"/>
              <w:left w:w="15" w:type="dxa"/>
              <w:bottom w:w="15" w:type="dxa"/>
              <w:right w:w="15" w:type="dxa"/>
            </w:tcMar>
            <w:vAlign w:val="center"/>
          </w:tcPr>
          <w:p w14:paraId="5054397F">
            <w:pPr>
              <w:adjustRightInd w:val="0"/>
              <w:snapToGrid w:val="0"/>
              <w:jc w:val="center"/>
              <w:rPr>
                <w:rFonts w:hint="eastAsia" w:ascii="宋体" w:hAnsi="宋体" w:cs="宋体"/>
              </w:rPr>
            </w:pPr>
            <w:r>
              <w:rPr>
                <w:rFonts w:hint="eastAsia" w:ascii="宋体" w:hAnsi="宋体" w:eastAsia="宋体" w:cs="宋体"/>
              </w:rPr>
              <w:t>项目编号</w:t>
            </w:r>
          </w:p>
        </w:tc>
        <w:tc>
          <w:tcPr>
            <w:tcW w:w="1007" w:type="pct"/>
            <w:tcMar>
              <w:top w:w="15" w:type="dxa"/>
              <w:left w:w="15" w:type="dxa"/>
              <w:bottom w:w="15" w:type="dxa"/>
              <w:right w:w="15" w:type="dxa"/>
            </w:tcMar>
            <w:vAlign w:val="center"/>
          </w:tcPr>
          <w:p w14:paraId="174952AA">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386" w:type="pct"/>
            <w:tcMar>
              <w:top w:w="15" w:type="dxa"/>
              <w:left w:w="15" w:type="dxa"/>
              <w:bottom w:w="15" w:type="dxa"/>
              <w:right w:w="15" w:type="dxa"/>
            </w:tcMar>
            <w:vAlign w:val="center"/>
          </w:tcPr>
          <w:p w14:paraId="2AB7CDF1">
            <w:pPr>
              <w:adjustRightInd w:val="0"/>
              <w:snapToGrid w:val="0"/>
              <w:jc w:val="center"/>
              <w:rPr>
                <w:rFonts w:hint="eastAsia" w:ascii="宋体" w:hAnsi="宋体" w:eastAsia="宋体" w:cs="宋体"/>
              </w:rPr>
            </w:pPr>
            <w:r>
              <w:rPr>
                <w:rFonts w:hint="eastAsia" w:ascii="宋体" w:hAnsi="宋体" w:eastAsia="宋体" w:cs="宋体"/>
              </w:rPr>
              <w:t>数量</w:t>
            </w:r>
          </w:p>
        </w:tc>
        <w:tc>
          <w:tcPr>
            <w:tcW w:w="459" w:type="pct"/>
            <w:tcMar>
              <w:top w:w="15" w:type="dxa"/>
              <w:left w:w="15" w:type="dxa"/>
              <w:bottom w:w="15" w:type="dxa"/>
              <w:right w:w="15" w:type="dxa"/>
            </w:tcMar>
            <w:vAlign w:val="center"/>
          </w:tcPr>
          <w:p w14:paraId="6DDA1384">
            <w:pPr>
              <w:adjustRightInd w:val="0"/>
              <w:snapToGrid w:val="0"/>
              <w:jc w:val="center"/>
              <w:rPr>
                <w:rFonts w:hint="eastAsia" w:ascii="宋体" w:hAnsi="宋体" w:eastAsia="宋体" w:cs="宋体"/>
              </w:rPr>
            </w:pPr>
            <w:r>
              <w:rPr>
                <w:rFonts w:hint="eastAsia" w:ascii="宋体" w:hAnsi="宋体" w:cs="宋体"/>
                <w:lang w:bidi="ar"/>
              </w:rPr>
              <w:t>单位</w:t>
            </w:r>
          </w:p>
        </w:tc>
        <w:tc>
          <w:tcPr>
            <w:tcW w:w="827" w:type="pct"/>
            <w:tcMar>
              <w:top w:w="15" w:type="dxa"/>
              <w:left w:w="15" w:type="dxa"/>
              <w:bottom w:w="15" w:type="dxa"/>
              <w:right w:w="15" w:type="dxa"/>
            </w:tcMar>
            <w:vAlign w:val="center"/>
          </w:tcPr>
          <w:p w14:paraId="4C4AF66C">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预算/年</w:t>
            </w:r>
          </w:p>
        </w:tc>
        <w:tc>
          <w:tcPr>
            <w:tcW w:w="923" w:type="pct"/>
            <w:tcMar>
              <w:top w:w="15" w:type="dxa"/>
              <w:left w:w="15" w:type="dxa"/>
              <w:bottom w:w="15" w:type="dxa"/>
              <w:right w:w="15" w:type="dxa"/>
            </w:tcMar>
            <w:vAlign w:val="center"/>
          </w:tcPr>
          <w:p w14:paraId="01977132">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备注</w:t>
            </w:r>
          </w:p>
        </w:tc>
      </w:tr>
      <w:tr w14:paraId="78B50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632" w:type="pct"/>
            <w:tcBorders>
              <w:tl2br w:val="nil"/>
              <w:tr2bl w:val="nil"/>
            </w:tcBorders>
            <w:tcMar>
              <w:top w:w="15" w:type="dxa"/>
              <w:left w:w="15" w:type="dxa"/>
              <w:bottom w:w="15" w:type="dxa"/>
              <w:right w:w="15" w:type="dxa"/>
            </w:tcMar>
            <w:vAlign w:val="center"/>
          </w:tcPr>
          <w:p w14:paraId="51C295AE">
            <w:pPr>
              <w:widowControl w:val="0"/>
              <w:adjustRightInd w:val="0"/>
              <w:snapToGrid w:val="0"/>
              <w:jc w:val="center"/>
              <w:rPr>
                <w:rFonts w:eastAsia="宋体"/>
              </w:rPr>
            </w:pPr>
            <w:r>
              <w:rPr>
                <w:rFonts w:hint="eastAsia" w:eastAsia="宋体"/>
              </w:rPr>
              <w:t>1</w:t>
            </w:r>
          </w:p>
        </w:tc>
        <w:tc>
          <w:tcPr>
            <w:tcW w:w="762" w:type="pct"/>
            <w:tcBorders>
              <w:tl2br w:val="nil"/>
              <w:tr2bl w:val="nil"/>
            </w:tcBorders>
            <w:tcMar>
              <w:top w:w="15" w:type="dxa"/>
              <w:left w:w="15" w:type="dxa"/>
              <w:bottom w:w="15" w:type="dxa"/>
              <w:right w:w="15" w:type="dxa"/>
            </w:tcMar>
            <w:vAlign w:val="center"/>
          </w:tcPr>
          <w:p w14:paraId="44D8BDAE">
            <w:pPr>
              <w:widowControl w:val="0"/>
              <w:adjustRightInd w:val="0"/>
              <w:snapToGrid w:val="0"/>
              <w:jc w:val="center"/>
              <w:rPr>
                <w:rFonts w:hint="default" w:ascii="宋体" w:hAnsi="宋体" w:cs="宋体" w:eastAsiaTheme="minorEastAsia"/>
                <w:lang w:val="en-US" w:eastAsia="zh-CN"/>
              </w:rPr>
            </w:pPr>
            <w:r>
              <w:rPr>
                <w:rFonts w:hint="default" w:ascii="宋体" w:hAnsi="宋体" w:cs="宋体" w:eastAsiaTheme="minorEastAsia"/>
                <w:lang w:val="en-US" w:eastAsia="zh-CN"/>
              </w:rPr>
              <w:t>ENT202603-002</w:t>
            </w:r>
          </w:p>
        </w:tc>
        <w:tc>
          <w:tcPr>
            <w:tcW w:w="1007" w:type="pct"/>
            <w:tcMar>
              <w:top w:w="15" w:type="dxa"/>
              <w:left w:w="15" w:type="dxa"/>
              <w:bottom w:w="15" w:type="dxa"/>
              <w:right w:w="15" w:type="dxa"/>
            </w:tcMar>
            <w:vAlign w:val="center"/>
          </w:tcPr>
          <w:p w14:paraId="38B93C72">
            <w:pPr>
              <w:widowControl w:val="0"/>
              <w:adjustRightInd w:val="0"/>
              <w:snapToGrid w:val="0"/>
              <w:jc w:val="center"/>
              <w:rPr>
                <w:rFonts w:hint="default" w:eastAsia="宋体"/>
                <w:lang w:val="en-US" w:eastAsia="zh-CN"/>
              </w:rPr>
            </w:pPr>
            <w:r>
              <w:rPr>
                <w:rFonts w:hint="eastAsia" w:eastAsia="宋体"/>
                <w:lang w:val="en-US" w:eastAsia="zh-CN"/>
              </w:rPr>
              <w:t>饮用水配送</w:t>
            </w:r>
            <w:r>
              <w:rPr>
                <w:rFonts w:hint="default" w:eastAsia="宋体"/>
                <w:lang w:val="en-US" w:eastAsia="zh-CN"/>
              </w:rPr>
              <w:t>服务</w:t>
            </w:r>
          </w:p>
        </w:tc>
        <w:tc>
          <w:tcPr>
            <w:tcW w:w="386" w:type="pct"/>
            <w:tcMar>
              <w:top w:w="15" w:type="dxa"/>
              <w:left w:w="15" w:type="dxa"/>
              <w:bottom w:w="15" w:type="dxa"/>
              <w:right w:w="15" w:type="dxa"/>
            </w:tcMar>
            <w:vAlign w:val="center"/>
          </w:tcPr>
          <w:p w14:paraId="34AB9898">
            <w:pPr>
              <w:widowControl w:val="0"/>
              <w:adjustRightInd w:val="0"/>
              <w:snapToGrid w:val="0"/>
              <w:jc w:val="center"/>
              <w:rPr>
                <w:rFonts w:eastAsia="宋体"/>
              </w:rPr>
            </w:pPr>
            <w:r>
              <w:rPr>
                <w:rFonts w:hint="eastAsia" w:eastAsia="宋体"/>
              </w:rPr>
              <w:t>1</w:t>
            </w:r>
          </w:p>
        </w:tc>
        <w:tc>
          <w:tcPr>
            <w:tcW w:w="459" w:type="pct"/>
            <w:tcMar>
              <w:top w:w="15" w:type="dxa"/>
              <w:left w:w="15" w:type="dxa"/>
              <w:bottom w:w="15" w:type="dxa"/>
              <w:right w:w="15" w:type="dxa"/>
            </w:tcMar>
            <w:vAlign w:val="center"/>
          </w:tcPr>
          <w:p w14:paraId="155E66EA">
            <w:pPr>
              <w:widowControl w:val="0"/>
              <w:adjustRightInd w:val="0"/>
              <w:snapToGrid w:val="0"/>
              <w:jc w:val="center"/>
              <w:rPr>
                <w:rFonts w:hint="eastAsia" w:eastAsia="宋体"/>
                <w:lang w:eastAsia="zh-CN"/>
              </w:rPr>
            </w:pPr>
            <w:r>
              <w:rPr>
                <w:rFonts w:hint="eastAsia" w:eastAsia="宋体"/>
                <w:lang w:val="en-US" w:eastAsia="zh-CN"/>
              </w:rPr>
              <w:t>项</w:t>
            </w:r>
          </w:p>
        </w:tc>
        <w:tc>
          <w:tcPr>
            <w:tcW w:w="827" w:type="pct"/>
            <w:tcMar>
              <w:top w:w="15" w:type="dxa"/>
              <w:left w:w="15" w:type="dxa"/>
              <w:bottom w:w="15" w:type="dxa"/>
              <w:right w:w="15" w:type="dxa"/>
            </w:tcMar>
            <w:vAlign w:val="center"/>
          </w:tcPr>
          <w:p w14:paraId="3BA326B6">
            <w:pPr>
              <w:widowControl w:val="0"/>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142000元</w:t>
            </w:r>
          </w:p>
        </w:tc>
        <w:tc>
          <w:tcPr>
            <w:tcW w:w="923" w:type="pct"/>
            <w:tcMar>
              <w:top w:w="15" w:type="dxa"/>
              <w:left w:w="15" w:type="dxa"/>
              <w:bottom w:w="15" w:type="dxa"/>
              <w:right w:w="15" w:type="dxa"/>
            </w:tcMar>
            <w:vAlign w:val="center"/>
          </w:tcPr>
          <w:p w14:paraId="73AEF779">
            <w:pPr>
              <w:widowControl w:val="0"/>
              <w:adjustRightInd w:val="0"/>
              <w:snapToGrid w:val="0"/>
              <w:jc w:val="center"/>
              <w:rPr>
                <w:rFonts w:hint="default" w:ascii="宋体" w:hAnsi="宋体" w:eastAsia="宋体" w:cs="宋体"/>
                <w:lang w:val="en-US" w:eastAsia="zh-CN"/>
              </w:rPr>
            </w:pPr>
            <w:r>
              <w:rPr>
                <w:rFonts w:hint="eastAsia" w:asciiTheme="minorEastAsia" w:hAnsiTheme="minorEastAsia" w:cstheme="minorEastAsia"/>
              </w:rPr>
              <w:t>本项目为长期服务项目，合同期满可以续签，但合同履行期限最长不得超过三十六个月</w:t>
            </w:r>
          </w:p>
        </w:tc>
      </w:tr>
    </w:tbl>
    <w:p w14:paraId="29297A0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C42EBD">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64C522A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59175C6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576E676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6E887AC0">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6DFC7F2F">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262612FD">
      <w:pPr>
        <w:spacing w:line="560" w:lineRule="exact"/>
        <w:ind w:firstLine="482" w:firstLineChars="200"/>
        <w:rPr>
          <w:rFonts w:hint="eastAsia" w:asciiTheme="minorEastAsia" w:hAnsiTheme="minorEastAsia" w:cstheme="minorEastAsia"/>
          <w:b/>
          <w:bCs w:val="0"/>
          <w:color w:val="FF0000"/>
          <w:lang w:val="en-US" w:eastAsia="zh-CN"/>
        </w:rPr>
      </w:pPr>
      <w:r>
        <w:rPr>
          <w:rFonts w:hint="eastAsia" w:asciiTheme="minorEastAsia" w:hAnsiTheme="minorEastAsia" w:cstheme="minorEastAsia"/>
          <w:b/>
          <w:bCs w:val="0"/>
          <w:color w:val="FF0000"/>
          <w:lang w:val="en-US" w:eastAsia="zh-CN"/>
        </w:rPr>
        <w:t>8、具有以下要求其中之一:</w:t>
      </w:r>
    </w:p>
    <w:p w14:paraId="2D91482E">
      <w:pPr>
        <w:spacing w:line="560" w:lineRule="exact"/>
        <w:ind w:firstLine="482" w:firstLineChars="200"/>
        <w:rPr>
          <w:rFonts w:hint="eastAsia" w:asciiTheme="minorEastAsia" w:hAnsiTheme="minorEastAsia" w:cstheme="minorEastAsia"/>
          <w:b/>
          <w:bCs w:val="0"/>
          <w:color w:val="FF0000"/>
          <w:lang w:val="en-US" w:eastAsia="zh-CN"/>
        </w:rPr>
      </w:pPr>
      <w:r>
        <w:rPr>
          <w:rFonts w:hint="eastAsia" w:asciiTheme="minorEastAsia" w:hAnsiTheme="minorEastAsia" w:cstheme="minorEastAsia"/>
          <w:b/>
          <w:bCs w:val="0"/>
          <w:color w:val="FF0000"/>
          <w:lang w:val="en-US" w:eastAsia="zh-CN"/>
        </w:rPr>
        <w:t>（1）供应商在其生产加工场所或者通过网络销售其生产的食品，提供符合上述要求的承诺函（格式自拟）及有效期内的食品生产许可证，提供扫描件；</w:t>
      </w:r>
    </w:p>
    <w:p w14:paraId="5FAE552B">
      <w:pPr>
        <w:spacing w:line="560" w:lineRule="exact"/>
        <w:ind w:firstLine="482" w:firstLineChars="200"/>
        <w:rPr>
          <w:rFonts w:hint="eastAsia" w:asciiTheme="minorEastAsia" w:hAnsiTheme="minorEastAsia" w:cstheme="minorEastAsia"/>
          <w:b/>
          <w:bCs w:val="0"/>
          <w:color w:val="FF0000"/>
          <w:lang w:val="en-US" w:eastAsia="zh-CN"/>
        </w:rPr>
      </w:pPr>
      <w:r>
        <w:rPr>
          <w:rFonts w:hint="eastAsia" w:asciiTheme="minorEastAsia" w:hAnsiTheme="minorEastAsia" w:cstheme="minorEastAsia"/>
          <w:b/>
          <w:bCs w:val="0"/>
          <w:color w:val="FF0000"/>
          <w:lang w:val="en-US" w:eastAsia="zh-CN"/>
        </w:rPr>
        <w:t>（2）具有有效期内的食品经营许可证，提供扫描件；</w:t>
      </w:r>
    </w:p>
    <w:p w14:paraId="6245480C">
      <w:pPr>
        <w:spacing w:line="560" w:lineRule="exact"/>
        <w:ind w:firstLine="482" w:firstLineChars="200"/>
        <w:rPr>
          <w:rFonts w:hint="eastAsia" w:asciiTheme="minorEastAsia" w:hAnsiTheme="minorEastAsia" w:cstheme="minorEastAsia"/>
          <w:b/>
          <w:bCs w:val="0"/>
          <w:color w:val="FF0000"/>
          <w:lang w:val="en-US" w:eastAsia="zh-CN"/>
        </w:rPr>
      </w:pPr>
      <w:r>
        <w:rPr>
          <w:rFonts w:hint="eastAsia" w:asciiTheme="minorEastAsia" w:hAnsiTheme="minorEastAsia" w:cstheme="minorEastAsia"/>
          <w:b/>
          <w:bCs w:val="0"/>
          <w:color w:val="FF0000"/>
          <w:lang w:val="en-US" w:eastAsia="zh-CN"/>
        </w:rPr>
        <w:t>（3）具有有效期内的仅销售预包装食品单位备案凭证，提供扫描件。</w:t>
      </w:r>
    </w:p>
    <w:p w14:paraId="166A5329">
      <w:pPr>
        <w:spacing w:line="560" w:lineRule="exact"/>
        <w:ind w:firstLine="482" w:firstLineChars="200"/>
        <w:rPr>
          <w:rFonts w:hint="default"/>
          <w:lang w:val="en-US" w:eastAsia="zh-CN"/>
        </w:rPr>
      </w:pPr>
      <w:r>
        <w:rPr>
          <w:rFonts w:hint="eastAsia" w:asciiTheme="minorEastAsia" w:hAnsiTheme="minorEastAsia" w:cstheme="minorEastAsia"/>
          <w:b/>
          <w:bCs w:val="0"/>
          <w:color w:val="FF0000"/>
          <w:lang w:val="en-US" w:eastAsia="zh-CN"/>
        </w:rPr>
        <w:t>9、投标人如为经销商或代理商，则提供厂家官方一级代理商资质(非特约授权商)；如为生产厂家,则无需提供。</w:t>
      </w:r>
    </w:p>
    <w:p w14:paraId="0A423CF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6FDAC67">
      <w:pPr>
        <w:tabs>
          <w:tab w:val="left" w:pos="360"/>
        </w:tabs>
        <w:spacing w:line="360" w:lineRule="auto"/>
        <w:ind w:firstLine="480" w:firstLineChars="200"/>
        <w:jc w:val="both"/>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lang w:val="en-US" w:eastAsia="zh-CN"/>
        </w:rPr>
        <w:t>1、投标人应在2026年3月12日16:30前在深圳市龙岗区耳鼻咽喉医院招采平台（zc.szenthn.com:9093）进行线上报名（凡第一次登录的供应商均需先完成供应商注册，经审核通过后再投标）。</w:t>
      </w:r>
    </w:p>
    <w:p w14:paraId="1B0F6217">
      <w:pPr>
        <w:tabs>
          <w:tab w:val="left" w:pos="360"/>
        </w:tabs>
        <w:spacing w:line="360" w:lineRule="auto"/>
        <w:ind w:firstLine="480" w:firstLineChars="200"/>
        <w:jc w:val="both"/>
        <w:rPr>
          <w:rFonts w:hint="eastAsia" w:ascii="宋体" w:hAnsi="宋体" w:eastAsia="宋体" w:cs="宋体"/>
          <w:bCs/>
          <w:color w:val="333333"/>
          <w:highlight w:val="red"/>
          <w:shd w:val="clear" w:color="auto" w:fill="FFFFFF"/>
        </w:rPr>
      </w:pPr>
      <w:r>
        <w:rPr>
          <w:rFonts w:hint="eastAsia" w:ascii="宋体" w:hAnsi="宋体" w:eastAsia="宋体" w:cs="宋体"/>
          <w:bCs/>
          <w:color w:val="333333"/>
          <w:highlight w:val="none"/>
          <w:shd w:val="clear" w:color="auto" w:fill="FFFFFF"/>
          <w:lang w:val="en-US" w:eastAsia="zh-CN"/>
        </w:rPr>
        <w:t>2、投标文件递交截止时间：供应商需在2026年3月13日16:30前将投标文件电子版上传到深圳市龙岗区耳鼻咽喉医院招采平台。</w:t>
      </w:r>
    </w:p>
    <w:p w14:paraId="59753E2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619A4E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1E91DF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4A4283F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4F30B8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78C82E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6A44AEF3">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p>
    <w:p w14:paraId="2EE4D892">
      <w:pPr>
        <w:rPr>
          <w:rFonts w:hint="eastAsia" w:asciiTheme="minorEastAsia" w:hAnsiTheme="minorEastAsia" w:cstheme="minorEastAsia"/>
          <w:bCs/>
        </w:rPr>
      </w:pPr>
      <w:r>
        <w:rPr>
          <w:rFonts w:hint="eastAsia" w:asciiTheme="minorEastAsia" w:hAnsiTheme="minorEastAsia" w:cstheme="minorEastAsia"/>
          <w:bCs/>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3D22EFF">
      <w:pPr>
        <w:pStyle w:val="49"/>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1130BF0F">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（二）地    址：深圳市龙岗区龙城街道黄阁路186号</w:t>
      </w:r>
    </w:p>
    <w:p w14:paraId="6DF079C2">
      <w:pPr>
        <w:widowControl w:val="0"/>
        <w:tabs>
          <w:tab w:val="left" w:pos="720"/>
        </w:tabs>
        <w:spacing w:line="560" w:lineRule="exact"/>
        <w:ind w:firstLine="480" w:firstLineChars="200"/>
        <w:jc w:val="both"/>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（三）资金来源：自筹资金</w:t>
      </w:r>
    </w:p>
    <w:p w14:paraId="5ED11D0C">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560" w:lineRule="exact"/>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5206ACB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155CEB9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436E120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21497E1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3662B7E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7147585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77D4AB63">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3A8EAF2E">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5D727207">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313FA275">
      <w:pPr>
        <w:shd w:val="clear" w:color="auto" w:fill="FFFFFF"/>
        <w:spacing w:line="560" w:lineRule="exact"/>
        <w:ind w:firstLine="482" w:firstLineChars="200"/>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11AF8F8">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59F0AA6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126EAFB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295B03AC">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highlight w:val="none"/>
        </w:rPr>
        <w:t>2.评分时，如对一项招标要求（以划分框为准）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460" w:lineRule="exact"/>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401C56E9">
      <w:pPr>
        <w:spacing w:line="560" w:lineRule="exact"/>
        <w:ind w:firstLine="482" w:firstLineChars="200"/>
        <w:jc w:val="both"/>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t xml:space="preserve">一、项目概况 </w:t>
      </w:r>
    </w:p>
    <w:tbl>
      <w:tblPr>
        <w:tblStyle w:val="28"/>
        <w:tblW w:w="4843"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30"/>
        <w:gridCol w:w="1362"/>
        <w:gridCol w:w="1667"/>
        <w:gridCol w:w="824"/>
        <w:gridCol w:w="820"/>
        <w:gridCol w:w="1478"/>
        <w:gridCol w:w="1649"/>
      </w:tblGrid>
      <w:tr w14:paraId="22F14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633" w:type="pct"/>
            <w:tcBorders>
              <w:tl2br w:val="nil"/>
              <w:tr2bl w:val="nil"/>
            </w:tcBorders>
            <w:tcMar>
              <w:top w:w="15" w:type="dxa"/>
              <w:left w:w="15" w:type="dxa"/>
              <w:bottom w:w="15" w:type="dxa"/>
              <w:right w:w="15" w:type="dxa"/>
            </w:tcMar>
            <w:vAlign w:val="center"/>
          </w:tcPr>
          <w:p w14:paraId="5E75F6A4">
            <w:pPr>
              <w:adjustRightInd w:val="0"/>
              <w:snapToGrid w:val="0"/>
              <w:jc w:val="center"/>
              <w:rPr>
                <w:rFonts w:hint="eastAsia" w:ascii="宋体" w:hAnsi="宋体" w:eastAsia="宋体" w:cs="宋体"/>
              </w:rPr>
            </w:pPr>
            <w:r>
              <w:rPr>
                <w:rFonts w:hint="eastAsia" w:ascii="宋体" w:hAnsi="宋体" w:eastAsia="宋体" w:cs="宋体"/>
              </w:rPr>
              <w:t>序号</w:t>
            </w:r>
          </w:p>
        </w:tc>
        <w:tc>
          <w:tcPr>
            <w:tcW w:w="762" w:type="pct"/>
            <w:tcBorders>
              <w:tl2br w:val="nil"/>
              <w:tr2bl w:val="nil"/>
            </w:tcBorders>
            <w:tcMar>
              <w:top w:w="15" w:type="dxa"/>
              <w:left w:w="15" w:type="dxa"/>
              <w:bottom w:w="15" w:type="dxa"/>
              <w:right w:w="15" w:type="dxa"/>
            </w:tcMar>
            <w:vAlign w:val="center"/>
          </w:tcPr>
          <w:p w14:paraId="75B9A0E3">
            <w:pPr>
              <w:adjustRightInd w:val="0"/>
              <w:snapToGrid w:val="0"/>
              <w:jc w:val="center"/>
              <w:rPr>
                <w:rFonts w:hint="eastAsia" w:ascii="宋体" w:hAnsi="宋体" w:cs="宋体"/>
              </w:rPr>
            </w:pPr>
            <w:r>
              <w:rPr>
                <w:rFonts w:hint="eastAsia" w:ascii="宋体" w:hAnsi="宋体" w:eastAsia="宋体" w:cs="宋体"/>
              </w:rPr>
              <w:t>项目编号</w:t>
            </w:r>
          </w:p>
        </w:tc>
        <w:tc>
          <w:tcPr>
            <w:tcW w:w="933" w:type="pct"/>
            <w:tcMar>
              <w:top w:w="15" w:type="dxa"/>
              <w:left w:w="15" w:type="dxa"/>
              <w:bottom w:w="15" w:type="dxa"/>
              <w:right w:w="15" w:type="dxa"/>
            </w:tcMar>
            <w:vAlign w:val="center"/>
          </w:tcPr>
          <w:p w14:paraId="0F9C6296">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61" w:type="pct"/>
            <w:tcMar>
              <w:top w:w="15" w:type="dxa"/>
              <w:left w:w="15" w:type="dxa"/>
              <w:bottom w:w="15" w:type="dxa"/>
              <w:right w:w="15" w:type="dxa"/>
            </w:tcMar>
            <w:vAlign w:val="center"/>
          </w:tcPr>
          <w:p w14:paraId="451C296B">
            <w:pPr>
              <w:adjustRightInd w:val="0"/>
              <w:snapToGrid w:val="0"/>
              <w:jc w:val="center"/>
              <w:rPr>
                <w:rFonts w:hint="eastAsia" w:ascii="宋体" w:hAnsi="宋体" w:eastAsia="宋体" w:cs="宋体"/>
              </w:rPr>
            </w:pPr>
            <w:r>
              <w:rPr>
                <w:rFonts w:hint="eastAsia" w:ascii="宋体" w:hAnsi="宋体" w:eastAsia="宋体" w:cs="宋体"/>
              </w:rPr>
              <w:t>数量</w:t>
            </w:r>
          </w:p>
        </w:tc>
        <w:tc>
          <w:tcPr>
            <w:tcW w:w="459" w:type="pct"/>
            <w:tcMar>
              <w:top w:w="15" w:type="dxa"/>
              <w:left w:w="15" w:type="dxa"/>
              <w:bottom w:w="15" w:type="dxa"/>
              <w:right w:w="15" w:type="dxa"/>
            </w:tcMar>
            <w:vAlign w:val="center"/>
          </w:tcPr>
          <w:p w14:paraId="5D7084CF">
            <w:pPr>
              <w:adjustRightInd w:val="0"/>
              <w:snapToGrid w:val="0"/>
              <w:jc w:val="center"/>
              <w:rPr>
                <w:rFonts w:hint="eastAsia" w:ascii="宋体" w:hAnsi="宋体" w:eastAsia="宋体" w:cs="宋体"/>
              </w:rPr>
            </w:pPr>
            <w:r>
              <w:rPr>
                <w:rFonts w:hint="eastAsia" w:ascii="宋体" w:hAnsi="宋体" w:cs="宋体"/>
                <w:lang w:bidi="ar"/>
              </w:rPr>
              <w:t>单位</w:t>
            </w:r>
          </w:p>
        </w:tc>
        <w:tc>
          <w:tcPr>
            <w:tcW w:w="827" w:type="pct"/>
            <w:tcMar>
              <w:top w:w="15" w:type="dxa"/>
              <w:left w:w="15" w:type="dxa"/>
              <w:bottom w:w="15" w:type="dxa"/>
              <w:right w:w="15" w:type="dxa"/>
            </w:tcMar>
            <w:vAlign w:val="center"/>
          </w:tcPr>
          <w:p w14:paraId="1D80D109">
            <w:pPr>
              <w:adjustRightInd w:val="0"/>
              <w:snapToGrid w:val="0"/>
              <w:jc w:val="center"/>
              <w:rPr>
                <w:rFonts w:hint="eastAsia" w:ascii="宋体" w:hAnsi="宋体" w:eastAsia="宋体" w:cs="宋体"/>
                <w:lang w:eastAsia="zh-CN"/>
              </w:rPr>
            </w:pPr>
            <w:r>
              <w:rPr>
                <w:rFonts w:hint="eastAsia" w:ascii="宋体" w:hAnsi="宋体" w:eastAsia="宋体" w:cs="宋体"/>
                <w:lang w:val="en-US" w:eastAsia="zh-CN"/>
              </w:rPr>
              <w:t>预算（元）</w:t>
            </w:r>
          </w:p>
        </w:tc>
        <w:tc>
          <w:tcPr>
            <w:tcW w:w="923" w:type="pct"/>
            <w:tcMar>
              <w:top w:w="15" w:type="dxa"/>
              <w:left w:w="15" w:type="dxa"/>
              <w:bottom w:w="15" w:type="dxa"/>
              <w:right w:w="15" w:type="dxa"/>
            </w:tcMar>
            <w:vAlign w:val="center"/>
          </w:tcPr>
          <w:p w14:paraId="1CF831B9">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最高限价（元）</w:t>
            </w:r>
          </w:p>
        </w:tc>
      </w:tr>
      <w:tr w14:paraId="471A2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633" w:type="pct"/>
            <w:tcBorders>
              <w:tl2br w:val="nil"/>
              <w:tr2bl w:val="nil"/>
            </w:tcBorders>
            <w:tcMar>
              <w:top w:w="15" w:type="dxa"/>
              <w:left w:w="15" w:type="dxa"/>
              <w:bottom w:w="15" w:type="dxa"/>
              <w:right w:w="15" w:type="dxa"/>
            </w:tcMar>
            <w:vAlign w:val="center"/>
          </w:tcPr>
          <w:p w14:paraId="79D32399">
            <w:pPr>
              <w:widowControl w:val="0"/>
              <w:adjustRightInd w:val="0"/>
              <w:snapToGrid w:val="0"/>
              <w:jc w:val="center"/>
              <w:rPr>
                <w:rFonts w:eastAsia="宋体"/>
              </w:rPr>
            </w:pPr>
            <w:r>
              <w:rPr>
                <w:rFonts w:hint="eastAsia" w:eastAsia="宋体"/>
              </w:rPr>
              <w:t>1</w:t>
            </w:r>
          </w:p>
        </w:tc>
        <w:tc>
          <w:tcPr>
            <w:tcW w:w="762" w:type="pct"/>
            <w:tcBorders>
              <w:tl2br w:val="nil"/>
              <w:tr2bl w:val="nil"/>
            </w:tcBorders>
            <w:tcMar>
              <w:top w:w="15" w:type="dxa"/>
              <w:left w:w="15" w:type="dxa"/>
              <w:bottom w:w="15" w:type="dxa"/>
              <w:right w:w="15" w:type="dxa"/>
            </w:tcMar>
            <w:vAlign w:val="center"/>
          </w:tcPr>
          <w:p w14:paraId="744CAFA5">
            <w:pPr>
              <w:widowControl w:val="0"/>
              <w:adjustRightInd w:val="0"/>
              <w:snapToGrid w:val="0"/>
              <w:jc w:val="center"/>
              <w:rPr>
                <w:rFonts w:hint="default" w:ascii="宋体" w:hAnsi="宋体" w:cs="宋体" w:eastAsiaTheme="minorEastAsia"/>
                <w:lang w:val="en-US" w:eastAsia="zh-CN"/>
              </w:rPr>
            </w:pPr>
            <w:r>
              <w:rPr>
                <w:rFonts w:hint="default" w:ascii="宋体" w:hAnsi="宋体" w:cs="宋体" w:eastAsiaTheme="minorEastAsia"/>
                <w:lang w:val="en-US" w:eastAsia="zh-CN"/>
              </w:rPr>
              <w:t>ENT202603-002</w:t>
            </w:r>
            <w:bookmarkStart w:id="23" w:name="_GoBack"/>
            <w:bookmarkEnd w:id="23"/>
          </w:p>
        </w:tc>
        <w:tc>
          <w:tcPr>
            <w:tcW w:w="933" w:type="pct"/>
            <w:tcMar>
              <w:top w:w="15" w:type="dxa"/>
              <w:left w:w="15" w:type="dxa"/>
              <w:bottom w:w="15" w:type="dxa"/>
              <w:right w:w="15" w:type="dxa"/>
            </w:tcMar>
            <w:vAlign w:val="center"/>
          </w:tcPr>
          <w:p w14:paraId="2F961AF2">
            <w:pPr>
              <w:widowControl w:val="0"/>
              <w:adjustRightInd w:val="0"/>
              <w:snapToGrid w:val="0"/>
              <w:jc w:val="center"/>
              <w:rPr>
                <w:rFonts w:hint="default" w:eastAsia="宋体"/>
                <w:lang w:val="en-US" w:eastAsia="zh-CN"/>
              </w:rPr>
            </w:pPr>
            <w:r>
              <w:rPr>
                <w:rFonts w:hint="eastAsia" w:eastAsia="宋体"/>
                <w:lang w:val="en-US" w:eastAsia="zh-CN"/>
              </w:rPr>
              <w:t>饮用水配送</w:t>
            </w:r>
            <w:r>
              <w:rPr>
                <w:rFonts w:hint="default" w:eastAsia="宋体"/>
                <w:lang w:val="en-US" w:eastAsia="zh-CN"/>
              </w:rPr>
              <w:t>服务</w:t>
            </w:r>
          </w:p>
        </w:tc>
        <w:tc>
          <w:tcPr>
            <w:tcW w:w="461" w:type="pct"/>
            <w:tcMar>
              <w:top w:w="15" w:type="dxa"/>
              <w:left w:w="15" w:type="dxa"/>
              <w:bottom w:w="15" w:type="dxa"/>
              <w:right w:w="15" w:type="dxa"/>
            </w:tcMar>
            <w:vAlign w:val="center"/>
          </w:tcPr>
          <w:p w14:paraId="47DD1D9D">
            <w:pPr>
              <w:widowControl w:val="0"/>
              <w:adjustRightInd w:val="0"/>
              <w:snapToGrid w:val="0"/>
              <w:jc w:val="center"/>
              <w:rPr>
                <w:rFonts w:eastAsia="宋体"/>
              </w:rPr>
            </w:pPr>
            <w:r>
              <w:rPr>
                <w:rFonts w:hint="eastAsia" w:eastAsia="宋体"/>
              </w:rPr>
              <w:t>1</w:t>
            </w:r>
          </w:p>
        </w:tc>
        <w:tc>
          <w:tcPr>
            <w:tcW w:w="459" w:type="pct"/>
            <w:tcMar>
              <w:top w:w="15" w:type="dxa"/>
              <w:left w:w="15" w:type="dxa"/>
              <w:bottom w:w="15" w:type="dxa"/>
              <w:right w:w="15" w:type="dxa"/>
            </w:tcMar>
            <w:vAlign w:val="center"/>
          </w:tcPr>
          <w:p w14:paraId="1590B83D">
            <w:pPr>
              <w:widowControl w:val="0"/>
              <w:adjustRightInd w:val="0"/>
              <w:snapToGrid w:val="0"/>
              <w:jc w:val="center"/>
              <w:rPr>
                <w:rFonts w:hint="eastAsia" w:eastAsia="宋体"/>
                <w:lang w:eastAsia="zh-CN"/>
              </w:rPr>
            </w:pPr>
            <w:r>
              <w:rPr>
                <w:rFonts w:hint="eastAsia" w:eastAsia="宋体"/>
                <w:lang w:val="en-US" w:eastAsia="zh-CN"/>
              </w:rPr>
              <w:t>项</w:t>
            </w:r>
          </w:p>
        </w:tc>
        <w:tc>
          <w:tcPr>
            <w:tcW w:w="827" w:type="pct"/>
            <w:tcMar>
              <w:top w:w="15" w:type="dxa"/>
              <w:left w:w="15" w:type="dxa"/>
              <w:bottom w:w="15" w:type="dxa"/>
              <w:right w:w="15" w:type="dxa"/>
            </w:tcMar>
            <w:vAlign w:val="center"/>
          </w:tcPr>
          <w:p w14:paraId="6698EC80">
            <w:pPr>
              <w:widowControl w:val="0"/>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142000</w:t>
            </w:r>
          </w:p>
        </w:tc>
        <w:tc>
          <w:tcPr>
            <w:tcW w:w="923" w:type="pct"/>
            <w:tcMar>
              <w:top w:w="15" w:type="dxa"/>
              <w:left w:w="15" w:type="dxa"/>
              <w:bottom w:w="15" w:type="dxa"/>
              <w:right w:w="15" w:type="dxa"/>
            </w:tcMar>
            <w:vAlign w:val="center"/>
          </w:tcPr>
          <w:p w14:paraId="5EFB0567">
            <w:pPr>
              <w:widowControl w:val="0"/>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142000</w:t>
            </w:r>
          </w:p>
        </w:tc>
      </w:tr>
    </w:tbl>
    <w:p w14:paraId="7BA8EB89">
      <w:pPr>
        <w:spacing w:line="560" w:lineRule="exact"/>
        <w:ind w:firstLine="482" w:firstLineChars="200"/>
        <w:jc w:val="both"/>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t>二、需求明细</w:t>
      </w:r>
    </w:p>
    <w:tbl>
      <w:tblPr>
        <w:tblStyle w:val="28"/>
        <w:tblW w:w="48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525"/>
        <w:gridCol w:w="734"/>
        <w:gridCol w:w="833"/>
        <w:gridCol w:w="1200"/>
        <w:gridCol w:w="2450"/>
        <w:gridCol w:w="1860"/>
      </w:tblGrid>
      <w:tr w14:paraId="7DE1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69" w:type="pct"/>
            <w:noWrap w:val="0"/>
            <w:vAlign w:val="center"/>
          </w:tcPr>
          <w:p w14:paraId="41FE1436">
            <w:pPr>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序号</w:t>
            </w:r>
          </w:p>
        </w:tc>
        <w:tc>
          <w:tcPr>
            <w:tcW w:w="838" w:type="pct"/>
            <w:noWrap w:val="0"/>
            <w:vAlign w:val="center"/>
          </w:tcPr>
          <w:p w14:paraId="694DF587">
            <w:pPr>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服务需求名称（标的名称）</w:t>
            </w:r>
          </w:p>
        </w:tc>
        <w:tc>
          <w:tcPr>
            <w:tcW w:w="403" w:type="pct"/>
            <w:noWrap w:val="0"/>
            <w:vAlign w:val="center"/>
          </w:tcPr>
          <w:p w14:paraId="62A36A96">
            <w:pPr>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数量</w:t>
            </w:r>
          </w:p>
        </w:tc>
        <w:tc>
          <w:tcPr>
            <w:tcW w:w="458" w:type="pct"/>
            <w:noWrap w:val="0"/>
            <w:vAlign w:val="center"/>
          </w:tcPr>
          <w:p w14:paraId="3CCA0C29">
            <w:pPr>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单位</w:t>
            </w:r>
          </w:p>
        </w:tc>
        <w:tc>
          <w:tcPr>
            <w:tcW w:w="659" w:type="pct"/>
            <w:noWrap w:val="0"/>
            <w:vAlign w:val="center"/>
          </w:tcPr>
          <w:p w14:paraId="315ECE5F">
            <w:pPr>
              <w:jc w:val="center"/>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单价</w:t>
            </w:r>
          </w:p>
          <w:p w14:paraId="63D21C4D">
            <w:pPr>
              <w:jc w:val="center"/>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限价（元）</w:t>
            </w:r>
          </w:p>
        </w:tc>
        <w:tc>
          <w:tcPr>
            <w:tcW w:w="1347" w:type="pct"/>
            <w:noWrap w:val="0"/>
            <w:vAlign w:val="center"/>
          </w:tcPr>
          <w:p w14:paraId="3934BD28">
            <w:pPr>
              <w:jc w:val="center"/>
              <w:rPr>
                <w:rFonts w:hint="default" w:ascii="Times New Roman" w:hAnsi="Times New Roman" w:eastAsia="宋体" w:cs="Times New Roman"/>
                <w:b/>
                <w:bCs w:val="0"/>
                <w:color w:val="FF0000"/>
                <w:sz w:val="24"/>
                <w:szCs w:val="24"/>
                <w:lang w:val="en-US" w:eastAsia="zh-CN"/>
              </w:rPr>
            </w:pPr>
            <w:r>
              <w:rPr>
                <w:rFonts w:hint="eastAsia" w:cs="Times New Roman"/>
                <w:b/>
                <w:bCs w:val="0"/>
                <w:color w:val="auto"/>
                <w:sz w:val="24"/>
                <w:szCs w:val="24"/>
                <w:lang w:val="en-US" w:eastAsia="zh-CN"/>
              </w:rPr>
              <w:t>技术要求</w:t>
            </w:r>
          </w:p>
        </w:tc>
        <w:tc>
          <w:tcPr>
            <w:tcW w:w="1022" w:type="pct"/>
            <w:noWrap w:val="0"/>
            <w:vAlign w:val="center"/>
          </w:tcPr>
          <w:p w14:paraId="1BA7D00F">
            <w:pPr>
              <w:jc w:val="center"/>
              <w:rPr>
                <w:rFonts w:hint="default" w:cs="Times New Roman"/>
                <w:b/>
                <w:bCs/>
                <w:color w:val="auto"/>
                <w:sz w:val="24"/>
                <w:szCs w:val="24"/>
                <w:lang w:val="en-US" w:eastAsia="zh-CN"/>
              </w:rPr>
            </w:pPr>
            <w:r>
              <w:rPr>
                <w:rFonts w:hint="eastAsia" w:cs="Times New Roman"/>
                <w:b/>
                <w:bCs/>
                <w:color w:val="auto"/>
                <w:sz w:val="24"/>
                <w:szCs w:val="24"/>
                <w:lang w:val="en-US" w:eastAsia="zh-CN"/>
              </w:rPr>
              <w:t>预算金额/年</w:t>
            </w:r>
          </w:p>
        </w:tc>
      </w:tr>
      <w:tr w14:paraId="2C90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69" w:type="pct"/>
            <w:noWrap w:val="0"/>
            <w:vAlign w:val="center"/>
          </w:tcPr>
          <w:p w14:paraId="5133FEAF">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838" w:type="pct"/>
            <w:noWrap w:val="0"/>
            <w:vAlign w:val="center"/>
          </w:tcPr>
          <w:p w14:paraId="71B846D0">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highlight w:val="none"/>
              </w:rPr>
              <w:t>桶装饮用水</w:t>
            </w:r>
          </w:p>
        </w:tc>
        <w:tc>
          <w:tcPr>
            <w:tcW w:w="403" w:type="pct"/>
            <w:noWrap w:val="0"/>
            <w:vAlign w:val="center"/>
          </w:tcPr>
          <w:p w14:paraId="361BA3F1">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w:t>
            </w:r>
          </w:p>
        </w:tc>
        <w:tc>
          <w:tcPr>
            <w:tcW w:w="458" w:type="pct"/>
            <w:noWrap w:val="0"/>
            <w:vAlign w:val="center"/>
          </w:tcPr>
          <w:p w14:paraId="311FF715">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批</w:t>
            </w:r>
          </w:p>
        </w:tc>
        <w:tc>
          <w:tcPr>
            <w:tcW w:w="659" w:type="pct"/>
            <w:noWrap w:val="0"/>
            <w:vAlign w:val="center"/>
          </w:tcPr>
          <w:p w14:paraId="46E3F3FC">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highlight w:val="none"/>
                <w:lang w:val="en-US" w:eastAsia="zh-CN"/>
              </w:rPr>
              <w:t>20.6/桶</w:t>
            </w:r>
          </w:p>
        </w:tc>
        <w:tc>
          <w:tcPr>
            <w:tcW w:w="1347" w:type="pct"/>
            <w:noWrap w:val="0"/>
            <w:vAlign w:val="center"/>
          </w:tcPr>
          <w:p w14:paraId="6419EE92">
            <w:pPr>
              <w:jc w:val="center"/>
              <w:rPr>
                <w:rFonts w:hint="default"/>
                <w:bCs/>
                <w:color w:val="FF0000"/>
                <w:sz w:val="24"/>
                <w:szCs w:val="24"/>
                <w:lang w:val="en-US" w:eastAsia="zh-CN"/>
              </w:rPr>
            </w:pPr>
            <w:r>
              <w:rPr>
                <w:rFonts w:hint="eastAsia" w:asciiTheme="minorEastAsia" w:hAnsiTheme="minorEastAsia" w:eastAsiaTheme="minorEastAsia" w:cstheme="minorEastAsia"/>
                <w:color w:val="auto"/>
                <w:kern w:val="0"/>
                <w:sz w:val="24"/>
                <w:szCs w:val="24"/>
                <w:highlight w:val="none"/>
              </w:rPr>
              <w:t>规格≥18L/桶</w:t>
            </w:r>
          </w:p>
        </w:tc>
        <w:tc>
          <w:tcPr>
            <w:tcW w:w="1022" w:type="pct"/>
            <w:vMerge w:val="restart"/>
            <w:noWrap w:val="0"/>
            <w:vAlign w:val="center"/>
          </w:tcPr>
          <w:p w14:paraId="14944808">
            <w:pPr>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142000元</w:t>
            </w:r>
          </w:p>
        </w:tc>
      </w:tr>
      <w:tr w14:paraId="2F2C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 w:type="pct"/>
            <w:noWrap w:val="0"/>
            <w:vAlign w:val="center"/>
          </w:tcPr>
          <w:p w14:paraId="6E6309A5">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w:t>
            </w:r>
          </w:p>
        </w:tc>
        <w:tc>
          <w:tcPr>
            <w:tcW w:w="838" w:type="pct"/>
            <w:noWrap w:val="0"/>
            <w:vAlign w:val="center"/>
          </w:tcPr>
          <w:p w14:paraId="2EA654A4">
            <w:pPr>
              <w:spacing w:line="240" w:lineRule="auto"/>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val="en-US" w:eastAsia="zh-CN"/>
              </w:rPr>
              <w:t>瓶装</w:t>
            </w:r>
            <w:r>
              <w:rPr>
                <w:rFonts w:hint="eastAsia" w:asciiTheme="minorEastAsia" w:hAnsiTheme="minorEastAsia" w:eastAsiaTheme="minorEastAsia" w:cstheme="minorEastAsia"/>
                <w:kern w:val="0"/>
                <w:sz w:val="24"/>
                <w:szCs w:val="24"/>
                <w:highlight w:val="none"/>
              </w:rPr>
              <w:t>饮用水</w:t>
            </w:r>
          </w:p>
        </w:tc>
        <w:tc>
          <w:tcPr>
            <w:tcW w:w="403" w:type="pct"/>
            <w:noWrap w:val="0"/>
            <w:vAlign w:val="center"/>
          </w:tcPr>
          <w:p w14:paraId="7C703407">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w:t>
            </w:r>
          </w:p>
        </w:tc>
        <w:tc>
          <w:tcPr>
            <w:tcW w:w="458" w:type="pct"/>
            <w:noWrap w:val="0"/>
            <w:vAlign w:val="center"/>
          </w:tcPr>
          <w:p w14:paraId="59D35BBB">
            <w:pPr>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批</w:t>
            </w:r>
          </w:p>
        </w:tc>
        <w:tc>
          <w:tcPr>
            <w:tcW w:w="659" w:type="pct"/>
            <w:noWrap w:val="0"/>
            <w:vAlign w:val="center"/>
          </w:tcPr>
          <w:p w14:paraId="0BCC944A">
            <w:pPr>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24.3/箱</w:t>
            </w:r>
          </w:p>
        </w:tc>
        <w:tc>
          <w:tcPr>
            <w:tcW w:w="1347" w:type="pct"/>
            <w:noWrap w:val="0"/>
            <w:vAlign w:val="center"/>
          </w:tcPr>
          <w:p w14:paraId="0F5DD1A0">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rPr>
              <w:t>每箱380ml/瓶*24≥规格≥每箱300ml/瓶*24</w:t>
            </w:r>
          </w:p>
        </w:tc>
        <w:tc>
          <w:tcPr>
            <w:tcW w:w="1022" w:type="pct"/>
            <w:vMerge w:val="continue"/>
            <w:noWrap w:val="0"/>
            <w:vAlign w:val="center"/>
          </w:tcPr>
          <w:p w14:paraId="28B4F63C">
            <w:pPr>
              <w:jc w:val="center"/>
              <w:rPr>
                <w:rFonts w:hint="eastAsia" w:asciiTheme="minorEastAsia" w:hAnsiTheme="minorEastAsia" w:eastAsiaTheme="minorEastAsia" w:cstheme="minorEastAsia"/>
                <w:color w:val="auto"/>
                <w:kern w:val="0"/>
                <w:sz w:val="24"/>
                <w:szCs w:val="24"/>
                <w:highlight w:val="none"/>
                <w:lang w:val="en-US" w:eastAsia="zh-CN"/>
              </w:rPr>
            </w:pPr>
          </w:p>
        </w:tc>
      </w:tr>
      <w:tr w14:paraId="2BDD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269" w:type="pct"/>
            <w:noWrap w:val="0"/>
            <w:vAlign w:val="center"/>
          </w:tcPr>
          <w:p w14:paraId="33B28171">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w:t>
            </w:r>
          </w:p>
        </w:tc>
        <w:tc>
          <w:tcPr>
            <w:tcW w:w="838" w:type="pct"/>
            <w:noWrap w:val="0"/>
            <w:vAlign w:val="center"/>
          </w:tcPr>
          <w:p w14:paraId="5B41078E">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桶装饮用水</w:t>
            </w:r>
          </w:p>
        </w:tc>
        <w:tc>
          <w:tcPr>
            <w:tcW w:w="403" w:type="pct"/>
            <w:noWrap w:val="0"/>
            <w:vAlign w:val="center"/>
          </w:tcPr>
          <w:p w14:paraId="20FAD601">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w:t>
            </w:r>
          </w:p>
        </w:tc>
        <w:tc>
          <w:tcPr>
            <w:tcW w:w="458" w:type="pct"/>
            <w:noWrap w:val="0"/>
            <w:vAlign w:val="center"/>
          </w:tcPr>
          <w:p w14:paraId="22F4B7CD">
            <w:pPr>
              <w:jc w:val="both"/>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批</w:t>
            </w:r>
          </w:p>
        </w:tc>
        <w:tc>
          <w:tcPr>
            <w:tcW w:w="659" w:type="pct"/>
            <w:noWrap w:val="0"/>
            <w:vAlign w:val="center"/>
          </w:tcPr>
          <w:p w14:paraId="3B70BF24">
            <w:pPr>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8.3/桶</w:t>
            </w:r>
          </w:p>
        </w:tc>
        <w:tc>
          <w:tcPr>
            <w:tcW w:w="1347" w:type="pct"/>
            <w:noWrap w:val="0"/>
            <w:vAlign w:val="center"/>
          </w:tcPr>
          <w:p w14:paraId="43C4DE13">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val="0"/>
                <w:bCs/>
                <w:kern w:val="0"/>
                <w:sz w:val="24"/>
                <w:szCs w:val="24"/>
                <w:highlight w:val="none"/>
              </w:rPr>
              <w:t>6L/桶≥规格≥4L/桶</w:t>
            </w:r>
          </w:p>
        </w:tc>
        <w:tc>
          <w:tcPr>
            <w:tcW w:w="1022" w:type="pct"/>
            <w:vMerge w:val="continue"/>
            <w:noWrap w:val="0"/>
            <w:vAlign w:val="center"/>
          </w:tcPr>
          <w:p w14:paraId="161AE2B8">
            <w:pPr>
              <w:jc w:val="center"/>
              <w:rPr>
                <w:rFonts w:hint="eastAsia" w:asciiTheme="minorEastAsia" w:hAnsiTheme="minorEastAsia" w:eastAsiaTheme="minorEastAsia" w:cstheme="minorEastAsia"/>
                <w:b w:val="0"/>
                <w:bCs/>
                <w:kern w:val="0"/>
                <w:sz w:val="24"/>
                <w:szCs w:val="24"/>
                <w:highlight w:val="none"/>
              </w:rPr>
            </w:pPr>
          </w:p>
        </w:tc>
      </w:tr>
      <w:tr w14:paraId="6792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269" w:type="pct"/>
            <w:noWrap w:val="0"/>
            <w:vAlign w:val="center"/>
          </w:tcPr>
          <w:p w14:paraId="75054D54">
            <w:pPr>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w:t>
            </w:r>
          </w:p>
        </w:tc>
        <w:tc>
          <w:tcPr>
            <w:tcW w:w="838" w:type="pct"/>
            <w:noWrap w:val="0"/>
            <w:vAlign w:val="center"/>
          </w:tcPr>
          <w:p w14:paraId="7207B319">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饮用水机</w:t>
            </w:r>
          </w:p>
        </w:tc>
        <w:tc>
          <w:tcPr>
            <w:tcW w:w="403" w:type="pct"/>
            <w:noWrap w:val="0"/>
            <w:vAlign w:val="center"/>
          </w:tcPr>
          <w:p w14:paraId="542D7CC2">
            <w:pPr>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cstheme="minorEastAsia"/>
                <w:bCs/>
                <w:color w:val="FF0000"/>
                <w:sz w:val="24"/>
                <w:szCs w:val="24"/>
                <w:lang w:val="en-US" w:eastAsia="zh-CN"/>
              </w:rPr>
              <w:t>按需，约50台</w:t>
            </w:r>
          </w:p>
        </w:tc>
        <w:tc>
          <w:tcPr>
            <w:tcW w:w="458" w:type="pct"/>
            <w:noWrap w:val="0"/>
            <w:vAlign w:val="center"/>
          </w:tcPr>
          <w:p w14:paraId="44CFE19F">
            <w:pPr>
              <w:jc w:val="both"/>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台</w:t>
            </w:r>
          </w:p>
        </w:tc>
        <w:tc>
          <w:tcPr>
            <w:tcW w:w="659" w:type="pct"/>
            <w:noWrap w:val="0"/>
            <w:vAlign w:val="center"/>
          </w:tcPr>
          <w:p w14:paraId="2C844CEC">
            <w:pPr>
              <w:jc w:val="both"/>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color w:val="FF0000"/>
                <w:sz w:val="24"/>
                <w:szCs w:val="24"/>
                <w:lang w:val="en-US" w:eastAsia="zh-CN"/>
              </w:rPr>
              <w:t>本项费用包含在本项目配送服务的综合成本中，不再单独结算费用。</w:t>
            </w:r>
          </w:p>
        </w:tc>
        <w:tc>
          <w:tcPr>
            <w:tcW w:w="1347" w:type="pct"/>
            <w:noWrap w:val="0"/>
            <w:vAlign w:val="center"/>
          </w:tcPr>
          <w:p w14:paraId="19BC0553">
            <w:pPr>
              <w:jc w:val="center"/>
              <w:rPr>
                <w:rFonts w:hint="eastAsia" w:asciiTheme="minorEastAsia" w:hAnsiTheme="minorEastAsia" w:eastAsiaTheme="minorEastAsia" w:cstheme="minorEastAsia"/>
                <w:b w:val="0"/>
                <w:bCs/>
                <w:kern w:val="0"/>
                <w:sz w:val="24"/>
                <w:szCs w:val="24"/>
                <w:highlight w:val="none"/>
              </w:rPr>
            </w:pPr>
            <w:r>
              <w:rPr>
                <w:rFonts w:hint="eastAsia" w:asciiTheme="minorEastAsia" w:hAnsiTheme="minorEastAsia" w:eastAsiaTheme="minorEastAsia" w:cstheme="minorEastAsia"/>
                <w:b w:val="0"/>
                <w:bCs/>
                <w:color w:val="FF0000"/>
                <w:kern w:val="0"/>
                <w:sz w:val="24"/>
                <w:szCs w:val="24"/>
                <w:highlight w:val="none"/>
              </w:rPr>
              <w:t>项目配套设备</w:t>
            </w:r>
            <w:r>
              <w:rPr>
                <w:rFonts w:hint="eastAsia" w:asciiTheme="minorEastAsia" w:hAnsiTheme="minorEastAsia" w:eastAsiaTheme="minorEastAsia" w:cstheme="minorEastAsia"/>
                <w:b w:val="0"/>
                <w:bCs/>
                <w:color w:val="FF0000"/>
                <w:kern w:val="0"/>
                <w:sz w:val="24"/>
                <w:szCs w:val="24"/>
                <w:highlight w:val="none"/>
                <w:lang w:eastAsia="zh-CN"/>
              </w:rPr>
              <w:t>：</w:t>
            </w:r>
            <w:r>
              <w:rPr>
                <w:rFonts w:hint="eastAsia" w:asciiTheme="minorEastAsia" w:hAnsiTheme="minorEastAsia" w:eastAsiaTheme="minorEastAsia" w:cstheme="minorEastAsia"/>
                <w:b w:val="0"/>
                <w:bCs/>
                <w:color w:val="FF0000"/>
                <w:kern w:val="0"/>
                <w:sz w:val="24"/>
                <w:szCs w:val="24"/>
                <w:highlight w:val="none"/>
              </w:rPr>
              <w:t>提供全新立式冷热两用饮水机（按照医院实际需要配备；部分办公室需要配备</w:t>
            </w:r>
            <w:r>
              <w:rPr>
                <w:rFonts w:hint="eastAsia" w:asciiTheme="minorEastAsia" w:hAnsiTheme="minorEastAsia" w:eastAsiaTheme="minorEastAsia" w:cstheme="minorEastAsia"/>
                <w:b w:val="0"/>
                <w:bCs/>
                <w:color w:val="FF0000"/>
                <w:kern w:val="0"/>
                <w:sz w:val="24"/>
                <w:szCs w:val="24"/>
                <w:highlight w:val="none"/>
                <w:lang w:val="en-US" w:eastAsia="zh-CN"/>
              </w:rPr>
              <w:t>多功能</w:t>
            </w:r>
            <w:r>
              <w:rPr>
                <w:rFonts w:hint="eastAsia" w:asciiTheme="minorEastAsia" w:hAnsiTheme="minorEastAsia" w:eastAsiaTheme="minorEastAsia" w:cstheme="minorEastAsia"/>
                <w:b w:val="0"/>
                <w:bCs/>
                <w:color w:val="FF0000"/>
                <w:kern w:val="0"/>
                <w:sz w:val="24"/>
                <w:szCs w:val="24"/>
                <w:highlight w:val="none"/>
              </w:rPr>
              <w:t>饮水机；两周一次消毒清洗维护，保障水质符合饮用要求</w:t>
            </w:r>
            <w:r>
              <w:rPr>
                <w:rFonts w:hint="eastAsia" w:asciiTheme="minorEastAsia" w:hAnsiTheme="minorEastAsia" w:eastAsiaTheme="minorEastAsia" w:cstheme="minorEastAsia"/>
                <w:color w:val="FF0000"/>
                <w:kern w:val="0"/>
                <w:sz w:val="24"/>
                <w:szCs w:val="24"/>
                <w:highlight w:val="none"/>
              </w:rPr>
              <w:t>）</w:t>
            </w:r>
          </w:p>
        </w:tc>
        <w:tc>
          <w:tcPr>
            <w:tcW w:w="1022" w:type="pct"/>
            <w:vMerge w:val="continue"/>
            <w:noWrap w:val="0"/>
            <w:vAlign w:val="center"/>
          </w:tcPr>
          <w:p w14:paraId="46CD9CAE">
            <w:pPr>
              <w:jc w:val="center"/>
              <w:rPr>
                <w:rFonts w:hint="eastAsia" w:asciiTheme="minorEastAsia" w:hAnsiTheme="minorEastAsia" w:eastAsiaTheme="minorEastAsia" w:cstheme="minorEastAsia"/>
                <w:b w:val="0"/>
                <w:bCs/>
                <w:kern w:val="0"/>
                <w:sz w:val="24"/>
                <w:szCs w:val="24"/>
                <w:highlight w:val="none"/>
              </w:rPr>
            </w:pPr>
          </w:p>
        </w:tc>
      </w:tr>
    </w:tbl>
    <w:p w14:paraId="1FC11ABF">
      <w:pPr>
        <w:pStyle w:val="2"/>
        <w:rPr>
          <w:rFonts w:hint="default"/>
          <w:sz w:val="24"/>
          <w:szCs w:val="24"/>
          <w:lang w:val="en-US" w:eastAsia="zh-CN"/>
        </w:rPr>
      </w:pPr>
    </w:p>
    <w:p w14:paraId="66840754">
      <w:pPr>
        <w:pStyle w:val="4"/>
        <w:spacing w:before="120" w:beforeLines="50" w:after="120" w:afterLines="50"/>
        <w:ind w:firstLine="482" w:firstLineChars="200"/>
        <w:jc w:val="both"/>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t xml:space="preserve">三、技术要求 </w:t>
      </w:r>
    </w:p>
    <w:p w14:paraId="3203ACEA">
      <w:pPr>
        <w:pStyle w:val="4"/>
        <w:spacing w:before="120" w:beforeLines="50" w:after="120" w:afterLines="50"/>
        <w:ind w:firstLine="48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lang w:val="en-US" w:eastAsia="zh-CN"/>
        </w:rPr>
        <w:t>（一）</w:t>
      </w:r>
      <w:r>
        <w:rPr>
          <w:rFonts w:hint="eastAsia" w:asciiTheme="minorEastAsia" w:hAnsiTheme="minorEastAsia" w:eastAsiaTheme="minorEastAsia" w:cstheme="minorEastAsia"/>
          <w:b/>
          <w:color w:val="auto"/>
          <w:sz w:val="24"/>
          <w:szCs w:val="24"/>
          <w:highlight w:val="none"/>
        </w:rPr>
        <w:t>具体技术要求</w:t>
      </w:r>
      <w:r>
        <w:rPr>
          <w:rFonts w:hint="eastAsia" w:asciiTheme="minorEastAsia" w:hAnsiTheme="minorEastAsia" w:eastAsiaTheme="minorEastAsia" w:cstheme="minorEastAsia"/>
          <w:b/>
          <w:bCs/>
          <w:color w:val="auto"/>
          <w:sz w:val="24"/>
          <w:szCs w:val="24"/>
          <w:highlight w:val="none"/>
        </w:rPr>
        <w:t>：</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382"/>
        <w:gridCol w:w="5302"/>
        <w:gridCol w:w="1889"/>
      </w:tblGrid>
      <w:tr w14:paraId="02E0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7" w:type="pct"/>
            <w:noWrap/>
            <w:vAlign w:val="center"/>
          </w:tcPr>
          <w:p w14:paraId="0A3FC7EB">
            <w:pP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735" w:type="pct"/>
            <w:noWrap/>
            <w:vAlign w:val="center"/>
          </w:tcPr>
          <w:p w14:paraId="0BD60EE6">
            <w:pP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名称</w:t>
            </w:r>
          </w:p>
        </w:tc>
        <w:tc>
          <w:tcPr>
            <w:tcW w:w="3826" w:type="pct"/>
            <w:gridSpan w:val="2"/>
            <w:noWrap/>
            <w:vAlign w:val="center"/>
          </w:tcPr>
          <w:p w14:paraId="0789F984">
            <w:pP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具体技术要求</w:t>
            </w:r>
          </w:p>
        </w:tc>
      </w:tr>
      <w:tr w14:paraId="7A52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37" w:type="pct"/>
            <w:noWrap/>
            <w:vAlign w:val="center"/>
          </w:tcPr>
          <w:p w14:paraId="6722F528">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735" w:type="pct"/>
            <w:noWrap/>
            <w:vAlign w:val="center"/>
          </w:tcPr>
          <w:p w14:paraId="6807092D">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桶装饮用水</w:t>
            </w:r>
          </w:p>
        </w:tc>
        <w:tc>
          <w:tcPr>
            <w:tcW w:w="2821" w:type="pct"/>
            <w:vMerge w:val="restart"/>
            <w:noWrap/>
            <w:vAlign w:val="center"/>
          </w:tcPr>
          <w:p w14:paraId="58A71764">
            <w:pPr>
              <w:spacing w:line="360" w:lineRule="auto"/>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b/>
                <w:bCs/>
                <w:color w:val="FF0000"/>
                <w:kern w:val="0"/>
                <w:sz w:val="24"/>
                <w:szCs w:val="24"/>
                <w:highlight w:val="none"/>
              </w:rPr>
              <w:t>(1)</w:t>
            </w:r>
            <w:r>
              <w:rPr>
                <w:rFonts w:hint="eastAsia" w:hAnsi="宋体" w:eastAsiaTheme="minorEastAsia"/>
                <w:b/>
                <w:bCs/>
                <w:color w:val="FF0000"/>
                <w:kern w:val="0"/>
                <w:sz w:val="24"/>
                <w:szCs w:val="24"/>
                <w:highlight w:val="none"/>
              </w:rPr>
              <w:t>★</w:t>
            </w:r>
            <w:r>
              <w:rPr>
                <w:rFonts w:hint="eastAsia" w:asciiTheme="minorEastAsia" w:hAnsiTheme="minorEastAsia" w:eastAsiaTheme="minorEastAsia" w:cstheme="minorEastAsia"/>
                <w:color w:val="auto"/>
                <w:kern w:val="0"/>
                <w:sz w:val="24"/>
                <w:szCs w:val="24"/>
                <w:highlight w:val="none"/>
              </w:rPr>
              <w:t>饮用天然水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符合GB19298-2014《食品安全国家标准</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包装饮用水》</w:t>
            </w:r>
            <w:r>
              <w:rPr>
                <w:rFonts w:hint="eastAsia" w:asciiTheme="minorEastAsia" w:hAnsiTheme="minorEastAsia" w:eastAsiaTheme="minorEastAsia" w:cstheme="minorEastAsia"/>
                <w:color w:val="auto"/>
                <w:kern w:val="0"/>
                <w:sz w:val="24"/>
                <w:szCs w:val="24"/>
                <w:highlight w:val="none"/>
                <w:lang w:val="en-US" w:eastAsia="zh-CN"/>
              </w:rPr>
              <w:t>和GB 8537-2018《食品安全国家标准 饮用天然矿泉水》标准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具有完整饮用水及包材检测报告、饮用水源地证明文件、货物批次检验报告</w:t>
            </w:r>
            <w:r>
              <w:rPr>
                <w:rFonts w:hint="eastAsia" w:asciiTheme="minorEastAsia" w:hAnsiTheme="minorEastAsia" w:eastAsiaTheme="minorEastAsia" w:cstheme="minorEastAsia"/>
                <w:color w:val="auto"/>
                <w:kern w:val="0"/>
                <w:sz w:val="24"/>
                <w:szCs w:val="24"/>
                <w:highlight w:val="none"/>
                <w:lang w:eastAsia="zh-CN"/>
              </w:rPr>
              <w:t>；</w:t>
            </w:r>
          </w:p>
          <w:p w14:paraId="17FB6F5F">
            <w:pPr>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(2)如为经销商或代理商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则提供厂家官方一级代理商资质(非特约授权商)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如为生产厂家,则无需提供。</w:t>
            </w:r>
          </w:p>
        </w:tc>
        <w:tc>
          <w:tcPr>
            <w:tcW w:w="1889" w:type="dxa"/>
            <w:noWrap/>
            <w:vAlign w:val="center"/>
          </w:tcPr>
          <w:p w14:paraId="2788F81E">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规格≥18L/桶</w:t>
            </w:r>
          </w:p>
        </w:tc>
      </w:tr>
      <w:tr w14:paraId="6BC4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437" w:type="pct"/>
            <w:noWrap/>
            <w:vAlign w:val="center"/>
          </w:tcPr>
          <w:p w14:paraId="2B48B71B">
            <w:pPr>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735" w:type="pct"/>
            <w:noWrap/>
            <w:vAlign w:val="center"/>
          </w:tcPr>
          <w:p w14:paraId="1EE32CA6">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瓶装</w:t>
            </w:r>
            <w:r>
              <w:rPr>
                <w:rFonts w:hint="eastAsia" w:asciiTheme="minorEastAsia" w:hAnsiTheme="minorEastAsia" w:eastAsiaTheme="minorEastAsia" w:cstheme="minorEastAsia"/>
                <w:color w:val="auto"/>
                <w:kern w:val="0"/>
                <w:sz w:val="24"/>
                <w:szCs w:val="24"/>
                <w:highlight w:val="none"/>
              </w:rPr>
              <w:t>饮用水</w:t>
            </w:r>
          </w:p>
        </w:tc>
        <w:tc>
          <w:tcPr>
            <w:tcW w:w="2821" w:type="pct"/>
            <w:vMerge w:val="continue"/>
            <w:noWrap/>
            <w:vAlign w:val="center"/>
          </w:tcPr>
          <w:p w14:paraId="44755488">
            <w:pPr>
              <w:spacing w:line="360" w:lineRule="auto"/>
              <w:jc w:val="left"/>
              <w:textAlignment w:val="center"/>
              <w:rPr>
                <w:rFonts w:hint="eastAsia" w:asciiTheme="minorEastAsia" w:hAnsiTheme="minorEastAsia" w:eastAsiaTheme="minorEastAsia" w:cstheme="minorEastAsia"/>
                <w:color w:val="auto"/>
                <w:kern w:val="0"/>
                <w:sz w:val="24"/>
                <w:szCs w:val="24"/>
                <w:highlight w:val="none"/>
              </w:rPr>
            </w:pPr>
          </w:p>
        </w:tc>
        <w:tc>
          <w:tcPr>
            <w:tcW w:w="1889" w:type="dxa"/>
            <w:noWrap/>
            <w:vAlign w:val="center"/>
          </w:tcPr>
          <w:p w14:paraId="2B0DD51E">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每箱380ml/瓶*24≥规格≥每箱300ml/瓶*24</w:t>
            </w:r>
          </w:p>
        </w:tc>
      </w:tr>
      <w:tr w14:paraId="4383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437" w:type="pct"/>
            <w:noWrap/>
            <w:vAlign w:val="center"/>
          </w:tcPr>
          <w:p w14:paraId="33679DE9">
            <w:pPr>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735" w:type="pct"/>
            <w:noWrap/>
            <w:vAlign w:val="center"/>
          </w:tcPr>
          <w:p w14:paraId="6FCE5480">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桶装饮用水</w:t>
            </w:r>
          </w:p>
        </w:tc>
        <w:tc>
          <w:tcPr>
            <w:tcW w:w="2821" w:type="pct"/>
            <w:vMerge w:val="continue"/>
            <w:noWrap w:val="0"/>
            <w:vAlign w:val="center"/>
          </w:tcPr>
          <w:p w14:paraId="5D6173E0">
            <w:pPr>
              <w:spacing w:line="360" w:lineRule="auto"/>
              <w:jc w:val="left"/>
              <w:rPr>
                <w:rFonts w:hint="eastAsia" w:asciiTheme="minorEastAsia" w:hAnsiTheme="minorEastAsia" w:eastAsiaTheme="minorEastAsia" w:cstheme="minorEastAsia"/>
                <w:color w:val="auto"/>
                <w:kern w:val="0"/>
                <w:sz w:val="24"/>
                <w:szCs w:val="24"/>
                <w:highlight w:val="none"/>
              </w:rPr>
            </w:pPr>
          </w:p>
        </w:tc>
        <w:tc>
          <w:tcPr>
            <w:tcW w:w="1889" w:type="dxa"/>
            <w:noWrap w:val="0"/>
            <w:vAlign w:val="center"/>
          </w:tcPr>
          <w:p w14:paraId="3403BF60">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kern w:val="0"/>
                <w:sz w:val="24"/>
                <w:szCs w:val="24"/>
                <w:highlight w:val="none"/>
              </w:rPr>
              <w:t>6L/桶≥规格≥4L/桶</w:t>
            </w:r>
          </w:p>
        </w:tc>
      </w:tr>
      <w:tr w14:paraId="450E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437" w:type="pct"/>
            <w:shd w:val="clear" w:color="auto" w:fill="auto"/>
            <w:noWrap/>
            <w:vAlign w:val="center"/>
          </w:tcPr>
          <w:p w14:paraId="09AECC39">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735" w:type="pct"/>
            <w:shd w:val="clear" w:color="auto" w:fill="auto"/>
            <w:noWrap/>
            <w:vAlign w:val="center"/>
          </w:tcPr>
          <w:p w14:paraId="24BE04E3">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饮水机</w:t>
            </w:r>
          </w:p>
        </w:tc>
        <w:tc>
          <w:tcPr>
            <w:tcW w:w="3826" w:type="pct"/>
            <w:gridSpan w:val="2"/>
            <w:shd w:val="clear" w:color="auto" w:fill="auto"/>
            <w:noWrap w:val="0"/>
            <w:vAlign w:val="center"/>
          </w:tcPr>
          <w:p w14:paraId="36053F3D">
            <w:pPr>
              <w:spacing w:line="360" w:lineRule="auto"/>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【项目配套设备提供】全新立式冷热两用饮水机（按照医院实际需要配备，每年约</w:t>
            </w:r>
            <w:r>
              <w:rPr>
                <w:rFonts w:hint="eastAsia" w:asciiTheme="minorEastAsia" w:hAnsiTheme="minorEastAsia" w:cstheme="minorEastAsia"/>
                <w:color w:val="auto"/>
                <w:kern w:val="0"/>
                <w:sz w:val="24"/>
                <w:szCs w:val="24"/>
                <w:highlight w:val="none"/>
                <w:lang w:val="en-US" w:eastAsia="zh-CN"/>
              </w:rPr>
              <w:t>50</w:t>
            </w:r>
            <w:r>
              <w:rPr>
                <w:rFonts w:hint="eastAsia" w:asciiTheme="minorEastAsia" w:hAnsiTheme="minorEastAsia" w:eastAsiaTheme="minorEastAsia" w:cstheme="minorEastAsia"/>
                <w:color w:val="auto"/>
                <w:kern w:val="0"/>
                <w:sz w:val="24"/>
                <w:szCs w:val="24"/>
                <w:highlight w:val="none"/>
              </w:rPr>
              <w:t>台</w:t>
            </w:r>
            <w:r>
              <w:rPr>
                <w:rFonts w:hint="eastAsia" w:asciiTheme="minorEastAsia" w:hAnsiTheme="minorEastAsia" w:cstheme="minorEastAsia"/>
                <w:color w:val="auto"/>
                <w:kern w:val="0"/>
                <w:sz w:val="24"/>
                <w:szCs w:val="24"/>
                <w:highlight w:val="none"/>
                <w:lang w:eastAsia="zh-CN"/>
              </w:rPr>
              <w:t>，</w:t>
            </w:r>
            <w:r>
              <w:rPr>
                <w:rFonts w:hint="eastAsia" w:asciiTheme="minorEastAsia" w:hAnsiTheme="minorEastAsia" w:cstheme="minorEastAsia"/>
                <w:color w:val="auto"/>
                <w:kern w:val="0"/>
                <w:sz w:val="24"/>
                <w:szCs w:val="24"/>
                <w:highlight w:val="none"/>
                <w:lang w:val="en-US" w:eastAsia="zh-CN"/>
              </w:rPr>
              <w:t>数量以最终实际需要为准</w:t>
            </w:r>
            <w:r>
              <w:rPr>
                <w:rFonts w:hint="eastAsia" w:asciiTheme="minorEastAsia" w:hAnsiTheme="minorEastAsia" w:eastAsiaTheme="minorEastAsia" w:cstheme="minorEastAsia"/>
                <w:color w:val="auto"/>
                <w:kern w:val="0"/>
                <w:sz w:val="24"/>
                <w:szCs w:val="24"/>
                <w:highlight w:val="none"/>
              </w:rPr>
              <w:t>；部分办公室需要配备</w:t>
            </w:r>
            <w:r>
              <w:rPr>
                <w:rFonts w:hint="eastAsia" w:asciiTheme="minorEastAsia" w:hAnsiTheme="minorEastAsia" w:eastAsiaTheme="minorEastAsia" w:cstheme="minorEastAsia"/>
                <w:b w:val="0"/>
                <w:bCs/>
                <w:kern w:val="0"/>
                <w:sz w:val="24"/>
                <w:szCs w:val="24"/>
                <w:highlight w:val="none"/>
                <w:lang w:val="en-US" w:eastAsia="zh-CN"/>
              </w:rPr>
              <w:t>多功能</w:t>
            </w:r>
            <w:r>
              <w:rPr>
                <w:rFonts w:hint="eastAsia" w:asciiTheme="minorEastAsia" w:hAnsiTheme="minorEastAsia" w:eastAsiaTheme="minorEastAsia" w:cstheme="minorEastAsia"/>
                <w:color w:val="auto"/>
                <w:kern w:val="0"/>
                <w:sz w:val="24"/>
                <w:szCs w:val="24"/>
                <w:highlight w:val="none"/>
              </w:rPr>
              <w:t>饮水机；使用及日常两周一次消毒清洗维护，保障水质符合饮用要求）</w:t>
            </w:r>
          </w:p>
        </w:tc>
      </w:tr>
    </w:tbl>
    <w:p w14:paraId="043F979B">
      <w:pPr>
        <w:pStyle w:val="5"/>
        <w:numPr>
          <w:ilvl w:val="0"/>
          <w:numId w:val="0"/>
        </w:numPr>
        <w:spacing w:line="460" w:lineRule="atLeas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注：招标文件中</w:t>
      </w:r>
      <w:r>
        <w:rPr>
          <w:rFonts w:hint="eastAsia" w:asciiTheme="minorEastAsia" w:hAnsiTheme="minorEastAsia" w:eastAsiaTheme="minorEastAsia" w:cstheme="minorEastAsia"/>
          <w:b/>
          <w:color w:val="auto"/>
          <w:sz w:val="21"/>
          <w:szCs w:val="21"/>
          <w:highlight w:val="none"/>
        </w:rPr>
        <w:t>出现的推荐品牌均为投标参考，不作为限定品牌的要求；投标人在投标时可以选择推荐品牌货物参与投标，也可以结合自身实际选择不低于参考品牌的货物参与投标。</w:t>
      </w:r>
    </w:p>
    <w:p w14:paraId="10399839">
      <w:pPr>
        <w:spacing w:line="560" w:lineRule="exact"/>
        <w:ind w:firstLine="480" w:firstLineChars="200"/>
        <w:jc w:val="both"/>
        <w:rPr>
          <w:rFonts w:hint="eastAsia" w:asciiTheme="minorEastAsia" w:hAnsiTheme="minorEastAsia" w:eastAsiaTheme="minorEastAsia" w:cstheme="minorEastAsia"/>
          <w:lang w:val="en-US" w:eastAsia="zh-CN"/>
        </w:rPr>
      </w:pPr>
      <w:r>
        <w:rPr>
          <w:rFonts w:hint="eastAsia" w:asciiTheme="minorEastAsia" w:hAnsiTheme="minorEastAsia" w:cstheme="minorEastAsia"/>
          <w:lang w:eastAsia="zh-CN"/>
        </w:rPr>
        <w:t>（</w:t>
      </w:r>
      <w:r>
        <w:rPr>
          <w:rFonts w:hint="eastAsia" w:asciiTheme="minorEastAsia" w:hAnsiTheme="minorEastAsia" w:cstheme="minorEastAsia"/>
          <w:lang w:val="en-US" w:eastAsia="zh-CN"/>
        </w:rPr>
        <w:t>二</w:t>
      </w:r>
      <w:r>
        <w:rPr>
          <w:rFonts w:hint="eastAsia" w:asciiTheme="minorEastAsia" w:hAnsiTheme="minorEastAsia" w:cstheme="minorEastAsia"/>
          <w:lang w:eastAsia="zh-CN"/>
        </w:rPr>
        <w:t>）</w:t>
      </w:r>
      <w:r>
        <w:rPr>
          <w:rFonts w:hint="eastAsia" w:asciiTheme="minorEastAsia" w:hAnsiTheme="minorEastAsia" w:cstheme="minorEastAsia"/>
        </w:rPr>
        <w:t>项目管理</w:t>
      </w:r>
      <w:r>
        <w:rPr>
          <w:rFonts w:hint="eastAsia" w:asciiTheme="minorEastAsia" w:hAnsiTheme="minorEastAsia" w:cstheme="minorEastAsia"/>
          <w:lang w:val="en-US" w:eastAsia="zh-CN"/>
        </w:rPr>
        <w:t>要求</w:t>
      </w:r>
    </w:p>
    <w:p w14:paraId="5E3DECA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1.中标人保证提供的货物为全新未经使用的货物，同时中标人保证从饮用水送到采购人指定地点之日起，大、小桶装水（含使用饮水机的大瓶装）到期日至少有50天，小瓶装水到期日至少有300天。该货物采用原厂包装，货物或其包装上标识货物的品牌、制造商及产地，提供货物制造商提供的货物装箱清单、货物质量检验合格证书及售后服务卡。</w:t>
      </w:r>
    </w:p>
    <w:p w14:paraId="3F4FA42F">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2.中标人提供货物满足采购人采购文件中的技术需求，保证采购人在正常使用下，在其使用寿命期内，均能够满足规定的性能。</w:t>
      </w:r>
    </w:p>
    <w:p w14:paraId="7813FA51">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3.中标人</w:t>
      </w:r>
      <w:r>
        <w:rPr>
          <w:rFonts w:hint="eastAsia" w:asciiTheme="minorEastAsia" w:hAnsiTheme="minorEastAsia" w:cstheme="minorEastAsia"/>
          <w:lang w:eastAsia="zh-CN"/>
        </w:rPr>
        <w:t>未经采购人同意，</w:t>
      </w:r>
      <w:r>
        <w:rPr>
          <w:rFonts w:hint="eastAsia" w:asciiTheme="minorEastAsia" w:hAnsiTheme="minorEastAsia" w:cstheme="minorEastAsia"/>
        </w:rPr>
        <w:t>不得将采购需求中列出的货物承包、转让、委托给第三方企业经销。</w:t>
      </w:r>
    </w:p>
    <w:p w14:paraId="4E6121C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4.中标人具备提供本协议项下饮用水的饮用水检验合格证。</w:t>
      </w:r>
    </w:p>
    <w:p w14:paraId="3E391F01">
      <w:pPr>
        <w:spacing w:line="560" w:lineRule="exact"/>
        <w:ind w:firstLine="562" w:firstLineChars="200"/>
        <w:jc w:val="both"/>
        <w:rPr>
          <w:rFonts w:hint="eastAsia" w:asciiTheme="minorEastAsia" w:hAnsiTheme="minorEastAsia" w:cstheme="minorEastAsia"/>
        </w:rPr>
      </w:pP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、商务要求</w:t>
      </w:r>
    </w:p>
    <w:p w14:paraId="4B2AF4F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（一）合同服务期限：</w:t>
      </w:r>
    </w:p>
    <w:p w14:paraId="40EAB17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服务期限最长为</w:t>
      </w:r>
      <w:r>
        <w:rPr>
          <w:rFonts w:hint="eastAsia" w:asciiTheme="minorEastAsia" w:hAnsiTheme="minorEastAsia" w:cstheme="minorEastAsia"/>
        </w:rPr>
        <w:t>自合同签订之日起</w:t>
      </w:r>
      <w:r>
        <w:rPr>
          <w:rFonts w:hint="eastAsia" w:asciiTheme="minorEastAsia" w:hAnsiTheme="minorEastAsia" w:cstheme="minorEastAsia"/>
          <w:lang w:val="en-US" w:eastAsia="zh-CN"/>
        </w:rPr>
        <w:t>1</w:t>
      </w:r>
      <w:r>
        <w:rPr>
          <w:rFonts w:hint="eastAsia" w:asciiTheme="minorEastAsia" w:hAnsiTheme="minorEastAsia" w:cstheme="minorEastAsia"/>
        </w:rPr>
        <w:t>年</w:t>
      </w:r>
      <w:r>
        <w:rPr>
          <w:rFonts w:hint="eastAsia" w:asciiTheme="minorEastAsia" w:hAnsiTheme="minorEastAsia" w:cstheme="minorEastAsia"/>
          <w:lang w:eastAsia="zh-CN"/>
        </w:rPr>
        <w:t>，</w:t>
      </w:r>
      <w:r>
        <w:rPr>
          <w:rFonts w:hint="eastAsia" w:asciiTheme="minorEastAsia" w:hAnsiTheme="minorEastAsia" w:cstheme="minorEastAsia"/>
          <w:lang w:val="en-US" w:eastAsia="zh-CN"/>
        </w:rPr>
        <w:t>若实际支付金额达到预算金额时项目服务期自动终止</w:t>
      </w:r>
      <w:r>
        <w:rPr>
          <w:rFonts w:hint="eastAsia" w:asciiTheme="minorEastAsia" w:hAnsiTheme="minorEastAsia" w:cstheme="minorEastAsia"/>
        </w:rPr>
        <w:t>。本项目为长期服务项目，合同期满可以续签，但合同履行期限最长不得超过三十六个月。服务期届满，</w:t>
      </w:r>
      <w:r>
        <w:rPr>
          <w:rFonts w:hint="eastAsia" w:asciiTheme="minorEastAsia" w:hAnsiTheme="minorEastAsia" w:cstheme="minorEastAsia"/>
          <w:lang w:val="en-US" w:eastAsia="zh-CN"/>
        </w:rPr>
        <w:t>甲方</w:t>
      </w:r>
      <w:r>
        <w:rPr>
          <w:rFonts w:hint="eastAsia" w:asciiTheme="minorEastAsia" w:hAnsiTheme="minorEastAsia" w:cstheme="minorEastAsia"/>
        </w:rPr>
        <w:t>（采购人）根据</w:t>
      </w:r>
      <w:r>
        <w:rPr>
          <w:rFonts w:hint="eastAsia" w:asciiTheme="minorEastAsia" w:hAnsiTheme="minorEastAsia" w:cstheme="minorEastAsia"/>
          <w:lang w:val="en-US" w:eastAsia="zh-CN"/>
        </w:rPr>
        <w:t>乙方</w:t>
      </w:r>
      <w:r>
        <w:rPr>
          <w:rFonts w:hint="eastAsia" w:asciiTheme="minorEastAsia" w:hAnsiTheme="minorEastAsia" w:cstheme="minorEastAsia"/>
        </w:rPr>
        <w:t>（中标人）的服务质量、各项承诺兑现等履约情况考核的结果确定是否续签本合同。如考核结果为优良的，合同期满前，双方均未提出终止合作的，合同续期壹年。如甲方对履约情况不满意</w:t>
      </w:r>
      <w:r>
        <w:rPr>
          <w:rFonts w:hint="eastAsia" w:asciiTheme="minorEastAsia" w:hAnsiTheme="minorEastAsia" w:cstheme="minorEastAsia"/>
          <w:lang w:eastAsia="zh-CN"/>
        </w:rPr>
        <w:t>（</w:t>
      </w:r>
      <w:r>
        <w:rPr>
          <w:rFonts w:hint="eastAsia" w:asciiTheme="minorEastAsia" w:hAnsiTheme="minorEastAsia" w:cstheme="minorEastAsia"/>
          <w:lang w:val="en-US" w:eastAsia="zh-CN"/>
        </w:rPr>
        <w:t>或不达标</w:t>
      </w:r>
      <w:r>
        <w:rPr>
          <w:rFonts w:hint="eastAsia" w:asciiTheme="minorEastAsia" w:hAnsiTheme="minorEastAsia" w:cstheme="minorEastAsia"/>
          <w:lang w:eastAsia="zh-CN"/>
        </w:rPr>
        <w:t>）</w:t>
      </w:r>
      <w:r>
        <w:rPr>
          <w:rFonts w:hint="eastAsia" w:asciiTheme="minorEastAsia" w:hAnsiTheme="minorEastAsia" w:cstheme="minorEastAsia"/>
        </w:rPr>
        <w:t>，甲方不再续约。</w:t>
      </w:r>
    </w:p>
    <w:p w14:paraId="275BAB4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合同期内，如因政府政策、采购人需求、采购预算变化等影响，采购人可随时提前终止合同。</w:t>
      </w:r>
    </w:p>
    <w:p w14:paraId="2737F7B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本项目为固定单价合同，采购方根据中标人实际供货数量进行付款，实际支付金额=单价（</w:t>
      </w:r>
      <w:r>
        <w:rPr>
          <w:rFonts w:hint="eastAsia" w:asciiTheme="minorEastAsia" w:hAnsiTheme="minorEastAsia" w:cstheme="minorEastAsia"/>
          <w:lang w:val="en-US" w:eastAsia="zh-CN"/>
        </w:rPr>
        <w:t>投标报价</w:t>
      </w:r>
      <w:r>
        <w:rPr>
          <w:rFonts w:hint="eastAsia" w:asciiTheme="minorEastAsia" w:hAnsiTheme="minorEastAsia" w:cstheme="minorEastAsia"/>
        </w:rPr>
        <w:t>）*实际供货数量。若服务期限未到，实际支付金额达到人民币</w:t>
      </w:r>
      <w:r>
        <w:rPr>
          <w:rFonts w:hint="eastAsia" w:asciiTheme="minorEastAsia" w:hAnsiTheme="minorEastAsia" w:cstheme="minorEastAsia"/>
          <w:lang w:val="en-US" w:eastAsia="zh-CN"/>
        </w:rPr>
        <w:t>肆拾捌</w:t>
      </w:r>
      <w:r>
        <w:rPr>
          <w:rFonts w:hint="eastAsia" w:asciiTheme="minorEastAsia" w:hAnsiTheme="minorEastAsia" w:cstheme="minorEastAsia"/>
        </w:rPr>
        <w:t>拾万元整（￥</w:t>
      </w:r>
      <w:r>
        <w:rPr>
          <w:rFonts w:hint="eastAsia" w:asciiTheme="minorEastAsia" w:hAnsiTheme="minorEastAsia" w:cstheme="minorEastAsia"/>
          <w:lang w:val="en-US" w:eastAsia="zh-CN"/>
        </w:rPr>
        <w:t>142000</w:t>
      </w:r>
      <w:r>
        <w:rPr>
          <w:rFonts w:hint="eastAsia" w:asciiTheme="minorEastAsia" w:hAnsiTheme="minorEastAsia" w:cstheme="minorEastAsia"/>
        </w:rPr>
        <w:t>.00）时，本合同提前终止；若服务期限届满，不论应付已付乙方的服务费总额是否达到人民币</w:t>
      </w:r>
      <w:r>
        <w:rPr>
          <w:rFonts w:hint="eastAsia" w:asciiTheme="minorEastAsia" w:hAnsiTheme="minorEastAsia" w:cstheme="minorEastAsia"/>
          <w:lang w:eastAsia="zh-CN"/>
        </w:rPr>
        <w:t>肆</w:t>
      </w:r>
      <w:r>
        <w:rPr>
          <w:rFonts w:hint="eastAsia" w:asciiTheme="minorEastAsia" w:hAnsiTheme="minorEastAsia" w:cstheme="minorEastAsia"/>
        </w:rPr>
        <w:t>拾</w:t>
      </w:r>
      <w:r>
        <w:rPr>
          <w:rFonts w:hint="eastAsia" w:asciiTheme="minorEastAsia" w:hAnsiTheme="minorEastAsia" w:cstheme="minorEastAsia"/>
          <w:lang w:eastAsia="zh-CN"/>
        </w:rPr>
        <w:t>捌</w:t>
      </w:r>
      <w:r>
        <w:rPr>
          <w:rFonts w:hint="eastAsia" w:asciiTheme="minorEastAsia" w:hAnsiTheme="minorEastAsia" w:cstheme="minorEastAsia"/>
        </w:rPr>
        <w:t>万元整（¥</w:t>
      </w:r>
      <w:r>
        <w:rPr>
          <w:rFonts w:hint="eastAsia" w:asciiTheme="minorEastAsia" w:hAnsiTheme="minorEastAsia" w:cstheme="minorEastAsia"/>
          <w:lang w:val="en-US" w:eastAsia="zh-CN"/>
        </w:rPr>
        <w:t>142000</w:t>
      </w:r>
      <w:r>
        <w:rPr>
          <w:rFonts w:hint="eastAsia" w:asciiTheme="minorEastAsia" w:hAnsiTheme="minorEastAsia" w:cstheme="minorEastAsia"/>
        </w:rPr>
        <w:t>.00）时，本合同于合同期限届满日终止。</w:t>
      </w:r>
    </w:p>
    <w:p w14:paraId="5B8F97A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（二）交货（包括时间安排、供货周期、包装、运输要求等）</w:t>
      </w:r>
    </w:p>
    <w:p w14:paraId="003A79B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1.交货地点：交货地点由采购人指定，各配送地点应不少于2名中标人人员负责现场为员工配发。</w:t>
      </w:r>
    </w:p>
    <w:p w14:paraId="2EFB7E5B">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 2、配送需求：</w:t>
      </w:r>
    </w:p>
    <w:p w14:paraId="0A839E6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（1）中标人负责将饮用水送至采购人周转点，及用水科室的一站式配送服务。中标人应安排体检合格的人员负责配送工作，配送过程中应尽量避开医院就诊及工作高峰期。</w:t>
      </w:r>
    </w:p>
    <w:p w14:paraId="7114615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（2）中标人应安排2名专职人员视采购人实际需要在院内值守按需配送。</w:t>
      </w:r>
    </w:p>
    <w:p w14:paraId="54CBB23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（3）采购人不提供任何配送工具，不负责中标人及中标人人员可能出现的任何意外责任。</w:t>
      </w:r>
    </w:p>
    <w:p w14:paraId="0395D5D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（4）中标人需按科室整理好配送记录，配送记录应当有科室指定人员的签名，该配送记录是核算货款的依据。</w:t>
      </w:r>
    </w:p>
    <w:p w14:paraId="6D50191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3.交货时间: 在协议签署后按需送货，每次自接到采购人书面通知发货之日起2天（日历日）内，按照通知要求运抵最终用户指定地点。</w:t>
      </w:r>
    </w:p>
    <w:p w14:paraId="470E38B1">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（三）到货验收、安装验收相关要求：</w:t>
      </w:r>
    </w:p>
    <w:p w14:paraId="3C8789B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1.货物运抵交货地，采购人及时进行验收，货物验收范围包括型号、规格、数量、货物包装、外观质量等。货物验收合格，双方签署《到货验收报告》之时视为交付。采购人考核评价部门根据中标人货物及服务情况填写《中标人监督考核评价打分表》，并形成《采购项目中标人监督考核评价报告》作为付款依据。</w:t>
      </w:r>
    </w:p>
    <w:p w14:paraId="51BFDFF2">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2.在验收过程中，因交付货物的部分或全部不符合本协议约定的数量、质量标准，外观变形或损坏等情形，中标人应按采购人要求在2个工作日内更换、补齐，确保所交付的货物完好无损。否则采购人可以拒绝接受该货物或解除订单及</w:t>
      </w:r>
      <w:r>
        <w:rPr>
          <w:rFonts w:hint="eastAsia" w:asciiTheme="minorEastAsia" w:hAnsiTheme="minorEastAsia" w:cstheme="minorEastAsia"/>
          <w:lang w:val="en-US" w:eastAsia="zh-CN"/>
        </w:rPr>
        <w:t>合同</w:t>
      </w:r>
      <w:r>
        <w:rPr>
          <w:rFonts w:hint="eastAsia" w:asciiTheme="minorEastAsia" w:hAnsiTheme="minorEastAsia" w:cstheme="minorEastAsia"/>
        </w:rPr>
        <w:t>，由此给采购人造成的损失由中标人赔偿。</w:t>
      </w:r>
    </w:p>
    <w:p w14:paraId="5696BE4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3.因货物内在损坏、配件缺失及未达到采购人技术需求，采购人有权要求中标人在2个工作日内补齐、更换或退货，否则采购人可以拒绝接受该货物或解除订单及</w:t>
      </w:r>
      <w:r>
        <w:rPr>
          <w:rFonts w:hint="eastAsia" w:asciiTheme="minorEastAsia" w:hAnsiTheme="minorEastAsia" w:cstheme="minorEastAsia"/>
          <w:lang w:val="en-US" w:eastAsia="zh-CN"/>
        </w:rPr>
        <w:t>合同</w:t>
      </w:r>
      <w:r>
        <w:rPr>
          <w:rFonts w:hint="eastAsia" w:asciiTheme="minorEastAsia" w:hAnsiTheme="minorEastAsia" w:cstheme="minorEastAsia"/>
        </w:rPr>
        <w:t>，由此给采购人造成的损失由中标人赔偿。</w:t>
      </w:r>
    </w:p>
    <w:p w14:paraId="1A313F4A">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color w:val="FF0000"/>
        </w:rPr>
        <w:t>★</w:t>
      </w:r>
      <w:r>
        <w:rPr>
          <w:rFonts w:hint="eastAsia" w:asciiTheme="minorEastAsia" w:hAnsiTheme="minorEastAsia" w:cstheme="minorEastAsia"/>
        </w:rPr>
        <w:t>（四）报价要求：</w:t>
      </w:r>
    </w:p>
    <w:p w14:paraId="72823124">
      <w:pPr>
        <w:spacing w:line="560" w:lineRule="exact"/>
        <w:ind w:firstLine="480" w:firstLineChars="200"/>
        <w:jc w:val="both"/>
        <w:rPr>
          <w:rFonts w:hint="eastAsia" w:asciiTheme="minorEastAsia" w:hAnsiTheme="minorEastAsia" w:eastAsiaTheme="minorEastAsia" w:cstheme="minorEastAsia"/>
          <w:lang w:eastAsia="zh-CN"/>
        </w:rPr>
      </w:pPr>
      <w:r>
        <w:rPr>
          <w:rFonts w:hint="eastAsia" w:asciiTheme="minorEastAsia" w:hAnsiTheme="minorEastAsia" w:cstheme="minorEastAsia"/>
        </w:rPr>
        <w:t>1.投标报价的小数点后保留两位有效数</w:t>
      </w:r>
      <w:r>
        <w:rPr>
          <w:rFonts w:hint="eastAsia" w:asciiTheme="minorEastAsia" w:hAnsiTheme="minorEastAsia" w:cstheme="minorEastAsia"/>
          <w:lang w:eastAsia="zh-CN"/>
        </w:rPr>
        <w:t>；</w:t>
      </w:r>
    </w:p>
    <w:p w14:paraId="225D0452">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投标人的单价投标报价不得高于最高单价限价，否则视为无效投标；</w:t>
      </w:r>
    </w:p>
    <w:p w14:paraId="68A75A0C">
      <w:pPr>
        <w:spacing w:line="560" w:lineRule="exact"/>
        <w:ind w:firstLine="480" w:firstLineChars="200"/>
        <w:jc w:val="both"/>
        <w:rPr>
          <w:rFonts w:hint="eastAsia" w:asciiTheme="minorEastAsia" w:hAnsiTheme="minorEastAsia" w:eastAsiaTheme="minorEastAsia" w:cstheme="minorEastAsia"/>
          <w:lang w:eastAsia="zh-CN"/>
        </w:rPr>
      </w:pPr>
      <w:r>
        <w:rPr>
          <w:rFonts w:hint="eastAsia" w:asciiTheme="minorEastAsia" w:hAnsiTheme="minorEastAsia" w:cstheme="minorEastAsia"/>
          <w:lang w:val="en-US" w:eastAsia="zh-CN"/>
        </w:rPr>
        <w:t>3.</w:t>
      </w:r>
      <w:r>
        <w:rPr>
          <w:rFonts w:hint="eastAsia" w:asciiTheme="minorEastAsia" w:hAnsiTheme="minorEastAsia" w:cstheme="minorEastAsia"/>
        </w:rPr>
        <w:t>除招标文件另有规定外，投标文件内不得含有任何对本报价进行价格折扣的说明或资料，否则为无效投标</w:t>
      </w:r>
      <w:r>
        <w:rPr>
          <w:rFonts w:hint="eastAsia" w:asciiTheme="minorEastAsia" w:hAnsiTheme="minorEastAsia" w:cstheme="minorEastAsia"/>
          <w:lang w:eastAsia="zh-CN"/>
        </w:rPr>
        <w:t>；</w:t>
      </w:r>
    </w:p>
    <w:p w14:paraId="4138C531">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4.投标人须根据货物清单明细中各类货物的“单价限价”填报唯一投标报价，投标报价应根据采购人的需求、项目类别、难易程度、服务条件和复杂程度自主填报。报价应包括：服务费、人工费、保险费、税金、资料、利润等全部费用。采购人无需再支付其他费用。</w:t>
      </w:r>
    </w:p>
    <w:p w14:paraId="5CB26810">
      <w:pPr>
        <w:jc w:val="center"/>
        <w:rPr>
          <w:rFonts w:ascii="Cambria" w:hAnsi="Cambria"/>
          <w:b/>
          <w:bCs/>
          <w:kern w:val="28"/>
          <w:sz w:val="28"/>
          <w:szCs w:val="32"/>
        </w:rPr>
      </w:pPr>
      <w:r>
        <w:rPr>
          <w:rFonts w:hint="eastAsia" w:ascii="Cambria" w:hAnsi="Cambria"/>
          <w:b/>
          <w:bCs/>
          <w:kern w:val="28"/>
          <w:sz w:val="28"/>
          <w:szCs w:val="32"/>
        </w:rPr>
        <w:br w:type="page"/>
      </w:r>
    </w:p>
    <w:p w14:paraId="1C1F2E92">
      <w:pPr>
        <w:pStyle w:val="15"/>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4848CE77">
      <w:pPr>
        <w:spacing w:line="420" w:lineRule="exact"/>
        <w:ind w:firstLine="480" w:firstLineChars="200"/>
        <w:rPr>
          <w:rFonts w:hint="eastAsia" w:asciiTheme="minorEastAsia" w:hAnsiTheme="minorEastAsia" w:cstheme="minorEastAsia"/>
        </w:rPr>
      </w:pP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6900DA9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w:t>
      </w:r>
    </w:p>
    <w:p w14:paraId="7DFC9B6E">
      <w:pPr>
        <w:tabs>
          <w:tab w:val="left" w:pos="360"/>
        </w:tabs>
        <w:spacing w:line="600" w:lineRule="atLeast"/>
        <w:ind w:left="480" w:leftChars="200"/>
        <w:jc w:val="both"/>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八、实质性条款偏表</w:t>
      </w:r>
    </w:p>
    <w:p w14:paraId="74E1057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lang w:val="en-US" w:eastAsia="zh-CN"/>
        </w:rPr>
        <w:t>九</w:t>
      </w:r>
      <w:r>
        <w:rPr>
          <w:rFonts w:hint="eastAsia" w:asciiTheme="minorEastAsia" w:hAnsiTheme="minorEastAsia" w:cstheme="minorEastAsia"/>
        </w:rPr>
        <w:t>、响应评分的内容及佐证材料</w:t>
      </w:r>
    </w:p>
    <w:p w14:paraId="0F5299F1">
      <w:pPr>
        <w:tabs>
          <w:tab w:val="left" w:pos="360"/>
        </w:tabs>
        <w:spacing w:line="600" w:lineRule="atLeast"/>
        <w:ind w:left="480" w:leftChars="200"/>
        <w:jc w:val="both"/>
        <w:rPr>
          <w:rFonts w:hint="eastAsia" w:eastAsia="黑体"/>
          <w:lang w:val="en-US" w:eastAsia="zh-CN"/>
        </w:rPr>
      </w:pPr>
      <w:r>
        <w:rPr>
          <w:rFonts w:hint="eastAsia" w:asciiTheme="minorEastAsia" w:hAnsiTheme="minorEastAsia" w:eastAsiaTheme="minorEastAsia" w:cstheme="minorEastAsia"/>
          <w:kern w:val="0"/>
          <w:sz w:val="24"/>
          <w:szCs w:val="24"/>
          <w:lang w:val="en-US" w:eastAsia="zh-CN" w:bidi="ar-SA"/>
        </w:rPr>
        <w:t>十</w:t>
      </w:r>
      <w:r>
        <w:rPr>
          <w:rFonts w:hint="eastAsia" w:asciiTheme="minorEastAsia" w:hAnsiTheme="minorEastAsia" w:cstheme="minorEastAsia"/>
          <w:kern w:val="0"/>
          <w:sz w:val="24"/>
          <w:szCs w:val="24"/>
          <w:lang w:val="en-US" w:eastAsia="zh-CN" w:bidi="ar-SA"/>
        </w:rPr>
        <w:t>、</w:t>
      </w:r>
      <w:r>
        <w:rPr>
          <w:rFonts w:hint="eastAsia" w:asciiTheme="minorEastAsia" w:hAnsiTheme="minorEastAsia" w:cstheme="minorEastAsia"/>
          <w:lang w:val="en-US" w:eastAsia="zh-CN"/>
        </w:rPr>
        <w:t>采购文件要求的其他内容及投标人认为需要加以说明的其他内容</w:t>
      </w:r>
    </w:p>
    <w:p w14:paraId="11000C62">
      <w:pPr>
        <w:tabs>
          <w:tab w:val="left" w:pos="360"/>
        </w:tabs>
        <w:spacing w:line="460" w:lineRule="exact"/>
        <w:jc w:val="both"/>
        <w:rPr>
          <w:rFonts w:hint="eastAsia" w:asciiTheme="minorEastAsia" w:hAnsiTheme="minorEastAsia" w:cstheme="minorEastAsia"/>
        </w:rPr>
      </w:pPr>
    </w:p>
    <w:p w14:paraId="77F6959E">
      <w:pPr>
        <w:keepNext/>
        <w:keepLines/>
        <w:spacing w:line="420" w:lineRule="exact"/>
        <w:outlineLvl w:val="3"/>
        <w:rPr>
          <w:rFonts w:hint="eastAsia" w:asciiTheme="minorEastAsia" w:hAnsiTheme="minorEastAsia" w:cstheme="minorEastAsia"/>
          <w:b/>
          <w:bCs/>
          <w:color w:val="F79646" w:themeColor="accent6"/>
          <w:sz w:val="21"/>
          <w:szCs w:val="21"/>
          <w14:textFill>
            <w14:solidFill>
              <w14:schemeClr w14:val="accent6"/>
            </w14:solidFill>
          </w14:textFill>
        </w:rPr>
      </w:pPr>
    </w:p>
    <w:p w14:paraId="7A104D61">
      <w:pPr>
        <w:pStyle w:val="37"/>
        <w:rPr>
          <w:color w:val="F79646" w:themeColor="accent6"/>
          <w14:textFill>
            <w14:solidFill>
              <w14:schemeClr w14:val="accent6"/>
            </w14:solidFill>
          </w14:textFill>
        </w:rPr>
      </w:pPr>
    </w:p>
    <w:p w14:paraId="7DB4C390">
      <w:pPr>
        <w:keepNext/>
        <w:keepLines/>
        <w:spacing w:line="420" w:lineRule="exact"/>
        <w:outlineLvl w:val="3"/>
        <w:rPr>
          <w:rFonts w:hint="eastAsia" w:asciiTheme="minorEastAsia" w:hAnsiTheme="minorEastAsia" w:cstheme="minorEastAsia"/>
          <w:b/>
          <w:bCs/>
          <w:sz w:val="21"/>
          <w:szCs w:val="21"/>
        </w:rPr>
      </w:pPr>
    </w:p>
    <w:p w14:paraId="502A2BE5">
      <w:pPr>
        <w:pStyle w:val="37"/>
        <w:rPr>
          <w:rFonts w:hint="eastAsia" w:asciiTheme="minorEastAsia" w:hAnsiTheme="minorEastAsia" w:cstheme="minorEastAsia"/>
          <w:b/>
          <w:bCs/>
          <w:sz w:val="21"/>
          <w:szCs w:val="21"/>
        </w:rPr>
      </w:pPr>
    </w:p>
    <w:p w14:paraId="3AD3F984">
      <w:pPr>
        <w:pStyle w:val="37"/>
        <w:rPr>
          <w:rFonts w:hint="eastAsia" w:asciiTheme="minorEastAsia" w:hAnsiTheme="minorEastAsia" w:cstheme="minorEastAsia"/>
          <w:b/>
          <w:bCs/>
          <w:sz w:val="21"/>
          <w:szCs w:val="21"/>
        </w:rPr>
      </w:pPr>
    </w:p>
    <w:p w14:paraId="1364A64D">
      <w:pPr>
        <w:jc w:val="both"/>
        <w:rPr>
          <w:sz w:val="44"/>
          <w:szCs w:val="44"/>
          <w:u w:val="single"/>
        </w:rPr>
      </w:pPr>
    </w:p>
    <w:p w14:paraId="5781B615">
      <w:pPr>
        <w:jc w:val="right"/>
        <w:rPr>
          <w:sz w:val="44"/>
          <w:szCs w:val="44"/>
          <w:u w:val="single"/>
        </w:rPr>
      </w:pPr>
    </w:p>
    <w:p w14:paraId="09715B2D">
      <w:pPr>
        <w:jc w:val="right"/>
        <w:rPr>
          <w:rFonts w:hint="eastAsia"/>
          <w:sz w:val="44"/>
          <w:szCs w:val="44"/>
          <w:u w:val="single"/>
        </w:rPr>
      </w:pPr>
    </w:p>
    <w:p w14:paraId="5C96567B">
      <w:pPr>
        <w:jc w:val="right"/>
        <w:rPr>
          <w:rFonts w:hint="eastAsia"/>
          <w:sz w:val="44"/>
          <w:szCs w:val="44"/>
          <w:u w:val="single"/>
        </w:rPr>
      </w:pPr>
    </w:p>
    <w:p w14:paraId="5FF5E925">
      <w:pPr>
        <w:jc w:val="right"/>
        <w:rPr>
          <w:sz w:val="44"/>
          <w:szCs w:val="44"/>
          <w:u w:val="single"/>
        </w:rPr>
      </w:pPr>
      <w:r>
        <w:rPr>
          <w:rFonts w:hint="eastAsia"/>
          <w:sz w:val="44"/>
          <w:szCs w:val="44"/>
          <w:u w:val="single"/>
        </w:rPr>
        <w:t>（□正本 □副本）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70"/>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6556901C">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17D93CE8">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63859C4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3AD333E">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5C076FFF">
      <w:pPr>
        <w:tabs>
          <w:tab w:val="left" w:pos="426"/>
        </w:tabs>
        <w:rPr>
          <w:szCs w:val="21"/>
        </w:rPr>
      </w:pPr>
    </w:p>
    <w:p w14:paraId="705428A3">
      <w:pPr>
        <w:pStyle w:val="15"/>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2B183966">
      <w:pPr>
        <w:pStyle w:val="15"/>
        <w:tabs>
          <w:tab w:val="left" w:pos="426"/>
        </w:tabs>
        <w:ind w:firstLine="630" w:firstLineChars="300"/>
      </w:pPr>
    </w:p>
    <w:p w14:paraId="12C4B109">
      <w:pPr>
        <w:pStyle w:val="15"/>
        <w:tabs>
          <w:tab w:val="left" w:pos="426"/>
        </w:tabs>
        <w:ind w:firstLine="630" w:firstLineChars="300"/>
      </w:pPr>
    </w:p>
    <w:p w14:paraId="7722A2B5">
      <w:pPr>
        <w:pStyle w:val="15"/>
        <w:tabs>
          <w:tab w:val="left" w:pos="426"/>
        </w:tabs>
        <w:ind w:firstLine="630" w:firstLineChars="300"/>
      </w:pPr>
    </w:p>
    <w:p w14:paraId="2D81DBF1">
      <w:pPr>
        <w:spacing w:line="420" w:lineRule="exact"/>
        <w:outlineLvl w:val="3"/>
        <w:rPr>
          <w:rFonts w:hint="eastAsia" w:asciiTheme="minorEastAsia" w:hAnsiTheme="minorEastAsia" w:cstheme="minorEastAsia"/>
          <w:b/>
          <w:bCs/>
          <w:sz w:val="21"/>
          <w:szCs w:val="21"/>
        </w:rPr>
      </w:pPr>
    </w:p>
    <w:p w14:paraId="0811C6FD">
      <w:pPr>
        <w:spacing w:line="420" w:lineRule="exact"/>
        <w:outlineLvl w:val="3"/>
        <w:rPr>
          <w:rFonts w:hint="eastAsia" w:asciiTheme="minorEastAsia" w:hAnsiTheme="minorEastAsia" w:cstheme="minorEastAsia"/>
          <w:b/>
          <w:bCs/>
          <w:sz w:val="21"/>
          <w:szCs w:val="21"/>
        </w:rPr>
      </w:pPr>
    </w:p>
    <w:p w14:paraId="61761557">
      <w:pPr>
        <w:spacing w:line="420" w:lineRule="exact"/>
        <w:outlineLvl w:val="3"/>
        <w:rPr>
          <w:rFonts w:hint="eastAsia" w:asciiTheme="minorEastAsia" w:hAnsiTheme="minorEastAsia" w:cstheme="minorEastAsia"/>
          <w:b/>
          <w:bCs/>
        </w:rPr>
      </w:pPr>
    </w:p>
    <w:p w14:paraId="3665B2EC">
      <w:pPr>
        <w:spacing w:line="420" w:lineRule="exact"/>
        <w:outlineLvl w:val="3"/>
        <w:rPr>
          <w:rFonts w:hint="eastAsia" w:asciiTheme="minorEastAsia" w:hAnsiTheme="minorEastAsia" w:cstheme="minorEastAsia"/>
          <w:b/>
          <w:bCs/>
        </w:rPr>
        <w:sectPr>
          <w:footerReference r:id="rId3" w:type="default"/>
          <w:pgSz w:w="11906" w:h="16838"/>
          <w:pgMar w:top="1440" w:right="1286" w:bottom="1440" w:left="1440" w:header="851" w:footer="992" w:gutter="0"/>
          <w:pgNumType w:fmt="numberInDash"/>
          <w:cols w:space="720" w:num="1"/>
          <w:docGrid w:type="lines" w:linePitch="312" w:charSpace="0"/>
        </w:sectPr>
      </w:pPr>
    </w:p>
    <w:p w14:paraId="6BF90F36">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52DC2922">
      <w:pPr>
        <w:rPr>
          <w:b/>
          <w:bCs/>
          <w:color w:val="FF0000"/>
        </w:rPr>
      </w:pPr>
      <w:r>
        <w:rPr>
          <w:rFonts w:hint="eastAsia"/>
          <w:b/>
          <w:bCs/>
          <w:color w:val="FF0000"/>
        </w:rPr>
        <w:t>（按照</w:t>
      </w:r>
      <w:r>
        <w:rPr>
          <w:rFonts w:hint="eastAsia"/>
          <w:b/>
          <w:bCs/>
          <w:color w:val="FF0000"/>
          <w:lang w:val="en-US" w:eastAsia="zh-CN"/>
        </w:rPr>
        <w:t>投标</w:t>
      </w:r>
      <w:r>
        <w:rPr>
          <w:rFonts w:hint="eastAsia"/>
          <w:b/>
          <w:bCs/>
          <w:color w:val="FF0000"/>
        </w:rPr>
        <w:t>文件相应内容，</w:t>
      </w:r>
      <w:r>
        <w:rPr>
          <w:rFonts w:hint="eastAsia"/>
          <w:b/>
          <w:bCs/>
          <w:color w:val="FF0000"/>
          <w:lang w:val="en-US" w:eastAsia="zh-CN"/>
        </w:rPr>
        <w:t>详细</w:t>
      </w:r>
      <w:r>
        <w:rPr>
          <w:rFonts w:hint="eastAsia"/>
          <w:b/>
          <w:bCs/>
          <w:color w:val="FF0000"/>
        </w:rPr>
        <w:t>标明各部分内容页码</w:t>
      </w:r>
      <w:r>
        <w:rPr>
          <w:rFonts w:hint="eastAsia"/>
          <w:b/>
          <w:bCs/>
          <w:color w:val="FF0000"/>
          <w:lang w:eastAsia="zh-CN"/>
        </w:rPr>
        <w:t>，</w:t>
      </w:r>
      <w:r>
        <w:rPr>
          <w:rFonts w:hint="eastAsia"/>
          <w:b/>
          <w:bCs/>
          <w:color w:val="FF0000"/>
          <w:lang w:val="en-US" w:eastAsia="zh-CN"/>
        </w:rPr>
        <w:t>标注页码无对应内容的不得分</w:t>
      </w:r>
      <w:r>
        <w:rPr>
          <w:rFonts w:hint="eastAsia"/>
          <w:b/>
          <w:bCs/>
          <w:color w:val="FF0000"/>
        </w:rPr>
        <w:t>。）</w:t>
      </w:r>
    </w:p>
    <w:p w14:paraId="12D65ACD">
      <w:pPr>
        <w:spacing w:line="420" w:lineRule="exact"/>
        <w:outlineLvl w:val="3"/>
        <w:rPr>
          <w:rFonts w:hint="eastAsia" w:asciiTheme="minorEastAsia" w:hAnsiTheme="minorEastAsia" w:cstheme="minorEastAsia"/>
          <w:b/>
          <w:bCs/>
          <w:sz w:val="21"/>
          <w:szCs w:val="21"/>
        </w:rPr>
      </w:pPr>
    </w:p>
    <w:p w14:paraId="1830B761">
      <w:pPr>
        <w:spacing w:line="420" w:lineRule="exact"/>
        <w:outlineLvl w:val="3"/>
        <w:rPr>
          <w:rFonts w:hint="eastAsia" w:asciiTheme="minorEastAsia" w:hAnsiTheme="minorEastAsia" w:cstheme="minorEastAsia"/>
          <w:b/>
          <w:bCs/>
          <w:sz w:val="21"/>
          <w:szCs w:val="21"/>
        </w:rPr>
      </w:pPr>
    </w:p>
    <w:p w14:paraId="6B351538">
      <w:pPr>
        <w:spacing w:line="420" w:lineRule="exact"/>
        <w:outlineLvl w:val="3"/>
        <w:rPr>
          <w:rFonts w:hint="eastAsia" w:asciiTheme="minorEastAsia" w:hAnsiTheme="minorEastAsia" w:cstheme="minorEastAsia"/>
          <w:b/>
          <w:bCs/>
          <w:sz w:val="21"/>
          <w:szCs w:val="21"/>
        </w:rPr>
      </w:pPr>
    </w:p>
    <w:p w14:paraId="2A8BE42B">
      <w:pPr>
        <w:spacing w:line="420" w:lineRule="exact"/>
        <w:outlineLvl w:val="3"/>
        <w:rPr>
          <w:rFonts w:hint="eastAsia" w:asciiTheme="minorEastAsia" w:hAnsiTheme="minorEastAsia" w:cstheme="minorEastAsia"/>
          <w:b/>
          <w:bCs/>
          <w:sz w:val="21"/>
          <w:szCs w:val="21"/>
        </w:rPr>
      </w:pPr>
    </w:p>
    <w:p w14:paraId="47DBF052">
      <w:pPr>
        <w:spacing w:line="420" w:lineRule="exact"/>
        <w:outlineLvl w:val="3"/>
        <w:rPr>
          <w:rFonts w:hint="eastAsia" w:asciiTheme="minorEastAsia" w:hAnsiTheme="minorEastAsia" w:cstheme="minorEastAsia"/>
          <w:b/>
          <w:bCs/>
          <w:sz w:val="21"/>
          <w:szCs w:val="21"/>
        </w:rPr>
      </w:pPr>
    </w:p>
    <w:p w14:paraId="633390FD">
      <w:pPr>
        <w:spacing w:line="420" w:lineRule="exact"/>
        <w:outlineLvl w:val="3"/>
        <w:rPr>
          <w:rFonts w:hint="eastAsia" w:asciiTheme="minorEastAsia" w:hAnsiTheme="minorEastAsia" w:cstheme="minorEastAsia"/>
          <w:b/>
          <w:bCs/>
          <w:sz w:val="21"/>
          <w:szCs w:val="21"/>
        </w:rPr>
      </w:pPr>
    </w:p>
    <w:p w14:paraId="4B0A45C8">
      <w:pPr>
        <w:spacing w:line="420" w:lineRule="exact"/>
        <w:outlineLvl w:val="3"/>
        <w:rPr>
          <w:rFonts w:hint="eastAsia" w:asciiTheme="minorEastAsia" w:hAnsiTheme="minorEastAsia" w:cstheme="minorEastAsia"/>
          <w:b/>
          <w:bCs/>
          <w:sz w:val="21"/>
          <w:szCs w:val="21"/>
        </w:rPr>
      </w:pPr>
    </w:p>
    <w:p w14:paraId="0B72DA91">
      <w:pPr>
        <w:spacing w:line="420" w:lineRule="exact"/>
        <w:outlineLvl w:val="3"/>
        <w:rPr>
          <w:rFonts w:hint="eastAsia" w:asciiTheme="minorEastAsia" w:hAnsiTheme="minorEastAsia" w:cstheme="minorEastAsia"/>
          <w:b/>
          <w:bCs/>
          <w:sz w:val="21"/>
          <w:szCs w:val="21"/>
        </w:rPr>
      </w:pPr>
    </w:p>
    <w:p w14:paraId="7C986E92">
      <w:pPr>
        <w:spacing w:line="420" w:lineRule="exact"/>
        <w:outlineLvl w:val="3"/>
        <w:rPr>
          <w:rFonts w:hint="eastAsia" w:asciiTheme="minorEastAsia" w:hAnsiTheme="minorEastAsia" w:cstheme="minorEastAsia"/>
          <w:b/>
          <w:bCs/>
          <w:sz w:val="21"/>
          <w:szCs w:val="21"/>
        </w:rPr>
      </w:pPr>
    </w:p>
    <w:p w14:paraId="7F43F0D4">
      <w:pPr>
        <w:spacing w:line="420" w:lineRule="exact"/>
        <w:outlineLvl w:val="3"/>
        <w:rPr>
          <w:rFonts w:hint="eastAsia" w:asciiTheme="minorEastAsia" w:hAnsiTheme="minorEastAsia" w:cstheme="minorEastAsia"/>
          <w:b/>
          <w:bCs/>
          <w:sz w:val="21"/>
          <w:szCs w:val="21"/>
        </w:rPr>
      </w:pPr>
    </w:p>
    <w:p w14:paraId="391C0070">
      <w:pPr>
        <w:spacing w:line="420" w:lineRule="exact"/>
        <w:outlineLvl w:val="3"/>
        <w:rPr>
          <w:rFonts w:hint="eastAsia" w:asciiTheme="minorEastAsia" w:hAnsiTheme="minorEastAsia" w:cstheme="minorEastAsia"/>
          <w:b/>
          <w:bCs/>
          <w:sz w:val="21"/>
          <w:szCs w:val="21"/>
        </w:rPr>
      </w:pPr>
    </w:p>
    <w:p w14:paraId="3A58BED0">
      <w:pPr>
        <w:spacing w:line="420" w:lineRule="exact"/>
        <w:outlineLvl w:val="3"/>
        <w:rPr>
          <w:rFonts w:hint="eastAsia" w:asciiTheme="minorEastAsia" w:hAnsiTheme="minorEastAsia" w:cstheme="minorEastAsia"/>
          <w:b/>
          <w:bCs/>
          <w:sz w:val="21"/>
          <w:szCs w:val="21"/>
        </w:rPr>
      </w:pPr>
    </w:p>
    <w:p w14:paraId="7A2F06AA">
      <w:pPr>
        <w:spacing w:line="420" w:lineRule="exact"/>
        <w:outlineLvl w:val="3"/>
        <w:rPr>
          <w:rFonts w:hint="eastAsia" w:asciiTheme="minorEastAsia" w:hAnsiTheme="minorEastAsia" w:cstheme="minorEastAsia"/>
          <w:b/>
          <w:bCs/>
          <w:sz w:val="21"/>
          <w:szCs w:val="21"/>
        </w:rPr>
      </w:pPr>
    </w:p>
    <w:p w14:paraId="711DAFBC">
      <w:pPr>
        <w:spacing w:line="420" w:lineRule="exact"/>
        <w:outlineLvl w:val="3"/>
        <w:rPr>
          <w:rFonts w:hint="eastAsia" w:asciiTheme="minorEastAsia" w:hAnsiTheme="minorEastAsia" w:cstheme="minorEastAsia"/>
          <w:b/>
          <w:bCs/>
          <w:sz w:val="21"/>
          <w:szCs w:val="21"/>
        </w:rPr>
      </w:pPr>
    </w:p>
    <w:p w14:paraId="1336577D">
      <w:pPr>
        <w:spacing w:line="420" w:lineRule="exact"/>
        <w:outlineLvl w:val="3"/>
        <w:rPr>
          <w:rFonts w:hint="eastAsia" w:asciiTheme="minorEastAsia" w:hAnsiTheme="minorEastAsia" w:cstheme="minorEastAsia"/>
          <w:b/>
          <w:bCs/>
          <w:sz w:val="21"/>
          <w:szCs w:val="21"/>
        </w:rPr>
      </w:pPr>
    </w:p>
    <w:p w14:paraId="7DF884C6">
      <w:pPr>
        <w:spacing w:line="420" w:lineRule="exact"/>
        <w:outlineLvl w:val="3"/>
        <w:rPr>
          <w:rFonts w:hint="eastAsia" w:asciiTheme="minorEastAsia" w:hAnsiTheme="minorEastAsia" w:cstheme="minorEastAsia"/>
          <w:b/>
          <w:bCs/>
          <w:sz w:val="21"/>
          <w:szCs w:val="21"/>
        </w:rPr>
      </w:pPr>
    </w:p>
    <w:p w14:paraId="6B77022F">
      <w:pPr>
        <w:spacing w:line="420" w:lineRule="exact"/>
        <w:outlineLvl w:val="3"/>
        <w:rPr>
          <w:rFonts w:hint="eastAsia" w:asciiTheme="minorEastAsia" w:hAnsiTheme="minorEastAsia" w:cstheme="minorEastAsia"/>
          <w:b/>
          <w:bCs/>
          <w:sz w:val="21"/>
          <w:szCs w:val="21"/>
        </w:rPr>
      </w:pPr>
    </w:p>
    <w:p w14:paraId="3532696E">
      <w:pPr>
        <w:spacing w:line="420" w:lineRule="exact"/>
        <w:outlineLvl w:val="3"/>
        <w:rPr>
          <w:rFonts w:hint="eastAsia" w:asciiTheme="minorEastAsia" w:hAnsiTheme="minorEastAsia" w:cstheme="minorEastAsia"/>
          <w:b/>
          <w:bCs/>
          <w:sz w:val="21"/>
          <w:szCs w:val="21"/>
        </w:rPr>
      </w:pPr>
    </w:p>
    <w:p w14:paraId="62659AA2">
      <w:pPr>
        <w:spacing w:line="420" w:lineRule="exact"/>
        <w:outlineLvl w:val="3"/>
        <w:rPr>
          <w:rFonts w:hint="eastAsia" w:asciiTheme="minorEastAsia" w:hAnsiTheme="minorEastAsia" w:cstheme="minorEastAsia"/>
          <w:b/>
          <w:bCs/>
          <w:sz w:val="21"/>
          <w:szCs w:val="21"/>
        </w:rPr>
      </w:pPr>
    </w:p>
    <w:p w14:paraId="432763D5">
      <w:pPr>
        <w:spacing w:line="420" w:lineRule="exact"/>
        <w:outlineLvl w:val="3"/>
        <w:rPr>
          <w:rFonts w:hint="eastAsia" w:asciiTheme="minorEastAsia" w:hAnsiTheme="minorEastAsia" w:cstheme="minorEastAsia"/>
          <w:b/>
          <w:bCs/>
          <w:sz w:val="21"/>
          <w:szCs w:val="21"/>
        </w:rPr>
      </w:pPr>
    </w:p>
    <w:p w14:paraId="7200069E">
      <w:pPr>
        <w:spacing w:line="420" w:lineRule="exact"/>
        <w:outlineLvl w:val="3"/>
        <w:rPr>
          <w:rFonts w:hint="eastAsia" w:asciiTheme="minorEastAsia" w:hAnsiTheme="minorEastAsia" w:cstheme="minorEastAsia"/>
          <w:b/>
          <w:bCs/>
          <w:sz w:val="21"/>
          <w:szCs w:val="21"/>
        </w:rPr>
      </w:pPr>
    </w:p>
    <w:p w14:paraId="4A4C0E4E">
      <w:pPr>
        <w:spacing w:line="420" w:lineRule="exact"/>
        <w:outlineLvl w:val="3"/>
        <w:rPr>
          <w:rFonts w:hint="eastAsia" w:asciiTheme="minorEastAsia" w:hAnsiTheme="minorEastAsia" w:cstheme="minorEastAsia"/>
          <w:b/>
          <w:bCs/>
          <w:sz w:val="21"/>
          <w:szCs w:val="21"/>
        </w:rPr>
      </w:pPr>
    </w:p>
    <w:p w14:paraId="334CA454">
      <w:pPr>
        <w:spacing w:line="420" w:lineRule="exact"/>
        <w:outlineLvl w:val="3"/>
        <w:rPr>
          <w:rFonts w:hint="eastAsia" w:asciiTheme="minorEastAsia" w:hAnsiTheme="minorEastAsia" w:cstheme="minorEastAsia"/>
          <w:b/>
          <w:bCs/>
          <w:sz w:val="21"/>
          <w:szCs w:val="21"/>
        </w:rPr>
      </w:pPr>
    </w:p>
    <w:p w14:paraId="2C40D7AD">
      <w:pPr>
        <w:spacing w:line="420" w:lineRule="exact"/>
        <w:outlineLvl w:val="3"/>
        <w:rPr>
          <w:rFonts w:hint="eastAsia" w:asciiTheme="minorEastAsia" w:hAnsiTheme="minorEastAsia" w:cstheme="minorEastAsia"/>
          <w:b/>
          <w:bCs/>
          <w:sz w:val="21"/>
          <w:szCs w:val="21"/>
        </w:rPr>
      </w:pPr>
    </w:p>
    <w:p w14:paraId="4A02942F">
      <w:pPr>
        <w:spacing w:line="420" w:lineRule="exact"/>
        <w:outlineLvl w:val="3"/>
        <w:rPr>
          <w:rFonts w:hint="eastAsia" w:asciiTheme="minorEastAsia" w:hAnsiTheme="minorEastAsia" w:cstheme="minorEastAsia"/>
          <w:b/>
          <w:bCs/>
          <w:sz w:val="21"/>
          <w:szCs w:val="21"/>
        </w:rPr>
      </w:pPr>
    </w:p>
    <w:p w14:paraId="180C81E0">
      <w:pPr>
        <w:spacing w:line="420" w:lineRule="exact"/>
        <w:outlineLvl w:val="3"/>
        <w:rPr>
          <w:rFonts w:hint="eastAsia" w:asciiTheme="minorEastAsia" w:hAnsiTheme="minorEastAsia" w:cstheme="minorEastAsia"/>
          <w:b/>
          <w:bCs/>
          <w:sz w:val="21"/>
          <w:szCs w:val="21"/>
        </w:rPr>
      </w:pPr>
    </w:p>
    <w:p w14:paraId="5E7C9EBB">
      <w:pPr>
        <w:spacing w:line="420" w:lineRule="exact"/>
        <w:outlineLvl w:val="3"/>
        <w:rPr>
          <w:rFonts w:hint="eastAsia" w:asciiTheme="minorEastAsia" w:hAnsiTheme="minorEastAsia" w:cstheme="minorEastAsia"/>
          <w:b/>
          <w:bCs/>
          <w:sz w:val="21"/>
          <w:szCs w:val="21"/>
        </w:rPr>
      </w:pPr>
    </w:p>
    <w:p w14:paraId="57810AC0">
      <w:pPr>
        <w:spacing w:line="420" w:lineRule="exact"/>
        <w:outlineLvl w:val="3"/>
        <w:rPr>
          <w:rFonts w:hint="eastAsia" w:asciiTheme="minorEastAsia" w:hAnsiTheme="minorEastAsia" w:cstheme="minorEastAsia"/>
          <w:b/>
          <w:bCs/>
          <w:sz w:val="21"/>
          <w:szCs w:val="21"/>
        </w:rPr>
      </w:pPr>
    </w:p>
    <w:p w14:paraId="576559A9">
      <w:pPr>
        <w:spacing w:line="420" w:lineRule="exact"/>
        <w:outlineLvl w:val="3"/>
        <w:rPr>
          <w:rFonts w:hint="eastAsia" w:asciiTheme="minorEastAsia" w:hAnsiTheme="minorEastAsia" w:cstheme="minorEastAsia"/>
          <w:b/>
          <w:bCs/>
          <w:sz w:val="21"/>
          <w:szCs w:val="21"/>
        </w:rPr>
      </w:pPr>
    </w:p>
    <w:p w14:paraId="71D1CD06">
      <w:pPr>
        <w:spacing w:line="420" w:lineRule="exact"/>
        <w:outlineLvl w:val="3"/>
        <w:rPr>
          <w:rFonts w:hint="eastAsia" w:asciiTheme="minorEastAsia" w:hAnsiTheme="minorEastAsia" w:cstheme="minorEastAsia"/>
          <w:b/>
          <w:bCs/>
          <w:sz w:val="21"/>
          <w:szCs w:val="21"/>
        </w:rPr>
      </w:pPr>
    </w:p>
    <w:p w14:paraId="11AE1563">
      <w:pPr>
        <w:pStyle w:val="37"/>
        <w:rPr>
          <w:rFonts w:hint="eastAsia" w:asciiTheme="minorEastAsia" w:hAnsiTheme="minorEastAsia" w:cstheme="minorEastAsia"/>
          <w:b/>
          <w:bCs/>
          <w:sz w:val="21"/>
          <w:szCs w:val="21"/>
        </w:rPr>
      </w:pPr>
    </w:p>
    <w:p w14:paraId="48E8462B">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三、投标函格式</w:t>
      </w:r>
    </w:p>
    <w:p w14:paraId="74170183">
      <w:pPr>
        <w:spacing w:line="420" w:lineRule="exact"/>
        <w:outlineLvl w:val="3"/>
        <w:rPr>
          <w:rFonts w:hint="eastAsia" w:asciiTheme="minorEastAsia" w:hAnsiTheme="minorEastAsia" w:cstheme="minorEastAsia"/>
          <w:b/>
          <w:bCs/>
        </w:rPr>
      </w:pPr>
    </w:p>
    <w:p w14:paraId="700722C7">
      <w:pPr>
        <w:spacing w:line="360" w:lineRule="auto"/>
        <w:ind w:left="120" w:leftChars="50" w:firstLine="375" w:firstLineChars="178"/>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118A3864">
      <w:pPr>
        <w:spacing w:line="360" w:lineRule="auto"/>
        <w:ind w:left="120" w:leftChars="50" w:firstLine="373" w:firstLineChars="178"/>
        <w:rPr>
          <w:rFonts w:hint="eastAsia"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60188FA0">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76FC4BDD">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6B6E0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36C6220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我单位同意提供采购人与评审委员会要求的有关投标的一切数据或资料。</w:t>
      </w:r>
    </w:p>
    <w:p w14:paraId="0BF8AC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我单位理解采购人与评审委员会并无义务必须接受最低报价的投标或其它任何投标，完全采购人拒绝迟到的任何投标和最低投标报价不是被授予中标的唯一条件。</w:t>
      </w:r>
    </w:p>
    <w:p w14:paraId="15AA802A">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05D0DD4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B09916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D2FBD9E">
      <w:pPr>
        <w:snapToGrid w:val="0"/>
        <w:spacing w:line="360" w:lineRule="auto"/>
        <w:ind w:left="66"/>
        <w:rPr>
          <w:rFonts w:hint="eastAsia" w:asciiTheme="minorEastAsia" w:hAnsiTheme="minorEastAsia" w:cstheme="minorEastAsia"/>
          <w:b/>
          <w:sz w:val="21"/>
          <w:szCs w:val="21"/>
        </w:rPr>
      </w:pPr>
      <w:r>
        <w:rPr>
          <w:rFonts w:hint="eastAsia" w:asciiTheme="minorEastAsia" w:hAnsiTheme="minorEastAsia" w:cstheme="minorEastAsia"/>
          <w:b/>
          <w:sz w:val="21"/>
          <w:szCs w:val="21"/>
        </w:rPr>
        <w:t>备注：</w:t>
      </w:r>
    </w:p>
    <w:p w14:paraId="17FF2EF5">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5482ABEC">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00316EC8">
      <w:pPr>
        <w:spacing w:line="360" w:lineRule="auto"/>
        <w:rPr>
          <w:rFonts w:hint="eastAsia" w:asciiTheme="minorEastAsia" w:hAnsiTheme="minorEastAsia" w:cstheme="minorEastAsia"/>
          <w:b/>
          <w:bCs/>
          <w:sz w:val="21"/>
          <w:szCs w:val="21"/>
        </w:rPr>
      </w:pPr>
    </w:p>
    <w:p w14:paraId="5074BFE5">
      <w:pPr>
        <w:spacing w:line="360" w:lineRule="auto"/>
        <w:ind w:firstLine="1265" w:firstLineChars="600"/>
        <w:rPr>
          <w:b/>
          <w:bCs/>
          <w:sz w:val="21"/>
          <w:szCs w:val="21"/>
        </w:rPr>
      </w:pPr>
    </w:p>
    <w:p w14:paraId="2D00597A">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3E0808E">
      <w:pPr>
        <w:spacing w:line="360" w:lineRule="auto"/>
        <w:ind w:firstLine="2741" w:firstLineChars="1300"/>
        <w:rPr>
          <w:rFonts w:hint="eastAsia"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4E25A863">
      <w:pPr>
        <w:adjustRightInd w:val="0"/>
        <w:snapToGrid w:val="0"/>
        <w:spacing w:line="360" w:lineRule="auto"/>
        <w:rPr>
          <w:rFonts w:ascii="黑体" w:eastAsia="黑体"/>
          <w:b/>
          <w:bCs/>
          <w:sz w:val="21"/>
          <w:szCs w:val="21"/>
        </w:rPr>
        <w:sectPr>
          <w:footerReference r:id="rId4" w:type="default"/>
          <w:pgSz w:w="11906" w:h="16838"/>
          <w:pgMar w:top="1440" w:right="1286" w:bottom="1440" w:left="1440" w:header="851" w:footer="992" w:gutter="0"/>
          <w:pgNumType w:fmt="numberInDash" w:start="1"/>
          <w:cols w:space="720" w:num="1"/>
          <w:docGrid w:type="lines" w:linePitch="312" w:charSpace="0"/>
        </w:sectPr>
      </w:pPr>
    </w:p>
    <w:p w14:paraId="38F4E535">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四、投标及履约承诺函</w:t>
      </w:r>
    </w:p>
    <w:p w14:paraId="74F31EE0">
      <w:pPr>
        <w:spacing w:line="420" w:lineRule="exact"/>
        <w:outlineLvl w:val="3"/>
        <w:rPr>
          <w:rFonts w:hint="eastAsia" w:asciiTheme="minorEastAsia" w:hAnsiTheme="minorEastAsia" w:cstheme="minorEastAsia"/>
          <w:b/>
          <w:bCs/>
        </w:rPr>
      </w:pPr>
    </w:p>
    <w:p w14:paraId="0878D8C4">
      <w:pPr>
        <w:tabs>
          <w:tab w:val="left" w:pos="426"/>
        </w:tabs>
        <w:adjustRightInd w:val="0"/>
        <w:spacing w:line="420" w:lineRule="exact"/>
        <w:jc w:val="center"/>
        <w:outlineLvl w:val="4"/>
        <w:rPr>
          <w:rFonts w:hint="eastAsia" w:ascii="宋体" w:hAnsi="宋体" w:eastAsia="宋体" w:cs="宋体"/>
          <w:bCs/>
          <w:color w:val="333333"/>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BA10E1F">
      <w:pPr>
        <w:pStyle w:val="2"/>
        <w:spacing w:line="420" w:lineRule="exact"/>
        <w:rPr>
          <w:rFonts w:hint="eastAsia" w:ascii="宋体" w:hAnsi="宋体" w:eastAsia="宋体" w:cs="宋体"/>
          <w:bCs/>
          <w:color w:val="333333"/>
          <w:szCs w:val="24"/>
          <w:shd w:val="clear" w:color="auto" w:fill="FFFFFF"/>
        </w:rPr>
      </w:pPr>
    </w:p>
    <w:p w14:paraId="254233EB">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460" w:lineRule="exact"/>
        <w:jc w:val="both"/>
        <w:rPr>
          <w:rFonts w:hint="eastAsia" w:ascii="宋体" w:hAnsi="宋体" w:eastAsia="宋体" w:cs="宋体"/>
          <w:bCs/>
          <w:color w:val="333333"/>
          <w:shd w:val="clear" w:color="auto" w:fill="FFFFFF"/>
        </w:rPr>
      </w:pPr>
    </w:p>
    <w:p w14:paraId="731C7D4B">
      <w:pPr>
        <w:pStyle w:val="2"/>
        <w:spacing w:line="420" w:lineRule="exact"/>
        <w:rPr>
          <w:rFonts w:hint="eastAsia" w:ascii="宋体" w:hAnsi="宋体" w:eastAsia="宋体" w:cs="宋体"/>
          <w:bCs/>
          <w:color w:val="333333"/>
          <w:szCs w:val="24"/>
          <w:shd w:val="clear" w:color="auto" w:fill="FFFFFF"/>
        </w:rPr>
      </w:pPr>
    </w:p>
    <w:p w14:paraId="0AEC54D6">
      <w:pPr>
        <w:tabs>
          <w:tab w:val="left" w:pos="426"/>
        </w:tabs>
        <w:snapToGrid w:val="0"/>
        <w:spacing w:line="420" w:lineRule="exact"/>
        <w:rPr>
          <w:rFonts w:hint="eastAsia" w:ascii="宋体" w:hAnsi="宋体" w:eastAsia="宋体" w:cs="宋体"/>
          <w:bCs/>
          <w:color w:val="333333"/>
          <w:shd w:val="clear" w:color="auto" w:fill="FFFFFF"/>
        </w:rPr>
      </w:pPr>
    </w:p>
    <w:p w14:paraId="0CBA6017">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CBD0784">
      <w:pPr>
        <w:tabs>
          <w:tab w:val="left" w:pos="426"/>
        </w:tabs>
        <w:spacing w:line="420" w:lineRule="exact"/>
        <w:ind w:firstLine="4800" w:firstLineChars="20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      年    月    日</w:t>
      </w:r>
    </w:p>
    <w:p w14:paraId="4691E861">
      <w:pPr>
        <w:pStyle w:val="37"/>
        <w:tabs>
          <w:tab w:val="left" w:pos="426"/>
        </w:tabs>
        <w:rPr>
          <w:rFonts w:hint="eastAsia" w:ascii="仿宋" w:hAnsi="仿宋" w:eastAsia="仿宋" w:cs="仿宋"/>
        </w:rPr>
      </w:pPr>
    </w:p>
    <w:p w14:paraId="17913333">
      <w:pPr>
        <w:pStyle w:val="37"/>
        <w:tabs>
          <w:tab w:val="left" w:pos="426"/>
        </w:tabs>
        <w:rPr>
          <w:rFonts w:hint="eastAsia" w:ascii="仿宋" w:hAnsi="仿宋" w:eastAsia="仿宋" w:cs="仿宋"/>
        </w:rPr>
      </w:pPr>
    </w:p>
    <w:p w14:paraId="3010E2AC">
      <w:pPr>
        <w:pStyle w:val="37"/>
        <w:tabs>
          <w:tab w:val="left" w:pos="426"/>
        </w:tabs>
        <w:rPr>
          <w:rFonts w:hint="eastAsia" w:ascii="仿宋" w:hAnsi="仿宋" w:eastAsia="仿宋" w:cs="仿宋"/>
        </w:rPr>
      </w:pPr>
    </w:p>
    <w:p w14:paraId="596D8063">
      <w:pPr>
        <w:pStyle w:val="37"/>
        <w:tabs>
          <w:tab w:val="left" w:pos="426"/>
        </w:tabs>
        <w:rPr>
          <w:rFonts w:hint="eastAsia" w:ascii="仿宋" w:hAnsi="仿宋" w:eastAsia="仿宋" w:cs="仿宋"/>
        </w:rPr>
      </w:pPr>
    </w:p>
    <w:p w14:paraId="6583C9B7">
      <w:pPr>
        <w:spacing w:line="420" w:lineRule="exact"/>
        <w:rPr>
          <w:rFonts w:hint="eastAsia" w:asciiTheme="minorEastAsia" w:hAnsiTheme="minorEastAsia" w:cstheme="minorEastAsia"/>
          <w:b/>
        </w:rPr>
      </w:pPr>
      <w:r>
        <w:rPr>
          <w:rFonts w:hint="eastAsia" w:asciiTheme="minorEastAsia" w:hAnsiTheme="minorEastAsia" w:cstheme="minorEastAsia"/>
          <w:b/>
        </w:rPr>
        <w:t>五、采购违法行为风险知悉确认书</w:t>
      </w:r>
    </w:p>
    <w:p w14:paraId="4AD980DF">
      <w:pPr>
        <w:spacing w:line="420" w:lineRule="exact"/>
        <w:rPr>
          <w:rFonts w:hint="eastAsia" w:asciiTheme="minorEastAsia" w:hAnsiTheme="minorEastAsia" w:cstheme="minorEastAsia"/>
          <w:b/>
        </w:rPr>
      </w:pPr>
    </w:p>
    <w:p w14:paraId="64F56B1A">
      <w:pPr>
        <w:spacing w:line="360" w:lineRule="auto"/>
        <w:ind w:left="120" w:leftChars="50" w:firstLine="373" w:firstLineChars="178"/>
        <w:rPr>
          <w:rFonts w:hint="eastAsia"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0F86500">
      <w:pPr>
        <w:spacing w:line="360" w:lineRule="auto"/>
        <w:ind w:left="120" w:leftChars="50" w:firstLine="373" w:firstLineChars="178"/>
        <w:rPr>
          <w:rFonts w:hint="eastAsia"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777436CC">
      <w:pPr>
        <w:spacing w:line="360" w:lineRule="auto"/>
        <w:ind w:left="120" w:leftChars="50" w:firstLine="373" w:firstLineChars="178"/>
        <w:rPr>
          <w:rFonts w:hint="eastAsia" w:ascii="宋体" w:hAnsi="宋体"/>
          <w:sz w:val="21"/>
          <w:szCs w:val="21"/>
        </w:rPr>
      </w:pPr>
      <w:r>
        <w:rPr>
          <w:rFonts w:hint="eastAsia" w:ascii="宋体" w:hAnsi="宋体"/>
          <w:sz w:val="21"/>
          <w:szCs w:val="21"/>
        </w:rPr>
        <w:t>（一）通过转让或者租借等方式从其他单位获取资格或者资质证书参加项目采购活动的。</w:t>
      </w:r>
    </w:p>
    <w:p w14:paraId="48E7CA04">
      <w:pPr>
        <w:spacing w:line="360" w:lineRule="auto"/>
        <w:ind w:left="120" w:leftChars="50" w:firstLine="373" w:firstLineChars="178"/>
        <w:rPr>
          <w:rFonts w:hint="eastAsia" w:ascii="宋体" w:hAnsi="宋体"/>
          <w:sz w:val="21"/>
          <w:szCs w:val="21"/>
        </w:rPr>
      </w:pPr>
      <w:r>
        <w:rPr>
          <w:rFonts w:hint="eastAsia" w:ascii="宋体" w:hAnsi="宋体"/>
          <w:sz w:val="21"/>
          <w:szCs w:val="21"/>
        </w:rPr>
        <w:t>（二）由其他单位或者其他单位负责人在编制的投标文件上加盖印章或者签字的。</w:t>
      </w:r>
    </w:p>
    <w:p w14:paraId="581BC9E5">
      <w:pPr>
        <w:spacing w:line="360" w:lineRule="auto"/>
        <w:ind w:left="120" w:leftChars="50" w:firstLine="373" w:firstLineChars="178"/>
        <w:rPr>
          <w:rFonts w:hint="eastAsia" w:ascii="宋体" w:hAnsi="宋体"/>
          <w:sz w:val="21"/>
          <w:szCs w:val="21"/>
        </w:rPr>
      </w:pPr>
      <w:r>
        <w:rPr>
          <w:rFonts w:hint="eastAsia" w:ascii="宋体" w:hAnsi="宋体"/>
          <w:sz w:val="21"/>
          <w:szCs w:val="21"/>
        </w:rPr>
        <w:t>（三）项目负责人或者主要技术人员不是本单位人员的。</w:t>
      </w:r>
    </w:p>
    <w:p w14:paraId="103D26CE">
      <w:pPr>
        <w:spacing w:line="360" w:lineRule="auto"/>
        <w:ind w:left="120" w:leftChars="50" w:firstLine="373" w:firstLineChars="178"/>
        <w:rPr>
          <w:rFonts w:hint="eastAsia" w:ascii="宋体" w:hAnsi="宋体"/>
          <w:sz w:val="21"/>
          <w:szCs w:val="21"/>
        </w:rPr>
      </w:pPr>
      <w:r>
        <w:rPr>
          <w:rFonts w:hint="eastAsia" w:ascii="宋体" w:hAnsi="宋体"/>
          <w:sz w:val="21"/>
          <w:szCs w:val="21"/>
        </w:rPr>
        <w:t>（四）其他隐瞒真实情况、提供虚假资料的行为。</w:t>
      </w:r>
    </w:p>
    <w:p w14:paraId="0224E0AE">
      <w:pPr>
        <w:spacing w:line="360" w:lineRule="auto"/>
        <w:ind w:left="120" w:leftChars="50" w:firstLine="373" w:firstLineChars="178"/>
        <w:rPr>
          <w:rFonts w:hint="eastAsia"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4B72396D">
      <w:pPr>
        <w:spacing w:line="360" w:lineRule="auto"/>
        <w:ind w:left="120" w:leftChars="50" w:firstLine="373" w:firstLineChars="178"/>
        <w:rPr>
          <w:rFonts w:hint="eastAsia" w:ascii="宋体" w:hAnsi="宋体"/>
          <w:sz w:val="21"/>
          <w:szCs w:val="21"/>
        </w:rPr>
      </w:pPr>
      <w:r>
        <w:rPr>
          <w:rFonts w:hint="eastAsia" w:ascii="宋体" w:hAnsi="宋体"/>
          <w:sz w:val="21"/>
          <w:szCs w:val="21"/>
        </w:rPr>
        <w:t>（一）参加本项目供应商之间相互约定给予未中标的供应商利益补偿。</w:t>
      </w:r>
    </w:p>
    <w:p w14:paraId="5A434798">
      <w:pPr>
        <w:spacing w:line="360" w:lineRule="auto"/>
        <w:ind w:left="120" w:leftChars="50" w:firstLine="373" w:firstLineChars="178"/>
        <w:rPr>
          <w:rFonts w:hint="eastAsia"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45D9B05C">
      <w:pPr>
        <w:spacing w:line="360" w:lineRule="auto"/>
        <w:ind w:left="120" w:leftChars="50" w:firstLine="373" w:firstLineChars="178"/>
        <w:rPr>
          <w:rFonts w:hint="eastAsia"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2538F7F0">
      <w:pPr>
        <w:spacing w:line="360" w:lineRule="auto"/>
        <w:ind w:left="120" w:leftChars="50" w:firstLine="373" w:firstLineChars="178"/>
        <w:rPr>
          <w:rFonts w:hint="eastAsia" w:ascii="宋体" w:hAnsi="宋体"/>
          <w:sz w:val="21"/>
          <w:szCs w:val="21"/>
        </w:rPr>
      </w:pPr>
      <w:r>
        <w:rPr>
          <w:rFonts w:hint="eastAsia" w:ascii="宋体" w:hAnsi="宋体"/>
          <w:sz w:val="21"/>
          <w:szCs w:val="21"/>
        </w:rPr>
        <w:t>（四）不同报名供应商的投标文件或部分投标文件相互混装。</w:t>
      </w:r>
    </w:p>
    <w:p w14:paraId="58D8AC8A">
      <w:pPr>
        <w:spacing w:line="360" w:lineRule="auto"/>
        <w:ind w:left="120" w:leftChars="50" w:firstLine="373" w:firstLineChars="178"/>
        <w:rPr>
          <w:rFonts w:hint="eastAsia" w:ascii="宋体" w:hAnsi="宋体"/>
          <w:sz w:val="21"/>
          <w:szCs w:val="21"/>
        </w:rPr>
      </w:pPr>
      <w:r>
        <w:rPr>
          <w:rFonts w:hint="eastAsia" w:ascii="宋体" w:hAnsi="宋体"/>
          <w:sz w:val="21"/>
          <w:szCs w:val="21"/>
        </w:rPr>
        <w:t>（五）不同报名供应商的投标文件内容存在非正常一致。</w:t>
      </w:r>
    </w:p>
    <w:p w14:paraId="70E2F5FC">
      <w:pPr>
        <w:spacing w:line="360" w:lineRule="auto"/>
        <w:ind w:left="120" w:leftChars="50" w:firstLine="373" w:firstLineChars="178"/>
        <w:rPr>
          <w:rFonts w:hint="eastAsia" w:ascii="宋体" w:hAnsi="宋体"/>
          <w:sz w:val="21"/>
          <w:szCs w:val="21"/>
        </w:rPr>
      </w:pPr>
      <w:r>
        <w:rPr>
          <w:rFonts w:hint="eastAsia" w:ascii="宋体" w:hAnsi="宋体"/>
          <w:sz w:val="21"/>
          <w:szCs w:val="21"/>
        </w:rPr>
        <w:t>（六）由同一单位工作人员为两家以上（含两家）供应商进行同一项采购活动的。</w:t>
      </w:r>
    </w:p>
    <w:p w14:paraId="2334D3D2">
      <w:pPr>
        <w:spacing w:line="360" w:lineRule="auto"/>
        <w:ind w:left="120" w:leftChars="50" w:firstLine="373" w:firstLineChars="178"/>
        <w:rPr>
          <w:rFonts w:hint="eastAsia" w:ascii="宋体" w:hAnsi="宋体"/>
          <w:sz w:val="21"/>
          <w:szCs w:val="21"/>
        </w:rPr>
      </w:pPr>
      <w:r>
        <w:rPr>
          <w:rFonts w:hint="eastAsia" w:ascii="宋体" w:hAnsi="宋体"/>
          <w:sz w:val="21"/>
          <w:szCs w:val="21"/>
        </w:rPr>
        <w:t>（七）不同供应商的报价呈规律性差异。</w:t>
      </w:r>
    </w:p>
    <w:p w14:paraId="418E2AB7">
      <w:pPr>
        <w:spacing w:line="360" w:lineRule="auto"/>
        <w:ind w:left="120" w:leftChars="50" w:firstLine="373" w:firstLineChars="178"/>
        <w:rPr>
          <w:rFonts w:hint="eastAsia" w:ascii="宋体" w:hAnsi="宋体"/>
          <w:sz w:val="21"/>
          <w:szCs w:val="21"/>
        </w:rPr>
      </w:pPr>
      <w:r>
        <w:rPr>
          <w:rFonts w:hint="eastAsia" w:ascii="宋体" w:hAnsi="宋体"/>
          <w:sz w:val="21"/>
          <w:szCs w:val="21"/>
        </w:rPr>
        <w:t>（八）主管部门依照法律、法规认定的其他情形。</w:t>
      </w:r>
    </w:p>
    <w:p w14:paraId="7A1C018A">
      <w:pPr>
        <w:spacing w:line="360" w:lineRule="auto"/>
        <w:ind w:left="120" w:leftChars="50" w:firstLine="373" w:firstLineChars="178"/>
        <w:rPr>
          <w:rFonts w:hint="eastAsia" w:ascii="宋体" w:hAnsi="宋体"/>
          <w:sz w:val="21"/>
          <w:szCs w:val="21"/>
        </w:rPr>
      </w:pPr>
      <w:r>
        <w:rPr>
          <w:rFonts w:hint="eastAsia" w:ascii="宋体" w:hAnsi="宋体"/>
          <w:sz w:val="21"/>
          <w:szCs w:val="21"/>
        </w:rPr>
        <w:t>三、本公司（单位）已充分知悉下列情形所对应的法律风险，并已对相关风险事项进行排查。</w:t>
      </w:r>
    </w:p>
    <w:p w14:paraId="7C8C7384">
      <w:pPr>
        <w:spacing w:line="360" w:lineRule="auto"/>
        <w:ind w:left="120" w:leftChars="50" w:firstLine="373" w:firstLineChars="178"/>
        <w:rPr>
          <w:rFonts w:hint="eastAsia"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258B47CD">
      <w:pPr>
        <w:spacing w:line="360" w:lineRule="auto"/>
        <w:ind w:left="120" w:leftChars="50" w:firstLine="373" w:firstLineChars="178"/>
        <w:rPr>
          <w:rFonts w:hint="eastAsia" w:ascii="宋体" w:hAnsi="宋体"/>
          <w:sz w:val="21"/>
          <w:szCs w:val="21"/>
        </w:rPr>
      </w:pPr>
      <w:r>
        <w:rPr>
          <w:rFonts w:hint="eastAsia" w:ascii="宋体" w:hAnsi="宋体"/>
          <w:sz w:val="21"/>
          <w:szCs w:val="21"/>
        </w:rPr>
        <w:t>主管部门对供应商存在“隐瞒真实情况，提供虚假资料”违法行为的认定。</w:t>
      </w:r>
    </w:p>
    <w:p w14:paraId="65196EFF">
      <w:pPr>
        <w:spacing w:line="360" w:lineRule="auto"/>
        <w:ind w:left="120" w:leftChars="50" w:firstLine="373" w:firstLineChars="178"/>
        <w:rPr>
          <w:rFonts w:hint="eastAsia"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spacing w:line="360" w:lineRule="auto"/>
        <w:ind w:left="120" w:leftChars="50" w:firstLine="373" w:firstLineChars="178"/>
        <w:rPr>
          <w:rFonts w:hint="eastAsia"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3BDE3D25">
      <w:pPr>
        <w:spacing w:line="360" w:lineRule="auto"/>
        <w:ind w:left="120" w:leftChars="50" w:firstLine="373" w:firstLineChars="178"/>
        <w:rPr>
          <w:rFonts w:hint="eastAsia"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spacing w:line="360" w:lineRule="auto"/>
        <w:ind w:left="120" w:leftChars="50" w:firstLine="373" w:firstLineChars="178"/>
        <w:rPr>
          <w:rFonts w:hint="eastAsia"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4F56500">
      <w:pPr>
        <w:spacing w:line="360" w:lineRule="auto"/>
        <w:ind w:left="120" w:leftChars="50" w:firstLine="373" w:firstLineChars="178"/>
        <w:rPr>
          <w:rFonts w:hint="eastAsia"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1AC18A">
      <w:pPr>
        <w:spacing w:line="360" w:lineRule="auto"/>
        <w:ind w:left="120" w:leftChars="50" w:firstLine="373" w:firstLineChars="178"/>
        <w:rPr>
          <w:rFonts w:hint="eastAsia" w:ascii="宋体" w:hAnsi="宋体"/>
          <w:sz w:val="21"/>
          <w:szCs w:val="21"/>
        </w:rPr>
      </w:pPr>
    </w:p>
    <w:p w14:paraId="42F82886">
      <w:pPr>
        <w:spacing w:line="360" w:lineRule="auto"/>
        <w:ind w:left="120" w:leftChars="50" w:firstLine="373" w:firstLineChars="178"/>
        <w:rPr>
          <w:rFonts w:hint="eastAsia"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756C27BF">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84CEA25">
      <w:pPr>
        <w:spacing w:line="360" w:lineRule="auto"/>
        <w:rPr>
          <w:rFonts w:hint="eastAsia" w:ascii="宋体" w:hAnsi="宋体"/>
          <w:sz w:val="21"/>
          <w:szCs w:val="21"/>
          <w:u w:val="single"/>
        </w:rPr>
      </w:pPr>
      <w:r>
        <w:rPr>
          <w:rFonts w:hint="eastAsia" w:ascii="宋体" w:hAnsi="宋体"/>
          <w:sz w:val="21"/>
          <w:szCs w:val="21"/>
          <w:u w:val="single"/>
        </w:rPr>
        <w:t xml:space="preserve">                                                                               </w:t>
      </w:r>
    </w:p>
    <w:p w14:paraId="04493B81">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9882D06">
      <w:pPr>
        <w:spacing w:line="360" w:lineRule="auto"/>
        <w:ind w:left="120" w:leftChars="50" w:firstLine="373" w:firstLineChars="178"/>
        <w:rPr>
          <w:rFonts w:hint="eastAsia" w:ascii="宋体" w:hAnsi="宋体"/>
          <w:sz w:val="21"/>
          <w:szCs w:val="21"/>
        </w:rPr>
      </w:pPr>
      <w:r>
        <w:rPr>
          <w:rFonts w:hint="eastAsia" w:ascii="宋体" w:hAnsi="宋体"/>
          <w:sz w:val="21"/>
          <w:szCs w:val="21"/>
        </w:rPr>
        <w:t xml:space="preserve">                                                                                                                                     </w:t>
      </w:r>
    </w:p>
    <w:p w14:paraId="46C908B5">
      <w:pPr>
        <w:spacing w:line="360" w:lineRule="auto"/>
        <w:ind w:left="4360" w:leftChars="224" w:hanging="3822" w:hangingChars="1820"/>
        <w:rPr>
          <w:rFonts w:hint="eastAsia" w:ascii="宋体" w:hAnsi="宋体"/>
          <w:sz w:val="21"/>
          <w:szCs w:val="21"/>
        </w:rPr>
      </w:pPr>
      <w:r>
        <w:rPr>
          <w:rFonts w:hint="eastAsia" w:ascii="宋体" w:hAnsi="宋体"/>
          <w:sz w:val="21"/>
          <w:szCs w:val="21"/>
        </w:rPr>
        <w:t xml:space="preserve">                                                                             </w:t>
      </w:r>
    </w:p>
    <w:p w14:paraId="7034213B">
      <w:pPr>
        <w:spacing w:line="360" w:lineRule="auto"/>
        <w:ind w:left="4329" w:leftChars="1790" w:hanging="33" w:hangingChars="16"/>
        <w:jc w:val="both"/>
        <w:rPr>
          <w:rFonts w:hint="eastAsia" w:ascii="宋体" w:hAnsi="宋体"/>
          <w:sz w:val="21"/>
          <w:szCs w:val="21"/>
        </w:rPr>
      </w:pPr>
      <w:r>
        <w:rPr>
          <w:rFonts w:hint="eastAsia" w:ascii="宋体" w:hAnsi="宋体"/>
          <w:sz w:val="21"/>
          <w:szCs w:val="21"/>
        </w:rPr>
        <w:t xml:space="preserve">法定代表人/项目授权代表签名：                  </w:t>
      </w:r>
    </w:p>
    <w:p w14:paraId="66CE2A8B">
      <w:pPr>
        <w:spacing w:line="360" w:lineRule="auto"/>
        <w:ind w:firstLine="3570" w:firstLineChars="1700"/>
        <w:rPr>
          <w:rFonts w:hint="eastAsia" w:ascii="宋体" w:hAnsi="宋体"/>
          <w:sz w:val="21"/>
          <w:szCs w:val="21"/>
        </w:rPr>
      </w:pPr>
      <w:r>
        <w:rPr>
          <w:rFonts w:hint="eastAsia" w:ascii="宋体" w:hAnsi="宋体"/>
          <w:sz w:val="21"/>
          <w:szCs w:val="21"/>
        </w:rPr>
        <w:t xml:space="preserve">             知悉人（公章）：</w:t>
      </w:r>
    </w:p>
    <w:p w14:paraId="182C04E4">
      <w:pPr>
        <w:spacing w:line="360" w:lineRule="auto"/>
        <w:ind w:left="4570" w:leftChars="224" w:hanging="4032" w:hangingChars="1920"/>
        <w:rPr>
          <w:rFonts w:hint="eastAsia" w:ascii="宋体" w:hAnsi="宋体"/>
          <w:sz w:val="21"/>
          <w:szCs w:val="21"/>
        </w:rPr>
      </w:pPr>
      <w:r>
        <w:rPr>
          <w:rFonts w:hint="eastAsia" w:ascii="宋体" w:hAnsi="宋体"/>
          <w:sz w:val="21"/>
          <w:szCs w:val="21"/>
        </w:rPr>
        <w:t xml:space="preserve">                                       日期：</w:t>
      </w:r>
      <w:r>
        <w:rPr>
          <w:rFonts w:hint="eastAsia" w:ascii="宋体" w:hAnsi="宋体"/>
          <w:sz w:val="21"/>
          <w:szCs w:val="21"/>
          <w:lang w:val="en-US" w:eastAsia="zh-CN"/>
        </w:rPr>
        <w:t xml:space="preserve">   </w:t>
      </w:r>
      <w:r>
        <w:rPr>
          <w:rFonts w:hint="eastAsia" w:ascii="宋体" w:hAnsi="宋体"/>
          <w:sz w:val="21"/>
          <w:szCs w:val="21"/>
        </w:rPr>
        <w:t>年    月    日</w:t>
      </w:r>
    </w:p>
    <w:p w14:paraId="7821B3A4">
      <w:pPr>
        <w:spacing w:line="360" w:lineRule="auto"/>
        <w:ind w:left="120" w:leftChars="50" w:firstLine="373" w:firstLineChars="178"/>
        <w:rPr>
          <w:rFonts w:hint="eastAsia" w:ascii="宋体" w:hAnsi="宋体"/>
          <w:sz w:val="21"/>
          <w:szCs w:val="21"/>
        </w:rPr>
      </w:pPr>
      <w:r>
        <w:rPr>
          <w:rFonts w:hint="eastAsia" w:ascii="宋体" w:hAnsi="宋体"/>
          <w:sz w:val="21"/>
          <w:szCs w:val="21"/>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442BF785">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67C79402">
      <w:pPr>
        <w:pStyle w:val="4"/>
        <w:rPr>
          <w:rFonts w:hint="eastAsia" w:asciiTheme="majorEastAsia" w:hAnsiTheme="majorEastAsia" w:eastAsiaTheme="majorEastAsia"/>
          <w:sz w:val="30"/>
          <w:szCs w:val="30"/>
        </w:rPr>
      </w:pPr>
      <w:bookmarkStart w:id="21" w:name="_Toc11498"/>
      <w:r>
        <w:rPr>
          <w:rFonts w:hint="eastAsia" w:asciiTheme="majorEastAsia" w:hAnsiTheme="majorEastAsia" w:eastAsiaTheme="majorEastAsia"/>
          <w:sz w:val="30"/>
          <w:szCs w:val="30"/>
        </w:rPr>
        <w:t>供应商基本情况表</w:t>
      </w:r>
      <w:bookmarkEnd w:id="21"/>
    </w:p>
    <w:p w14:paraId="3614DA3B">
      <w:pPr>
        <w:keepNext w:val="0"/>
        <w:keepLines w:val="0"/>
        <w:pageBreakBefore w:val="0"/>
        <w:widowControl/>
        <w:kinsoku/>
        <w:wordWrap/>
        <w:overflowPunct/>
        <w:topLinePunct w:val="0"/>
        <w:autoSpaceDE/>
        <w:autoSpaceDN/>
        <w:bidi w:val="0"/>
        <w:adjustRightInd/>
        <w:snapToGrid/>
        <w:spacing w:line="240" w:lineRule="auto"/>
        <w:ind w:left="125"/>
        <w:textAlignment w:val="auto"/>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5FF8B28">
      <w:pPr>
        <w:spacing w:line="75" w:lineRule="exact"/>
        <w:rPr>
          <w:rFonts w:hint="eastAsia" w:ascii="宋体" w:hAnsi="宋体" w:eastAsia="宋体" w:cs="宋体"/>
          <w:sz w:val="21"/>
          <w:szCs w:val="21"/>
        </w:rPr>
      </w:pPr>
    </w:p>
    <w:tbl>
      <w:tblPr>
        <w:tblStyle w:val="73"/>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72"/>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7BD72D6">
            <w:pPr>
              <w:pStyle w:val="72"/>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72"/>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72"/>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72"/>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EA375DB">
            <w:pPr>
              <w:pStyle w:val="72"/>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197C5939">
            <w:pPr>
              <w:pStyle w:val="72"/>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2CE00EFA">
            <w:pPr>
              <w:pStyle w:val="72"/>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09C3EEF">
            <w:pPr>
              <w:pStyle w:val="72"/>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4EDABEE">
            <w:pPr>
              <w:pStyle w:val="72"/>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173C2B3C">
            <w:pPr>
              <w:pStyle w:val="72"/>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2BDE73BF">
            <w:pPr>
              <w:pStyle w:val="72"/>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E289AD4">
            <w:pPr>
              <w:spacing w:line="252" w:lineRule="auto"/>
              <w:rPr>
                <w:rFonts w:hint="eastAsia" w:ascii="宋体" w:hAnsi="宋体" w:eastAsia="宋体" w:cs="宋体"/>
                <w:sz w:val="21"/>
                <w:szCs w:val="21"/>
              </w:rPr>
            </w:pPr>
          </w:p>
          <w:p w14:paraId="4CE4491F">
            <w:pPr>
              <w:pStyle w:val="72"/>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3F465F0">
            <w:pPr>
              <w:pStyle w:val="72"/>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3E51EA11">
            <w:pPr>
              <w:rPr>
                <w:rFonts w:hint="eastAsia" w:ascii="宋体" w:hAnsi="宋体" w:eastAsia="宋体" w:cs="宋体"/>
                <w:sz w:val="21"/>
                <w:szCs w:val="21"/>
              </w:rPr>
            </w:pPr>
          </w:p>
        </w:tc>
        <w:tc>
          <w:tcPr>
            <w:tcW w:w="1990" w:type="dxa"/>
            <w:gridSpan w:val="2"/>
          </w:tcPr>
          <w:p w14:paraId="07C72A3F">
            <w:pPr>
              <w:rPr>
                <w:rFonts w:hint="eastAsia" w:ascii="宋体" w:hAnsi="宋体" w:eastAsia="宋体" w:cs="宋体"/>
                <w:sz w:val="21"/>
                <w:szCs w:val="21"/>
              </w:rPr>
            </w:pPr>
          </w:p>
        </w:tc>
        <w:tc>
          <w:tcPr>
            <w:tcW w:w="1499" w:type="dxa"/>
          </w:tcPr>
          <w:p w14:paraId="0962D07E">
            <w:pPr>
              <w:rPr>
                <w:rFonts w:hint="eastAsia" w:ascii="宋体" w:hAnsi="宋体" w:eastAsia="宋体" w:cs="宋体"/>
                <w:sz w:val="21"/>
                <w:szCs w:val="21"/>
              </w:rPr>
            </w:pPr>
          </w:p>
        </w:tc>
        <w:tc>
          <w:tcPr>
            <w:tcW w:w="1489" w:type="dxa"/>
          </w:tcPr>
          <w:p w14:paraId="1A390293">
            <w:pP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210E3B0E">
            <w:pPr>
              <w:pStyle w:val="72"/>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244FF93C">
            <w:pPr>
              <w:pStyle w:val="72"/>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16A8C1E5">
            <w:pPr>
              <w:rPr>
                <w:rFonts w:hint="eastAsia" w:ascii="宋体" w:hAnsi="宋体" w:eastAsia="宋体" w:cs="宋体"/>
                <w:sz w:val="21"/>
                <w:szCs w:val="21"/>
              </w:rPr>
            </w:pPr>
          </w:p>
        </w:tc>
        <w:tc>
          <w:tcPr>
            <w:tcW w:w="1990" w:type="dxa"/>
            <w:gridSpan w:val="2"/>
          </w:tcPr>
          <w:p w14:paraId="519D1982">
            <w:pPr>
              <w:rPr>
                <w:rFonts w:hint="eastAsia" w:ascii="宋体" w:hAnsi="宋体" w:eastAsia="宋体" w:cs="宋体"/>
                <w:sz w:val="21"/>
                <w:szCs w:val="21"/>
              </w:rPr>
            </w:pPr>
          </w:p>
        </w:tc>
        <w:tc>
          <w:tcPr>
            <w:tcW w:w="1499" w:type="dxa"/>
          </w:tcPr>
          <w:p w14:paraId="46D31224">
            <w:pPr>
              <w:rPr>
                <w:rFonts w:hint="eastAsia" w:ascii="宋体" w:hAnsi="宋体" w:eastAsia="宋体" w:cs="宋体"/>
                <w:sz w:val="21"/>
                <w:szCs w:val="21"/>
              </w:rPr>
            </w:pPr>
          </w:p>
        </w:tc>
        <w:tc>
          <w:tcPr>
            <w:tcW w:w="1489" w:type="dxa"/>
          </w:tcPr>
          <w:p w14:paraId="4308D2DE">
            <w:pP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5910B1A0">
            <w:pPr>
              <w:pStyle w:val="72"/>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tcPr>
          <w:p w14:paraId="187EE4D4">
            <w:pPr>
              <w:pStyle w:val="72"/>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27CBE21">
            <w:pPr>
              <w:rPr>
                <w:rFonts w:hint="eastAsia" w:ascii="宋体" w:hAnsi="宋体" w:eastAsia="宋体" w:cs="宋体"/>
                <w:sz w:val="21"/>
                <w:szCs w:val="21"/>
              </w:rPr>
            </w:pPr>
          </w:p>
        </w:tc>
        <w:tc>
          <w:tcPr>
            <w:tcW w:w="1990" w:type="dxa"/>
            <w:gridSpan w:val="2"/>
          </w:tcPr>
          <w:p w14:paraId="0BBDDB38">
            <w:pPr>
              <w:rPr>
                <w:rFonts w:hint="eastAsia" w:ascii="宋体" w:hAnsi="宋体" w:eastAsia="宋体" w:cs="宋体"/>
                <w:sz w:val="21"/>
                <w:szCs w:val="21"/>
              </w:rPr>
            </w:pPr>
          </w:p>
        </w:tc>
        <w:tc>
          <w:tcPr>
            <w:tcW w:w="1499" w:type="dxa"/>
          </w:tcPr>
          <w:p w14:paraId="468F28E0">
            <w:pPr>
              <w:rPr>
                <w:rFonts w:hint="eastAsia" w:ascii="宋体" w:hAnsi="宋体" w:eastAsia="宋体" w:cs="宋体"/>
                <w:sz w:val="21"/>
                <w:szCs w:val="21"/>
              </w:rPr>
            </w:pPr>
          </w:p>
        </w:tc>
        <w:tc>
          <w:tcPr>
            <w:tcW w:w="1489" w:type="dxa"/>
          </w:tcPr>
          <w:p w14:paraId="1F1098C1">
            <w:pP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26A4D9F6">
            <w:pPr>
              <w:pStyle w:val="72"/>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tcPr>
          <w:p w14:paraId="1B6AD541">
            <w:pPr>
              <w:pStyle w:val="72"/>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395999AC">
            <w:pPr>
              <w:rPr>
                <w:rFonts w:hint="eastAsia" w:ascii="宋体" w:hAnsi="宋体" w:eastAsia="宋体" w:cs="宋体"/>
                <w:sz w:val="21"/>
                <w:szCs w:val="21"/>
              </w:rPr>
            </w:pPr>
          </w:p>
        </w:tc>
        <w:tc>
          <w:tcPr>
            <w:tcW w:w="1990" w:type="dxa"/>
            <w:gridSpan w:val="2"/>
          </w:tcPr>
          <w:p w14:paraId="48E372E3">
            <w:pPr>
              <w:rPr>
                <w:rFonts w:hint="eastAsia" w:ascii="宋体" w:hAnsi="宋体" w:eastAsia="宋体" w:cs="宋体"/>
                <w:sz w:val="21"/>
                <w:szCs w:val="21"/>
              </w:rPr>
            </w:pPr>
          </w:p>
        </w:tc>
        <w:tc>
          <w:tcPr>
            <w:tcW w:w="1499" w:type="dxa"/>
          </w:tcPr>
          <w:p w14:paraId="083F8CE7">
            <w:pPr>
              <w:rPr>
                <w:rFonts w:hint="eastAsia" w:ascii="宋体" w:hAnsi="宋体" w:eastAsia="宋体" w:cs="宋体"/>
                <w:sz w:val="21"/>
                <w:szCs w:val="21"/>
              </w:rPr>
            </w:pPr>
          </w:p>
        </w:tc>
        <w:tc>
          <w:tcPr>
            <w:tcW w:w="1489" w:type="dxa"/>
          </w:tcPr>
          <w:p w14:paraId="38EFF67E">
            <w:pP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3DBCE90C">
            <w:pPr>
              <w:pStyle w:val="72"/>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tcPr>
          <w:p w14:paraId="1819784A">
            <w:pPr>
              <w:pStyle w:val="72"/>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699739D2">
            <w:pPr>
              <w:rPr>
                <w:rFonts w:hint="eastAsia" w:ascii="宋体" w:hAnsi="宋体" w:eastAsia="宋体" w:cs="宋体"/>
                <w:sz w:val="21"/>
                <w:szCs w:val="21"/>
              </w:rPr>
            </w:pPr>
          </w:p>
        </w:tc>
        <w:tc>
          <w:tcPr>
            <w:tcW w:w="1990" w:type="dxa"/>
            <w:gridSpan w:val="2"/>
          </w:tcPr>
          <w:p w14:paraId="7EEB512E">
            <w:pPr>
              <w:rPr>
                <w:rFonts w:hint="eastAsia" w:ascii="宋体" w:hAnsi="宋体" w:eastAsia="宋体" w:cs="宋体"/>
                <w:sz w:val="21"/>
                <w:szCs w:val="21"/>
              </w:rPr>
            </w:pPr>
          </w:p>
        </w:tc>
        <w:tc>
          <w:tcPr>
            <w:tcW w:w="1499" w:type="dxa"/>
          </w:tcPr>
          <w:p w14:paraId="61F8423D">
            <w:pPr>
              <w:rPr>
                <w:rFonts w:hint="eastAsia" w:ascii="宋体" w:hAnsi="宋体" w:eastAsia="宋体" w:cs="宋体"/>
                <w:sz w:val="21"/>
                <w:szCs w:val="21"/>
              </w:rPr>
            </w:pPr>
          </w:p>
        </w:tc>
        <w:tc>
          <w:tcPr>
            <w:tcW w:w="1489" w:type="dxa"/>
          </w:tcPr>
          <w:p w14:paraId="2D6875F1">
            <w:pP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8023311">
            <w:pPr>
              <w:pStyle w:val="72"/>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4B5A9BA5">
            <w:pPr>
              <w:pStyle w:val="72"/>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6446304E">
            <w:pPr>
              <w:pStyle w:val="7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01481E54">
            <w:pPr>
              <w:pStyle w:val="7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73539F61">
            <w:pPr>
              <w:pStyle w:val="7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729294E6">
            <w:pPr>
              <w:pStyle w:val="7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tcPr>
          <w:p w14:paraId="7DA1D302">
            <w:pPr>
              <w:spacing w:line="290" w:lineRule="auto"/>
              <w:rPr>
                <w:rFonts w:hint="eastAsia" w:ascii="宋体" w:hAnsi="宋体" w:eastAsia="宋体" w:cs="宋体"/>
                <w:sz w:val="21"/>
                <w:szCs w:val="21"/>
              </w:rPr>
            </w:pPr>
          </w:p>
          <w:p w14:paraId="118C002F">
            <w:pPr>
              <w:spacing w:line="290" w:lineRule="auto"/>
              <w:rPr>
                <w:rFonts w:hint="eastAsia" w:ascii="宋体" w:hAnsi="宋体" w:eastAsia="宋体" w:cs="宋体"/>
                <w:sz w:val="21"/>
                <w:szCs w:val="21"/>
              </w:rPr>
            </w:pPr>
          </w:p>
          <w:p w14:paraId="72786916">
            <w:pPr>
              <w:pStyle w:val="72"/>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CA4FEE4">
            <w:pPr>
              <w:spacing w:line="274" w:lineRule="auto"/>
              <w:rPr>
                <w:rFonts w:hint="eastAsia" w:ascii="宋体" w:hAnsi="宋体" w:eastAsia="宋体" w:cs="宋体"/>
                <w:sz w:val="21"/>
                <w:szCs w:val="21"/>
              </w:rPr>
            </w:pPr>
          </w:p>
          <w:p w14:paraId="1B859EA5">
            <w:pPr>
              <w:spacing w:line="274" w:lineRule="auto"/>
              <w:rPr>
                <w:rFonts w:hint="eastAsia" w:ascii="宋体" w:hAnsi="宋体" w:eastAsia="宋体" w:cs="宋体"/>
                <w:sz w:val="21"/>
                <w:szCs w:val="21"/>
              </w:rPr>
            </w:pPr>
          </w:p>
          <w:p w14:paraId="5E9A9FCA">
            <w:pPr>
              <w:pStyle w:val="72"/>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tcPr>
          <w:p w14:paraId="3962A2B6">
            <w:pPr>
              <w:rPr>
                <w:rFonts w:hint="eastAsia" w:ascii="宋体" w:hAnsi="宋体" w:eastAsia="宋体" w:cs="宋体"/>
                <w:sz w:val="21"/>
                <w:szCs w:val="21"/>
              </w:rPr>
            </w:pPr>
          </w:p>
        </w:tc>
        <w:tc>
          <w:tcPr>
            <w:tcW w:w="4187" w:type="dxa"/>
            <w:gridSpan w:val="3"/>
            <w:vAlign w:val="center"/>
          </w:tcPr>
          <w:p w14:paraId="555ABAE0">
            <w:pPr>
              <w:pStyle w:val="72"/>
              <w:spacing w:before="27" w:line="200" w:lineRule="auto"/>
              <w:ind w:left="98"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tcPr>
          <w:p w14:paraId="63937A15">
            <w:pPr>
              <w:pStyle w:val="72"/>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3B50B1D">
            <w:pPr>
              <w:pStyle w:val="72"/>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tcPr>
          <w:p w14:paraId="2622C742">
            <w:pPr>
              <w:rPr>
                <w:rFonts w:hint="eastAsia" w:ascii="宋体" w:hAnsi="宋体" w:eastAsia="宋体" w:cs="宋体"/>
                <w:sz w:val="21"/>
                <w:szCs w:val="21"/>
              </w:rPr>
            </w:pPr>
          </w:p>
        </w:tc>
        <w:tc>
          <w:tcPr>
            <w:tcW w:w="4187" w:type="dxa"/>
            <w:gridSpan w:val="3"/>
            <w:vAlign w:val="center"/>
          </w:tcPr>
          <w:p w14:paraId="3242E086">
            <w:pPr>
              <w:pStyle w:val="72"/>
              <w:spacing w:before="43" w:line="190" w:lineRule="auto"/>
              <w:ind w:left="120" w:right="24"/>
              <w:jc w:val="left"/>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6CDE5553">
            <w:pPr>
              <w:pStyle w:val="72"/>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35C28307">
      <w:pPr>
        <w:rPr>
          <w:rFonts w:hint="eastAsia" w:ascii="宋体" w:hAnsi="宋体" w:eastAsia="宋体" w:cs="宋体"/>
          <w:sz w:val="21"/>
          <w:szCs w:val="21"/>
        </w:rPr>
      </w:pPr>
    </w:p>
    <w:p w14:paraId="2580C572">
      <w:pPr>
        <w:spacing w:line="360" w:lineRule="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2FE95118">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61800810">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如未有相关情况，请在相应栏填写“无”。</w:t>
      </w:r>
    </w:p>
    <w:p w14:paraId="5C2E5613">
      <w:pPr>
        <w:numPr>
          <w:ilvl w:val="0"/>
          <w:numId w:val="2"/>
        </w:numPr>
        <w:spacing w:line="440" w:lineRule="exact"/>
        <w:rPr>
          <w:rFonts w:hint="eastAsia"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64143F73">
      <w:pPr>
        <w:spacing w:line="360" w:lineRule="auto"/>
        <w:rPr>
          <w:rFonts w:hint="eastAsia" w:ascii="宋体" w:hAnsi="宋体" w:eastAsia="宋体" w:cs="宋体"/>
          <w:sz w:val="21"/>
          <w:szCs w:val="21"/>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3"/>
        <w:rPr>
          <w:rFonts w:hint="eastAsia" w:ascii="宋体" w:hAnsi="宋体" w:eastAsia="宋体" w:cs="宋体"/>
          <w:sz w:val="21"/>
          <w:szCs w:val="21"/>
        </w:rPr>
      </w:pPr>
    </w:p>
    <w:p w14:paraId="70EB91C7"/>
    <w:p w14:paraId="29D52453">
      <w:pPr>
        <w:pStyle w:val="4"/>
        <w:jc w:val="center"/>
        <w:rPr>
          <w:rFonts w:hint="eastAsia" w:asciiTheme="majorEastAsia" w:hAnsiTheme="majorEastAsia" w:eastAsiaTheme="majorEastAsia"/>
          <w:sz w:val="30"/>
          <w:szCs w:val="30"/>
        </w:rPr>
      </w:pPr>
      <w:bookmarkStart w:id="22" w:name="_Toc21942"/>
    </w:p>
    <w:p w14:paraId="0497D4D7">
      <w:pPr>
        <w:pStyle w:val="4"/>
        <w:jc w:val="center"/>
        <w:rPr>
          <w:rFonts w:hint="eastAsia" w:asciiTheme="majorEastAsia" w:hAnsiTheme="majorEastAsia" w:eastAsiaTheme="majorEastAsia"/>
          <w:sz w:val="30"/>
          <w:szCs w:val="30"/>
        </w:rPr>
      </w:pPr>
    </w:p>
    <w:p w14:paraId="1C5CF753">
      <w:pPr>
        <w:pStyle w:val="4"/>
        <w:jc w:val="center"/>
        <w:rPr>
          <w:rFonts w:hint="eastAsia" w:asciiTheme="majorEastAsia" w:hAnsiTheme="majorEastAsia" w:eastAsiaTheme="majorEastAsia"/>
          <w:sz w:val="30"/>
          <w:szCs w:val="30"/>
        </w:rPr>
      </w:pPr>
      <w:r>
        <w:rPr>
          <w:rFonts w:hint="eastAsia" w:asciiTheme="majorEastAsia" w:hAnsiTheme="majorEastAsia" w:eastAsiaTheme="majorEastAsia"/>
          <w:sz w:val="30"/>
          <w:szCs w:val="30"/>
        </w:rPr>
        <w:t>《供应商基本情况表》附件</w:t>
      </w:r>
      <w:bookmarkEnd w:id="22"/>
    </w:p>
    <w:p w14:paraId="1E634412"/>
    <w:p w14:paraId="209A08FF">
      <w:pPr>
        <w:pStyle w:val="15"/>
        <w:adjustRightInd w:val="0"/>
        <w:snapToGrid w:val="0"/>
        <w:spacing w:line="360" w:lineRule="auto"/>
        <w:rPr>
          <w:rFonts w:hint="eastAsia" w:hAnsi="宋体" w:cs="宋体"/>
          <w:b/>
          <w:bCs/>
          <w:sz w:val="24"/>
          <w:szCs w:val="24"/>
        </w:rPr>
      </w:pPr>
      <w:r>
        <w:rPr>
          <w:rFonts w:hint="eastAsia" w:hAnsi="宋体" w:cs="宋体"/>
          <w:b/>
          <w:bCs/>
          <w:szCs w:val="21"/>
        </w:rPr>
        <w:t>投标时需提供《供应商基本情况表》附件，该要求作为供应商资格性审查的证明材料。</w:t>
      </w:r>
    </w:p>
    <w:p w14:paraId="42BFA230">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3D071447">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13338BF1">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4F433DEC">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45BA5EE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6D85603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74A4B9C5">
      <w:pPr>
        <w:pStyle w:val="15"/>
        <w:adjustRightInd w:val="0"/>
        <w:snapToGrid w:val="0"/>
        <w:spacing w:line="360" w:lineRule="auto"/>
        <w:rPr>
          <w:rFonts w:hint="eastAsia"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2CD61F0E">
      <w:pPr>
        <w:pStyle w:val="15"/>
        <w:adjustRightInd w:val="0"/>
        <w:snapToGrid w:val="0"/>
        <w:spacing w:line="360" w:lineRule="auto"/>
        <w:rPr>
          <w:rFonts w:hint="eastAsia"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1299E9BB">
      <w:pPr>
        <w:widowControl w:val="0"/>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025B2EF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0E1E076C">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7622099">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A117E55">
      <w:pPr>
        <w:widowControl w:val="0"/>
        <w:adjustRightInd w:val="0"/>
        <w:snapToGrid w:val="0"/>
        <w:spacing w:line="360" w:lineRule="auto"/>
        <w:rPr>
          <w:rFonts w:hint="eastAsia" w:ascii="宋体" w:hAnsi="宋体" w:eastAsia="宋体" w:cs="宋体"/>
          <w:b/>
          <w:szCs w:val="21"/>
          <w:highlight w:val="yellow"/>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40015F3C">
      <w:pPr>
        <w:pStyle w:val="5"/>
        <w:widowControl w:val="0"/>
        <w:adjustRightInd w:val="0"/>
        <w:snapToGrid w:val="0"/>
        <w:spacing w:line="360" w:lineRule="auto"/>
        <w:ind w:firstLine="480"/>
        <w:rPr>
          <w:rFonts w:hint="eastAsia" w:ascii="宋体" w:hAnsi="宋体" w:eastAsia="宋体" w:cs="宋体"/>
        </w:rPr>
      </w:pPr>
    </w:p>
    <w:p w14:paraId="52A083D4">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52ACA170">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045F1CA">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B038169">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9058DAC">
      <w:pPr>
        <w:widowControl w:val="0"/>
        <w:adjustRightInd w:val="0"/>
        <w:snapToGrid w:val="0"/>
        <w:spacing w:line="360" w:lineRule="auto"/>
        <w:rPr>
          <w:rFonts w:hint="eastAsia" w:ascii="宋体" w:hAnsi="宋体" w:eastAsia="宋体" w:cs="宋体"/>
          <w:b/>
          <w:szCs w:val="21"/>
        </w:rPr>
      </w:pPr>
    </w:p>
    <w:p w14:paraId="75AF073A">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42DD51B2">
      <w:pPr>
        <w:widowControl w:val="0"/>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0B246D1F">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51AD9C95">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51A05EC7">
      <w:pPr>
        <w:pStyle w:val="5"/>
        <w:widowControl w:val="0"/>
        <w:adjustRightInd w:val="0"/>
        <w:snapToGrid w:val="0"/>
        <w:spacing w:line="360" w:lineRule="auto"/>
        <w:ind w:firstLine="480"/>
        <w:rPr>
          <w:rFonts w:hint="eastAsia" w:ascii="宋体" w:hAnsi="宋体" w:eastAsia="宋体" w:cs="宋体"/>
        </w:rPr>
      </w:pPr>
    </w:p>
    <w:p w14:paraId="48A99B9D">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21ACC747">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4CFE9F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847462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226B7EB5">
      <w:pPr>
        <w:pStyle w:val="5"/>
        <w:widowControl w:val="0"/>
        <w:adjustRightInd w:val="0"/>
        <w:snapToGrid w:val="0"/>
        <w:spacing w:line="360" w:lineRule="auto"/>
        <w:ind w:firstLine="480"/>
        <w:rPr>
          <w:rFonts w:hint="eastAsia" w:ascii="宋体" w:hAnsi="宋体" w:eastAsia="宋体" w:cs="宋体"/>
        </w:rPr>
      </w:pPr>
    </w:p>
    <w:p w14:paraId="3B4ED91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4E5ACE36">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D2245DE">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D0EEE5C">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D77982E">
      <w:pPr>
        <w:pStyle w:val="5"/>
        <w:widowControl w:val="0"/>
        <w:adjustRightInd w:val="0"/>
        <w:snapToGrid w:val="0"/>
        <w:spacing w:line="360" w:lineRule="auto"/>
        <w:rPr>
          <w:rFonts w:hint="eastAsia" w:ascii="宋体" w:hAnsi="宋体" w:eastAsia="宋体" w:cs="宋体"/>
          <w:sz w:val="21"/>
          <w:szCs w:val="21"/>
        </w:rPr>
      </w:pPr>
    </w:p>
    <w:p w14:paraId="35AF40DB">
      <w:pPr>
        <w:widowControl w:val="0"/>
        <w:numPr>
          <w:ilvl w:val="0"/>
          <w:numId w:val="3"/>
        </w:numPr>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0E640E71">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42A2FE6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2E7701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E8B952">
      <w:pPr>
        <w:pStyle w:val="5"/>
        <w:widowControl w:val="0"/>
        <w:adjustRightInd w:val="0"/>
        <w:snapToGrid w:val="0"/>
        <w:spacing w:line="360" w:lineRule="auto"/>
        <w:rPr>
          <w:rFonts w:hint="eastAsia" w:ascii="宋体" w:hAnsi="宋体" w:eastAsia="宋体" w:cs="宋体"/>
          <w:sz w:val="21"/>
          <w:szCs w:val="21"/>
        </w:rPr>
      </w:pPr>
    </w:p>
    <w:p w14:paraId="33B02646">
      <w:pPr>
        <w:widowControl w:val="0"/>
        <w:numPr>
          <w:ilvl w:val="0"/>
          <w:numId w:val="3"/>
        </w:numPr>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C06E542">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53D7D67">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6A631A">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B2E1506">
      <w:pPr>
        <w:widowControl w:val="0"/>
        <w:adjustRightInd w:val="0"/>
        <w:snapToGrid w:val="0"/>
        <w:spacing w:line="360" w:lineRule="auto"/>
        <w:rPr>
          <w:rFonts w:hint="eastAsia" w:ascii="宋体" w:hAnsi="宋体" w:eastAsia="宋体" w:cs="宋体"/>
          <w:b/>
          <w:sz w:val="21"/>
          <w:szCs w:val="21"/>
        </w:rPr>
      </w:pPr>
    </w:p>
    <w:p w14:paraId="71FBE915">
      <w:pPr>
        <w:numPr>
          <w:ilvl w:val="0"/>
          <w:numId w:val="4"/>
        </w:numPr>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07E759BF">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72E89ABA">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2CE38BC1">
      <w:pPr>
        <w:shd w:val="clear" w:color="auto" w:fill="FFFFFF"/>
        <w:tabs>
          <w:tab w:val="left" w:pos="426"/>
        </w:tabs>
        <w:adjustRightInd w:val="0"/>
        <w:snapToGrid w:val="0"/>
        <w:spacing w:line="460" w:lineRule="atLeast"/>
        <w:rPr>
          <w:rFonts w:hint="eastAsia" w:asciiTheme="minorEastAsia" w:hAnsiTheme="minorEastAsia" w:cstheme="minorEastAsia"/>
          <w:bCs/>
          <w:lang w:eastAsia="zh-CN"/>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w:t>
      </w:r>
      <w:r>
        <w:rPr>
          <w:rFonts w:hint="eastAsia" w:asciiTheme="minorEastAsia" w:hAnsiTheme="minorEastAsia" w:cstheme="minorEastAsia"/>
          <w:bCs/>
        </w:rPr>
        <w:t>对分支机构有效，法律法规或者行业另有规定的除外】</w:t>
      </w:r>
      <w:r>
        <w:rPr>
          <w:rFonts w:hint="eastAsia" w:asciiTheme="minorEastAsia" w:hAnsiTheme="minorEastAsia" w:cstheme="minorEastAsia"/>
          <w:bCs/>
          <w:lang w:eastAsia="zh-CN"/>
        </w:rPr>
        <w:t>；</w:t>
      </w:r>
    </w:p>
    <w:p w14:paraId="4784459C">
      <w:pPr>
        <w:shd w:val="clear" w:color="auto" w:fill="FFFFFF"/>
        <w:tabs>
          <w:tab w:val="left" w:pos="426"/>
        </w:tabs>
        <w:adjustRightInd w:val="0"/>
        <w:snapToGrid w:val="0"/>
        <w:spacing w:line="460" w:lineRule="atLeast"/>
        <w:rPr>
          <w:rFonts w:hint="eastAsia" w:asciiTheme="minorEastAsia" w:hAnsiTheme="minorEastAsia" w:cstheme="minorEastAsia"/>
          <w:bCs/>
          <w:lang w:val="en-US" w:eastAsia="zh-CN"/>
        </w:rPr>
      </w:pPr>
      <w:r>
        <w:rPr>
          <w:rFonts w:hint="eastAsia" w:asciiTheme="minorEastAsia" w:hAnsiTheme="minorEastAsia" w:cstheme="minorEastAsia"/>
          <w:bCs/>
          <w:lang w:val="en-US" w:eastAsia="zh-CN"/>
        </w:rPr>
        <w:t>2.具有以下要求其中之一:</w:t>
      </w:r>
    </w:p>
    <w:p w14:paraId="2F412417">
      <w:pPr>
        <w:shd w:val="clear" w:color="auto" w:fill="FFFFFF"/>
        <w:tabs>
          <w:tab w:val="left" w:pos="426"/>
        </w:tabs>
        <w:adjustRightInd w:val="0"/>
        <w:snapToGrid w:val="0"/>
        <w:spacing w:line="460" w:lineRule="atLeast"/>
        <w:rPr>
          <w:rFonts w:hint="eastAsia" w:ascii="宋体" w:hAnsi="宋体" w:cs="宋体"/>
          <w:lang w:val="en-US" w:eastAsia="zh-CN"/>
        </w:rPr>
      </w:pPr>
      <w:r>
        <w:rPr>
          <w:rFonts w:hint="eastAsia" w:asciiTheme="minorEastAsia" w:hAnsiTheme="minorEastAsia" w:cstheme="minorEastAsia"/>
          <w:bCs/>
          <w:lang w:val="en-US" w:eastAsia="zh-CN"/>
        </w:rPr>
        <w:t>（1）供应商在其生产加工场所或者通过网络销售其生产的食品，提供符合上述要求</w:t>
      </w:r>
      <w:r>
        <w:rPr>
          <w:rFonts w:hint="eastAsia" w:ascii="宋体" w:hAnsi="宋体" w:cs="宋体"/>
          <w:lang w:val="en-US" w:eastAsia="zh-CN"/>
        </w:rPr>
        <w:t>的承诺函（格式自拟）及有效期内的食品生产许可证，提供扫描件；</w:t>
      </w:r>
    </w:p>
    <w:p w14:paraId="5A99C0C7">
      <w:pPr>
        <w:shd w:val="clear" w:color="auto" w:fill="FFFFFF"/>
        <w:tabs>
          <w:tab w:val="left" w:pos="426"/>
        </w:tabs>
        <w:adjustRightInd w:val="0"/>
        <w:snapToGrid w:val="0"/>
        <w:spacing w:line="460" w:lineRule="atLeast"/>
        <w:rPr>
          <w:rFonts w:hint="eastAsia" w:ascii="宋体" w:hAnsi="宋体" w:cs="宋体"/>
          <w:lang w:val="en-US" w:eastAsia="zh-CN"/>
        </w:rPr>
      </w:pPr>
      <w:r>
        <w:rPr>
          <w:rFonts w:hint="eastAsia" w:ascii="宋体" w:hAnsi="宋体" w:cs="宋体"/>
          <w:lang w:val="en-US" w:eastAsia="zh-CN"/>
        </w:rPr>
        <w:t>（2）具有有效期内的食品经营许可证，提供扫描件；</w:t>
      </w:r>
    </w:p>
    <w:p w14:paraId="31981FC6">
      <w:pPr>
        <w:shd w:val="clear" w:color="auto" w:fill="FFFFFF"/>
        <w:tabs>
          <w:tab w:val="left" w:pos="426"/>
        </w:tabs>
        <w:adjustRightInd w:val="0"/>
        <w:snapToGrid w:val="0"/>
        <w:spacing w:line="460" w:lineRule="atLeast"/>
        <w:rPr>
          <w:rFonts w:hint="eastAsia" w:ascii="宋体" w:hAnsi="宋体" w:cs="宋体"/>
          <w:lang w:val="en-US" w:eastAsia="zh-CN"/>
        </w:rPr>
      </w:pPr>
      <w:r>
        <w:rPr>
          <w:rFonts w:hint="eastAsia" w:ascii="宋体" w:hAnsi="宋体" w:cs="宋体"/>
          <w:lang w:val="en-US" w:eastAsia="zh-CN"/>
        </w:rPr>
        <w:t>（3）具有有效期内的仅销售预包装食品单位备案凭证，提供扫描件。</w:t>
      </w:r>
    </w:p>
    <w:p w14:paraId="5D8075E7">
      <w:pPr>
        <w:shd w:val="clear" w:color="auto" w:fill="FFFFFF"/>
        <w:tabs>
          <w:tab w:val="left" w:pos="426"/>
        </w:tabs>
        <w:adjustRightInd w:val="0"/>
        <w:snapToGrid w:val="0"/>
        <w:spacing w:line="460" w:lineRule="atLeast"/>
        <w:rPr>
          <w:rFonts w:hint="eastAsia" w:ascii="宋体" w:hAnsi="宋体" w:cs="宋体"/>
          <w:lang w:val="en-US" w:eastAsia="zh-CN"/>
        </w:rPr>
      </w:pPr>
      <w:r>
        <w:rPr>
          <w:rFonts w:hint="eastAsia" w:ascii="宋体" w:hAnsi="宋体" w:cs="宋体"/>
          <w:lang w:val="en-US" w:eastAsia="zh-CN"/>
        </w:rPr>
        <w:t>3.投标人如为经销商或代理商，则提供厂家官方一级代理商资质(非特约授权商)；如为生产厂家,则无需提供。</w:t>
      </w:r>
    </w:p>
    <w:p w14:paraId="09F0DF79">
      <w:pPr>
        <w:shd w:val="clear" w:color="auto" w:fill="FFFFFF"/>
        <w:tabs>
          <w:tab w:val="left" w:pos="426"/>
        </w:tabs>
        <w:adjustRightInd w:val="0"/>
        <w:snapToGrid w:val="0"/>
        <w:spacing w:line="460" w:lineRule="atLeast"/>
        <w:rPr>
          <w:rFonts w:hint="default" w:asciiTheme="minorEastAsia" w:hAnsiTheme="minorEastAsia" w:cstheme="minorEastAsia"/>
          <w:bCs/>
          <w:lang w:val="en-US" w:eastAsia="zh-CN"/>
        </w:rPr>
      </w:pPr>
    </w:p>
    <w:p w14:paraId="764CDB67">
      <w:pPr>
        <w:shd w:val="clear" w:color="auto" w:fill="FFFFFF"/>
        <w:tabs>
          <w:tab w:val="left" w:pos="426"/>
        </w:tabs>
        <w:adjustRightInd w:val="0"/>
        <w:snapToGrid w:val="0"/>
        <w:spacing w:line="460" w:lineRule="atLeast"/>
        <w:rPr>
          <w:rFonts w:hint="default" w:asciiTheme="minorEastAsia" w:hAnsiTheme="minorEastAsia" w:cstheme="minorEastAsia"/>
          <w:bCs/>
          <w:lang w:val="en-US" w:eastAsia="zh-CN"/>
        </w:rPr>
      </w:pPr>
    </w:p>
    <w:p w14:paraId="5C26960B">
      <w:pPr>
        <w:widowControl w:val="0"/>
        <w:adjustRightInd w:val="0"/>
        <w:snapToGrid w:val="0"/>
        <w:spacing w:line="460" w:lineRule="atLeast"/>
        <w:jc w:val="both"/>
        <w:rPr>
          <w:rFonts w:hint="eastAsia" w:ascii="宋体" w:hAnsi="宋体" w:cs="宋体"/>
        </w:rPr>
      </w:pPr>
    </w:p>
    <w:p w14:paraId="2EDBF4DF">
      <w:pPr>
        <w:widowControl w:val="0"/>
        <w:adjustRightInd w:val="0"/>
        <w:snapToGrid w:val="0"/>
        <w:spacing w:line="460" w:lineRule="atLeast"/>
        <w:jc w:val="both"/>
        <w:rPr>
          <w:rFonts w:hint="eastAsia" w:ascii="宋体" w:hAnsi="宋体" w:cs="宋体"/>
        </w:rPr>
      </w:pPr>
    </w:p>
    <w:p w14:paraId="50201BE5">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5B616D76">
      <w:pPr>
        <w:keepNext/>
        <w:keepLines/>
        <w:spacing w:line="420" w:lineRule="exact"/>
        <w:outlineLvl w:val="4"/>
        <w:rPr>
          <w:rFonts w:hint="eastAsia" w:asciiTheme="minorEastAsia" w:hAnsiTheme="minorEastAsia" w:cstheme="minorEastAsia"/>
          <w:b/>
          <w:bCs/>
        </w:rPr>
      </w:pPr>
      <w:r>
        <w:rPr>
          <w:rFonts w:hint="eastAsia" w:asciiTheme="minorEastAsia" w:hAnsiTheme="minorEastAsia" w:cstheme="minorEastAsia"/>
          <w:b/>
          <w:bCs/>
        </w:rPr>
        <w:t>（三）法定代表人证明书格式</w:t>
      </w:r>
    </w:p>
    <w:p w14:paraId="05510DE4">
      <w:pPr>
        <w:pStyle w:val="6"/>
        <w:jc w:val="center"/>
        <w:rPr>
          <w:rFonts w:hint="eastAsia"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33EEEF06">
      <w:pPr>
        <w:rPr>
          <w:rFonts w:hint="eastAsia" w:asciiTheme="minorEastAsia" w:hAnsiTheme="minorEastAsia" w:cstheme="minorEastAsia"/>
          <w:sz w:val="21"/>
          <w:szCs w:val="21"/>
        </w:rPr>
      </w:pPr>
    </w:p>
    <w:p w14:paraId="647E8EAD">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36D2C44B">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p>
    <w:p w14:paraId="63D581FD">
      <w:pPr>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18422886">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2AFD25B0">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5DB5A646">
      <w:pPr>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329131E8">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5E4DD0CA">
      <w:pPr>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0B04A334">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16617FA">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2550179">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1073EA5B">
      <w:pPr>
        <w:spacing w:line="420" w:lineRule="exact"/>
        <w:ind w:firstLine="1890" w:firstLineChars="900"/>
        <w:rPr>
          <w:rFonts w:hint="eastAsia" w:asciiTheme="minorEastAsia" w:hAnsiTheme="minorEastAsia" w:cstheme="minorEastAsia"/>
          <w:sz w:val="21"/>
          <w:szCs w:val="21"/>
        </w:rPr>
      </w:pPr>
    </w:p>
    <w:p w14:paraId="159BD95E">
      <w:pPr>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1683BA7">
      <w:pPr>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v:textbox>
                </v:rect>
              </v:group>
            </w:pict>
          </mc:Fallback>
        </mc:AlternateContent>
      </w:r>
    </w:p>
    <w:p w14:paraId="26A31EFE">
      <w:pPr>
        <w:keepNext/>
        <w:keepLines/>
        <w:spacing w:line="420" w:lineRule="exact"/>
        <w:rPr>
          <w:rFonts w:hint="eastAsia" w:asciiTheme="minorEastAsia" w:hAnsiTheme="minorEastAsia" w:cstheme="minorEastAsia"/>
          <w:sz w:val="21"/>
          <w:szCs w:val="21"/>
        </w:rPr>
      </w:pPr>
    </w:p>
    <w:p w14:paraId="4150B5BD">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2AE2827A">
      <w:pPr>
        <w:keepNext/>
        <w:keepLines/>
        <w:spacing w:line="420" w:lineRule="exact"/>
        <w:rPr>
          <w:rFonts w:hint="eastAsia" w:asciiTheme="minorEastAsia" w:hAnsiTheme="minorEastAsia" w:cstheme="minorEastAsia"/>
          <w:sz w:val="21"/>
          <w:szCs w:val="21"/>
        </w:rPr>
      </w:pPr>
    </w:p>
    <w:p w14:paraId="7FCACB26">
      <w:pPr>
        <w:keepNext/>
        <w:keepLines/>
        <w:spacing w:line="420" w:lineRule="exact"/>
        <w:rPr>
          <w:rFonts w:hint="eastAsia" w:ascii="黑体" w:hAnsi="黑体" w:eastAsia="黑体" w:cs="黑体"/>
          <w:b/>
          <w:bCs/>
          <w:sz w:val="24"/>
        </w:rPr>
      </w:pPr>
    </w:p>
    <w:p w14:paraId="4176CBC9">
      <w:pPr>
        <w:keepNext/>
        <w:keepLines/>
        <w:spacing w:line="420" w:lineRule="exact"/>
        <w:rPr>
          <w:rFonts w:hint="eastAsia" w:asciiTheme="minorEastAsia" w:hAnsiTheme="minorEastAsia" w:cstheme="minorEastAsia"/>
          <w:color w:val="FF0000"/>
          <w:sz w:val="21"/>
          <w:szCs w:val="21"/>
        </w:rPr>
      </w:pPr>
      <w:r>
        <w:rPr>
          <w:rFonts w:hint="eastAsia" w:ascii="黑体" w:hAnsi="黑体" w:eastAsia="黑体" w:cs="黑体"/>
          <w:b/>
          <w:bCs/>
          <w:color w:val="FF0000"/>
          <w:sz w:val="24"/>
        </w:rPr>
        <w:t>温馨提示</w:t>
      </w:r>
      <w:r>
        <w:rPr>
          <w:rFonts w:hint="eastAsia" w:ascii="黑体" w:hAnsi="黑体" w:eastAsia="黑体" w:cs="黑体"/>
          <w:color w:val="FF0000"/>
          <w:sz w:val="24"/>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64ED6EA">
      <w:pPr>
        <w:numPr>
          <w:ilvl w:val="255"/>
          <w:numId w:val="0"/>
        </w:numPr>
        <w:rPr>
          <w:rFonts w:hint="eastAsia" w:asciiTheme="minorEastAsia" w:hAnsiTheme="minorEastAsia" w:cstheme="minorEastAsia"/>
          <w:b/>
          <w:bCs/>
        </w:rPr>
      </w:pPr>
    </w:p>
    <w:p w14:paraId="0EF922CC">
      <w:pPr>
        <w:spacing w:line="420" w:lineRule="exact"/>
        <w:jc w:val="both"/>
        <w:rPr>
          <w:rFonts w:hint="eastAsia" w:asciiTheme="minorEastAsia" w:hAnsiTheme="minorEastAsia" w:cstheme="minorEastAsia"/>
          <w:b/>
          <w:bCs/>
        </w:rPr>
      </w:pPr>
      <w:r>
        <w:rPr>
          <w:rFonts w:hint="eastAsia" w:asciiTheme="minorEastAsia" w:hAnsiTheme="minorEastAsia" w:cstheme="minorEastAsia"/>
          <w:b/>
          <w:bCs/>
        </w:rPr>
        <w:t>（四）法定代表人授权书格式（投标人代表 为法定代表人的无需提供本格式）</w:t>
      </w:r>
    </w:p>
    <w:p w14:paraId="605F7926">
      <w:pPr>
        <w:spacing w:line="420" w:lineRule="exact"/>
        <w:jc w:val="center"/>
        <w:rPr>
          <w:rFonts w:hint="eastAsia" w:asciiTheme="minorEastAsia" w:hAnsiTheme="minorEastAsia" w:cstheme="minorEastAsia"/>
          <w:b/>
          <w:sz w:val="32"/>
          <w:szCs w:val="32"/>
        </w:rPr>
      </w:pPr>
    </w:p>
    <w:p w14:paraId="157B49BC">
      <w:pPr>
        <w:spacing w:line="4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0A8FA23E">
      <w:pPr>
        <w:spacing w:line="420" w:lineRule="exact"/>
        <w:jc w:val="center"/>
        <w:rPr>
          <w:rFonts w:hint="eastAsia" w:asciiTheme="minorEastAsia" w:hAnsiTheme="minorEastAsia" w:cstheme="minorEastAsia"/>
          <w:sz w:val="21"/>
          <w:szCs w:val="21"/>
        </w:rPr>
      </w:pPr>
    </w:p>
    <w:p w14:paraId="4C26C682">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4D0979B3">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45015CB9">
      <w:pPr>
        <w:tabs>
          <w:tab w:val="left" w:pos="426"/>
        </w:tabs>
        <w:autoSpaceDE w:val="0"/>
        <w:autoSpaceDN w:val="0"/>
        <w:adjustRightInd w:val="0"/>
        <w:spacing w:before="240" w:beforeLines="100"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7D55C365">
      <w:pPr>
        <w:tabs>
          <w:tab w:val="left" w:pos="426"/>
        </w:tabs>
        <w:autoSpaceDE w:val="0"/>
        <w:autoSpaceDN w:val="0"/>
        <w:adjustRightInd w:val="0"/>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57023C40">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03EA2A1C">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10C3092">
      <w:pPr>
        <w:tabs>
          <w:tab w:val="left" w:pos="426"/>
        </w:tabs>
        <w:ind w:firstLine="420" w:firstLineChars="200"/>
        <w:rPr>
          <w:rFonts w:hint="eastAsia"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4360B6C6">
      <w:pPr>
        <w:autoSpaceDE w:val="0"/>
        <w:autoSpaceDN w:val="0"/>
        <w:spacing w:line="420" w:lineRule="exact"/>
        <w:ind w:right="893"/>
        <w:textAlignment w:val="bottom"/>
        <w:rPr>
          <w:rFonts w:hint="eastAsia" w:asciiTheme="minorEastAsia" w:hAnsiTheme="minorEastAsia" w:cstheme="minorEastAsia"/>
          <w:sz w:val="21"/>
          <w:szCs w:val="21"/>
        </w:rPr>
      </w:pPr>
    </w:p>
    <w:p w14:paraId="09422AAF">
      <w:pPr>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7EB955DA">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v:textbox>
                </v:rect>
              </v:group>
            </w:pict>
          </mc:Fallback>
        </mc:AlternateContent>
      </w:r>
    </w:p>
    <w:p w14:paraId="00243F37">
      <w:pPr>
        <w:keepNext/>
        <w:keepLines/>
        <w:spacing w:line="420" w:lineRule="exact"/>
        <w:rPr>
          <w:rFonts w:hint="eastAsia" w:asciiTheme="minorEastAsia" w:hAnsiTheme="minorEastAsia" w:cstheme="minorEastAsia"/>
          <w:b/>
          <w:sz w:val="21"/>
          <w:szCs w:val="21"/>
        </w:rPr>
      </w:pP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101B2586">
      <w:pPr>
        <w:pStyle w:val="37"/>
        <w:rPr>
          <w:rFonts w:hint="eastAsia" w:asciiTheme="minorEastAsia" w:hAnsiTheme="minorEastAsia" w:cstheme="minorEastAsia"/>
          <w:spacing w:val="0"/>
        </w:rPr>
      </w:pPr>
      <w:r>
        <w:rPr>
          <w:rFonts w:hint="eastAsia" w:ascii="黑体" w:hAnsi="黑体" w:eastAsia="黑体" w:cs="黑体"/>
          <w:b/>
          <w:bCs/>
          <w:color w:val="FF0000"/>
          <w:sz w:val="24"/>
        </w:rPr>
        <w:t>温馨提示</w:t>
      </w:r>
      <w:r>
        <w:rPr>
          <w:rFonts w:hint="eastAsia" w:ascii="黑体" w:hAnsi="黑体" w:eastAsia="黑体" w:cs="黑体"/>
          <w:color w:val="FF0000"/>
          <w:sz w:val="24"/>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r>
        <w:rPr>
          <w:rFonts w:hint="eastAsia" w:asciiTheme="minorEastAsia" w:hAnsiTheme="minorEastAsia" w:cstheme="minorEastAsia"/>
          <w:b/>
          <w:sz w:val="21"/>
          <w:szCs w:val="21"/>
        </w:rPr>
        <w:br w:type="page"/>
      </w:r>
    </w:p>
    <w:p w14:paraId="65FD4C30">
      <w:pPr>
        <w:rPr>
          <w:rFonts w:hint="eastAsia" w:asciiTheme="minorEastAsia" w:hAnsiTheme="minorEastAsia" w:cstheme="minorEastAsia"/>
          <w:b/>
        </w:rPr>
      </w:pPr>
      <w:r>
        <w:rPr>
          <w:rFonts w:hint="eastAsia" w:asciiTheme="minorEastAsia" w:hAnsiTheme="minorEastAsia" w:cstheme="minorEastAsia"/>
          <w:b/>
        </w:rPr>
        <w:t>七、项目报价表</w:t>
      </w:r>
    </w:p>
    <w:p w14:paraId="247CC367">
      <w:pPr>
        <w:tabs>
          <w:tab w:val="left" w:pos="720"/>
        </w:tabs>
        <w:jc w:val="center"/>
        <w:rPr>
          <w:rFonts w:hint="eastAsia" w:ascii="仿宋" w:hAnsi="仿宋" w:eastAsia="仿宋" w:cs="仿宋"/>
          <w:b/>
          <w:sz w:val="24"/>
          <w:highlight w:val="none"/>
        </w:rPr>
      </w:pPr>
      <w:r>
        <w:rPr>
          <w:rFonts w:hint="eastAsia" w:ascii="仿宋" w:hAnsi="仿宋" w:eastAsia="仿宋" w:cs="仿宋"/>
          <w:b/>
          <w:bCs w:val="0"/>
          <w:kern w:val="2"/>
          <w:sz w:val="32"/>
          <w:szCs w:val="32"/>
          <w:highlight w:val="none"/>
          <w:lang w:val="en-US" w:eastAsia="zh-CN"/>
        </w:rPr>
        <w:t>报价明细表</w:t>
      </w:r>
    </w:p>
    <w:tbl>
      <w:tblPr>
        <w:tblStyle w:val="28"/>
        <w:tblW w:w="6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420"/>
        <w:gridCol w:w="501"/>
        <w:gridCol w:w="533"/>
        <w:gridCol w:w="544"/>
        <w:gridCol w:w="613"/>
        <w:gridCol w:w="613"/>
        <w:gridCol w:w="613"/>
        <w:gridCol w:w="1073"/>
        <w:gridCol w:w="1942"/>
        <w:gridCol w:w="1235"/>
        <w:gridCol w:w="1235"/>
      </w:tblGrid>
      <w:tr w14:paraId="0563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81" w:type="pct"/>
            <w:noWrap w:val="0"/>
            <w:vAlign w:val="center"/>
          </w:tcPr>
          <w:p w14:paraId="78CDB27B">
            <w:pPr>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序号</w:t>
            </w:r>
          </w:p>
        </w:tc>
        <w:tc>
          <w:tcPr>
            <w:tcW w:w="649" w:type="pct"/>
            <w:noWrap w:val="0"/>
            <w:vAlign w:val="center"/>
          </w:tcPr>
          <w:p w14:paraId="064B2415">
            <w:pPr>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服务需求名称（标的名称）</w:t>
            </w:r>
          </w:p>
        </w:tc>
        <w:tc>
          <w:tcPr>
            <w:tcW w:w="229" w:type="pct"/>
            <w:noWrap w:val="0"/>
            <w:vAlign w:val="center"/>
          </w:tcPr>
          <w:p w14:paraId="4F4C899D">
            <w:pPr>
              <w:jc w:val="center"/>
              <w:rPr>
                <w:rFonts w:hint="eastAsia" w:asciiTheme="minorEastAsia" w:hAnsiTheme="minorEastAsia" w:eastAsiaTheme="minorEastAsia" w:cstheme="minorEastAsia"/>
                <w:b/>
                <w:bCs w:val="0"/>
                <w:sz w:val="24"/>
                <w:szCs w:val="24"/>
              </w:rPr>
            </w:pPr>
            <w:r>
              <w:rPr>
                <w:rFonts w:hint="eastAsia"/>
                <w:szCs w:val="21"/>
              </w:rPr>
              <w:t>品牌</w:t>
            </w:r>
          </w:p>
        </w:tc>
        <w:tc>
          <w:tcPr>
            <w:tcW w:w="243" w:type="pct"/>
            <w:noWrap w:val="0"/>
            <w:vAlign w:val="center"/>
          </w:tcPr>
          <w:p w14:paraId="3DD937FE">
            <w:pPr>
              <w:jc w:val="center"/>
              <w:rPr>
                <w:rFonts w:hint="eastAsia" w:asciiTheme="minorEastAsia" w:hAnsiTheme="minorEastAsia" w:eastAsiaTheme="minorEastAsia" w:cstheme="minorEastAsia"/>
                <w:b/>
                <w:bCs w:val="0"/>
                <w:sz w:val="24"/>
                <w:szCs w:val="24"/>
              </w:rPr>
            </w:pPr>
            <w:r>
              <w:rPr>
                <w:rFonts w:hint="eastAsia"/>
                <w:szCs w:val="21"/>
              </w:rPr>
              <w:t>规格/型号</w:t>
            </w:r>
          </w:p>
        </w:tc>
        <w:tc>
          <w:tcPr>
            <w:tcW w:w="248" w:type="pct"/>
            <w:noWrap w:val="0"/>
            <w:vAlign w:val="center"/>
          </w:tcPr>
          <w:p w14:paraId="0F09F575">
            <w:pPr>
              <w:jc w:val="center"/>
              <w:rPr>
                <w:rFonts w:hint="eastAsia" w:asciiTheme="minorEastAsia" w:hAnsiTheme="minorEastAsia" w:eastAsiaTheme="minorEastAsia" w:cstheme="minorEastAsia"/>
                <w:b/>
                <w:bCs w:val="0"/>
                <w:sz w:val="24"/>
                <w:szCs w:val="24"/>
              </w:rPr>
            </w:pPr>
            <w:r>
              <w:rPr>
                <w:rFonts w:hint="eastAsia"/>
                <w:b/>
                <w:color w:val="FF0000"/>
                <w:szCs w:val="21"/>
              </w:rPr>
              <w:t>原产地</w:t>
            </w:r>
          </w:p>
        </w:tc>
        <w:tc>
          <w:tcPr>
            <w:tcW w:w="280" w:type="pct"/>
            <w:noWrap w:val="0"/>
            <w:vAlign w:val="center"/>
          </w:tcPr>
          <w:p w14:paraId="5690A189">
            <w:pPr>
              <w:jc w:val="center"/>
              <w:rPr>
                <w:rFonts w:hint="eastAsia" w:asciiTheme="minorEastAsia" w:hAnsiTheme="minorEastAsia" w:eastAsiaTheme="minorEastAsia" w:cstheme="minorEastAsia"/>
                <w:b/>
                <w:bCs w:val="0"/>
                <w:sz w:val="24"/>
                <w:szCs w:val="24"/>
              </w:rPr>
            </w:pPr>
            <w:r>
              <w:rPr>
                <w:rFonts w:hint="eastAsia"/>
                <w:szCs w:val="21"/>
              </w:rPr>
              <w:t>制造商名称</w:t>
            </w:r>
          </w:p>
        </w:tc>
        <w:tc>
          <w:tcPr>
            <w:tcW w:w="280" w:type="pct"/>
            <w:noWrap w:val="0"/>
            <w:vAlign w:val="center"/>
          </w:tcPr>
          <w:p w14:paraId="3C2F273D">
            <w:pPr>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Cs/>
                <w:sz w:val="21"/>
                <w:szCs w:val="21"/>
              </w:rPr>
              <w:t>数量</w:t>
            </w:r>
          </w:p>
        </w:tc>
        <w:tc>
          <w:tcPr>
            <w:tcW w:w="280" w:type="pct"/>
            <w:noWrap w:val="0"/>
            <w:vAlign w:val="center"/>
          </w:tcPr>
          <w:p w14:paraId="103B7A19">
            <w:pPr>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单位</w:t>
            </w:r>
          </w:p>
        </w:tc>
        <w:tc>
          <w:tcPr>
            <w:tcW w:w="490" w:type="pct"/>
            <w:noWrap w:val="0"/>
            <w:vAlign w:val="center"/>
          </w:tcPr>
          <w:p w14:paraId="2D6F292D">
            <w:pPr>
              <w:jc w:val="center"/>
              <w:rPr>
                <w:rFonts w:hint="eastAsia" w:asciiTheme="minorEastAsia" w:hAnsiTheme="minorEastAsia" w:eastAsiaTheme="minorEastAsia" w:cstheme="minorEastAsia"/>
                <w:b/>
                <w:bCs w:val="0"/>
                <w:color w:val="FF0000"/>
                <w:sz w:val="24"/>
                <w:szCs w:val="24"/>
                <w:lang w:val="en-US" w:eastAsia="zh-CN"/>
              </w:rPr>
            </w:pPr>
            <w:r>
              <w:rPr>
                <w:rFonts w:hint="eastAsia" w:asciiTheme="minorEastAsia" w:hAnsiTheme="minorEastAsia" w:eastAsiaTheme="minorEastAsia" w:cstheme="minorEastAsia"/>
                <w:b/>
                <w:bCs w:val="0"/>
                <w:color w:val="FF0000"/>
                <w:sz w:val="24"/>
                <w:szCs w:val="24"/>
                <w:lang w:val="en-US" w:eastAsia="zh-CN"/>
              </w:rPr>
              <w:t>单价</w:t>
            </w:r>
          </w:p>
          <w:p w14:paraId="180F1CF3">
            <w:pPr>
              <w:jc w:val="center"/>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cstheme="minorEastAsia"/>
                <w:b/>
                <w:bCs w:val="0"/>
                <w:color w:val="FF0000"/>
                <w:sz w:val="24"/>
                <w:szCs w:val="24"/>
                <w:lang w:val="en-US" w:eastAsia="zh-CN"/>
              </w:rPr>
              <w:t>限价（元）</w:t>
            </w:r>
          </w:p>
        </w:tc>
        <w:tc>
          <w:tcPr>
            <w:tcW w:w="887" w:type="pct"/>
            <w:noWrap w:val="0"/>
            <w:vAlign w:val="center"/>
          </w:tcPr>
          <w:p w14:paraId="64A489E9">
            <w:pPr>
              <w:jc w:val="center"/>
              <w:rPr>
                <w:rFonts w:hint="default" w:ascii="Times New Roman" w:hAnsi="Times New Roman" w:eastAsia="宋体" w:cs="Times New Roman"/>
                <w:b/>
                <w:bCs w:val="0"/>
                <w:color w:val="FF0000"/>
                <w:sz w:val="24"/>
                <w:szCs w:val="24"/>
                <w:lang w:val="en-US" w:eastAsia="zh-CN"/>
              </w:rPr>
            </w:pPr>
            <w:r>
              <w:rPr>
                <w:rFonts w:hint="eastAsia" w:cs="Times New Roman"/>
                <w:b/>
                <w:bCs w:val="0"/>
                <w:color w:val="auto"/>
                <w:sz w:val="24"/>
                <w:szCs w:val="24"/>
                <w:lang w:val="en-US" w:eastAsia="zh-CN"/>
              </w:rPr>
              <w:t>技术要求</w:t>
            </w:r>
          </w:p>
        </w:tc>
        <w:tc>
          <w:tcPr>
            <w:tcW w:w="564" w:type="pct"/>
            <w:noWrap w:val="0"/>
            <w:vAlign w:val="center"/>
          </w:tcPr>
          <w:p w14:paraId="21241A06">
            <w:pPr>
              <w:jc w:val="center"/>
              <w:rPr>
                <w:rFonts w:hint="default" w:cs="Times New Roman"/>
                <w:b/>
                <w:bCs/>
                <w:color w:val="auto"/>
                <w:sz w:val="24"/>
                <w:szCs w:val="24"/>
                <w:lang w:val="en-US" w:eastAsia="zh-CN"/>
              </w:rPr>
            </w:pPr>
            <w:r>
              <w:rPr>
                <w:rFonts w:hint="eastAsia" w:cs="Times New Roman"/>
                <w:b/>
                <w:bCs/>
                <w:color w:val="FF0000"/>
                <w:sz w:val="24"/>
                <w:szCs w:val="24"/>
                <w:lang w:val="en-US" w:eastAsia="zh-CN"/>
              </w:rPr>
              <w:t>投标报价（元）</w:t>
            </w:r>
          </w:p>
        </w:tc>
        <w:tc>
          <w:tcPr>
            <w:tcW w:w="564" w:type="pct"/>
            <w:noWrap w:val="0"/>
            <w:vAlign w:val="center"/>
          </w:tcPr>
          <w:p w14:paraId="7A7B7AAC">
            <w:pPr>
              <w:jc w:val="center"/>
              <w:rPr>
                <w:rFonts w:hint="default" w:cs="Times New Roman"/>
                <w:b/>
                <w:bCs/>
                <w:color w:val="FF0000"/>
                <w:sz w:val="24"/>
                <w:szCs w:val="24"/>
                <w:lang w:val="en-US" w:eastAsia="zh-CN"/>
              </w:rPr>
            </w:pPr>
            <w:r>
              <w:rPr>
                <w:rFonts w:hint="eastAsia" w:cs="Times New Roman"/>
                <w:b/>
                <w:bCs/>
                <w:color w:val="FF0000"/>
                <w:sz w:val="24"/>
                <w:szCs w:val="24"/>
                <w:lang w:val="en-US" w:eastAsia="zh-CN"/>
              </w:rPr>
              <w:t>备注</w:t>
            </w:r>
          </w:p>
        </w:tc>
      </w:tr>
      <w:tr w14:paraId="291C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81" w:type="pct"/>
            <w:noWrap w:val="0"/>
            <w:vAlign w:val="center"/>
          </w:tcPr>
          <w:p w14:paraId="7306BF06">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649" w:type="pct"/>
            <w:noWrap w:val="0"/>
            <w:vAlign w:val="center"/>
          </w:tcPr>
          <w:p w14:paraId="0BFFC13D">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highlight w:val="none"/>
              </w:rPr>
              <w:t>桶装饮用水</w:t>
            </w:r>
          </w:p>
        </w:tc>
        <w:tc>
          <w:tcPr>
            <w:tcW w:w="229" w:type="pct"/>
            <w:noWrap w:val="0"/>
            <w:vAlign w:val="center"/>
          </w:tcPr>
          <w:p w14:paraId="639DADB9">
            <w:pPr>
              <w:jc w:val="center"/>
              <w:rPr>
                <w:rFonts w:hint="eastAsia" w:asciiTheme="minorEastAsia" w:hAnsiTheme="minorEastAsia" w:eastAsiaTheme="minorEastAsia" w:cstheme="minorEastAsia"/>
                <w:bCs/>
                <w:sz w:val="24"/>
                <w:szCs w:val="24"/>
                <w:lang w:val="en-US" w:eastAsia="zh-CN"/>
              </w:rPr>
            </w:pPr>
          </w:p>
        </w:tc>
        <w:tc>
          <w:tcPr>
            <w:tcW w:w="243" w:type="pct"/>
            <w:noWrap w:val="0"/>
            <w:vAlign w:val="center"/>
          </w:tcPr>
          <w:p w14:paraId="7A6C6A5E">
            <w:pPr>
              <w:jc w:val="center"/>
              <w:rPr>
                <w:rFonts w:hint="eastAsia" w:asciiTheme="minorEastAsia" w:hAnsiTheme="minorEastAsia" w:eastAsiaTheme="minorEastAsia" w:cstheme="minorEastAsia"/>
                <w:bCs/>
                <w:sz w:val="24"/>
                <w:szCs w:val="24"/>
                <w:lang w:val="en-US" w:eastAsia="zh-CN"/>
              </w:rPr>
            </w:pPr>
          </w:p>
        </w:tc>
        <w:tc>
          <w:tcPr>
            <w:tcW w:w="248" w:type="pct"/>
            <w:noWrap w:val="0"/>
            <w:vAlign w:val="center"/>
          </w:tcPr>
          <w:p w14:paraId="65610214">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46EE8D3E">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680C229D">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37D188D0">
            <w:pPr>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桶</w:t>
            </w:r>
          </w:p>
        </w:tc>
        <w:tc>
          <w:tcPr>
            <w:tcW w:w="490" w:type="pct"/>
            <w:noWrap w:val="0"/>
            <w:vAlign w:val="center"/>
          </w:tcPr>
          <w:p w14:paraId="5611188A">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highlight w:val="none"/>
                <w:lang w:val="en-US" w:eastAsia="zh-CN"/>
              </w:rPr>
              <w:t>20.6</w:t>
            </w:r>
          </w:p>
        </w:tc>
        <w:tc>
          <w:tcPr>
            <w:tcW w:w="887" w:type="pct"/>
            <w:noWrap w:val="0"/>
            <w:vAlign w:val="center"/>
          </w:tcPr>
          <w:p w14:paraId="52C57672">
            <w:pPr>
              <w:jc w:val="center"/>
              <w:rPr>
                <w:rFonts w:hint="default"/>
                <w:bCs/>
                <w:color w:val="FF0000"/>
                <w:sz w:val="24"/>
                <w:szCs w:val="24"/>
                <w:lang w:val="en-US" w:eastAsia="zh-CN"/>
              </w:rPr>
            </w:pPr>
            <w:r>
              <w:rPr>
                <w:rFonts w:hint="eastAsia" w:asciiTheme="minorEastAsia" w:hAnsiTheme="minorEastAsia" w:eastAsiaTheme="minorEastAsia" w:cstheme="minorEastAsia"/>
                <w:color w:val="auto"/>
                <w:kern w:val="0"/>
                <w:sz w:val="24"/>
                <w:szCs w:val="24"/>
                <w:highlight w:val="none"/>
              </w:rPr>
              <w:t>规格≥18L/桶</w:t>
            </w:r>
          </w:p>
        </w:tc>
        <w:tc>
          <w:tcPr>
            <w:tcW w:w="564" w:type="pct"/>
            <w:noWrap w:val="0"/>
            <w:vAlign w:val="center"/>
          </w:tcPr>
          <w:p w14:paraId="33F217F1">
            <w:pPr>
              <w:jc w:val="center"/>
              <w:rPr>
                <w:rFonts w:hint="eastAsia" w:asciiTheme="minorEastAsia" w:hAnsiTheme="minorEastAsia" w:cstheme="minorEastAsia"/>
                <w:color w:val="auto"/>
                <w:kern w:val="0"/>
                <w:sz w:val="24"/>
                <w:szCs w:val="24"/>
                <w:highlight w:val="none"/>
                <w:lang w:val="en-US" w:eastAsia="zh-CN"/>
              </w:rPr>
            </w:pPr>
          </w:p>
        </w:tc>
        <w:tc>
          <w:tcPr>
            <w:tcW w:w="564" w:type="pct"/>
            <w:vMerge w:val="restart"/>
            <w:noWrap w:val="0"/>
            <w:vAlign w:val="center"/>
          </w:tcPr>
          <w:p w14:paraId="102FBBAB">
            <w:pPr>
              <w:jc w:val="center"/>
              <w:rPr>
                <w:rFonts w:hint="default" w:asciiTheme="minorEastAsia" w:hAnsi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根据实际使用数量结算，支付上限142000元</w:t>
            </w:r>
          </w:p>
        </w:tc>
      </w:tr>
      <w:tr w14:paraId="0BD5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81" w:type="pct"/>
            <w:noWrap w:val="0"/>
            <w:vAlign w:val="center"/>
          </w:tcPr>
          <w:p w14:paraId="23577FD5">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w:t>
            </w:r>
          </w:p>
        </w:tc>
        <w:tc>
          <w:tcPr>
            <w:tcW w:w="649" w:type="pct"/>
            <w:noWrap w:val="0"/>
            <w:vAlign w:val="center"/>
          </w:tcPr>
          <w:p w14:paraId="7CC1BA11">
            <w:pPr>
              <w:spacing w:line="240" w:lineRule="auto"/>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val="en-US" w:eastAsia="zh-CN"/>
              </w:rPr>
              <w:t>瓶装</w:t>
            </w:r>
            <w:r>
              <w:rPr>
                <w:rFonts w:hint="eastAsia" w:asciiTheme="minorEastAsia" w:hAnsiTheme="minorEastAsia" w:eastAsiaTheme="minorEastAsia" w:cstheme="minorEastAsia"/>
                <w:kern w:val="0"/>
                <w:sz w:val="24"/>
                <w:szCs w:val="24"/>
                <w:highlight w:val="none"/>
              </w:rPr>
              <w:t>饮用水</w:t>
            </w:r>
          </w:p>
        </w:tc>
        <w:tc>
          <w:tcPr>
            <w:tcW w:w="229" w:type="pct"/>
            <w:noWrap w:val="0"/>
            <w:vAlign w:val="center"/>
          </w:tcPr>
          <w:p w14:paraId="619688BF">
            <w:pPr>
              <w:jc w:val="center"/>
              <w:rPr>
                <w:rFonts w:hint="eastAsia" w:asciiTheme="minorEastAsia" w:hAnsiTheme="minorEastAsia" w:eastAsiaTheme="minorEastAsia" w:cstheme="minorEastAsia"/>
                <w:bCs/>
                <w:sz w:val="24"/>
                <w:szCs w:val="24"/>
                <w:lang w:val="en-US" w:eastAsia="zh-CN"/>
              </w:rPr>
            </w:pPr>
          </w:p>
        </w:tc>
        <w:tc>
          <w:tcPr>
            <w:tcW w:w="243" w:type="pct"/>
            <w:noWrap w:val="0"/>
            <w:vAlign w:val="center"/>
          </w:tcPr>
          <w:p w14:paraId="5B168C0A">
            <w:pPr>
              <w:jc w:val="center"/>
              <w:rPr>
                <w:rFonts w:hint="eastAsia" w:asciiTheme="minorEastAsia" w:hAnsiTheme="minorEastAsia" w:eastAsiaTheme="minorEastAsia" w:cstheme="minorEastAsia"/>
                <w:bCs/>
                <w:sz w:val="24"/>
                <w:szCs w:val="24"/>
                <w:lang w:val="en-US" w:eastAsia="zh-CN"/>
              </w:rPr>
            </w:pPr>
          </w:p>
        </w:tc>
        <w:tc>
          <w:tcPr>
            <w:tcW w:w="248" w:type="pct"/>
            <w:noWrap w:val="0"/>
            <w:vAlign w:val="center"/>
          </w:tcPr>
          <w:p w14:paraId="582E4EC4">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34F979A0">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454351B8">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1B925F3F">
            <w:pPr>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cstheme="minorEastAsia"/>
                <w:bCs/>
                <w:sz w:val="24"/>
                <w:szCs w:val="24"/>
                <w:lang w:val="en-US" w:eastAsia="zh-CN"/>
              </w:rPr>
              <w:t>箱</w:t>
            </w:r>
          </w:p>
        </w:tc>
        <w:tc>
          <w:tcPr>
            <w:tcW w:w="490" w:type="pct"/>
            <w:noWrap w:val="0"/>
            <w:vAlign w:val="center"/>
          </w:tcPr>
          <w:p w14:paraId="0FE95582">
            <w:pPr>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24.3</w:t>
            </w:r>
          </w:p>
        </w:tc>
        <w:tc>
          <w:tcPr>
            <w:tcW w:w="887" w:type="pct"/>
            <w:noWrap w:val="0"/>
            <w:vAlign w:val="center"/>
          </w:tcPr>
          <w:p w14:paraId="40705E3E">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rPr>
              <w:t>每箱380ml/瓶*24≥规格≥每箱300ml/瓶*24</w:t>
            </w:r>
          </w:p>
        </w:tc>
        <w:tc>
          <w:tcPr>
            <w:tcW w:w="564" w:type="pct"/>
            <w:noWrap w:val="0"/>
            <w:vAlign w:val="center"/>
          </w:tcPr>
          <w:p w14:paraId="2AECBB8A">
            <w:pPr>
              <w:jc w:val="center"/>
              <w:rPr>
                <w:rFonts w:hint="eastAsia" w:asciiTheme="minorEastAsia" w:hAnsiTheme="minorEastAsia" w:eastAsiaTheme="minorEastAsia" w:cstheme="minorEastAsia"/>
                <w:color w:val="auto"/>
                <w:kern w:val="0"/>
                <w:sz w:val="24"/>
                <w:szCs w:val="24"/>
                <w:highlight w:val="none"/>
                <w:lang w:val="en-US" w:eastAsia="zh-CN"/>
              </w:rPr>
            </w:pPr>
          </w:p>
        </w:tc>
        <w:tc>
          <w:tcPr>
            <w:tcW w:w="564" w:type="pct"/>
            <w:vMerge w:val="continue"/>
            <w:noWrap w:val="0"/>
            <w:vAlign w:val="center"/>
          </w:tcPr>
          <w:p w14:paraId="535F4733">
            <w:pPr>
              <w:jc w:val="center"/>
              <w:rPr>
                <w:rFonts w:hint="eastAsia" w:asciiTheme="minorEastAsia" w:hAnsiTheme="minorEastAsia" w:eastAsiaTheme="minorEastAsia" w:cstheme="minorEastAsia"/>
                <w:color w:val="auto"/>
                <w:kern w:val="0"/>
                <w:sz w:val="24"/>
                <w:szCs w:val="24"/>
                <w:highlight w:val="none"/>
                <w:lang w:val="en-US" w:eastAsia="zh-CN"/>
              </w:rPr>
            </w:pPr>
          </w:p>
        </w:tc>
      </w:tr>
      <w:tr w14:paraId="7B9C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281" w:type="pct"/>
            <w:noWrap w:val="0"/>
            <w:vAlign w:val="center"/>
          </w:tcPr>
          <w:p w14:paraId="69D9CF2B">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w:t>
            </w:r>
          </w:p>
        </w:tc>
        <w:tc>
          <w:tcPr>
            <w:tcW w:w="649" w:type="pct"/>
            <w:noWrap w:val="0"/>
            <w:vAlign w:val="center"/>
          </w:tcPr>
          <w:p w14:paraId="5A606A97">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桶装饮用水</w:t>
            </w:r>
          </w:p>
        </w:tc>
        <w:tc>
          <w:tcPr>
            <w:tcW w:w="229" w:type="pct"/>
            <w:noWrap w:val="0"/>
            <w:vAlign w:val="center"/>
          </w:tcPr>
          <w:p w14:paraId="73B24576">
            <w:pPr>
              <w:jc w:val="center"/>
              <w:rPr>
                <w:rFonts w:hint="eastAsia" w:asciiTheme="minorEastAsia" w:hAnsiTheme="minorEastAsia" w:eastAsiaTheme="minorEastAsia" w:cstheme="minorEastAsia"/>
                <w:bCs/>
                <w:sz w:val="24"/>
                <w:szCs w:val="24"/>
                <w:lang w:val="en-US" w:eastAsia="zh-CN"/>
              </w:rPr>
            </w:pPr>
          </w:p>
        </w:tc>
        <w:tc>
          <w:tcPr>
            <w:tcW w:w="243" w:type="pct"/>
            <w:noWrap w:val="0"/>
            <w:vAlign w:val="center"/>
          </w:tcPr>
          <w:p w14:paraId="4FBE584B">
            <w:pPr>
              <w:jc w:val="center"/>
              <w:rPr>
                <w:rFonts w:hint="eastAsia" w:asciiTheme="minorEastAsia" w:hAnsiTheme="minorEastAsia" w:eastAsiaTheme="minorEastAsia" w:cstheme="minorEastAsia"/>
                <w:bCs/>
                <w:sz w:val="24"/>
                <w:szCs w:val="24"/>
                <w:lang w:val="en-US" w:eastAsia="zh-CN"/>
              </w:rPr>
            </w:pPr>
          </w:p>
        </w:tc>
        <w:tc>
          <w:tcPr>
            <w:tcW w:w="248" w:type="pct"/>
            <w:noWrap w:val="0"/>
            <w:vAlign w:val="center"/>
          </w:tcPr>
          <w:p w14:paraId="7DDA2DAB">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5E6CDC37">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76545A7A">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05F0E85B">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桶</w:t>
            </w:r>
          </w:p>
        </w:tc>
        <w:tc>
          <w:tcPr>
            <w:tcW w:w="490" w:type="pct"/>
            <w:noWrap w:val="0"/>
            <w:vAlign w:val="center"/>
          </w:tcPr>
          <w:p w14:paraId="436CC379">
            <w:pPr>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8.3</w:t>
            </w:r>
          </w:p>
        </w:tc>
        <w:tc>
          <w:tcPr>
            <w:tcW w:w="887" w:type="pct"/>
            <w:noWrap w:val="0"/>
            <w:vAlign w:val="center"/>
          </w:tcPr>
          <w:p w14:paraId="1B988AFE">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val="0"/>
                <w:bCs/>
                <w:kern w:val="0"/>
                <w:sz w:val="24"/>
                <w:szCs w:val="24"/>
                <w:highlight w:val="none"/>
              </w:rPr>
              <w:t>6L/桶≥规格≥4L/桶</w:t>
            </w:r>
          </w:p>
        </w:tc>
        <w:tc>
          <w:tcPr>
            <w:tcW w:w="564" w:type="pct"/>
            <w:noWrap w:val="0"/>
            <w:vAlign w:val="center"/>
          </w:tcPr>
          <w:p w14:paraId="68A297FC">
            <w:pPr>
              <w:jc w:val="center"/>
              <w:rPr>
                <w:rFonts w:hint="eastAsia" w:asciiTheme="minorEastAsia" w:hAnsiTheme="minorEastAsia" w:eastAsiaTheme="minorEastAsia" w:cstheme="minorEastAsia"/>
                <w:b w:val="0"/>
                <w:bCs/>
                <w:kern w:val="0"/>
                <w:sz w:val="24"/>
                <w:szCs w:val="24"/>
                <w:highlight w:val="none"/>
              </w:rPr>
            </w:pPr>
          </w:p>
        </w:tc>
        <w:tc>
          <w:tcPr>
            <w:tcW w:w="564" w:type="pct"/>
            <w:vMerge w:val="continue"/>
            <w:noWrap w:val="0"/>
            <w:vAlign w:val="center"/>
          </w:tcPr>
          <w:p w14:paraId="0B66C5D5">
            <w:pPr>
              <w:jc w:val="center"/>
              <w:rPr>
                <w:rFonts w:hint="eastAsia" w:asciiTheme="minorEastAsia" w:hAnsiTheme="minorEastAsia" w:eastAsiaTheme="minorEastAsia" w:cstheme="minorEastAsia"/>
                <w:b w:val="0"/>
                <w:bCs/>
                <w:kern w:val="0"/>
                <w:sz w:val="24"/>
                <w:szCs w:val="24"/>
                <w:highlight w:val="none"/>
              </w:rPr>
            </w:pPr>
          </w:p>
        </w:tc>
      </w:tr>
      <w:tr w14:paraId="7491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281" w:type="pct"/>
            <w:noWrap w:val="0"/>
            <w:vAlign w:val="center"/>
          </w:tcPr>
          <w:p w14:paraId="41D3BB3A">
            <w:pPr>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w:t>
            </w:r>
          </w:p>
        </w:tc>
        <w:tc>
          <w:tcPr>
            <w:tcW w:w="649" w:type="pct"/>
            <w:noWrap w:val="0"/>
            <w:vAlign w:val="center"/>
          </w:tcPr>
          <w:p w14:paraId="6D607CAD">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饮用水机</w:t>
            </w:r>
          </w:p>
        </w:tc>
        <w:tc>
          <w:tcPr>
            <w:tcW w:w="229" w:type="pct"/>
            <w:noWrap w:val="0"/>
            <w:vAlign w:val="center"/>
          </w:tcPr>
          <w:p w14:paraId="4EDE13F6">
            <w:pPr>
              <w:jc w:val="center"/>
              <w:rPr>
                <w:rFonts w:hint="eastAsia" w:asciiTheme="minorEastAsia" w:hAnsiTheme="minorEastAsia" w:eastAsiaTheme="minorEastAsia" w:cstheme="minorEastAsia"/>
                <w:bCs/>
                <w:sz w:val="24"/>
                <w:szCs w:val="24"/>
                <w:lang w:val="en-US" w:eastAsia="zh-CN"/>
              </w:rPr>
            </w:pPr>
          </w:p>
        </w:tc>
        <w:tc>
          <w:tcPr>
            <w:tcW w:w="243" w:type="pct"/>
            <w:noWrap w:val="0"/>
            <w:vAlign w:val="center"/>
          </w:tcPr>
          <w:p w14:paraId="4927E20F">
            <w:pPr>
              <w:jc w:val="center"/>
              <w:rPr>
                <w:rFonts w:hint="eastAsia" w:asciiTheme="minorEastAsia" w:hAnsiTheme="minorEastAsia" w:eastAsiaTheme="minorEastAsia" w:cstheme="minorEastAsia"/>
                <w:bCs/>
                <w:sz w:val="24"/>
                <w:szCs w:val="24"/>
                <w:lang w:val="en-US" w:eastAsia="zh-CN"/>
              </w:rPr>
            </w:pPr>
          </w:p>
        </w:tc>
        <w:tc>
          <w:tcPr>
            <w:tcW w:w="248" w:type="pct"/>
            <w:noWrap w:val="0"/>
            <w:vAlign w:val="center"/>
          </w:tcPr>
          <w:p w14:paraId="1722FD27">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6176DD52">
            <w:pPr>
              <w:jc w:val="center"/>
              <w:rPr>
                <w:rFonts w:hint="eastAsia" w:asciiTheme="minorEastAsia" w:hAnsiTheme="minorEastAsia" w:eastAsiaTheme="minorEastAsia" w:cstheme="minorEastAsia"/>
                <w:bCs/>
                <w:sz w:val="24"/>
                <w:szCs w:val="24"/>
                <w:lang w:val="en-US" w:eastAsia="zh-CN"/>
              </w:rPr>
            </w:pPr>
          </w:p>
        </w:tc>
        <w:tc>
          <w:tcPr>
            <w:tcW w:w="280" w:type="pct"/>
            <w:noWrap w:val="0"/>
            <w:vAlign w:val="center"/>
          </w:tcPr>
          <w:p w14:paraId="5E62372D">
            <w:pPr>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按需</w:t>
            </w:r>
          </w:p>
        </w:tc>
        <w:tc>
          <w:tcPr>
            <w:tcW w:w="280" w:type="pct"/>
            <w:noWrap w:val="0"/>
            <w:vAlign w:val="center"/>
          </w:tcPr>
          <w:p w14:paraId="50F0E2CF">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台</w:t>
            </w:r>
          </w:p>
        </w:tc>
        <w:tc>
          <w:tcPr>
            <w:tcW w:w="490" w:type="pct"/>
            <w:noWrap w:val="0"/>
            <w:vAlign w:val="center"/>
          </w:tcPr>
          <w:p w14:paraId="3B28FDC9">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color w:val="FF0000"/>
                <w:sz w:val="24"/>
                <w:szCs w:val="24"/>
                <w:lang w:val="en-US" w:eastAsia="zh-CN"/>
              </w:rPr>
              <w:t>本项费用包含在本项目配送服务的综合成本中，不再单独结算费用。</w:t>
            </w:r>
          </w:p>
        </w:tc>
        <w:tc>
          <w:tcPr>
            <w:tcW w:w="887" w:type="pct"/>
            <w:noWrap w:val="0"/>
            <w:vAlign w:val="center"/>
          </w:tcPr>
          <w:p w14:paraId="2B9F53EF">
            <w:pPr>
              <w:jc w:val="center"/>
              <w:rPr>
                <w:rFonts w:hint="eastAsia" w:asciiTheme="minorEastAsia" w:hAnsiTheme="minorEastAsia" w:eastAsiaTheme="minorEastAsia" w:cstheme="minorEastAsia"/>
                <w:b w:val="0"/>
                <w:bCs/>
                <w:kern w:val="0"/>
                <w:sz w:val="24"/>
                <w:szCs w:val="24"/>
                <w:highlight w:val="none"/>
              </w:rPr>
            </w:pPr>
            <w:r>
              <w:rPr>
                <w:rFonts w:hint="eastAsia" w:asciiTheme="minorEastAsia" w:hAnsiTheme="minorEastAsia" w:eastAsiaTheme="minorEastAsia" w:cstheme="minorEastAsia"/>
                <w:b w:val="0"/>
                <w:bCs/>
                <w:color w:val="FF0000"/>
                <w:kern w:val="0"/>
                <w:sz w:val="24"/>
                <w:szCs w:val="24"/>
                <w:highlight w:val="none"/>
              </w:rPr>
              <w:t>项目配套设备</w:t>
            </w:r>
            <w:r>
              <w:rPr>
                <w:rFonts w:hint="eastAsia" w:asciiTheme="minorEastAsia" w:hAnsiTheme="minorEastAsia" w:eastAsiaTheme="minorEastAsia" w:cstheme="minorEastAsia"/>
                <w:b w:val="0"/>
                <w:bCs/>
                <w:color w:val="FF0000"/>
                <w:kern w:val="0"/>
                <w:sz w:val="24"/>
                <w:szCs w:val="24"/>
                <w:highlight w:val="none"/>
                <w:lang w:eastAsia="zh-CN"/>
              </w:rPr>
              <w:t>：</w:t>
            </w:r>
            <w:r>
              <w:rPr>
                <w:rFonts w:hint="eastAsia" w:asciiTheme="minorEastAsia" w:hAnsiTheme="minorEastAsia" w:eastAsiaTheme="minorEastAsia" w:cstheme="minorEastAsia"/>
                <w:b w:val="0"/>
                <w:bCs/>
                <w:color w:val="FF0000"/>
                <w:kern w:val="0"/>
                <w:sz w:val="24"/>
                <w:szCs w:val="24"/>
                <w:highlight w:val="none"/>
              </w:rPr>
              <w:t>提供全新立式冷热两用饮水机（按照医院实际需要配备；部分办公室需要配备</w:t>
            </w:r>
            <w:r>
              <w:rPr>
                <w:rFonts w:hint="eastAsia" w:asciiTheme="minorEastAsia" w:hAnsiTheme="minorEastAsia" w:eastAsiaTheme="minorEastAsia" w:cstheme="minorEastAsia"/>
                <w:b w:val="0"/>
                <w:bCs/>
                <w:color w:val="FF0000"/>
                <w:kern w:val="0"/>
                <w:sz w:val="24"/>
                <w:szCs w:val="24"/>
                <w:highlight w:val="none"/>
                <w:lang w:val="en-US" w:eastAsia="zh-CN"/>
              </w:rPr>
              <w:t>多功能</w:t>
            </w:r>
            <w:r>
              <w:rPr>
                <w:rFonts w:hint="eastAsia" w:asciiTheme="minorEastAsia" w:hAnsiTheme="minorEastAsia" w:eastAsiaTheme="minorEastAsia" w:cstheme="minorEastAsia"/>
                <w:b w:val="0"/>
                <w:bCs/>
                <w:color w:val="FF0000"/>
                <w:kern w:val="0"/>
                <w:sz w:val="24"/>
                <w:szCs w:val="24"/>
                <w:highlight w:val="none"/>
              </w:rPr>
              <w:t>饮水机；两周一次消毒清洗维护，保障水质符合饮用要求</w:t>
            </w:r>
            <w:r>
              <w:rPr>
                <w:rFonts w:hint="eastAsia" w:asciiTheme="minorEastAsia" w:hAnsiTheme="minorEastAsia" w:eastAsiaTheme="minorEastAsia" w:cstheme="minorEastAsia"/>
                <w:color w:val="FF0000"/>
                <w:kern w:val="0"/>
                <w:sz w:val="24"/>
                <w:szCs w:val="24"/>
                <w:highlight w:val="none"/>
              </w:rPr>
              <w:t>）</w:t>
            </w:r>
          </w:p>
        </w:tc>
        <w:tc>
          <w:tcPr>
            <w:tcW w:w="564" w:type="pct"/>
            <w:noWrap w:val="0"/>
            <w:vAlign w:val="center"/>
          </w:tcPr>
          <w:p w14:paraId="74573B7A">
            <w:pPr>
              <w:jc w:val="center"/>
              <w:rPr>
                <w:rFonts w:hint="eastAsia" w:asciiTheme="minorEastAsia" w:hAnsiTheme="minorEastAsia" w:eastAsiaTheme="minorEastAsia" w:cstheme="minorEastAsia"/>
                <w:b w:val="0"/>
                <w:bCs/>
                <w:kern w:val="0"/>
                <w:sz w:val="24"/>
                <w:szCs w:val="24"/>
                <w:highlight w:val="none"/>
                <w:lang w:val="en-US" w:eastAsia="zh-CN"/>
              </w:rPr>
            </w:pPr>
            <w:r>
              <w:rPr>
                <w:rFonts w:hint="eastAsia" w:asciiTheme="minorEastAsia" w:hAnsiTheme="minorEastAsia" w:cstheme="minorEastAsia"/>
                <w:b w:val="0"/>
                <w:bCs/>
                <w:kern w:val="0"/>
                <w:sz w:val="24"/>
                <w:szCs w:val="24"/>
                <w:highlight w:val="none"/>
                <w:lang w:val="en-US" w:eastAsia="zh-CN"/>
              </w:rPr>
              <w:t>/</w:t>
            </w:r>
          </w:p>
        </w:tc>
        <w:tc>
          <w:tcPr>
            <w:tcW w:w="564" w:type="pct"/>
            <w:vMerge w:val="continue"/>
            <w:noWrap w:val="0"/>
            <w:vAlign w:val="center"/>
          </w:tcPr>
          <w:p w14:paraId="76D27355">
            <w:pPr>
              <w:jc w:val="center"/>
              <w:rPr>
                <w:rFonts w:hint="eastAsia" w:asciiTheme="minorEastAsia" w:hAnsiTheme="minorEastAsia" w:eastAsiaTheme="minorEastAsia" w:cstheme="minorEastAsia"/>
                <w:b w:val="0"/>
                <w:bCs/>
                <w:kern w:val="0"/>
                <w:sz w:val="24"/>
                <w:szCs w:val="24"/>
                <w:highlight w:val="none"/>
              </w:rPr>
            </w:pPr>
          </w:p>
        </w:tc>
      </w:tr>
    </w:tbl>
    <w:p w14:paraId="2ED01A07">
      <w:pPr>
        <w:spacing w:line="360" w:lineRule="auto"/>
        <w:rPr>
          <w:rFonts w:hint="eastAsia"/>
          <w:b/>
          <w:bCs/>
          <w:sz w:val="24"/>
        </w:rPr>
      </w:pPr>
    </w:p>
    <w:p w14:paraId="6FF2EA27">
      <w:pPr>
        <w:spacing w:line="360" w:lineRule="auto"/>
        <w:rPr>
          <w:rFonts w:hint="eastAsia"/>
          <w:sz w:val="24"/>
        </w:rPr>
      </w:pPr>
      <w:r>
        <w:rPr>
          <w:rFonts w:hint="eastAsia"/>
          <w:b/>
          <w:bCs/>
          <w:sz w:val="24"/>
        </w:rPr>
        <w:t>投标人单位名称：</w:t>
      </w:r>
      <w:r>
        <w:rPr>
          <w:rFonts w:hint="eastAsia"/>
          <w:sz w:val="24"/>
          <w:u w:val="single"/>
        </w:rPr>
        <w:t xml:space="preserve">                            </w:t>
      </w:r>
      <w:r>
        <w:rPr>
          <w:rFonts w:hint="eastAsia"/>
          <w:sz w:val="24"/>
        </w:rPr>
        <w:t xml:space="preserve"> </w:t>
      </w:r>
    </w:p>
    <w:p w14:paraId="3153B51F">
      <w:pPr>
        <w:spacing w:line="360" w:lineRule="auto"/>
        <w:rPr>
          <w:rFonts w:hint="eastAsia"/>
          <w:b/>
          <w:bCs/>
          <w:sz w:val="24"/>
        </w:rPr>
      </w:pPr>
      <w:r>
        <w:rPr>
          <w:rFonts w:hint="eastAsia"/>
          <w:b/>
          <w:bCs/>
          <w:sz w:val="24"/>
        </w:rPr>
        <w:t xml:space="preserve">法定代表人或投标人授权代表（签名或盖章）：                </w:t>
      </w:r>
    </w:p>
    <w:p w14:paraId="24D7A0FA">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4ACA2AD">
      <w:pPr>
        <w:spacing w:line="360" w:lineRule="auto"/>
        <w:rPr>
          <w:sz w:val="24"/>
        </w:rPr>
      </w:pPr>
      <w:r>
        <w:rPr>
          <w:rFonts w:hint="eastAsia"/>
          <w:b/>
          <w:sz w:val="24"/>
        </w:rPr>
        <w:t>（此处加盖投标人单位公章）</w:t>
      </w:r>
    </w:p>
    <w:p w14:paraId="12AF1644">
      <w:pPr>
        <w:spacing w:line="400" w:lineRule="exact"/>
        <w:rPr>
          <w:rFonts w:hint="eastAsia" w:ascii="宋体" w:hAnsi="宋体"/>
          <w:szCs w:val="21"/>
        </w:rPr>
      </w:pPr>
    </w:p>
    <w:p w14:paraId="6BAE6358">
      <w:pPr>
        <w:spacing w:line="400" w:lineRule="exact"/>
        <w:rPr>
          <w:rFonts w:hint="eastAsia" w:ascii="宋体" w:hAnsi="宋体"/>
          <w:szCs w:val="21"/>
        </w:rPr>
      </w:pPr>
      <w:r>
        <w:rPr>
          <w:rFonts w:hint="eastAsia" w:ascii="宋体" w:hAnsi="宋体"/>
          <w:szCs w:val="21"/>
        </w:rPr>
        <w:t>备注：</w:t>
      </w:r>
    </w:p>
    <w:p w14:paraId="35598467">
      <w:pPr>
        <w:pStyle w:val="2"/>
        <w:ind w:firstLine="482" w:firstLineChars="200"/>
        <w:rPr>
          <w:rFonts w:ascii="宋体" w:hAnsi="宋体"/>
          <w:b/>
          <w:sz w:val="24"/>
        </w:rPr>
      </w:pPr>
      <w:r>
        <w:rPr>
          <w:rFonts w:hint="eastAsia" w:ascii="宋体" w:hAnsi="宋体"/>
          <w:b/>
          <w:sz w:val="24"/>
        </w:rPr>
        <w:t>1.</w:t>
      </w:r>
      <w:r>
        <w:rPr>
          <w:rFonts w:hint="eastAsia" w:ascii="宋体" w:hAnsi="宋体"/>
          <w:szCs w:val="21"/>
        </w:rPr>
        <w:t>投标报价的小数点后保留</w:t>
      </w:r>
      <w:r>
        <w:rPr>
          <w:rFonts w:hint="eastAsia" w:ascii="宋体" w:hAnsi="宋体"/>
          <w:b/>
          <w:bCs/>
          <w:color w:val="FF0000"/>
          <w:szCs w:val="21"/>
        </w:rPr>
        <w:t>两位</w:t>
      </w:r>
      <w:r>
        <w:rPr>
          <w:rFonts w:hint="eastAsia" w:ascii="宋体" w:hAnsi="宋体"/>
          <w:szCs w:val="21"/>
        </w:rPr>
        <w:t>有效数。投标人的单价投标报价</w:t>
      </w:r>
      <w:r>
        <w:rPr>
          <w:rFonts w:hint="eastAsia" w:ascii="宋体" w:hAnsi="宋体"/>
          <w:b/>
          <w:bCs/>
          <w:color w:val="FF0000"/>
          <w:szCs w:val="21"/>
        </w:rPr>
        <w:t>不得高于最高单价限价</w:t>
      </w:r>
      <w:r>
        <w:rPr>
          <w:rFonts w:hint="eastAsia" w:ascii="宋体" w:hAnsi="宋体"/>
          <w:szCs w:val="21"/>
        </w:rPr>
        <w:t>，否则视为无效投标；除招标文件另有规定外，投标文件内不得含有任何对本报价进行价格折扣的说明或资料，否则为无效投标。</w:t>
      </w:r>
    </w:p>
    <w:p w14:paraId="47E61CB9">
      <w:pPr>
        <w:ind w:firstLine="472" w:firstLineChars="196"/>
        <w:rPr>
          <w:rFonts w:hint="default" w:ascii="宋体" w:hAnsi="宋体" w:eastAsia="宋体"/>
          <w:b/>
          <w:sz w:val="24"/>
          <w:lang w:val="en-US" w:eastAsia="zh-CN"/>
        </w:rPr>
      </w:pPr>
      <w:r>
        <w:rPr>
          <w:rFonts w:hint="eastAsia" w:ascii="宋体" w:hAnsi="宋体"/>
          <w:b/>
          <w:color w:val="FF0000"/>
          <w:sz w:val="24"/>
        </w:rPr>
        <w:t>2</w:t>
      </w:r>
      <w:r>
        <w:rPr>
          <w:rFonts w:ascii="宋体" w:hAnsi="宋体"/>
          <w:b/>
          <w:color w:val="FF0000"/>
          <w:sz w:val="24"/>
        </w:rPr>
        <w:t>.</w:t>
      </w:r>
      <w:r>
        <w:rPr>
          <w:rFonts w:hint="eastAsia" w:ascii="宋体" w:hAnsi="宋体"/>
          <w:b/>
          <w:color w:val="FF0000"/>
          <w:sz w:val="24"/>
          <w:lang w:eastAsia="zh-CN"/>
        </w:rPr>
        <w:t>“</w:t>
      </w:r>
      <w:r>
        <w:rPr>
          <w:rFonts w:hint="eastAsia" w:ascii="宋体" w:hAnsi="宋体"/>
          <w:b/>
          <w:color w:val="FF0000"/>
          <w:sz w:val="24"/>
          <w:lang w:val="en-US" w:eastAsia="zh-CN"/>
        </w:rPr>
        <w:t>品牌</w:t>
      </w:r>
      <w:r>
        <w:rPr>
          <w:rFonts w:hint="eastAsia" w:ascii="宋体" w:hAnsi="宋体"/>
          <w:b/>
          <w:color w:val="FF0000"/>
          <w:sz w:val="24"/>
          <w:lang w:eastAsia="zh-CN"/>
        </w:rPr>
        <w:t>”</w:t>
      </w:r>
      <w:r>
        <w:rPr>
          <w:rFonts w:hint="eastAsia" w:ascii="宋体" w:hAnsi="宋体"/>
          <w:b/>
          <w:color w:val="FF0000"/>
          <w:sz w:val="24"/>
          <w:lang w:val="en-US" w:eastAsia="zh-CN"/>
        </w:rPr>
        <w:t>可以与商标一致，也可以填写便于区分其他公司商品的制造商简称或者制造商认可的品牌名称</w:t>
      </w:r>
      <w:r>
        <w:rPr>
          <w:rFonts w:hint="eastAsia" w:ascii="宋体" w:hAnsi="宋体"/>
          <w:b/>
          <w:color w:val="FF0000"/>
          <w:sz w:val="24"/>
        </w:rPr>
        <w:t>。</w:t>
      </w:r>
    </w:p>
    <w:p w14:paraId="3FBC54E0">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6A96406A">
      <w:pPr>
        <w:ind w:firstLine="472" w:firstLineChars="196"/>
        <w:rPr>
          <w:rFonts w:hint="eastAsia" w:ascii="宋体" w:hAnsi="宋体"/>
          <w:b/>
          <w:sz w:val="24"/>
        </w:rPr>
      </w:pPr>
      <w:r>
        <w:rPr>
          <w:rFonts w:hint="eastAsia" w:ascii="宋体" w:hAnsi="宋体"/>
          <w:b/>
          <w:sz w:val="24"/>
          <w:lang w:val="en-US" w:eastAsia="zh-CN"/>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14:paraId="55B90BE6">
      <w:pPr>
        <w:ind w:firstLine="472" w:firstLineChars="196"/>
        <w:rPr>
          <w:rFonts w:hint="eastAsia" w:asciiTheme="minorEastAsia" w:hAnsiTheme="minorEastAsia" w:cstheme="minorEastAsia"/>
          <w:b/>
          <w:bCs/>
        </w:rPr>
      </w:pPr>
      <w:r>
        <w:rPr>
          <w:rFonts w:hint="eastAsia" w:ascii="宋体" w:hAnsi="宋体"/>
          <w:b/>
          <w:sz w:val="24"/>
          <w:lang w:val="en-US" w:eastAsia="zh-CN"/>
        </w:rPr>
        <w:t>5</w:t>
      </w:r>
      <w:r>
        <w:rPr>
          <w:rFonts w:hint="eastAsia" w:ascii="宋体" w:hAnsi="宋体"/>
          <w:b/>
          <w:sz w:val="24"/>
        </w:rPr>
        <w:t>.</w:t>
      </w:r>
      <w:r>
        <w:rPr>
          <w:rFonts w:hint="eastAsia" w:ascii="宋体" w:hAnsi="宋体"/>
          <w:b/>
          <w:sz w:val="24"/>
          <w:lang w:val="en-US" w:eastAsia="zh-CN"/>
        </w:rPr>
        <w:t>投标报</w:t>
      </w:r>
      <w:r>
        <w:rPr>
          <w:rFonts w:hint="eastAsia" w:ascii="宋体" w:hAnsi="宋体"/>
          <w:b/>
          <w:sz w:val="24"/>
        </w:rPr>
        <w:t>价为包干价，即三者均应包含货物的价款、包装、运输、装卸、安装、调试、技术指导、培训、咨询、服务、保险、税费、检测、验收合格交付使用之前以及技术和售后服务等其他各项有关费用。</w:t>
      </w:r>
      <w:r>
        <w:rPr>
          <w:rFonts w:hint="eastAsia" w:asciiTheme="minorEastAsia" w:hAnsiTheme="minorEastAsia" w:cstheme="minorEastAsia"/>
          <w:b/>
          <w:bCs/>
        </w:rPr>
        <w:br w:type="page"/>
      </w:r>
    </w:p>
    <w:p w14:paraId="70AA57DC">
      <w:pPr>
        <w:jc w:val="both"/>
        <w:rPr>
          <w:rFonts w:hint="eastAsia" w:asciiTheme="minorEastAsia" w:hAnsiTheme="minorEastAsia" w:cstheme="minorEastAsia"/>
          <w:b/>
          <w:bCs/>
          <w:lang w:val="en-US" w:eastAsia="zh-CN"/>
        </w:rPr>
      </w:pPr>
      <w:r>
        <w:rPr>
          <w:rFonts w:hint="eastAsia" w:asciiTheme="minorEastAsia" w:hAnsiTheme="minorEastAsia" w:cstheme="minorEastAsia"/>
          <w:b/>
          <w:bCs/>
        </w:rPr>
        <w:t>八、</w:t>
      </w:r>
      <w:r>
        <w:rPr>
          <w:rFonts w:hint="eastAsia" w:asciiTheme="minorEastAsia" w:hAnsiTheme="minorEastAsia" w:cstheme="minorEastAsia"/>
          <w:b/>
          <w:bCs/>
          <w:lang w:val="en-US" w:eastAsia="zh-CN"/>
        </w:rPr>
        <w:t>实质性条款偏离表</w:t>
      </w:r>
    </w:p>
    <w:p w14:paraId="35516036">
      <w:pPr>
        <w:spacing w:line="400" w:lineRule="exact"/>
        <w:rPr>
          <w:rFonts w:hint="eastAsia" w:ascii="宋体" w:hAnsi="宋体" w:eastAsia="宋体" w:cs="Times New Roman"/>
          <w:b/>
          <w:bCs/>
          <w:color w:val="FF0000"/>
          <w:lang w:val="en-US" w:eastAsia="zh-CN"/>
        </w:rPr>
      </w:pPr>
      <w:r>
        <w:rPr>
          <w:rFonts w:hint="eastAsia" w:ascii="宋体" w:hAnsi="宋体"/>
          <w:b/>
          <w:bCs/>
          <w:color w:val="FF0000"/>
        </w:rPr>
        <w:t>说明：投标人必须对应采购文件第三章</w:t>
      </w:r>
      <w:r>
        <w:rPr>
          <w:rFonts w:hint="eastAsia" w:ascii="宋体" w:hAnsi="宋体"/>
          <w:b/>
          <w:bCs/>
          <w:color w:val="FF0000"/>
          <w:lang w:eastAsia="zh-CN"/>
        </w:rPr>
        <w:t>“</w:t>
      </w:r>
      <w:r>
        <w:rPr>
          <w:rFonts w:hint="eastAsia" w:ascii="宋体" w:hAnsi="宋体"/>
          <w:b/>
          <w:bCs/>
          <w:color w:val="FF0000"/>
          <w:lang w:val="en-US" w:eastAsia="zh-CN"/>
        </w:rPr>
        <w:t>用户需求书</w:t>
      </w:r>
      <w:r>
        <w:rPr>
          <w:rFonts w:hint="eastAsia" w:ascii="宋体" w:hAnsi="宋体"/>
          <w:b/>
          <w:bCs/>
          <w:color w:val="FF0000"/>
          <w:lang w:eastAsia="zh-CN"/>
        </w:rPr>
        <w:t>”中</w:t>
      </w:r>
      <w:r>
        <w:rPr>
          <w:rFonts w:hint="eastAsia" w:ascii="宋体" w:hAnsi="宋体"/>
          <w:b/>
          <w:bCs/>
          <w:color w:val="FF0000"/>
          <w:highlight w:val="yellow"/>
        </w:rPr>
        <w:t>所有</w:t>
      </w:r>
      <w:r>
        <w:rPr>
          <w:rFonts w:hint="eastAsia" w:ascii="宋体" w:hAnsi="宋体"/>
          <w:b/>
          <w:bCs/>
          <w:color w:val="FF0000"/>
        </w:rPr>
        <w:t>带“★”的实质性条款逐条应答并按要求填写下表</w:t>
      </w:r>
      <w:r>
        <w:rPr>
          <w:rFonts w:hint="eastAsia" w:ascii="宋体" w:hAnsi="宋体"/>
          <w:b/>
          <w:bCs/>
          <w:color w:val="FF0000"/>
          <w:lang w:eastAsia="zh-CN"/>
        </w:rPr>
        <w:t>，如有缺漏则为实质性条款未响应，视为无效投标</w:t>
      </w:r>
      <w:r>
        <w:rPr>
          <w:rFonts w:hint="eastAsia" w:ascii="宋体" w:hAnsi="宋体"/>
          <w:b/>
          <w:bCs/>
          <w:color w:val="FF0000"/>
        </w:rPr>
        <w:t>。</w:t>
      </w:r>
    </w:p>
    <w:tbl>
      <w:tblPr>
        <w:tblStyle w:val="28"/>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2AA71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2B7CEF3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7CB9E093">
            <w:pPr>
              <w:adjustRightInd w:val="0"/>
              <w:snapToGrid w:val="0"/>
              <w:ind w:left="-82" w:leftChars="-34" w:right="-84" w:rightChars="-35"/>
              <w:jc w:val="center"/>
              <w:rPr>
                <w:rFonts w:asciiTheme="minorEastAsia" w:hAnsiTheme="minorEastAsia" w:eastAsiaTheme="minorEastAsia"/>
                <w:color w:val="auto"/>
                <w:szCs w:val="21"/>
              </w:rPr>
            </w:pPr>
            <w:r>
              <w:rPr>
                <w:rFonts w:hint="eastAsia" w:ascii="宋体" w:hAnsi="宋体"/>
                <w:color w:val="auto"/>
                <w:highlight w:val="none"/>
                <w:lang w:eastAsia="zh-CN"/>
              </w:rPr>
              <w:t>采购</w:t>
            </w:r>
            <w:r>
              <w:rPr>
                <w:rFonts w:hint="eastAsia" w:ascii="宋体" w:hAnsi="宋体"/>
                <w:color w:val="auto"/>
                <w:highlight w:val="none"/>
              </w:rPr>
              <w:t>文件条款描述</w:t>
            </w:r>
          </w:p>
        </w:tc>
        <w:tc>
          <w:tcPr>
            <w:tcW w:w="2341" w:type="dxa"/>
            <w:shd w:val="clear" w:color="auto" w:fill="EAF1DD" w:themeFill="accent3" w:themeFillTint="33"/>
            <w:vAlign w:val="center"/>
          </w:tcPr>
          <w:p w14:paraId="7AB3E270">
            <w:pPr>
              <w:adjustRightInd w:val="0"/>
              <w:snapToGrid w:val="0"/>
              <w:ind w:left="-82" w:leftChars="-34" w:right="-84" w:rightChars="-35"/>
              <w:jc w:val="center"/>
              <w:rPr>
                <w:rFonts w:asciiTheme="minorEastAsia" w:hAnsiTheme="minorEastAsia" w:eastAsiaTheme="minorEastAsia"/>
                <w:color w:val="auto"/>
                <w:szCs w:val="21"/>
              </w:rPr>
            </w:pPr>
            <w:r>
              <w:rPr>
                <w:rFonts w:hint="eastAsia" w:ascii="宋体" w:hAnsi="宋体"/>
                <w:color w:val="auto"/>
                <w:highlight w:val="none"/>
              </w:rPr>
              <w:t>投标人响应描述</w:t>
            </w:r>
          </w:p>
        </w:tc>
        <w:tc>
          <w:tcPr>
            <w:tcW w:w="1750" w:type="dxa"/>
            <w:shd w:val="clear" w:color="auto" w:fill="EAF1DD" w:themeFill="accent3" w:themeFillTint="33"/>
            <w:vAlign w:val="center"/>
          </w:tcPr>
          <w:p w14:paraId="6ADF6A13">
            <w:pPr>
              <w:adjustRightInd w:val="0"/>
              <w:snapToGrid w:val="0"/>
              <w:ind w:left="-82" w:leftChars="-34" w:right="-84" w:rightChars="-35"/>
              <w:jc w:val="center"/>
              <w:rPr>
                <w:rFonts w:ascii="宋体" w:hAnsi="宋体"/>
                <w:color w:val="auto"/>
                <w:highlight w:val="none"/>
              </w:rPr>
            </w:pPr>
            <w:r>
              <w:rPr>
                <w:rFonts w:hint="eastAsia" w:ascii="宋体" w:hAnsi="宋体"/>
                <w:color w:val="auto"/>
                <w:highlight w:val="none"/>
              </w:rPr>
              <w:t>偏离情况说明</w:t>
            </w:r>
          </w:p>
          <w:p w14:paraId="61D10614">
            <w:pPr>
              <w:jc w:val="center"/>
              <w:rPr>
                <w:rFonts w:asciiTheme="minorEastAsia" w:hAnsiTheme="minorEastAsia" w:eastAsiaTheme="minorEastAsia"/>
                <w:color w:val="auto"/>
                <w:szCs w:val="21"/>
              </w:rPr>
            </w:pPr>
            <w:r>
              <w:rPr>
                <w:rFonts w:hint="eastAsia" w:ascii="宋体" w:hAnsi="宋体"/>
                <w:b/>
                <w:color w:val="auto"/>
                <w:highlight w:val="none"/>
              </w:rPr>
              <w:t>（</w:t>
            </w:r>
            <w:r>
              <w:rPr>
                <w:rFonts w:hint="eastAsia"/>
                <w:b/>
                <w:color w:val="auto"/>
                <w:highlight w:val="none"/>
              </w:rPr>
              <w:t>正偏离/</w:t>
            </w:r>
            <w:r>
              <w:rPr>
                <w:rFonts w:hint="eastAsia"/>
                <w:b/>
                <w:color w:val="auto"/>
                <w:highlight w:val="none"/>
                <w:lang w:eastAsia="zh-CN"/>
              </w:rPr>
              <w:t>无偏离</w:t>
            </w:r>
            <w:r>
              <w:rPr>
                <w:rFonts w:hint="eastAsia"/>
                <w:b/>
                <w:color w:val="auto"/>
                <w:highlight w:val="none"/>
              </w:rPr>
              <w:t>/负偏离</w:t>
            </w:r>
            <w:r>
              <w:rPr>
                <w:rFonts w:hint="eastAsia" w:ascii="宋体" w:hAnsi="宋体"/>
                <w:b/>
                <w:color w:val="auto"/>
                <w:highlight w:val="none"/>
              </w:rPr>
              <w:t>）</w:t>
            </w:r>
          </w:p>
        </w:tc>
        <w:tc>
          <w:tcPr>
            <w:tcW w:w="1623" w:type="dxa"/>
            <w:shd w:val="clear" w:color="auto" w:fill="EAF1DD" w:themeFill="accent3" w:themeFillTint="33"/>
            <w:vAlign w:val="center"/>
          </w:tcPr>
          <w:p w14:paraId="4049B666">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说明</w:t>
            </w:r>
            <w:r>
              <w:rPr>
                <w:rFonts w:hint="eastAsia" w:asciiTheme="minorEastAsia" w:hAnsiTheme="minorEastAsia" w:eastAsiaTheme="minorEastAsia"/>
                <w:color w:val="auto"/>
                <w:szCs w:val="21"/>
                <w:highlight w:val="yellow"/>
                <w:lang w:eastAsia="zh-CN"/>
              </w:rPr>
              <w:t>（有佐证资料的请附上页码）</w:t>
            </w:r>
          </w:p>
        </w:tc>
      </w:tr>
      <w:tr w14:paraId="6B01C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3D16FB0">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515" w:type="dxa"/>
            <w:vAlign w:val="center"/>
          </w:tcPr>
          <w:p w14:paraId="7789CB93">
            <w:pPr>
              <w:rPr>
                <w:rFonts w:asciiTheme="minorEastAsia" w:hAnsiTheme="minorEastAsia" w:eastAsiaTheme="minorEastAsia"/>
                <w:color w:val="auto"/>
                <w:szCs w:val="21"/>
              </w:rPr>
            </w:pPr>
          </w:p>
        </w:tc>
        <w:tc>
          <w:tcPr>
            <w:tcW w:w="2341" w:type="dxa"/>
            <w:vAlign w:val="center"/>
          </w:tcPr>
          <w:p w14:paraId="7B4A469A">
            <w:pPr>
              <w:rPr>
                <w:rFonts w:asciiTheme="minorEastAsia" w:hAnsiTheme="minorEastAsia" w:eastAsiaTheme="minorEastAsia"/>
                <w:color w:val="auto"/>
                <w:szCs w:val="21"/>
              </w:rPr>
            </w:pPr>
          </w:p>
        </w:tc>
        <w:tc>
          <w:tcPr>
            <w:tcW w:w="1750" w:type="dxa"/>
            <w:vAlign w:val="center"/>
          </w:tcPr>
          <w:p w14:paraId="3C4D7301">
            <w:pPr>
              <w:rPr>
                <w:rFonts w:asciiTheme="minorEastAsia" w:hAnsiTheme="minorEastAsia" w:eastAsiaTheme="minorEastAsia"/>
                <w:color w:val="auto"/>
                <w:szCs w:val="21"/>
              </w:rPr>
            </w:pPr>
          </w:p>
        </w:tc>
        <w:tc>
          <w:tcPr>
            <w:tcW w:w="1623" w:type="dxa"/>
            <w:vAlign w:val="center"/>
          </w:tcPr>
          <w:p w14:paraId="64778D05">
            <w:pPr>
              <w:rPr>
                <w:rFonts w:asciiTheme="minorEastAsia" w:hAnsiTheme="minorEastAsia" w:eastAsiaTheme="minorEastAsia"/>
                <w:color w:val="auto"/>
                <w:szCs w:val="21"/>
              </w:rPr>
            </w:pPr>
          </w:p>
        </w:tc>
      </w:tr>
      <w:tr w14:paraId="7815F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D0A69C3">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2515" w:type="dxa"/>
            <w:vAlign w:val="center"/>
          </w:tcPr>
          <w:p w14:paraId="7AD01D31">
            <w:pPr>
              <w:rPr>
                <w:rFonts w:asciiTheme="minorEastAsia" w:hAnsiTheme="minorEastAsia" w:eastAsiaTheme="minorEastAsia"/>
                <w:color w:val="auto"/>
                <w:szCs w:val="21"/>
              </w:rPr>
            </w:pPr>
          </w:p>
        </w:tc>
        <w:tc>
          <w:tcPr>
            <w:tcW w:w="2341" w:type="dxa"/>
            <w:vAlign w:val="center"/>
          </w:tcPr>
          <w:p w14:paraId="7D6AF565">
            <w:pPr>
              <w:rPr>
                <w:rFonts w:asciiTheme="minorEastAsia" w:hAnsiTheme="minorEastAsia" w:eastAsiaTheme="minorEastAsia"/>
                <w:color w:val="auto"/>
                <w:szCs w:val="21"/>
              </w:rPr>
            </w:pPr>
          </w:p>
        </w:tc>
        <w:tc>
          <w:tcPr>
            <w:tcW w:w="1750" w:type="dxa"/>
            <w:vAlign w:val="center"/>
          </w:tcPr>
          <w:p w14:paraId="4F225F65">
            <w:pPr>
              <w:rPr>
                <w:rFonts w:asciiTheme="minorEastAsia" w:hAnsiTheme="minorEastAsia" w:eastAsiaTheme="minorEastAsia"/>
                <w:color w:val="auto"/>
                <w:szCs w:val="21"/>
              </w:rPr>
            </w:pPr>
          </w:p>
        </w:tc>
        <w:tc>
          <w:tcPr>
            <w:tcW w:w="1623" w:type="dxa"/>
            <w:vAlign w:val="center"/>
          </w:tcPr>
          <w:p w14:paraId="7536FCB2">
            <w:pPr>
              <w:rPr>
                <w:rFonts w:asciiTheme="minorEastAsia" w:hAnsiTheme="minorEastAsia" w:eastAsiaTheme="minorEastAsia"/>
                <w:color w:val="auto"/>
                <w:szCs w:val="21"/>
              </w:rPr>
            </w:pPr>
          </w:p>
        </w:tc>
      </w:tr>
      <w:tr w14:paraId="20947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4A7CE284">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w:t>
            </w:r>
          </w:p>
        </w:tc>
        <w:tc>
          <w:tcPr>
            <w:tcW w:w="2515" w:type="dxa"/>
            <w:vAlign w:val="center"/>
          </w:tcPr>
          <w:p w14:paraId="794D5CD1">
            <w:pPr>
              <w:rPr>
                <w:rFonts w:asciiTheme="minorEastAsia" w:hAnsiTheme="minorEastAsia" w:eastAsiaTheme="minorEastAsia"/>
                <w:color w:val="auto"/>
                <w:szCs w:val="21"/>
              </w:rPr>
            </w:pPr>
          </w:p>
        </w:tc>
        <w:tc>
          <w:tcPr>
            <w:tcW w:w="2341" w:type="dxa"/>
            <w:vAlign w:val="center"/>
          </w:tcPr>
          <w:p w14:paraId="51452ADA">
            <w:pPr>
              <w:rPr>
                <w:rFonts w:asciiTheme="minorEastAsia" w:hAnsiTheme="minorEastAsia" w:eastAsiaTheme="minorEastAsia"/>
                <w:color w:val="auto"/>
                <w:szCs w:val="21"/>
              </w:rPr>
            </w:pPr>
          </w:p>
        </w:tc>
        <w:tc>
          <w:tcPr>
            <w:tcW w:w="1750" w:type="dxa"/>
            <w:vAlign w:val="center"/>
          </w:tcPr>
          <w:p w14:paraId="4986CBD4">
            <w:pPr>
              <w:rPr>
                <w:rFonts w:asciiTheme="minorEastAsia" w:hAnsiTheme="minorEastAsia" w:eastAsiaTheme="minorEastAsia"/>
                <w:color w:val="auto"/>
                <w:szCs w:val="21"/>
              </w:rPr>
            </w:pPr>
          </w:p>
        </w:tc>
        <w:tc>
          <w:tcPr>
            <w:tcW w:w="1623" w:type="dxa"/>
            <w:vAlign w:val="center"/>
          </w:tcPr>
          <w:p w14:paraId="1ACAC229">
            <w:pPr>
              <w:rPr>
                <w:rFonts w:asciiTheme="minorEastAsia" w:hAnsiTheme="minorEastAsia" w:eastAsiaTheme="minorEastAsia"/>
                <w:color w:val="auto"/>
                <w:szCs w:val="21"/>
              </w:rPr>
            </w:pPr>
          </w:p>
        </w:tc>
      </w:tr>
      <w:tr w14:paraId="201BB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7F513D">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tc>
        <w:tc>
          <w:tcPr>
            <w:tcW w:w="2515" w:type="dxa"/>
            <w:vAlign w:val="center"/>
          </w:tcPr>
          <w:p w14:paraId="26C9DED9">
            <w:pPr>
              <w:rPr>
                <w:rFonts w:asciiTheme="minorEastAsia" w:hAnsiTheme="minorEastAsia" w:eastAsiaTheme="minorEastAsia"/>
                <w:color w:val="auto"/>
                <w:szCs w:val="21"/>
              </w:rPr>
            </w:pPr>
          </w:p>
        </w:tc>
        <w:tc>
          <w:tcPr>
            <w:tcW w:w="2341" w:type="dxa"/>
            <w:vAlign w:val="center"/>
          </w:tcPr>
          <w:p w14:paraId="6C25A8F4">
            <w:pPr>
              <w:rPr>
                <w:rFonts w:asciiTheme="minorEastAsia" w:hAnsiTheme="minorEastAsia" w:eastAsiaTheme="minorEastAsia"/>
                <w:color w:val="auto"/>
                <w:szCs w:val="21"/>
              </w:rPr>
            </w:pPr>
          </w:p>
        </w:tc>
        <w:tc>
          <w:tcPr>
            <w:tcW w:w="1750" w:type="dxa"/>
            <w:vAlign w:val="center"/>
          </w:tcPr>
          <w:p w14:paraId="141FEF4B">
            <w:pPr>
              <w:rPr>
                <w:rFonts w:asciiTheme="minorEastAsia" w:hAnsiTheme="minorEastAsia" w:eastAsiaTheme="minorEastAsia"/>
                <w:color w:val="auto"/>
                <w:szCs w:val="21"/>
              </w:rPr>
            </w:pPr>
          </w:p>
        </w:tc>
        <w:tc>
          <w:tcPr>
            <w:tcW w:w="1623" w:type="dxa"/>
            <w:vAlign w:val="center"/>
          </w:tcPr>
          <w:p w14:paraId="4C72C5D3">
            <w:pPr>
              <w:rPr>
                <w:rFonts w:asciiTheme="minorEastAsia" w:hAnsiTheme="minorEastAsia" w:eastAsiaTheme="minorEastAsia"/>
                <w:color w:val="auto"/>
                <w:szCs w:val="21"/>
              </w:rPr>
            </w:pPr>
          </w:p>
        </w:tc>
      </w:tr>
    </w:tbl>
    <w:p w14:paraId="76C597D9">
      <w:pPr>
        <w:spacing w:line="360" w:lineRule="auto"/>
        <w:rPr>
          <w:rFonts w:hint="eastAsia"/>
          <w:spacing w:val="4"/>
        </w:rPr>
      </w:pPr>
    </w:p>
    <w:p w14:paraId="6C9E0ED9">
      <w:pPr>
        <w:spacing w:line="360" w:lineRule="auto"/>
        <w:rPr>
          <w:u w:val="single"/>
        </w:rPr>
      </w:pPr>
      <w:r>
        <w:rPr>
          <w:rFonts w:hint="eastAsia"/>
          <w:spacing w:val="4"/>
        </w:rPr>
        <w:t>投标人名称（盖公章）：</w:t>
      </w:r>
      <w:r>
        <w:rPr>
          <w:rFonts w:hint="eastAsia"/>
          <w:spacing w:val="4"/>
          <w:u w:val="single"/>
        </w:rPr>
        <w:t xml:space="preserve">                                      </w:t>
      </w:r>
    </w:p>
    <w:p w14:paraId="37207219">
      <w:pPr>
        <w:spacing w:line="360" w:lineRule="auto"/>
        <w:ind w:right="96" w:rightChars="40"/>
        <w:rPr>
          <w:rFonts w:hint="eastAsia"/>
          <w:spacing w:val="4"/>
          <w:u w:val="single"/>
        </w:rPr>
      </w:pPr>
      <w:r>
        <w:rPr>
          <w:rFonts w:hint="eastAsia"/>
        </w:rPr>
        <w:t>法定代表人或投标人授权代表（签名或盖章）：</w:t>
      </w:r>
      <w:r>
        <w:rPr>
          <w:spacing w:val="4"/>
          <w:u w:val="single"/>
        </w:rPr>
        <w:t xml:space="preserve">       </w:t>
      </w:r>
      <w:r>
        <w:rPr>
          <w:rFonts w:hint="eastAsia"/>
          <w:spacing w:val="4"/>
          <w:u w:val="single"/>
        </w:rPr>
        <w:t xml:space="preserve">    </w:t>
      </w:r>
      <w:r>
        <w:rPr>
          <w:rFonts w:hint="eastAsia"/>
          <w:spacing w:val="4"/>
          <w:u w:val="single"/>
          <w:lang w:val="en-US" w:eastAsia="zh-CN"/>
        </w:rPr>
        <w:t xml:space="preserve">     </w:t>
      </w:r>
      <w:r>
        <w:rPr>
          <w:rFonts w:hint="eastAsia"/>
          <w:spacing w:val="4"/>
          <w:u w:val="single"/>
        </w:rPr>
        <w:t xml:space="preserve"> </w:t>
      </w:r>
    </w:p>
    <w:p w14:paraId="3B2EA8E4">
      <w:pPr>
        <w:spacing w:line="360" w:lineRule="auto"/>
        <w:ind w:right="96" w:rightChars="4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职务：</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日期</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p>
    <w:p w14:paraId="427D1B17">
      <w:pPr>
        <w:spacing w:line="360" w:lineRule="auto"/>
        <w:ind w:right="96" w:rightChars="40"/>
        <w:rPr>
          <w:rFonts w:hint="eastAsia" w:ascii="宋体" w:hAnsi="宋体"/>
          <w:szCs w:val="21"/>
          <w:highlight w:val="none"/>
        </w:rPr>
      </w:pPr>
    </w:p>
    <w:p w14:paraId="035B515A">
      <w:pPr>
        <w:spacing w:line="360" w:lineRule="auto"/>
        <w:ind w:right="96" w:rightChars="40"/>
        <w:rPr>
          <w:rFonts w:hint="eastAsia" w:ascii="宋体" w:hAnsi="宋体"/>
          <w:szCs w:val="21"/>
          <w:highlight w:val="none"/>
        </w:rPr>
      </w:pPr>
      <w:r>
        <w:rPr>
          <w:rFonts w:hint="eastAsia" w:ascii="宋体" w:hAnsi="宋体"/>
          <w:szCs w:val="21"/>
          <w:highlight w:val="none"/>
        </w:rPr>
        <w:t>备注：</w:t>
      </w:r>
    </w:p>
    <w:p w14:paraId="20FEA89D">
      <w:pPr>
        <w:numPr>
          <w:ilvl w:val="0"/>
          <w:numId w:val="0"/>
        </w:numPr>
        <w:spacing w:line="360" w:lineRule="auto"/>
        <w:ind w:right="96" w:rightChars="40"/>
        <w:rPr>
          <w:rFonts w:hint="eastAsia" w:ascii="宋体" w:hAnsi="宋体" w:eastAsia="宋体" w:cs="Times New Roman"/>
          <w:szCs w:val="21"/>
          <w:highlight w:val="none"/>
        </w:rPr>
      </w:pPr>
      <w:r>
        <w:rPr>
          <w:rFonts w:hint="eastAsia" w:ascii="宋体" w:hAnsi="宋体" w:eastAsia="宋体" w:cs="Times New Roman"/>
          <w:szCs w:val="21"/>
          <w:highlight w:val="none"/>
        </w:rPr>
        <w:t>1、本表中“采购文件条款描述”的条款与用户需求中的条款描述不一致的以用户需求中规定的为准。</w:t>
      </w:r>
    </w:p>
    <w:p w14:paraId="0C998980">
      <w:pPr>
        <w:numPr>
          <w:ilvl w:val="0"/>
          <w:numId w:val="0"/>
        </w:numPr>
        <w:spacing w:line="360" w:lineRule="auto"/>
        <w:ind w:right="96" w:rightChars="40"/>
        <w:rPr>
          <w:rFonts w:hint="eastAsia" w:ascii="宋体" w:hAnsi="宋体" w:eastAsia="宋体" w:cs="Times New Roman"/>
          <w:szCs w:val="21"/>
          <w:highlight w:val="none"/>
        </w:rPr>
      </w:pPr>
      <w:r>
        <w:rPr>
          <w:rFonts w:hint="eastAsia" w:ascii="宋体" w:hAnsi="宋体" w:eastAsia="宋体" w:cs="Times New Roman"/>
          <w:szCs w:val="21"/>
          <w:highlight w:val="none"/>
        </w:rPr>
        <w:t>2、投标人必须按采购文件要求附相关证明文件，如未按采购件要求提供相关证明资料或有任何一条负偏离则导致无效投标。</w:t>
      </w:r>
    </w:p>
    <w:p w14:paraId="01BCA91F">
      <w:pPr>
        <w:jc w:val="both"/>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投标人所填写的“投标人响应描述”</w:t>
      </w:r>
      <w:r>
        <w:rPr>
          <w:rFonts w:hint="eastAsia" w:ascii="宋体" w:hAnsi="宋体" w:eastAsia="宋体" w:cs="Times New Roman"/>
          <w:szCs w:val="21"/>
          <w:highlight w:val="none"/>
          <w:lang w:val="en-US" w:eastAsia="zh-CN"/>
        </w:rPr>
        <w:t>及“偏离情况说明”</w:t>
      </w:r>
      <w:r>
        <w:rPr>
          <w:rFonts w:hint="eastAsia" w:ascii="宋体" w:hAnsi="宋体" w:eastAsia="宋体" w:cs="Times New Roman"/>
          <w:szCs w:val="21"/>
          <w:highlight w:val="none"/>
        </w:rPr>
        <w:t>必须与客观事实相一致</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投标人</w:t>
      </w:r>
      <w:r>
        <w:rPr>
          <w:rFonts w:hint="eastAsia" w:ascii="宋体" w:hAnsi="宋体" w:eastAsia="宋体" w:cs="Times New Roman"/>
          <w:szCs w:val="21"/>
          <w:highlight w:val="none"/>
        </w:rPr>
        <w:t>响应不实且情节严重的，</w:t>
      </w:r>
      <w:r>
        <w:rPr>
          <w:rFonts w:hint="eastAsia" w:ascii="宋体" w:hAnsi="宋体" w:eastAsia="宋体" w:cs="Times New Roman"/>
          <w:szCs w:val="21"/>
          <w:highlight w:val="none"/>
          <w:lang w:eastAsia="zh-CN"/>
        </w:rPr>
        <w:t>将上报</w:t>
      </w:r>
      <w:r>
        <w:rPr>
          <w:rFonts w:hint="eastAsia" w:ascii="宋体" w:hAnsi="宋体" w:eastAsia="宋体" w:cs="Times New Roman"/>
          <w:szCs w:val="21"/>
          <w:highlight w:val="none"/>
        </w:rPr>
        <w:t>主管部门</w:t>
      </w:r>
      <w:r>
        <w:rPr>
          <w:rFonts w:hint="eastAsia" w:ascii="宋体" w:hAnsi="宋体" w:eastAsia="宋体" w:cs="Times New Roman"/>
          <w:szCs w:val="21"/>
          <w:highlight w:val="none"/>
          <w:lang w:eastAsia="zh-CN"/>
        </w:rPr>
        <w:t>依法处理。</w:t>
      </w:r>
    </w:p>
    <w:p w14:paraId="698AA5E1">
      <w:pPr>
        <w:jc w:val="both"/>
        <w:rPr>
          <w:rFonts w:hint="eastAsia" w:ascii="宋体" w:hAnsi="宋体" w:eastAsia="宋体" w:cs="Times New Roman"/>
          <w:szCs w:val="21"/>
          <w:highlight w:val="none"/>
          <w:lang w:eastAsia="zh-CN"/>
        </w:rPr>
      </w:pPr>
    </w:p>
    <w:p w14:paraId="68DDE819">
      <w:pPr>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br w:type="page"/>
      </w:r>
    </w:p>
    <w:p w14:paraId="5AC61778">
      <w:pPr>
        <w:rPr>
          <w:rFonts w:hint="eastAsia" w:asciiTheme="minorEastAsia" w:hAnsiTheme="minorEastAsia" w:cstheme="minorEastAsia"/>
          <w:b/>
          <w:bCs/>
        </w:rPr>
      </w:pPr>
      <w:r>
        <w:rPr>
          <w:rFonts w:hint="eastAsia"/>
          <w:b/>
          <w:bCs/>
          <w:lang w:val="en-US" w:eastAsia="zh-CN"/>
        </w:rPr>
        <w:t>九、</w:t>
      </w:r>
      <w:r>
        <w:rPr>
          <w:rFonts w:hint="eastAsia" w:asciiTheme="minorEastAsia" w:hAnsiTheme="minorEastAsia" w:cstheme="minorEastAsia"/>
          <w:b/>
          <w:bCs/>
        </w:rPr>
        <w:t>响应评分的内容及佐证材料</w:t>
      </w:r>
    </w:p>
    <w:p w14:paraId="45B0F9AE">
      <w:pPr>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br w:type="page"/>
      </w:r>
    </w:p>
    <w:p w14:paraId="39DA122D">
      <w:pPr>
        <w:pStyle w:val="3"/>
        <w:jc w:val="both"/>
        <w:rPr>
          <w:rFonts w:hint="default"/>
          <w:lang w:val="en-US" w:eastAsia="zh-CN"/>
        </w:rPr>
      </w:pPr>
      <w:r>
        <w:rPr>
          <w:rFonts w:hint="eastAsia" w:asciiTheme="minorEastAsia" w:hAnsiTheme="minorEastAsia" w:eastAsiaTheme="minorEastAsia" w:cstheme="minorEastAsia"/>
          <w:b/>
          <w:bCs/>
          <w:kern w:val="0"/>
          <w:sz w:val="24"/>
          <w:szCs w:val="24"/>
          <w:lang w:val="en-US" w:eastAsia="zh-CN" w:bidi="ar-SA"/>
        </w:rPr>
        <w:t>十、采购文件要求的其他内容及投标人认为需要加以说明的其他内容</w:t>
      </w:r>
    </w:p>
    <w:p w14:paraId="708A0DE6">
      <w:pPr>
        <w:spacing w:line="560" w:lineRule="exact"/>
        <w:ind w:firstLine="482" w:firstLineChars="200"/>
        <w:jc w:val="both"/>
        <w:rPr>
          <w:rFonts w:hint="eastAsia" w:asciiTheme="minorEastAsia" w:hAnsiTheme="minorEastAsia" w:cstheme="minorEastAsia"/>
          <w:b/>
        </w:rPr>
      </w:pPr>
    </w:p>
    <w:p w14:paraId="2B5964DE"/>
    <w:p w14:paraId="78A3846C"/>
    <w:p w14:paraId="6D7BC177"/>
    <w:p w14:paraId="32003307"/>
    <w:p w14:paraId="73929D41"/>
    <w:p w14:paraId="709E0286"/>
    <w:p w14:paraId="0EAA954A"/>
    <w:p w14:paraId="59B7CB1A"/>
    <w:p w14:paraId="348C3DC0"/>
    <w:sectPr>
      <w:headerReference r:id="rId5" w:type="default"/>
      <w:pgSz w:w="11906" w:h="16838"/>
      <w:pgMar w:top="2098" w:right="1474" w:bottom="1984" w:left="1587"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49F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49E9C">
                          <w:pPr>
                            <w:pStyle w:val="1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AD49E9C">
                    <w:pPr>
                      <w:pStyle w:val="1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20"/>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abstractNum w:abstractNumId="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8BC"/>
    <w:rsid w:val="00CD7264"/>
    <w:rsid w:val="00CE064A"/>
    <w:rsid w:val="00CE3DFF"/>
    <w:rsid w:val="00CE51D9"/>
    <w:rsid w:val="00CE51FB"/>
    <w:rsid w:val="00CE6AFB"/>
    <w:rsid w:val="00CF2AF2"/>
    <w:rsid w:val="00CF3894"/>
    <w:rsid w:val="00CF7117"/>
    <w:rsid w:val="00D02771"/>
    <w:rsid w:val="00D073CE"/>
    <w:rsid w:val="00D120F8"/>
    <w:rsid w:val="00D168D6"/>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2228F"/>
    <w:rsid w:val="01582FCA"/>
    <w:rsid w:val="01637652"/>
    <w:rsid w:val="01657C13"/>
    <w:rsid w:val="018316A1"/>
    <w:rsid w:val="0183728A"/>
    <w:rsid w:val="018A58CB"/>
    <w:rsid w:val="018E4199"/>
    <w:rsid w:val="01937524"/>
    <w:rsid w:val="019A10AD"/>
    <w:rsid w:val="01A62586"/>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12751F"/>
    <w:rsid w:val="04351B1E"/>
    <w:rsid w:val="044163B3"/>
    <w:rsid w:val="045D0C58"/>
    <w:rsid w:val="04651CD8"/>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1A5AE1"/>
    <w:rsid w:val="0620091D"/>
    <w:rsid w:val="06212B1B"/>
    <w:rsid w:val="06473D8B"/>
    <w:rsid w:val="064864B0"/>
    <w:rsid w:val="064F2C3F"/>
    <w:rsid w:val="065751F3"/>
    <w:rsid w:val="06626E08"/>
    <w:rsid w:val="066C6927"/>
    <w:rsid w:val="06755506"/>
    <w:rsid w:val="0685283F"/>
    <w:rsid w:val="068A3342"/>
    <w:rsid w:val="06963DDF"/>
    <w:rsid w:val="06A55107"/>
    <w:rsid w:val="06BC4A49"/>
    <w:rsid w:val="06E02487"/>
    <w:rsid w:val="06E155DE"/>
    <w:rsid w:val="06EA7FE5"/>
    <w:rsid w:val="06F37A6F"/>
    <w:rsid w:val="06F430C9"/>
    <w:rsid w:val="06F5180B"/>
    <w:rsid w:val="06FC3783"/>
    <w:rsid w:val="07090C39"/>
    <w:rsid w:val="072C234D"/>
    <w:rsid w:val="072E0AA7"/>
    <w:rsid w:val="072E5257"/>
    <w:rsid w:val="076D0BCD"/>
    <w:rsid w:val="07802062"/>
    <w:rsid w:val="078B414B"/>
    <w:rsid w:val="07AF1670"/>
    <w:rsid w:val="07B05960"/>
    <w:rsid w:val="07BD176D"/>
    <w:rsid w:val="07BF421F"/>
    <w:rsid w:val="07C07B32"/>
    <w:rsid w:val="07DB289C"/>
    <w:rsid w:val="07DC0503"/>
    <w:rsid w:val="07F649DB"/>
    <w:rsid w:val="07FF3DAA"/>
    <w:rsid w:val="08005083"/>
    <w:rsid w:val="08031F33"/>
    <w:rsid w:val="08150A61"/>
    <w:rsid w:val="08162D8B"/>
    <w:rsid w:val="081D70DE"/>
    <w:rsid w:val="08204ECB"/>
    <w:rsid w:val="084837A5"/>
    <w:rsid w:val="08533F11"/>
    <w:rsid w:val="08835DB9"/>
    <w:rsid w:val="08C167BE"/>
    <w:rsid w:val="08DA2C94"/>
    <w:rsid w:val="08E9552D"/>
    <w:rsid w:val="08F24482"/>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3242B"/>
    <w:rsid w:val="09E50C48"/>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8B296C"/>
    <w:rsid w:val="0BA63302"/>
    <w:rsid w:val="0BAA3F58"/>
    <w:rsid w:val="0BAE3F92"/>
    <w:rsid w:val="0BB124BD"/>
    <w:rsid w:val="0BC83278"/>
    <w:rsid w:val="0BE33E43"/>
    <w:rsid w:val="0BE91E2C"/>
    <w:rsid w:val="0C3C77C2"/>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682AF0"/>
    <w:rsid w:val="0E706B3D"/>
    <w:rsid w:val="0E920377"/>
    <w:rsid w:val="0E94233C"/>
    <w:rsid w:val="0E963A0F"/>
    <w:rsid w:val="0EAC615B"/>
    <w:rsid w:val="0EB3632D"/>
    <w:rsid w:val="0EBB5316"/>
    <w:rsid w:val="0EC92D8B"/>
    <w:rsid w:val="0EDB14DB"/>
    <w:rsid w:val="0EE27660"/>
    <w:rsid w:val="0EEC778C"/>
    <w:rsid w:val="0EF32D02"/>
    <w:rsid w:val="0F1E5E33"/>
    <w:rsid w:val="0F316BFB"/>
    <w:rsid w:val="0F355602"/>
    <w:rsid w:val="0F4E552B"/>
    <w:rsid w:val="0F6A0D0D"/>
    <w:rsid w:val="0F6E58A0"/>
    <w:rsid w:val="0F7D081D"/>
    <w:rsid w:val="0F9420A9"/>
    <w:rsid w:val="0F976DDE"/>
    <w:rsid w:val="0F9E3B46"/>
    <w:rsid w:val="0FA364D6"/>
    <w:rsid w:val="0FAB7138"/>
    <w:rsid w:val="0FB82358"/>
    <w:rsid w:val="0FBC0D5E"/>
    <w:rsid w:val="0FBF5566"/>
    <w:rsid w:val="0FC90073"/>
    <w:rsid w:val="0FCE1079"/>
    <w:rsid w:val="0FD541B5"/>
    <w:rsid w:val="0FED72D5"/>
    <w:rsid w:val="10022AD1"/>
    <w:rsid w:val="100E53EF"/>
    <w:rsid w:val="10406DB9"/>
    <w:rsid w:val="104963C3"/>
    <w:rsid w:val="10B25DF3"/>
    <w:rsid w:val="10B74479"/>
    <w:rsid w:val="10CB6DDE"/>
    <w:rsid w:val="10DE213A"/>
    <w:rsid w:val="10DF70F5"/>
    <w:rsid w:val="10ED1235"/>
    <w:rsid w:val="10EE2FE0"/>
    <w:rsid w:val="10F25B74"/>
    <w:rsid w:val="11236E03"/>
    <w:rsid w:val="11254CC9"/>
    <w:rsid w:val="1133639C"/>
    <w:rsid w:val="11394082"/>
    <w:rsid w:val="11452DE3"/>
    <w:rsid w:val="114A2981"/>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95C6A"/>
    <w:rsid w:val="136E36ED"/>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1D606D"/>
    <w:rsid w:val="153E0A4F"/>
    <w:rsid w:val="15445ABC"/>
    <w:rsid w:val="1553054F"/>
    <w:rsid w:val="157B3F10"/>
    <w:rsid w:val="158D422C"/>
    <w:rsid w:val="158D6F6A"/>
    <w:rsid w:val="159B4676"/>
    <w:rsid w:val="15A77273"/>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43815"/>
    <w:rsid w:val="171D3F0E"/>
    <w:rsid w:val="17204729"/>
    <w:rsid w:val="1725511E"/>
    <w:rsid w:val="174B3633"/>
    <w:rsid w:val="174E114A"/>
    <w:rsid w:val="176C18A3"/>
    <w:rsid w:val="17707100"/>
    <w:rsid w:val="177E790E"/>
    <w:rsid w:val="17A10E21"/>
    <w:rsid w:val="17B44F89"/>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7E75FC"/>
    <w:rsid w:val="19A07438"/>
    <w:rsid w:val="19A44EA1"/>
    <w:rsid w:val="19A45555"/>
    <w:rsid w:val="19BF56CB"/>
    <w:rsid w:val="19C553D6"/>
    <w:rsid w:val="19E44606"/>
    <w:rsid w:val="19FB7274"/>
    <w:rsid w:val="1A141D7E"/>
    <w:rsid w:val="1A364410"/>
    <w:rsid w:val="1A404921"/>
    <w:rsid w:val="1A470D03"/>
    <w:rsid w:val="1A49562F"/>
    <w:rsid w:val="1A564145"/>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6C3250"/>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C34A3E"/>
    <w:rsid w:val="1CC41839"/>
    <w:rsid w:val="1CF77E61"/>
    <w:rsid w:val="1D0609AB"/>
    <w:rsid w:val="1D0E51AB"/>
    <w:rsid w:val="1D165353"/>
    <w:rsid w:val="1D9C08F7"/>
    <w:rsid w:val="1DA8128E"/>
    <w:rsid w:val="1DB05200"/>
    <w:rsid w:val="1DB51CDD"/>
    <w:rsid w:val="1DC31AF1"/>
    <w:rsid w:val="1DC47E64"/>
    <w:rsid w:val="1DCC31FE"/>
    <w:rsid w:val="1DE70AB5"/>
    <w:rsid w:val="1DF21FF2"/>
    <w:rsid w:val="1E0B1B21"/>
    <w:rsid w:val="1E4829FC"/>
    <w:rsid w:val="1E746983"/>
    <w:rsid w:val="1E9E304B"/>
    <w:rsid w:val="1EAF0D67"/>
    <w:rsid w:val="1EDB5833"/>
    <w:rsid w:val="1EED7DAE"/>
    <w:rsid w:val="1F1115FD"/>
    <w:rsid w:val="1F167376"/>
    <w:rsid w:val="1F271DA9"/>
    <w:rsid w:val="1F387F65"/>
    <w:rsid w:val="1F3E16E6"/>
    <w:rsid w:val="1F4D1FBA"/>
    <w:rsid w:val="1F5B7EF1"/>
    <w:rsid w:val="1F6B215F"/>
    <w:rsid w:val="1F6F102E"/>
    <w:rsid w:val="1F764083"/>
    <w:rsid w:val="1F7E6617"/>
    <w:rsid w:val="1F973891"/>
    <w:rsid w:val="1F9C4DBA"/>
    <w:rsid w:val="1FB869E0"/>
    <w:rsid w:val="1FC11BEB"/>
    <w:rsid w:val="1FCD5CBB"/>
    <w:rsid w:val="1FD06C40"/>
    <w:rsid w:val="1FE06B4D"/>
    <w:rsid w:val="1FE80216"/>
    <w:rsid w:val="20045E15"/>
    <w:rsid w:val="203159E0"/>
    <w:rsid w:val="203676F3"/>
    <w:rsid w:val="20406F71"/>
    <w:rsid w:val="20427E78"/>
    <w:rsid w:val="20485605"/>
    <w:rsid w:val="2049323F"/>
    <w:rsid w:val="204C2272"/>
    <w:rsid w:val="20517769"/>
    <w:rsid w:val="20597DBD"/>
    <w:rsid w:val="205C39BF"/>
    <w:rsid w:val="20672C08"/>
    <w:rsid w:val="20690D0F"/>
    <w:rsid w:val="20727497"/>
    <w:rsid w:val="207B4B5A"/>
    <w:rsid w:val="208C2876"/>
    <w:rsid w:val="20902332"/>
    <w:rsid w:val="20A200E4"/>
    <w:rsid w:val="20A47F1D"/>
    <w:rsid w:val="20C508C7"/>
    <w:rsid w:val="20E06A7D"/>
    <w:rsid w:val="21012835"/>
    <w:rsid w:val="21245BCA"/>
    <w:rsid w:val="21257950"/>
    <w:rsid w:val="212A0BF1"/>
    <w:rsid w:val="214225FD"/>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317062"/>
    <w:rsid w:val="22336391"/>
    <w:rsid w:val="224D407F"/>
    <w:rsid w:val="2250761E"/>
    <w:rsid w:val="22633D4D"/>
    <w:rsid w:val="22734C95"/>
    <w:rsid w:val="227B42A0"/>
    <w:rsid w:val="227F63FD"/>
    <w:rsid w:val="22806203"/>
    <w:rsid w:val="228F3315"/>
    <w:rsid w:val="229473C8"/>
    <w:rsid w:val="22977147"/>
    <w:rsid w:val="229C47D4"/>
    <w:rsid w:val="22A92FC0"/>
    <w:rsid w:val="22D24CAE"/>
    <w:rsid w:val="22D514B6"/>
    <w:rsid w:val="22DC4FC9"/>
    <w:rsid w:val="22ED1D00"/>
    <w:rsid w:val="22F56BF1"/>
    <w:rsid w:val="22F872D1"/>
    <w:rsid w:val="230279FC"/>
    <w:rsid w:val="231208B3"/>
    <w:rsid w:val="23312AC9"/>
    <w:rsid w:val="23324671"/>
    <w:rsid w:val="23412D64"/>
    <w:rsid w:val="236C49D9"/>
    <w:rsid w:val="2371065B"/>
    <w:rsid w:val="237A7227"/>
    <w:rsid w:val="238C6599"/>
    <w:rsid w:val="239C0544"/>
    <w:rsid w:val="23A115DB"/>
    <w:rsid w:val="23A45F21"/>
    <w:rsid w:val="23B87C1E"/>
    <w:rsid w:val="23C2284B"/>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D40A88"/>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7273128"/>
    <w:rsid w:val="27330629"/>
    <w:rsid w:val="27424579"/>
    <w:rsid w:val="275B723E"/>
    <w:rsid w:val="277409BC"/>
    <w:rsid w:val="277B2154"/>
    <w:rsid w:val="279D1605"/>
    <w:rsid w:val="27A71D1F"/>
    <w:rsid w:val="27A97A2E"/>
    <w:rsid w:val="27CB0185"/>
    <w:rsid w:val="27DD6975"/>
    <w:rsid w:val="27FF5E1C"/>
    <w:rsid w:val="280520B8"/>
    <w:rsid w:val="280B5827"/>
    <w:rsid w:val="28212236"/>
    <w:rsid w:val="282B77EA"/>
    <w:rsid w:val="28327F9F"/>
    <w:rsid w:val="284952E9"/>
    <w:rsid w:val="2855533A"/>
    <w:rsid w:val="286B4721"/>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9F97B5A"/>
    <w:rsid w:val="2A305EC5"/>
    <w:rsid w:val="2A34234D"/>
    <w:rsid w:val="2A423861"/>
    <w:rsid w:val="2A4A6B02"/>
    <w:rsid w:val="2A63541A"/>
    <w:rsid w:val="2A756F04"/>
    <w:rsid w:val="2A845E7D"/>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157F5"/>
    <w:rsid w:val="2C2C2488"/>
    <w:rsid w:val="2C2E2368"/>
    <w:rsid w:val="2C411885"/>
    <w:rsid w:val="2C463031"/>
    <w:rsid w:val="2C673F8F"/>
    <w:rsid w:val="2C734DFA"/>
    <w:rsid w:val="2CA06BC3"/>
    <w:rsid w:val="2CAB07D7"/>
    <w:rsid w:val="2CBE79B0"/>
    <w:rsid w:val="2CCE400E"/>
    <w:rsid w:val="2CCF2B66"/>
    <w:rsid w:val="2CD535EF"/>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EE31FF3"/>
    <w:rsid w:val="2F145393"/>
    <w:rsid w:val="2F3F4E25"/>
    <w:rsid w:val="2F4538F3"/>
    <w:rsid w:val="2F5177B1"/>
    <w:rsid w:val="2F58713C"/>
    <w:rsid w:val="2F594BBE"/>
    <w:rsid w:val="2F601055"/>
    <w:rsid w:val="2F814263"/>
    <w:rsid w:val="2F874408"/>
    <w:rsid w:val="2FAC37AE"/>
    <w:rsid w:val="2FBB2F70"/>
    <w:rsid w:val="2FC05645"/>
    <w:rsid w:val="2FE46A1F"/>
    <w:rsid w:val="2FEC0401"/>
    <w:rsid w:val="2FFF2FA2"/>
    <w:rsid w:val="300262D0"/>
    <w:rsid w:val="300C557A"/>
    <w:rsid w:val="30146BDF"/>
    <w:rsid w:val="30197DF1"/>
    <w:rsid w:val="302A5A00"/>
    <w:rsid w:val="305E56A9"/>
    <w:rsid w:val="306A5958"/>
    <w:rsid w:val="306B04F2"/>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4708FE"/>
    <w:rsid w:val="31563212"/>
    <w:rsid w:val="317C521A"/>
    <w:rsid w:val="31850FE1"/>
    <w:rsid w:val="318C2A3B"/>
    <w:rsid w:val="319121DA"/>
    <w:rsid w:val="319A7C78"/>
    <w:rsid w:val="31A2421C"/>
    <w:rsid w:val="31A93189"/>
    <w:rsid w:val="31AF5CD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1C1F78"/>
    <w:rsid w:val="33323549"/>
    <w:rsid w:val="33576347"/>
    <w:rsid w:val="335D4118"/>
    <w:rsid w:val="335F3C12"/>
    <w:rsid w:val="336E17F0"/>
    <w:rsid w:val="3390223F"/>
    <w:rsid w:val="33C30645"/>
    <w:rsid w:val="33C62FE8"/>
    <w:rsid w:val="33C66A6F"/>
    <w:rsid w:val="33C85C5B"/>
    <w:rsid w:val="33CF2B0E"/>
    <w:rsid w:val="33D23A93"/>
    <w:rsid w:val="33F629CD"/>
    <w:rsid w:val="33F95E15"/>
    <w:rsid w:val="34041CE3"/>
    <w:rsid w:val="341438E7"/>
    <w:rsid w:val="341A3182"/>
    <w:rsid w:val="341F5D90"/>
    <w:rsid w:val="34402563"/>
    <w:rsid w:val="34563CEC"/>
    <w:rsid w:val="345E0617"/>
    <w:rsid w:val="346239BA"/>
    <w:rsid w:val="347D19AD"/>
    <w:rsid w:val="347F3B7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D12D9"/>
    <w:rsid w:val="379E4667"/>
    <w:rsid w:val="37A46956"/>
    <w:rsid w:val="37CD7B1B"/>
    <w:rsid w:val="37DD5879"/>
    <w:rsid w:val="38032517"/>
    <w:rsid w:val="380A6ED3"/>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63682F"/>
    <w:rsid w:val="396607C6"/>
    <w:rsid w:val="397133C1"/>
    <w:rsid w:val="39902C7F"/>
    <w:rsid w:val="39957106"/>
    <w:rsid w:val="39A045B9"/>
    <w:rsid w:val="39D57E7A"/>
    <w:rsid w:val="39D83FF5"/>
    <w:rsid w:val="39F21DBF"/>
    <w:rsid w:val="39F81B43"/>
    <w:rsid w:val="39F871AB"/>
    <w:rsid w:val="3A2B2AA0"/>
    <w:rsid w:val="3A2B5076"/>
    <w:rsid w:val="3A487873"/>
    <w:rsid w:val="3A6A6F4A"/>
    <w:rsid w:val="3A6F486B"/>
    <w:rsid w:val="3A6F51D2"/>
    <w:rsid w:val="3A7909FE"/>
    <w:rsid w:val="3A890CEF"/>
    <w:rsid w:val="3A892B6F"/>
    <w:rsid w:val="3A97523B"/>
    <w:rsid w:val="3A985A30"/>
    <w:rsid w:val="3AA55634"/>
    <w:rsid w:val="3ABC0FF7"/>
    <w:rsid w:val="3AC10DF2"/>
    <w:rsid w:val="3AC41D77"/>
    <w:rsid w:val="3ADB2271"/>
    <w:rsid w:val="3ADD069B"/>
    <w:rsid w:val="3AF46516"/>
    <w:rsid w:val="3AFB444F"/>
    <w:rsid w:val="3B0A531A"/>
    <w:rsid w:val="3B110C09"/>
    <w:rsid w:val="3B1A4D04"/>
    <w:rsid w:val="3B1B679F"/>
    <w:rsid w:val="3B385475"/>
    <w:rsid w:val="3B414BC4"/>
    <w:rsid w:val="3B4772CF"/>
    <w:rsid w:val="3B4D6458"/>
    <w:rsid w:val="3B4E3ED9"/>
    <w:rsid w:val="3B512C60"/>
    <w:rsid w:val="3B6D0F0B"/>
    <w:rsid w:val="3B731E84"/>
    <w:rsid w:val="3B7A5A8D"/>
    <w:rsid w:val="3B822519"/>
    <w:rsid w:val="3B8B5823"/>
    <w:rsid w:val="3B912DD7"/>
    <w:rsid w:val="3B962FD7"/>
    <w:rsid w:val="3BA50921"/>
    <w:rsid w:val="3BA672BF"/>
    <w:rsid w:val="3BB9138A"/>
    <w:rsid w:val="3BE13D5E"/>
    <w:rsid w:val="3BF14820"/>
    <w:rsid w:val="3BFF7A0B"/>
    <w:rsid w:val="3C030EFB"/>
    <w:rsid w:val="3C065573"/>
    <w:rsid w:val="3C2D5AC6"/>
    <w:rsid w:val="3C7050E2"/>
    <w:rsid w:val="3C71411F"/>
    <w:rsid w:val="3C785F45"/>
    <w:rsid w:val="3C88075E"/>
    <w:rsid w:val="3C8B38E1"/>
    <w:rsid w:val="3CAA23A2"/>
    <w:rsid w:val="3CE05DC4"/>
    <w:rsid w:val="3CF05294"/>
    <w:rsid w:val="3D5358A8"/>
    <w:rsid w:val="3D5F4F3E"/>
    <w:rsid w:val="3D623944"/>
    <w:rsid w:val="3D6B64F2"/>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32539"/>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01E19"/>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1249BA"/>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363B0"/>
    <w:rsid w:val="42287095"/>
    <w:rsid w:val="42321352"/>
    <w:rsid w:val="42415557"/>
    <w:rsid w:val="426C5343"/>
    <w:rsid w:val="428F35C1"/>
    <w:rsid w:val="42A868A9"/>
    <w:rsid w:val="42AB7105"/>
    <w:rsid w:val="42BA6C89"/>
    <w:rsid w:val="42C86795"/>
    <w:rsid w:val="42E874D3"/>
    <w:rsid w:val="43145CBC"/>
    <w:rsid w:val="43183596"/>
    <w:rsid w:val="432664FB"/>
    <w:rsid w:val="43285D3E"/>
    <w:rsid w:val="4333084C"/>
    <w:rsid w:val="43361CB5"/>
    <w:rsid w:val="43367252"/>
    <w:rsid w:val="43467CEE"/>
    <w:rsid w:val="434F7409"/>
    <w:rsid w:val="43656974"/>
    <w:rsid w:val="43690D26"/>
    <w:rsid w:val="43803E5D"/>
    <w:rsid w:val="43816D87"/>
    <w:rsid w:val="439C24FA"/>
    <w:rsid w:val="43A53A1F"/>
    <w:rsid w:val="43B42600"/>
    <w:rsid w:val="43B50AA2"/>
    <w:rsid w:val="43D85A47"/>
    <w:rsid w:val="43E171B4"/>
    <w:rsid w:val="43F42822"/>
    <w:rsid w:val="440740A8"/>
    <w:rsid w:val="441062E1"/>
    <w:rsid w:val="44110F59"/>
    <w:rsid w:val="4447178A"/>
    <w:rsid w:val="444F1E34"/>
    <w:rsid w:val="445B15B3"/>
    <w:rsid w:val="44623F43"/>
    <w:rsid w:val="447514E8"/>
    <w:rsid w:val="448021A2"/>
    <w:rsid w:val="448434D9"/>
    <w:rsid w:val="44AB77A6"/>
    <w:rsid w:val="44B738AE"/>
    <w:rsid w:val="44B873D5"/>
    <w:rsid w:val="44C61D43"/>
    <w:rsid w:val="44C81F67"/>
    <w:rsid w:val="44D437FB"/>
    <w:rsid w:val="44D46679"/>
    <w:rsid w:val="44DC74AB"/>
    <w:rsid w:val="44E1728E"/>
    <w:rsid w:val="44E934B4"/>
    <w:rsid w:val="44EA599F"/>
    <w:rsid w:val="44F25D9B"/>
    <w:rsid w:val="45200AF7"/>
    <w:rsid w:val="45230C1C"/>
    <w:rsid w:val="453E29AE"/>
    <w:rsid w:val="454A2E71"/>
    <w:rsid w:val="454E78A0"/>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040D75"/>
    <w:rsid w:val="46191B03"/>
    <w:rsid w:val="462369A1"/>
    <w:rsid w:val="46521562"/>
    <w:rsid w:val="46524FB2"/>
    <w:rsid w:val="4664740A"/>
    <w:rsid w:val="46691411"/>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F46C1C"/>
    <w:rsid w:val="47F54E6A"/>
    <w:rsid w:val="48046EB6"/>
    <w:rsid w:val="48097696"/>
    <w:rsid w:val="481F31DA"/>
    <w:rsid w:val="482254E2"/>
    <w:rsid w:val="483201E7"/>
    <w:rsid w:val="48455675"/>
    <w:rsid w:val="48561B8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8D72D3"/>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C2"/>
    <w:rsid w:val="4AE051E1"/>
    <w:rsid w:val="4B015D66"/>
    <w:rsid w:val="4B053B6F"/>
    <w:rsid w:val="4B120D37"/>
    <w:rsid w:val="4B151CBC"/>
    <w:rsid w:val="4B293C24"/>
    <w:rsid w:val="4B3B40FA"/>
    <w:rsid w:val="4B40489E"/>
    <w:rsid w:val="4B4570DB"/>
    <w:rsid w:val="4B475971"/>
    <w:rsid w:val="4B4E4840"/>
    <w:rsid w:val="4B5317A1"/>
    <w:rsid w:val="4B691746"/>
    <w:rsid w:val="4B6E6C91"/>
    <w:rsid w:val="4B7012F0"/>
    <w:rsid w:val="4B7D1518"/>
    <w:rsid w:val="4B8E56C3"/>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DE227E"/>
    <w:rsid w:val="4DE6755C"/>
    <w:rsid w:val="4DEF5C6D"/>
    <w:rsid w:val="4DFF171A"/>
    <w:rsid w:val="4E0F0720"/>
    <w:rsid w:val="4E1600AB"/>
    <w:rsid w:val="4E1E499E"/>
    <w:rsid w:val="4E324336"/>
    <w:rsid w:val="4E776E4B"/>
    <w:rsid w:val="4E816CDB"/>
    <w:rsid w:val="4E82509B"/>
    <w:rsid w:val="4E982137"/>
    <w:rsid w:val="4E9F4303"/>
    <w:rsid w:val="4EA81E93"/>
    <w:rsid w:val="4EB42C0C"/>
    <w:rsid w:val="4EBF442B"/>
    <w:rsid w:val="4EC32A57"/>
    <w:rsid w:val="4EC40427"/>
    <w:rsid w:val="4ECC4356"/>
    <w:rsid w:val="4ECD3DEF"/>
    <w:rsid w:val="4ECE0434"/>
    <w:rsid w:val="4ED626E7"/>
    <w:rsid w:val="4ED94364"/>
    <w:rsid w:val="4EE33F7B"/>
    <w:rsid w:val="4EE670FE"/>
    <w:rsid w:val="4EF21C28"/>
    <w:rsid w:val="4EFA5A91"/>
    <w:rsid w:val="4F195E9F"/>
    <w:rsid w:val="4F1A5304"/>
    <w:rsid w:val="4F1B7656"/>
    <w:rsid w:val="4F1D3B0A"/>
    <w:rsid w:val="4F2449E5"/>
    <w:rsid w:val="4F416513"/>
    <w:rsid w:val="4F5B14D1"/>
    <w:rsid w:val="4F6232F8"/>
    <w:rsid w:val="4F702FD7"/>
    <w:rsid w:val="4F874A89"/>
    <w:rsid w:val="4FAB39C4"/>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B8067E"/>
    <w:rsid w:val="50C34A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C4954"/>
    <w:rsid w:val="51DE7D80"/>
    <w:rsid w:val="51ED2148"/>
    <w:rsid w:val="51F17CFE"/>
    <w:rsid w:val="520E31AE"/>
    <w:rsid w:val="524349D3"/>
    <w:rsid w:val="526130AB"/>
    <w:rsid w:val="52722ED3"/>
    <w:rsid w:val="528024FB"/>
    <w:rsid w:val="528278EA"/>
    <w:rsid w:val="52884ADC"/>
    <w:rsid w:val="528A34C2"/>
    <w:rsid w:val="52B64958"/>
    <w:rsid w:val="52BA2DC0"/>
    <w:rsid w:val="52C12C52"/>
    <w:rsid w:val="52D15024"/>
    <w:rsid w:val="52E26A0A"/>
    <w:rsid w:val="53010C0B"/>
    <w:rsid w:val="531F2506"/>
    <w:rsid w:val="53416241"/>
    <w:rsid w:val="534F175F"/>
    <w:rsid w:val="53697924"/>
    <w:rsid w:val="536D0121"/>
    <w:rsid w:val="53764934"/>
    <w:rsid w:val="53996156"/>
    <w:rsid w:val="53CA4C80"/>
    <w:rsid w:val="53CE6F7A"/>
    <w:rsid w:val="53D33B35"/>
    <w:rsid w:val="53EA66AD"/>
    <w:rsid w:val="53F23262"/>
    <w:rsid w:val="53FD045B"/>
    <w:rsid w:val="53FD32A8"/>
    <w:rsid w:val="540A6B94"/>
    <w:rsid w:val="540D3A6F"/>
    <w:rsid w:val="540E6370"/>
    <w:rsid w:val="54190C85"/>
    <w:rsid w:val="541F2B8E"/>
    <w:rsid w:val="54311BAF"/>
    <w:rsid w:val="543A1E06"/>
    <w:rsid w:val="545D58DB"/>
    <w:rsid w:val="546148FC"/>
    <w:rsid w:val="547316D7"/>
    <w:rsid w:val="547F7301"/>
    <w:rsid w:val="548E44C7"/>
    <w:rsid w:val="54AB3A77"/>
    <w:rsid w:val="54C44F4A"/>
    <w:rsid w:val="54C65E82"/>
    <w:rsid w:val="54C75926"/>
    <w:rsid w:val="54D61C7F"/>
    <w:rsid w:val="54F02B1C"/>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6C524F2"/>
    <w:rsid w:val="570C52FA"/>
    <w:rsid w:val="570F289C"/>
    <w:rsid w:val="572341DD"/>
    <w:rsid w:val="57245405"/>
    <w:rsid w:val="573F74F2"/>
    <w:rsid w:val="575171CD"/>
    <w:rsid w:val="575415E1"/>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A90346"/>
    <w:rsid w:val="59B07FB1"/>
    <w:rsid w:val="59BC7647"/>
    <w:rsid w:val="59C91D53"/>
    <w:rsid w:val="59DA3A14"/>
    <w:rsid w:val="59DD7B7C"/>
    <w:rsid w:val="59F2429E"/>
    <w:rsid w:val="59FC4B45"/>
    <w:rsid w:val="5A1B5462"/>
    <w:rsid w:val="5A36306F"/>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25B21"/>
    <w:rsid w:val="5BB9748C"/>
    <w:rsid w:val="5BD60FBC"/>
    <w:rsid w:val="5BF501EB"/>
    <w:rsid w:val="5BF95F88"/>
    <w:rsid w:val="5BFE5E0F"/>
    <w:rsid w:val="5C013209"/>
    <w:rsid w:val="5C0351D3"/>
    <w:rsid w:val="5C0F5926"/>
    <w:rsid w:val="5C115F60"/>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850121"/>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A136C"/>
    <w:rsid w:val="5FCC21F2"/>
    <w:rsid w:val="5FDA6A4F"/>
    <w:rsid w:val="5FEF4354"/>
    <w:rsid w:val="5FF2368F"/>
    <w:rsid w:val="60013EE8"/>
    <w:rsid w:val="60052F14"/>
    <w:rsid w:val="601644B3"/>
    <w:rsid w:val="601B3C4D"/>
    <w:rsid w:val="6025124B"/>
    <w:rsid w:val="603B4F3C"/>
    <w:rsid w:val="60513B15"/>
    <w:rsid w:val="605A0420"/>
    <w:rsid w:val="60624F0A"/>
    <w:rsid w:val="60705E47"/>
    <w:rsid w:val="607B1C59"/>
    <w:rsid w:val="60851A34"/>
    <w:rsid w:val="60852569"/>
    <w:rsid w:val="60991209"/>
    <w:rsid w:val="60C70EC5"/>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125B1"/>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00465"/>
    <w:rsid w:val="66063E6E"/>
    <w:rsid w:val="660B1322"/>
    <w:rsid w:val="662F72F1"/>
    <w:rsid w:val="66377FD0"/>
    <w:rsid w:val="663D6361"/>
    <w:rsid w:val="66421AD5"/>
    <w:rsid w:val="66456B14"/>
    <w:rsid w:val="66672A19"/>
    <w:rsid w:val="66A42A73"/>
    <w:rsid w:val="66A912E3"/>
    <w:rsid w:val="66D1263E"/>
    <w:rsid w:val="66D9547D"/>
    <w:rsid w:val="66E910CF"/>
    <w:rsid w:val="66FC24D8"/>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9F145F"/>
    <w:rsid w:val="69D62B3D"/>
    <w:rsid w:val="69E6205D"/>
    <w:rsid w:val="69E676CD"/>
    <w:rsid w:val="69EA5D24"/>
    <w:rsid w:val="69F33097"/>
    <w:rsid w:val="69F76CC0"/>
    <w:rsid w:val="69FB3DEF"/>
    <w:rsid w:val="69FC3EFA"/>
    <w:rsid w:val="6A001D92"/>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026D71"/>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CF2573A"/>
    <w:rsid w:val="6D167504"/>
    <w:rsid w:val="6D342B2B"/>
    <w:rsid w:val="6D3A5802"/>
    <w:rsid w:val="6D4F0C03"/>
    <w:rsid w:val="6D523A87"/>
    <w:rsid w:val="6D7D1C6D"/>
    <w:rsid w:val="6D812437"/>
    <w:rsid w:val="6D8C6309"/>
    <w:rsid w:val="6D8D0DA1"/>
    <w:rsid w:val="6D8F1190"/>
    <w:rsid w:val="6DB22C06"/>
    <w:rsid w:val="6DB34C84"/>
    <w:rsid w:val="6DBB3B60"/>
    <w:rsid w:val="6DC14D72"/>
    <w:rsid w:val="6DC71E97"/>
    <w:rsid w:val="6DFD3F7F"/>
    <w:rsid w:val="6DFE1A00"/>
    <w:rsid w:val="6E197A95"/>
    <w:rsid w:val="6E1D2124"/>
    <w:rsid w:val="6E21381F"/>
    <w:rsid w:val="6E364DD3"/>
    <w:rsid w:val="6E3B2CE5"/>
    <w:rsid w:val="6E447FE6"/>
    <w:rsid w:val="6E8354DD"/>
    <w:rsid w:val="6E8A4C37"/>
    <w:rsid w:val="6E971814"/>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162C5"/>
    <w:rsid w:val="70755580"/>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37174F"/>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06D9C"/>
    <w:rsid w:val="72536115"/>
    <w:rsid w:val="72563C24"/>
    <w:rsid w:val="726915C0"/>
    <w:rsid w:val="728C6DF8"/>
    <w:rsid w:val="728E308E"/>
    <w:rsid w:val="729D2129"/>
    <w:rsid w:val="72A46E5D"/>
    <w:rsid w:val="72A72905"/>
    <w:rsid w:val="72DF0A71"/>
    <w:rsid w:val="72E262D5"/>
    <w:rsid w:val="72E65B6A"/>
    <w:rsid w:val="72E70F53"/>
    <w:rsid w:val="72EA3C8F"/>
    <w:rsid w:val="72F21DD2"/>
    <w:rsid w:val="730E1803"/>
    <w:rsid w:val="73106B62"/>
    <w:rsid w:val="73171C8B"/>
    <w:rsid w:val="731C6E4F"/>
    <w:rsid w:val="731D2368"/>
    <w:rsid w:val="736425A4"/>
    <w:rsid w:val="736D15CD"/>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41862"/>
    <w:rsid w:val="74881214"/>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742F72"/>
    <w:rsid w:val="757944E2"/>
    <w:rsid w:val="758B0767"/>
    <w:rsid w:val="759646A7"/>
    <w:rsid w:val="759926FC"/>
    <w:rsid w:val="75C46DC3"/>
    <w:rsid w:val="75FD0222"/>
    <w:rsid w:val="760969FB"/>
    <w:rsid w:val="762117D3"/>
    <w:rsid w:val="76396C1E"/>
    <w:rsid w:val="76400FDD"/>
    <w:rsid w:val="764A0321"/>
    <w:rsid w:val="76504891"/>
    <w:rsid w:val="76564134"/>
    <w:rsid w:val="765A05BC"/>
    <w:rsid w:val="7684397E"/>
    <w:rsid w:val="768534B3"/>
    <w:rsid w:val="76854AE4"/>
    <w:rsid w:val="769C48A8"/>
    <w:rsid w:val="76A16BE2"/>
    <w:rsid w:val="76AD6D41"/>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95403"/>
    <w:rsid w:val="77EF0E28"/>
    <w:rsid w:val="77FC65B3"/>
    <w:rsid w:val="78104AA8"/>
    <w:rsid w:val="782D5991"/>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33C9D"/>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100280"/>
    <w:rsid w:val="7A326F58"/>
    <w:rsid w:val="7A6B1472"/>
    <w:rsid w:val="7AC06271"/>
    <w:rsid w:val="7ACC4282"/>
    <w:rsid w:val="7AE3084F"/>
    <w:rsid w:val="7AF83CFD"/>
    <w:rsid w:val="7B0D6371"/>
    <w:rsid w:val="7B0E3521"/>
    <w:rsid w:val="7B335EA5"/>
    <w:rsid w:val="7B412AB0"/>
    <w:rsid w:val="7B741218"/>
    <w:rsid w:val="7B811F45"/>
    <w:rsid w:val="7B835FAF"/>
    <w:rsid w:val="7B866F34"/>
    <w:rsid w:val="7B875081"/>
    <w:rsid w:val="7B9207C8"/>
    <w:rsid w:val="7B963BCC"/>
    <w:rsid w:val="7B9B74D6"/>
    <w:rsid w:val="7BA479E1"/>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B55428"/>
    <w:rsid w:val="7CBB76D8"/>
    <w:rsid w:val="7CC279FA"/>
    <w:rsid w:val="7CED61AC"/>
    <w:rsid w:val="7CF46211"/>
    <w:rsid w:val="7D1312C2"/>
    <w:rsid w:val="7D1A4DCC"/>
    <w:rsid w:val="7D2221D8"/>
    <w:rsid w:val="7D3746FC"/>
    <w:rsid w:val="7D3C4514"/>
    <w:rsid w:val="7D3D40B9"/>
    <w:rsid w:val="7D4E4FF0"/>
    <w:rsid w:val="7D594632"/>
    <w:rsid w:val="7D626845"/>
    <w:rsid w:val="7D6A3C51"/>
    <w:rsid w:val="7D837B99"/>
    <w:rsid w:val="7D967F99"/>
    <w:rsid w:val="7DA14650"/>
    <w:rsid w:val="7DB30D8D"/>
    <w:rsid w:val="7DB704CD"/>
    <w:rsid w:val="7DBA173E"/>
    <w:rsid w:val="7DC61607"/>
    <w:rsid w:val="7DD76804"/>
    <w:rsid w:val="7DE21857"/>
    <w:rsid w:val="7DEE3433"/>
    <w:rsid w:val="7DF63CDF"/>
    <w:rsid w:val="7DFA6D86"/>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link w:val="39"/>
    <w:qFormat/>
    <w:uiPriority w:val="9"/>
    <w:pPr>
      <w:spacing w:before="340" w:after="330" w:line="360" w:lineRule="auto"/>
      <w:jc w:val="center"/>
      <w:outlineLvl w:val="0"/>
    </w:pPr>
    <w:rPr>
      <w:rFonts w:eastAsia="黑体"/>
      <w:kern w:val="44"/>
      <w:szCs w:val="44"/>
    </w:rPr>
  </w:style>
  <w:style w:type="paragraph" w:styleId="4">
    <w:name w:val="heading 2"/>
    <w:basedOn w:val="1"/>
    <w:next w:val="5"/>
    <w:link w:val="38"/>
    <w:qFormat/>
    <w:uiPriority w:val="0"/>
    <w:pPr>
      <w:adjustRightInd w:val="0"/>
      <w:jc w:val="center"/>
      <w:textAlignment w:val="baseline"/>
      <w:outlineLvl w:val="1"/>
    </w:pPr>
    <w:rPr>
      <w:szCs w:val="20"/>
    </w:rPr>
  </w:style>
  <w:style w:type="paragraph" w:styleId="6">
    <w:name w:val="heading 3"/>
    <w:basedOn w:val="7"/>
    <w:next w:val="1"/>
    <w:link w:val="53"/>
    <w:qFormat/>
    <w:uiPriority w:val="9"/>
    <w:pPr>
      <w:spacing w:before="260" w:after="260"/>
      <w:outlineLvl w:val="2"/>
    </w:pPr>
    <w:rPr>
      <w:rFonts w:ascii="宋体" w:hAnsi="宋体" w:eastAsia="宋体"/>
      <w:szCs w:val="32"/>
    </w:rPr>
  </w:style>
  <w:style w:type="paragraph" w:styleId="7">
    <w:name w:val="heading 4"/>
    <w:basedOn w:val="1"/>
    <w:next w:val="1"/>
    <w:link w:val="41"/>
    <w:qFormat/>
    <w:uiPriority w:val="9"/>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rFonts w:asciiTheme="minorHAnsi" w:hAnsiTheme="minorHAnsi" w:cstheme="minorBidi"/>
      <w:szCs w:val="22"/>
    </w:rPr>
  </w:style>
  <w:style w:type="paragraph" w:styleId="5">
    <w:name w:val="Normal Indent"/>
    <w:basedOn w:val="1"/>
    <w:qFormat/>
    <w:uiPriority w:val="0"/>
    <w:pPr>
      <w:ind w:firstLine="420" w:firstLineChars="200"/>
    </w:pPr>
  </w:style>
  <w:style w:type="paragraph" w:styleId="8">
    <w:name w:val="caption"/>
    <w:basedOn w:val="1"/>
    <w:next w:val="1"/>
    <w:qFormat/>
    <w:uiPriority w:val="0"/>
    <w:pPr>
      <w:spacing w:line="360" w:lineRule="auto"/>
      <w:ind w:firstLine="1940" w:firstLineChars="920"/>
    </w:pPr>
    <w:rPr>
      <w:rFonts w:ascii="宋体" w:hAnsi="宋体"/>
      <w:b/>
      <w:bCs/>
      <w:sz w:val="20"/>
      <w:szCs w:val="20"/>
    </w:rPr>
  </w:style>
  <w:style w:type="paragraph" w:styleId="9">
    <w:name w:val="annotation text"/>
    <w:basedOn w:val="1"/>
    <w:link w:val="46"/>
    <w:qFormat/>
    <w:uiPriority w:val="0"/>
  </w:style>
  <w:style w:type="paragraph" w:styleId="10">
    <w:name w:val="index 6"/>
    <w:basedOn w:val="1"/>
    <w:next w:val="1"/>
    <w:qFormat/>
    <w:uiPriority w:val="0"/>
    <w:pPr>
      <w:ind w:left="2100"/>
    </w:pPr>
  </w:style>
  <w:style w:type="paragraph" w:styleId="11">
    <w:name w:val="Body Text 3"/>
    <w:basedOn w:val="1"/>
    <w:qFormat/>
    <w:uiPriority w:val="0"/>
    <w:pPr>
      <w:spacing w:after="120"/>
    </w:pPr>
    <w:rPr>
      <w:sz w:val="16"/>
      <w:szCs w:val="16"/>
    </w:rPr>
  </w:style>
  <w:style w:type="paragraph" w:styleId="12">
    <w:name w:val="Body Text Indent"/>
    <w:basedOn w:val="1"/>
    <w:qFormat/>
    <w:uiPriority w:val="0"/>
    <w:pPr>
      <w:spacing w:line="360" w:lineRule="auto"/>
      <w:ind w:firstLine="420" w:firstLineChars="200"/>
    </w:pPr>
  </w:style>
  <w:style w:type="paragraph" w:styleId="13">
    <w:name w:val="Block Text"/>
    <w:basedOn w:val="1"/>
    <w:qFormat/>
    <w:uiPriority w:val="99"/>
    <w:pPr>
      <w:spacing w:line="360" w:lineRule="auto"/>
      <w:ind w:left="-85" w:right="-244" w:firstLine="435"/>
    </w:pPr>
  </w:style>
  <w:style w:type="paragraph" w:styleId="14">
    <w:name w:val="toc 5"/>
    <w:basedOn w:val="1"/>
    <w:next w:val="1"/>
    <w:qFormat/>
    <w:uiPriority w:val="39"/>
    <w:pPr>
      <w:widowControl w:val="0"/>
      <w:ind w:left="1680"/>
      <w:jc w:val="both"/>
    </w:pPr>
    <w:rPr>
      <w:kern w:val="2"/>
    </w:rPr>
  </w:style>
  <w:style w:type="paragraph" w:styleId="15">
    <w:name w:val="Plain Text"/>
    <w:basedOn w:val="1"/>
    <w:link w:val="48"/>
    <w:unhideWhenUsed/>
    <w:qFormat/>
    <w:uiPriority w:val="0"/>
    <w:pPr>
      <w:widowControl w:val="0"/>
      <w:jc w:val="both"/>
    </w:pPr>
    <w:rPr>
      <w:rFonts w:ascii="宋体" w:hAnsi="Courier New" w:eastAsia="宋体"/>
      <w:kern w:val="2"/>
      <w:sz w:val="21"/>
      <w:szCs w:val="20"/>
    </w:rPr>
  </w:style>
  <w:style w:type="paragraph" w:styleId="16">
    <w:name w:val="Balloon Text"/>
    <w:basedOn w:val="1"/>
    <w:link w:val="43"/>
    <w:qFormat/>
    <w:uiPriority w:val="0"/>
    <w:rPr>
      <w:sz w:val="18"/>
      <w:szCs w:val="18"/>
    </w:rPr>
  </w:style>
  <w:style w:type="paragraph" w:styleId="17">
    <w:name w:val="footer"/>
    <w:basedOn w:val="1"/>
    <w:next w:val="18"/>
    <w:link w:val="45"/>
    <w:qFormat/>
    <w:uiPriority w:val="0"/>
    <w:pPr>
      <w:tabs>
        <w:tab w:val="center" w:pos="4153"/>
        <w:tab w:val="right" w:pos="8306"/>
      </w:tabs>
      <w:snapToGrid w:val="0"/>
    </w:pPr>
    <w:rPr>
      <w:sz w:val="18"/>
      <w:szCs w:val="18"/>
    </w:rPr>
  </w:style>
  <w:style w:type="paragraph" w:styleId="18">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19">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20">
    <w:name w:val="header"/>
    <w:basedOn w:val="1"/>
    <w:next w:val="1"/>
    <w:link w:val="44"/>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Calibri" w:hAnsi="Calibri" w:cs="Calibri"/>
      <w:b/>
      <w:bCs/>
      <w:caps/>
      <w:szCs w:val="20"/>
    </w:rPr>
  </w:style>
  <w:style w:type="paragraph" w:styleId="22">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3">
    <w:name w:val="Body Text 2"/>
    <w:basedOn w:val="1"/>
    <w:qFormat/>
    <w:uiPriority w:val="0"/>
    <w:pPr>
      <w:spacing w:line="360" w:lineRule="auto"/>
    </w:pPr>
  </w:style>
  <w:style w:type="paragraph" w:styleId="24">
    <w:name w:val="Normal (Web)"/>
    <w:basedOn w:val="1"/>
    <w:link w:val="40"/>
    <w:qFormat/>
    <w:uiPriority w:val="99"/>
  </w:style>
  <w:style w:type="paragraph" w:styleId="25">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6">
    <w:name w:val="annotation subject"/>
    <w:basedOn w:val="9"/>
    <w:next w:val="9"/>
    <w:link w:val="47"/>
    <w:qFormat/>
    <w:uiPriority w:val="0"/>
    <w:rPr>
      <w:b/>
      <w:bCs/>
    </w:rPr>
  </w:style>
  <w:style w:type="paragraph" w:styleId="27">
    <w:name w:val="Body Text First Indent 2"/>
    <w:basedOn w:val="12"/>
    <w:semiHidden/>
    <w:unhideWhenUsed/>
    <w:qFormat/>
    <w:uiPriority w:val="99"/>
    <w:pPr>
      <w:spacing w:afterLines="25"/>
    </w:pPr>
  </w:style>
  <w:style w:type="table" w:styleId="29">
    <w:name w:val="Table Grid"/>
    <w:basedOn w:val="28"/>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rFonts w:ascii="Tahoma" w:hAnsi="Tahoma" w:eastAsia="宋体"/>
      <w:b/>
      <w:bCs/>
      <w:spacing w:val="10"/>
      <w:kern w:val="2"/>
      <w:sz w:val="24"/>
      <w:szCs w:val="24"/>
      <w:lang w:val="en-US" w:eastAsia="zh-CN" w:bidi="ar-SA"/>
    </w:rPr>
  </w:style>
  <w:style w:type="character" w:styleId="32">
    <w:name w:val="FollowedHyperlink"/>
    <w:basedOn w:val="30"/>
    <w:semiHidden/>
    <w:unhideWhenUsed/>
    <w:qFormat/>
    <w:uiPriority w:val="0"/>
    <w:rPr>
      <w:rFonts w:hint="eastAsia" w:ascii="微软雅黑" w:hAnsi="微软雅黑" w:eastAsia="微软雅黑" w:cs="微软雅黑"/>
      <w:color w:val="02396F"/>
      <w:u w:val="single"/>
    </w:rPr>
  </w:style>
  <w:style w:type="character" w:styleId="33">
    <w:name w:val="Hyperlink"/>
    <w:basedOn w:val="30"/>
    <w:semiHidden/>
    <w:unhideWhenUsed/>
    <w:qFormat/>
    <w:uiPriority w:val="0"/>
    <w:rPr>
      <w:rFonts w:hint="eastAsia" w:ascii="微软雅黑" w:hAnsi="微软雅黑" w:eastAsia="微软雅黑" w:cs="微软雅黑"/>
      <w:color w:val="02396F"/>
      <w:u w:val="single"/>
    </w:rPr>
  </w:style>
  <w:style w:type="character" w:styleId="34">
    <w:name w:val="annotation reference"/>
    <w:basedOn w:val="30"/>
    <w:qFormat/>
    <w:uiPriority w:val="0"/>
    <w:rPr>
      <w:sz w:val="21"/>
      <w:szCs w:val="21"/>
    </w:rPr>
  </w:style>
  <w:style w:type="paragraph" w:customStyle="1" w:styleId="35">
    <w:name w:val="文档正文"/>
    <w:basedOn w:val="1"/>
    <w:qFormat/>
    <w:uiPriority w:val="0"/>
    <w:pPr>
      <w:tabs>
        <w:tab w:val="left" w:pos="426"/>
      </w:tabs>
      <w:adjustRightInd w:val="0"/>
      <w:spacing w:line="480" w:lineRule="atLeast"/>
      <w:ind w:firstLine="567" w:firstLineChars="200"/>
      <w:textAlignment w:val="baseline"/>
    </w:pPr>
    <w:rPr>
      <w:rFonts w:ascii="长城仿宋"/>
      <w:kern w:val="0"/>
      <w:szCs w:val="20"/>
    </w:rPr>
  </w:style>
  <w:style w:type="paragraph" w:styleId="36">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7">
    <w:name w:val="表格文字"/>
    <w:basedOn w:val="1"/>
    <w:qFormat/>
    <w:uiPriority w:val="99"/>
    <w:pPr>
      <w:spacing w:before="25" w:after="25"/>
    </w:pPr>
    <w:rPr>
      <w:spacing w:val="10"/>
    </w:rPr>
  </w:style>
  <w:style w:type="character" w:customStyle="1" w:styleId="38">
    <w:name w:val="标题 2 字符"/>
    <w:link w:val="4"/>
    <w:qFormat/>
    <w:uiPriority w:val="0"/>
    <w:rPr>
      <w:rFonts w:ascii="宋体" w:hAnsi="宋体" w:eastAsia="宋体"/>
      <w:b/>
      <w:bCs/>
      <w:sz w:val="24"/>
      <w:lang w:val="en-US" w:eastAsia="zh-CN" w:bidi="ar-SA"/>
    </w:rPr>
  </w:style>
  <w:style w:type="character" w:customStyle="1" w:styleId="39">
    <w:name w:val="标题 1 字符"/>
    <w:link w:val="3"/>
    <w:qFormat/>
    <w:uiPriority w:val="9"/>
    <w:rPr>
      <w:rFonts w:ascii="宋体" w:hAnsi="宋体" w:eastAsia="黑体"/>
      <w:b/>
      <w:bCs/>
      <w:kern w:val="44"/>
      <w:sz w:val="28"/>
      <w:szCs w:val="44"/>
      <w:lang w:val="en-US" w:eastAsia="zh-CN" w:bidi="ar-SA"/>
    </w:rPr>
  </w:style>
  <w:style w:type="character" w:customStyle="1" w:styleId="40">
    <w:name w:val="普通(网站) 字符"/>
    <w:link w:val="24"/>
    <w:qFormat/>
    <w:uiPriority w:val="0"/>
    <w:rPr>
      <w:kern w:val="2"/>
      <w:sz w:val="24"/>
      <w:szCs w:val="24"/>
    </w:rPr>
  </w:style>
  <w:style w:type="character" w:customStyle="1" w:styleId="41">
    <w:name w:val="标题 4 字符"/>
    <w:link w:val="7"/>
    <w:qFormat/>
    <w:uiPriority w:val="9"/>
    <w:rPr>
      <w:rFonts w:ascii="Arial" w:hAnsi="Arial" w:eastAsia="黑体"/>
      <w:b/>
      <w:bCs/>
      <w:kern w:val="2"/>
      <w:sz w:val="28"/>
      <w:szCs w:val="28"/>
      <w:lang w:val="en-US" w:eastAsia="zh-CN" w:bidi="ar-SA"/>
    </w:rPr>
  </w:style>
  <w:style w:type="character" w:customStyle="1" w:styleId="42">
    <w:name w:val="标题 3 Char1"/>
    <w:qFormat/>
    <w:uiPriority w:val="9"/>
    <w:rPr>
      <w:rFonts w:ascii="宋体" w:hAnsi="宋体" w:eastAsia="宋体"/>
      <w:b/>
      <w:bCs/>
      <w:kern w:val="2"/>
      <w:sz w:val="28"/>
      <w:szCs w:val="32"/>
      <w:lang w:val="en-US" w:eastAsia="zh-CN" w:bidi="ar-SA"/>
    </w:rPr>
  </w:style>
  <w:style w:type="character" w:customStyle="1" w:styleId="43">
    <w:name w:val="批注框文本 字符"/>
    <w:basedOn w:val="30"/>
    <w:link w:val="16"/>
    <w:qFormat/>
    <w:uiPriority w:val="0"/>
    <w:rPr>
      <w:sz w:val="18"/>
      <w:szCs w:val="18"/>
    </w:rPr>
  </w:style>
  <w:style w:type="character" w:customStyle="1" w:styleId="44">
    <w:name w:val="页眉 字符"/>
    <w:basedOn w:val="30"/>
    <w:link w:val="20"/>
    <w:qFormat/>
    <w:uiPriority w:val="0"/>
    <w:rPr>
      <w:sz w:val="18"/>
      <w:szCs w:val="18"/>
    </w:rPr>
  </w:style>
  <w:style w:type="character" w:customStyle="1" w:styleId="45">
    <w:name w:val="页脚 字符"/>
    <w:basedOn w:val="30"/>
    <w:link w:val="17"/>
    <w:qFormat/>
    <w:uiPriority w:val="0"/>
    <w:rPr>
      <w:sz w:val="18"/>
      <w:szCs w:val="18"/>
    </w:rPr>
  </w:style>
  <w:style w:type="character" w:customStyle="1" w:styleId="46">
    <w:name w:val="批注文字 字符"/>
    <w:basedOn w:val="30"/>
    <w:link w:val="9"/>
    <w:qFormat/>
    <w:uiPriority w:val="0"/>
    <w:rPr>
      <w:sz w:val="24"/>
      <w:szCs w:val="24"/>
    </w:rPr>
  </w:style>
  <w:style w:type="character" w:customStyle="1" w:styleId="47">
    <w:name w:val="批注主题 字符"/>
    <w:basedOn w:val="46"/>
    <w:link w:val="26"/>
    <w:qFormat/>
    <w:uiPriority w:val="0"/>
    <w:rPr>
      <w:b/>
      <w:bCs/>
      <w:sz w:val="24"/>
      <w:szCs w:val="24"/>
    </w:rPr>
  </w:style>
  <w:style w:type="character" w:customStyle="1" w:styleId="48">
    <w:name w:val="纯文本 字符1"/>
    <w:basedOn w:val="30"/>
    <w:link w:val="15"/>
    <w:semiHidden/>
    <w:qFormat/>
    <w:uiPriority w:val="99"/>
    <w:rPr>
      <w:rFonts w:ascii="宋体" w:hAnsi="Courier New" w:eastAsia="宋体"/>
      <w:kern w:val="2"/>
      <w:sz w:val="21"/>
    </w:rPr>
  </w:style>
  <w:style w:type="paragraph" w:styleId="49">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50">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51">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52">
    <w:name w:val="NormalCharacter"/>
    <w:semiHidden/>
    <w:qFormat/>
    <w:uiPriority w:val="0"/>
    <w:rPr>
      <w:kern w:val="2"/>
      <w:sz w:val="21"/>
      <w:szCs w:val="24"/>
      <w:lang w:val="en-US" w:eastAsia="zh-CN" w:bidi="ar-SA"/>
    </w:rPr>
  </w:style>
  <w:style w:type="character" w:customStyle="1" w:styleId="53">
    <w:name w:val="标题 3 字符"/>
    <w:link w:val="6"/>
    <w:qFormat/>
    <w:uiPriority w:val="0"/>
    <w:rPr>
      <w:rFonts w:ascii="宋体" w:hAnsi="宋体" w:eastAsia="宋体"/>
      <w:b/>
      <w:kern w:val="2"/>
      <w:sz w:val="28"/>
    </w:rPr>
  </w:style>
  <w:style w:type="paragraph" w:customStyle="1" w:styleId="54">
    <w:name w:val="Default"/>
    <w:next w:val="10"/>
    <w:qFormat/>
    <w:uiPriority w:val="0"/>
    <w:pPr>
      <w:widowControl w:val="0"/>
    </w:pPr>
    <w:rPr>
      <w:rFonts w:ascii="Arial Narrow" w:hAnsi="Arial Narrow" w:eastAsia="宋体" w:cs="Arial Narrow"/>
      <w:color w:val="000000"/>
      <w:kern w:val="2"/>
      <w:sz w:val="24"/>
      <w:lang w:val="en-US" w:eastAsia="zh-CN" w:bidi="ar-SA"/>
    </w:rPr>
  </w:style>
  <w:style w:type="paragraph" w:customStyle="1" w:styleId="55">
    <w:name w:val="题注4"/>
    <w:basedOn w:val="1"/>
    <w:next w:val="8"/>
    <w:qFormat/>
    <w:uiPriority w:val="0"/>
    <w:pPr>
      <w:ind w:left="-132" w:leftChars="-64" w:right="-105" w:rightChars="-50" w:hanging="2"/>
      <w:jc w:val="center"/>
    </w:pPr>
    <w:rPr>
      <w:b/>
      <w:color w:val="FF0000"/>
      <w:szCs w:val="21"/>
      <w:lang w:val="en-GB"/>
    </w:rPr>
  </w:style>
  <w:style w:type="paragraph" w:customStyle="1" w:styleId="56">
    <w:name w:val="*正文"/>
    <w:basedOn w:val="1"/>
    <w:qFormat/>
    <w:uiPriority w:val="0"/>
    <w:pPr>
      <w:spacing w:line="360" w:lineRule="auto"/>
      <w:ind w:firstLine="200" w:firstLineChars="200"/>
    </w:pPr>
    <w:rPr>
      <w:rFonts w:ascii="仿宋_GB2312" w:hAnsi="Calibri"/>
      <w:szCs w:val="28"/>
      <w:lang w:val="zh-CN"/>
    </w:rPr>
  </w:style>
  <w:style w:type="paragraph" w:customStyle="1" w:styleId="57">
    <w:name w:val="二号标题"/>
    <w:basedOn w:val="1"/>
    <w:qFormat/>
    <w:uiPriority w:val="0"/>
    <w:pPr>
      <w:tabs>
        <w:tab w:val="left" w:pos="663"/>
      </w:tabs>
      <w:spacing w:before="200"/>
      <w:outlineLvl w:val="1"/>
    </w:pPr>
    <w:rPr>
      <w:rFonts w:eastAsia="黑体"/>
      <w:b/>
      <w:bCs/>
      <w:sz w:val="28"/>
      <w:szCs w:val="28"/>
    </w:rPr>
  </w:style>
  <w:style w:type="paragraph" w:customStyle="1" w:styleId="58">
    <w:name w:val="王越的表格"/>
    <w:basedOn w:val="1"/>
    <w:qFormat/>
    <w:uiPriority w:val="0"/>
    <w:pPr>
      <w:widowControl w:val="0"/>
    </w:pPr>
    <w:rPr>
      <w:kern w:val="2"/>
    </w:rPr>
  </w:style>
  <w:style w:type="character" w:customStyle="1" w:styleId="59">
    <w:name w:val="qxdate"/>
    <w:basedOn w:val="30"/>
    <w:qFormat/>
    <w:uiPriority w:val="0"/>
    <w:rPr>
      <w:color w:val="333333"/>
      <w:sz w:val="18"/>
      <w:szCs w:val="18"/>
    </w:rPr>
  </w:style>
  <w:style w:type="character" w:customStyle="1" w:styleId="60">
    <w:name w:val="cfdate"/>
    <w:basedOn w:val="30"/>
    <w:qFormat/>
    <w:uiPriority w:val="0"/>
    <w:rPr>
      <w:color w:val="333333"/>
      <w:sz w:val="18"/>
      <w:szCs w:val="18"/>
    </w:rPr>
  </w:style>
  <w:style w:type="character" w:customStyle="1" w:styleId="61">
    <w:name w:val="redfilefwwh"/>
    <w:basedOn w:val="30"/>
    <w:qFormat/>
    <w:uiPriority w:val="0"/>
    <w:rPr>
      <w:color w:val="BA2636"/>
      <w:sz w:val="18"/>
      <w:szCs w:val="18"/>
    </w:rPr>
  </w:style>
  <w:style w:type="character" w:customStyle="1" w:styleId="62">
    <w:name w:val="redfilenumber"/>
    <w:basedOn w:val="30"/>
    <w:qFormat/>
    <w:uiPriority w:val="0"/>
    <w:rPr>
      <w:color w:val="BA2636"/>
      <w:sz w:val="18"/>
      <w:szCs w:val="18"/>
    </w:rPr>
  </w:style>
  <w:style w:type="character" w:customStyle="1" w:styleId="63">
    <w:name w:val="gjfg"/>
    <w:basedOn w:val="30"/>
    <w:qFormat/>
    <w:uiPriority w:val="0"/>
  </w:style>
  <w:style w:type="character" w:customStyle="1" w:styleId="64">
    <w:name w:val="prev"/>
    <w:basedOn w:val="30"/>
    <w:qFormat/>
    <w:uiPriority w:val="0"/>
    <w:rPr>
      <w:rFonts w:ascii="微软雅黑" w:hAnsi="微软雅黑" w:eastAsia="微软雅黑" w:cs="微软雅黑"/>
      <w:sz w:val="21"/>
      <w:szCs w:val="21"/>
    </w:rPr>
  </w:style>
  <w:style w:type="character" w:customStyle="1" w:styleId="65">
    <w:name w:val="next"/>
    <w:basedOn w:val="30"/>
    <w:qFormat/>
    <w:uiPriority w:val="0"/>
    <w:rPr>
      <w:rFonts w:hint="eastAsia" w:ascii="微软雅黑" w:hAnsi="微软雅黑" w:eastAsia="微软雅黑" w:cs="微软雅黑"/>
      <w:sz w:val="21"/>
      <w:szCs w:val="21"/>
    </w:rPr>
  </w:style>
  <w:style w:type="character" w:customStyle="1" w:styleId="66">
    <w:name w:val="next1"/>
    <w:basedOn w:val="30"/>
    <w:qFormat/>
    <w:uiPriority w:val="0"/>
    <w:rPr>
      <w:color w:val="888888"/>
    </w:rPr>
  </w:style>
  <w:style w:type="character" w:customStyle="1" w:styleId="67">
    <w:name w:val="displayarti"/>
    <w:basedOn w:val="30"/>
    <w:qFormat/>
    <w:uiPriority w:val="0"/>
    <w:rPr>
      <w:color w:val="FFFFFF"/>
      <w:shd w:val="clear" w:color="auto" w:fill="A00000"/>
    </w:rPr>
  </w:style>
  <w:style w:type="character" w:customStyle="1" w:styleId="68">
    <w:name w:val="纯文本 字符"/>
    <w:qFormat/>
    <w:uiPriority w:val="0"/>
    <w:rPr>
      <w:rFonts w:ascii="宋体" w:hAnsi="Courier New" w:eastAsia="宋体"/>
      <w:kern w:val="2"/>
      <w:sz w:val="21"/>
      <w:lang w:val="en-US" w:eastAsia="zh-CN" w:bidi="ar-SA"/>
    </w:rPr>
  </w:style>
  <w:style w:type="paragraph" w:customStyle="1" w:styleId="69">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70">
    <w:name w:val="￥正文"/>
    <w:basedOn w:val="1"/>
    <w:qFormat/>
    <w:uiPriority w:val="0"/>
    <w:pPr>
      <w:tabs>
        <w:tab w:val="left" w:pos="426"/>
      </w:tabs>
      <w:ind w:firstLine="200" w:firstLineChars="200"/>
    </w:pPr>
    <w:rPr>
      <w:rFonts w:ascii="Calibri" w:hAnsi="Calibri"/>
      <w:kern w:val="2"/>
      <w:szCs w:val="20"/>
    </w:rPr>
  </w:style>
  <w:style w:type="paragraph" w:styleId="7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2">
    <w:name w:val="Table Text"/>
    <w:basedOn w:val="1"/>
    <w:semiHidden/>
    <w:qFormat/>
    <w:uiPriority w:val="0"/>
    <w:rPr>
      <w:rFonts w:ascii="微软雅黑" w:hAnsi="微软雅黑" w:eastAsia="微软雅黑" w:cs="微软雅黑"/>
      <w:lang w:eastAsia="en-US"/>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正文"/>
    <w:basedOn w:val="1"/>
    <w:qFormat/>
    <w:uiPriority w:val="0"/>
    <w:pPr>
      <w:spacing w:beforeLines="50"/>
      <w:ind w:firstLine="200" w:firstLineChars="200"/>
    </w:pPr>
    <w:rPr>
      <w:rFonts w:ascii="Calibri" w:hAnsi="Calibri" w:eastAsia="华文仿宋"/>
      <w:szCs w:val="22"/>
    </w:rPr>
  </w:style>
  <w:style w:type="paragraph" w:customStyle="1" w:styleId="7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6">
    <w:name w:val="Body Text Indent Char"/>
    <w:link w:val="77"/>
    <w:qFormat/>
    <w:uiPriority w:val="0"/>
    <w:rPr>
      <w:rFonts w:ascii="仿宋_GB2312" w:eastAsia="仿宋_GB2312"/>
      <w:sz w:val="32"/>
    </w:rPr>
  </w:style>
  <w:style w:type="paragraph" w:customStyle="1" w:styleId="77">
    <w:name w:val="正文文本缩进1"/>
    <w:basedOn w:val="1"/>
    <w:link w:val="76"/>
    <w:qFormat/>
    <w:uiPriority w:val="0"/>
    <w:pPr>
      <w:ind w:firstLine="830" w:firstLineChars="352"/>
    </w:pPr>
    <w:rPr>
      <w:rFonts w:ascii="仿宋_GB2312" w:eastAsia="仿宋_GB2312"/>
      <w:sz w:val="32"/>
    </w:rPr>
  </w:style>
  <w:style w:type="paragraph" w:customStyle="1" w:styleId="78">
    <w:name w:val="样式2"/>
    <w:basedOn w:val="4"/>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3072</Words>
  <Characters>3212</Characters>
  <Lines>103</Lines>
  <Paragraphs>29</Paragraphs>
  <TotalTime>0</TotalTime>
  <ScaleCrop>false</ScaleCrop>
  <LinksUpToDate>false</LinksUpToDate>
  <CharactersWithSpaces>3261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  </cp:lastModifiedBy>
  <cp:lastPrinted>2024-07-04T03:35:00Z</cp:lastPrinted>
  <dcterms:modified xsi:type="dcterms:W3CDTF">2026-03-06T03:31:26Z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ADD3535315BC4ACEAB9522BCEB40A4EB_13</vt:lpwstr>
  </property>
  <property fmtid="{D5CDD505-2E9C-101B-9397-08002B2CF9AE}" pid="4" name="KSOTemplateDocerSaveRecord">
    <vt:lpwstr>eyJoZGlkIjoiZWNlMGI2NzFjZDAyMzZkOTE4OTkyMDZmODFlZjcwMWQiLCJ1c2VySWQiOiIyNTA5OTM3OTcifQ==</vt:lpwstr>
  </property>
</Properties>
</file>