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XM20260085</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w:t>
      </w:r>
      <w:r>
        <w:rPr>
          <w:rFonts w:ascii="宋体" w:hAnsi="宋体" w:eastAsia="宋体" w:cs="宋体"/>
          <w:sz w:val="24"/>
          <w:szCs w:val="24"/>
        </w:rPr>
        <w:drawing>
          <wp:inline distT="0" distB="0" distL="114300" distR="114300">
            <wp:extent cx="1581150" cy="1409700"/>
            <wp:effectExtent l="0" t="0" r="0"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1"/>
                    <a:stretch>
                      <a:fillRect/>
                    </a:stretch>
                  </pic:blipFill>
                  <pic:spPr>
                    <a:xfrm>
                      <a:off x="0" y="0"/>
                      <a:ext cx="1581150" cy="1409700"/>
                    </a:xfrm>
                    <a:prstGeom prst="rect">
                      <a:avLst/>
                    </a:prstGeom>
                    <a:noFill/>
                    <a:ln w="9525">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XM20260085</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XM20260085</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2026医用耗材一批1月第3批</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（四）提交纸质版谈判文件地点：北京中医药大学深圳医院（龙岗）科教楼四楼设备科</w:t>
      </w:r>
      <w:r>
        <w:rPr>
          <w:rFonts w:hint="eastAsia" w:ascii="仿宋" w:hAnsi="仿宋" w:eastAsia="仿宋" w:cs="仿宋"/>
          <w:sz w:val="24"/>
          <w:szCs w:val="32"/>
          <w:lang w:eastAsia="zh-CN"/>
        </w:rPr>
        <w:t>（</w:t>
      </w:r>
      <w:r>
        <w:rPr>
          <w:rFonts w:hint="eastAsia" w:ascii="仿宋" w:hAnsi="仿宋" w:eastAsia="仿宋" w:cs="仿宋"/>
          <w:sz w:val="24"/>
          <w:szCs w:val="32"/>
        </w:rPr>
        <w:t>425</w:t>
      </w:r>
      <w:r>
        <w:rPr>
          <w:rFonts w:hint="eastAsia" w:ascii="仿宋" w:hAnsi="仿宋" w:eastAsia="仿宋" w:cs="仿宋"/>
          <w:sz w:val="24"/>
          <w:szCs w:val="32"/>
          <w:lang w:eastAsia="zh-CN"/>
        </w:rPr>
        <w:t>）</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赖</w:t>
      </w:r>
      <w:r>
        <w:rPr>
          <w:rFonts w:hint="eastAsia" w:ascii="仿宋" w:hAnsi="仿宋" w:eastAsia="仿宋" w:cs="仿宋"/>
          <w:sz w:val="24"/>
          <w:szCs w:val="32"/>
        </w:rPr>
        <w:t>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hint="eastAsia" w:ascii="仿宋" w:hAnsi="仿宋" w:eastAsia="仿宋" w:cs="仿宋"/>
          <w:sz w:val="24"/>
          <w:szCs w:val="32"/>
          <w:lang w:eastAsia="zh-CN"/>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w:t>
      </w:r>
      <w:r>
        <w:rPr>
          <w:rFonts w:hint="eastAsia" w:ascii="仿宋" w:hAnsi="仿宋" w:eastAsia="仿宋" w:cs="仿宋"/>
          <w:sz w:val="24"/>
          <w:szCs w:val="32"/>
          <w:lang w:eastAsia="zh-CN"/>
        </w:rPr>
        <w:t>2026年</w:t>
      </w:r>
      <w:r>
        <w:rPr>
          <w:rFonts w:hint="eastAsia" w:ascii="仿宋" w:hAnsi="仿宋" w:eastAsia="仿宋" w:cs="仿宋"/>
          <w:sz w:val="24"/>
          <w:szCs w:val="32"/>
          <w:lang w:val="en-US" w:eastAsia="zh-CN"/>
        </w:rPr>
        <w:t>3</w:t>
      </w:r>
      <w:r>
        <w:rPr>
          <w:rFonts w:hint="eastAsia" w:ascii="仿宋" w:hAnsi="仿宋" w:eastAsia="仿宋" w:cs="仿宋"/>
          <w:sz w:val="24"/>
          <w:szCs w:val="32"/>
          <w:lang w:eastAsia="zh-CN"/>
        </w:rPr>
        <w:t>月</w:t>
      </w:r>
      <w:r>
        <w:rPr>
          <w:rFonts w:hint="eastAsia" w:ascii="仿宋" w:hAnsi="仿宋" w:eastAsia="仿宋" w:cs="仿宋"/>
          <w:sz w:val="24"/>
          <w:szCs w:val="32"/>
          <w:lang w:val="en-US" w:eastAsia="zh-CN"/>
        </w:rPr>
        <w:t>3</w:t>
      </w:r>
      <w:bookmarkStart w:id="34" w:name="_GoBack"/>
      <w:bookmarkEnd w:id="34"/>
      <w:r>
        <w:rPr>
          <w:rFonts w:hint="eastAsia" w:ascii="仿宋" w:hAnsi="仿宋" w:eastAsia="仿宋" w:cs="仿宋"/>
          <w:sz w:val="24"/>
          <w:szCs w:val="32"/>
          <w:lang w:eastAsia="zh-CN"/>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pPr w:leftFromText="180" w:rightFromText="180" w:vertAnchor="text" w:horzAnchor="page" w:tblpX="606" w:tblpY="557"/>
        <w:tblOverlap w:val="never"/>
        <w:tblW w:w="1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665"/>
        <w:gridCol w:w="643"/>
        <w:gridCol w:w="1786"/>
        <w:gridCol w:w="4040"/>
        <w:gridCol w:w="2500"/>
        <w:gridCol w:w="1086"/>
        <w:gridCol w:w="1087"/>
        <w:gridCol w:w="1101"/>
        <w:gridCol w:w="1229"/>
        <w:gridCol w:w="1087"/>
        <w:gridCol w:w="910"/>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1751" w:hRule="atLeast"/>
        </w:trPr>
        <w:tc>
          <w:tcPr>
            <w:tcW w:w="665" w:type="dxa"/>
            <w:shd w:val="clear" w:color="auto" w:fill="auto"/>
            <w:noWrap/>
            <w:vAlign w:val="center"/>
          </w:tcPr>
          <w:p w14:paraId="1DD2BAB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643" w:type="dxa"/>
            <w:shd w:val="clear" w:color="auto" w:fill="auto"/>
            <w:vAlign w:val="center"/>
          </w:tcPr>
          <w:p w14:paraId="179048A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1786" w:type="dxa"/>
            <w:shd w:val="clear" w:color="auto" w:fill="auto"/>
            <w:vAlign w:val="center"/>
          </w:tcPr>
          <w:p w14:paraId="100B0FF2">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4040" w:type="dxa"/>
            <w:shd w:val="clear" w:color="auto" w:fill="auto"/>
            <w:vAlign w:val="center"/>
          </w:tcPr>
          <w:p w14:paraId="4D0E1FF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2500" w:type="dxa"/>
            <w:shd w:val="clear" w:color="auto" w:fill="auto"/>
            <w:vAlign w:val="center"/>
          </w:tcPr>
          <w:p w14:paraId="384D6BD6">
            <w:pPr>
              <w:widowControl/>
              <w:snapToGrid w:val="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参考规格</w:t>
            </w:r>
          </w:p>
        </w:tc>
        <w:tc>
          <w:tcPr>
            <w:tcW w:w="1086" w:type="dxa"/>
            <w:shd w:val="clear" w:color="auto" w:fill="auto"/>
            <w:vAlign w:val="center"/>
          </w:tcPr>
          <w:p w14:paraId="2299DE7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087" w:type="dxa"/>
            <w:shd w:val="clear" w:color="auto" w:fill="auto"/>
            <w:vAlign w:val="center"/>
          </w:tcPr>
          <w:p w14:paraId="012992A1">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101" w:type="dxa"/>
            <w:shd w:val="clear" w:color="auto" w:fill="auto"/>
            <w:vAlign w:val="center"/>
          </w:tcPr>
          <w:p w14:paraId="6A00695B">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229" w:type="dxa"/>
            <w:shd w:val="clear" w:color="auto" w:fill="auto"/>
            <w:vAlign w:val="center"/>
          </w:tcPr>
          <w:p w14:paraId="024C7D7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087" w:type="dxa"/>
            <w:shd w:val="clear" w:color="auto" w:fill="auto"/>
            <w:noWrap/>
            <w:vAlign w:val="center"/>
          </w:tcPr>
          <w:p w14:paraId="4C5168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b/>
                <w:bCs/>
                <w:i w:val="0"/>
                <w:iCs w:val="0"/>
                <w:color w:val="000000"/>
                <w:kern w:val="0"/>
                <w:sz w:val="20"/>
                <w:szCs w:val="20"/>
                <w:u w:val="none"/>
                <w:lang w:val="en-US" w:eastAsia="zh-CN" w:bidi="ar"/>
              </w:rPr>
              <w:t>是否需设置阳光平台采购为资格准入（是/否）</w:t>
            </w:r>
          </w:p>
        </w:tc>
        <w:tc>
          <w:tcPr>
            <w:tcW w:w="910" w:type="dxa"/>
            <w:shd w:val="clear" w:color="auto" w:fill="auto"/>
            <w:noWrap/>
            <w:vAlign w:val="center"/>
          </w:tcPr>
          <w:p w14:paraId="3784DB4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bl>
    <w:tbl>
      <w:tblPr>
        <w:tblStyle w:val="18"/>
        <w:tblW w:w="16134" w:type="dxa"/>
        <w:tblInd w:w="4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5"/>
        <w:gridCol w:w="643"/>
        <w:gridCol w:w="1786"/>
        <w:gridCol w:w="4040"/>
        <w:gridCol w:w="2500"/>
        <w:gridCol w:w="1086"/>
        <w:gridCol w:w="1087"/>
        <w:gridCol w:w="1101"/>
        <w:gridCol w:w="1229"/>
        <w:gridCol w:w="1087"/>
        <w:gridCol w:w="910"/>
      </w:tblGrid>
      <w:tr w14:paraId="73648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1C46D">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4BA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515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弹性绷带</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812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用于对创面敷料或肢体提供束缚力，对伤口起到包扎左右、对肢体起固定作用，对肌肉、肌腱、关节起可调节的束紧力，起加压与支撑的作用。</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D3B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5cm*5m</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64C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26.8</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5DC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264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600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222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16080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EC5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E5C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全院</w:t>
            </w:r>
          </w:p>
        </w:tc>
      </w:tr>
      <w:tr w14:paraId="4C8AF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70674D">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E97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402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一次性使用无菌护理包</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F1D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伤口换药使用</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40D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换药型 ：D-V、D-I</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E06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CCF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D83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78500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F50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211950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B42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4F4B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全院</w:t>
            </w:r>
          </w:p>
        </w:tc>
      </w:tr>
      <w:tr w14:paraId="3D2C7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62677C">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080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20E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一次性使用无菌护理包</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28F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伤口换药使用</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237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拆线型： D-XIII</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E48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796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5F7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7AF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675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9CF72">
            <w:pPr>
              <w:jc w:val="center"/>
              <w:rPr>
                <w:rFonts w:hint="eastAsia" w:ascii="宋体" w:hAnsi="宋体" w:eastAsia="宋体" w:cs="宋体"/>
                <w:i w:val="0"/>
                <w:iCs w:val="0"/>
                <w:color w:val="000000"/>
                <w:sz w:val="18"/>
                <w:szCs w:val="18"/>
                <w:u w:val="none"/>
              </w:rPr>
            </w:pPr>
          </w:p>
        </w:tc>
      </w:tr>
      <w:tr w14:paraId="421EC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C002C">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3包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057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50C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一次性使用腹腔镜冲洗连接器</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D76C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供临床与腹腔镜、生理盐水袋连接冲洗腹腔用。</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909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单针式、双针式</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B80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85E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50B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2250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EBF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D4A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2DA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全院</w:t>
            </w:r>
          </w:p>
        </w:tc>
      </w:tr>
      <w:tr w14:paraId="58F57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0C1E7">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4包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7DE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61B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负压引流器</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C69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该产品用于向外引出并收集体内液体。</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19C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I型/3000ml</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6E7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5B0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961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6700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381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31490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B08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79B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全院</w:t>
            </w:r>
          </w:p>
        </w:tc>
      </w:tr>
      <w:tr w14:paraId="05AD9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551961">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5包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390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459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气管切开插管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EFC5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供临床急救气管节切开，建立人工气道用。</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DAD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SCW－7.0—D（双腔）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SCW－7.5—D（双腔）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SCW－8.0—D（双腔）</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SCW－8.5—D（双腔）</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515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3A5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5BE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70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5F1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15050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3A7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75AB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全院</w:t>
            </w:r>
          </w:p>
        </w:tc>
      </w:tr>
      <w:tr w14:paraId="72C07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79B33">
            <w:pPr>
              <w:jc w:val="center"/>
              <w:rPr>
                <w:rFonts w:hint="eastAsia" w:ascii="宋体" w:hAnsi="宋体" w:eastAsia="宋体" w:cs="宋体"/>
                <w:i w:val="0"/>
                <w:iCs w:val="0"/>
                <w:color w:val="000000"/>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416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816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气管插管及配件</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D50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气管插管设计用于经口或经鼻插管和气道管理。</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491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成人、儿童</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E41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B4B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条</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59B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460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1B6C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26680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6F1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BA8DD6">
            <w:pPr>
              <w:jc w:val="center"/>
              <w:rPr>
                <w:rFonts w:hint="eastAsia" w:ascii="宋体" w:hAnsi="宋体" w:eastAsia="宋体" w:cs="宋体"/>
                <w:i w:val="0"/>
                <w:iCs w:val="0"/>
                <w:color w:val="000000"/>
                <w:sz w:val="18"/>
                <w:szCs w:val="18"/>
                <w:u w:val="none"/>
              </w:rPr>
            </w:pPr>
          </w:p>
        </w:tc>
      </w:tr>
      <w:tr w14:paraId="5AFC4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A65D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6包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197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150B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弹力绷带</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BB6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用于对创面敷料或肢体提供束缚力，以起到包扎、固定作用。</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46A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15*450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1号（手指、脚指）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2号（腕部）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3号（肘关节）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4号（胫腓）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5号（膝关节）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6号（胫、胫骨）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7号（头部）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（帽式常规型）6号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（帽式常规型）7号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（帽式常规型）8号</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8BF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A7A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卷</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D45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2500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9AE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212500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FB3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BBA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全院</w:t>
            </w:r>
          </w:p>
        </w:tc>
      </w:tr>
      <w:tr w14:paraId="45EAF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E947D">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7包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64F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3BC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雾化吸入器</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BADF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与气源连接，将液态药物雾化，并将其输送到呼吸道供患者吸入治疗用。</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711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YHRT-IVC 03 三通呼吸式</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7A8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933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789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1200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59F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22800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2D9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992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全院</w:t>
            </w:r>
          </w:p>
        </w:tc>
      </w:tr>
      <w:tr w14:paraId="176B2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F8829">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8包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F94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64D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一次性使用无菌导尿管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5453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适用于人体尿道导尿，留置导尿。</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0C4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双腔气囊儿童用10（3ml-5ml）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8Fr（3ml）双腔气囊儿童用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单腔标准型12Fr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单腔标准型14Fr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单腔标准型16Fr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单腔标准型18Fr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单腔标准型20Fr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12Fr双腔气囊标准型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14Fr双腔气囊标准型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F18#双腔气囊标准型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16Fr双腔气囊标准型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F20#双腔气囊标准型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三腔气囊标准型24Fr（30ml）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三腔气囊标准型20Fr（30ml）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三腔气囊标准型22Fr（30ml）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三腔气囊标准型26Fr（30ml）</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三腔气囊标准型16Fr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三腔气囊标准型18Fr</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D39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510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77D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1500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EBC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11700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4B6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482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全院</w:t>
            </w:r>
          </w:p>
        </w:tc>
      </w:tr>
      <w:tr w14:paraId="7BF4D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51223">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9包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7A6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E04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一次性使用气腹吸引管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0B06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供临床手术时吸引残液用。</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EE4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9.3mm（F28）气腹管</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7E3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BFD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DB0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3900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CB6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31200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9E3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34D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全院</w:t>
            </w:r>
          </w:p>
        </w:tc>
      </w:tr>
      <w:tr w14:paraId="2F6E0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C0F92">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10包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6A1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0C4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手术衣</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238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用于穿在手术医生和擦拭护士身上，起到防止医生身体上的皮屑弥散到开放的手术创面和手术病人的体液向医务人员传播，起到双向生物防护的作用</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A61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标准性能</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E2E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8BA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件</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782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8500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BE1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D99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否</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D67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全院</w:t>
            </w:r>
          </w:p>
        </w:tc>
      </w:tr>
      <w:tr w14:paraId="6A855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D2B4B">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11包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1C9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494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一次性使用无菌腰椎穿刺包</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7B1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人体腰椎穿刺时一次性使用。</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36C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D2D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DFF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979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160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C1A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4160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1F3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A58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全院</w:t>
            </w:r>
          </w:p>
        </w:tc>
      </w:tr>
      <w:tr w14:paraId="1BBEC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9C99E">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12包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F24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28A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一次性使用无菌敷贴</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5A7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供手术、外伤创面或留置动、静脉导管贴敷用，也可用于婴儿脐带创面保护。</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6F6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B型10cm*12cm</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610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6A9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片</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BB8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13900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887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38920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B09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9AE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全院</w:t>
            </w:r>
          </w:p>
        </w:tc>
      </w:tr>
      <w:tr w14:paraId="18EC2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45F731">
            <w:pPr>
              <w:keepNext w:val="0"/>
              <w:keepLines w:val="0"/>
              <w:widowControl/>
              <w:suppressLineNumbers w:val="0"/>
              <w:jc w:val="center"/>
              <w:textAlignment w:val="center"/>
              <w:rPr>
                <w:rFonts w:hint="default" w:ascii="宋体" w:hAnsi="宋体" w:cs="宋体"/>
                <w:i w:val="0"/>
                <w:iCs w:val="0"/>
                <w:color w:val="000000"/>
                <w:sz w:val="18"/>
                <w:szCs w:val="18"/>
                <w:u w:val="none"/>
                <w:lang w:val="en-US" w:eastAsia="zh-CN"/>
              </w:rPr>
            </w:pPr>
            <w:r>
              <w:rPr>
                <w:rFonts w:hint="eastAsia" w:ascii="宋体" w:hAnsi="宋体" w:eastAsia="宋体" w:cs="宋体"/>
                <w:i w:val="0"/>
                <w:iCs w:val="0"/>
                <w:color w:val="000000"/>
                <w:kern w:val="0"/>
                <w:sz w:val="18"/>
                <w:szCs w:val="18"/>
                <w:u w:val="none"/>
                <w:lang w:val="en-US" w:eastAsia="zh-CN" w:bidi="ar"/>
              </w:rPr>
              <w:t>1</w:t>
            </w:r>
            <w:r>
              <w:rPr>
                <w:rFonts w:hint="eastAsia" w:ascii="宋体" w:hAnsi="宋体" w:cs="宋体"/>
                <w:i w:val="0"/>
                <w:iCs w:val="0"/>
                <w:color w:val="000000"/>
                <w:kern w:val="0"/>
                <w:sz w:val="18"/>
                <w:szCs w:val="18"/>
                <w:u w:val="none"/>
                <w:lang w:val="en-US" w:eastAsia="zh-CN" w:bidi="ar"/>
              </w:rPr>
              <w:t>3包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2FA1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950E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N-端脑利钠钛前体检测试剂盒（干式免疫荧光法））</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F0A2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用于临床体外定量检测人血清、血浆或全血中N-端脑利钠肽前体（NT-proBNP）的含量。</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D489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2*24人份/盒</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3E0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80BE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人份</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736E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1200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3D49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144000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0B7A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E9A92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心病科</w:t>
            </w:r>
          </w:p>
        </w:tc>
      </w:tr>
      <w:tr w14:paraId="4BF8E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CD36FB">
            <w:pPr>
              <w:jc w:val="center"/>
              <w:rPr>
                <w:rFonts w:hint="eastAsia" w:ascii="宋体" w:hAnsi="宋体" w:cs="宋体"/>
                <w:i w:val="0"/>
                <w:iCs w:val="0"/>
                <w:color w:val="000000"/>
                <w:sz w:val="18"/>
                <w:szCs w:val="18"/>
                <w:u w:val="none"/>
                <w:lang w:val="en-US" w:eastAsia="zh-CN"/>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CA88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595B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肌酸激酶同工酶/心肌肌钙蛋白I/肌红蛋白三合一检测试剂盒（干式免疫荧光法）</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685C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用于临床体外定量检测人血清、血浆或全血中肌酸激酶同工酶（CK-MB）、心肌肌钙蛋白I（cTnI）和肌红蛋白（Myo）的质量浓度。</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99C9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3*24人份/盒</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05B8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135.27</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C4BE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人份</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3062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10368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AEE6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1402479.36</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B10E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27AD9D">
            <w:pPr>
              <w:jc w:val="center"/>
              <w:rPr>
                <w:rFonts w:hint="eastAsia" w:ascii="宋体" w:hAnsi="宋体" w:eastAsia="宋体" w:cs="宋体"/>
                <w:i w:val="0"/>
                <w:iCs w:val="0"/>
                <w:color w:val="000000"/>
                <w:kern w:val="0"/>
                <w:sz w:val="18"/>
                <w:szCs w:val="18"/>
                <w:u w:val="none"/>
                <w:lang w:val="en-US" w:eastAsia="zh-CN" w:bidi="ar"/>
              </w:rPr>
            </w:pPr>
          </w:p>
        </w:tc>
      </w:tr>
      <w:tr w14:paraId="104B4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DD2F6">
            <w:pPr>
              <w:jc w:val="center"/>
              <w:rPr>
                <w:rFonts w:hint="eastAsia" w:ascii="宋体" w:hAnsi="宋体" w:cs="宋体"/>
                <w:i w:val="0"/>
                <w:iCs w:val="0"/>
                <w:color w:val="000000"/>
                <w:sz w:val="18"/>
                <w:szCs w:val="18"/>
                <w:u w:val="none"/>
                <w:lang w:val="en-US" w:eastAsia="zh-CN"/>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51EA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8C3C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D-二聚体检测试剂盒（干式免疫荧光法）　</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5E85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用于临床体外定量检测人血浆或全血中D-二聚体的含量。</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447A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2*24人份/盒</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DC3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56.25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D4BB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人份</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40CB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3216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FA22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180900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5539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E8640">
            <w:pPr>
              <w:jc w:val="center"/>
              <w:rPr>
                <w:rFonts w:hint="eastAsia" w:ascii="宋体" w:hAnsi="宋体" w:eastAsia="宋体" w:cs="宋体"/>
                <w:i w:val="0"/>
                <w:iCs w:val="0"/>
                <w:color w:val="000000"/>
                <w:kern w:val="0"/>
                <w:sz w:val="18"/>
                <w:szCs w:val="18"/>
                <w:u w:val="none"/>
                <w:lang w:val="en-US" w:eastAsia="zh-CN" w:bidi="ar"/>
              </w:rPr>
            </w:pPr>
          </w:p>
        </w:tc>
      </w:tr>
      <w:tr w14:paraId="1B4EB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47B18">
            <w:pPr>
              <w:jc w:val="center"/>
              <w:rPr>
                <w:rFonts w:hint="eastAsia" w:ascii="宋体" w:hAnsi="宋体" w:cs="宋体"/>
                <w:i w:val="0"/>
                <w:iCs w:val="0"/>
                <w:color w:val="000000"/>
                <w:sz w:val="18"/>
                <w:szCs w:val="18"/>
                <w:u w:val="none"/>
                <w:lang w:val="en-US" w:eastAsia="zh-CN"/>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986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0999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检测装置</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BC4F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1.用于完成检验检测的设备装置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2.各规格</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B286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1174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0258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台</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E945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1904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EFF5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165C7D">
            <w:pPr>
              <w:jc w:val="center"/>
              <w:rPr>
                <w:rFonts w:hint="eastAsia" w:ascii="宋体" w:hAnsi="宋体" w:eastAsia="宋体" w:cs="宋体"/>
                <w:i w:val="0"/>
                <w:iCs w:val="0"/>
                <w:color w:val="000000"/>
                <w:kern w:val="0"/>
                <w:sz w:val="18"/>
                <w:szCs w:val="18"/>
                <w:u w:val="none"/>
                <w:lang w:val="en-US" w:eastAsia="zh-CN" w:bidi="ar"/>
              </w:rPr>
            </w:pPr>
          </w:p>
        </w:tc>
      </w:tr>
    </w:tbl>
    <w:p w14:paraId="4EC20D5C">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35393625"/>
      <w:bookmarkStart w:id="11" w:name="_Toc28359007"/>
      <w:bookmarkStart w:id="12" w:name="_Toc35393794"/>
      <w:bookmarkStart w:id="13" w:name="_Toc28359084"/>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833"/>
      <w:bookmarkStart w:id="16" w:name="_Toc196292971"/>
      <w:bookmarkStart w:id="17" w:name="_Toc196293566"/>
      <w:bookmarkStart w:id="18" w:name="_Toc196292917"/>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3567"/>
      <w:bookmarkStart w:id="20" w:name="_Toc196292834"/>
      <w:bookmarkStart w:id="21" w:name="_Toc196292918"/>
      <w:bookmarkStart w:id="22" w:name="_Toc196292972"/>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919"/>
      <w:bookmarkStart w:id="24" w:name="_Toc196292835"/>
      <w:bookmarkStart w:id="25" w:name="_Toc196292973"/>
      <w:bookmarkStart w:id="26" w:name="_Toc196293568"/>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13235"/>
      <w:bookmarkStart w:id="28" w:name="_Toc28199"/>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2836"/>
      <w:bookmarkStart w:id="30" w:name="_Toc196293569"/>
      <w:bookmarkStart w:id="31" w:name="_Toc196292920"/>
      <w:bookmarkStart w:id="32" w:name="_Toc196292974"/>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461BD7E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EC509E1-B7AD-4229-A8D2-094340FB5FF6}"/>
  </w:font>
  <w:font w:name="Courier New">
    <w:panose1 w:val="02070309020205020404"/>
    <w:charset w:val="01"/>
    <w:family w:val="modern"/>
    <w:pitch w:val="default"/>
    <w:sig w:usb0="E0002EFF" w:usb1="C0007843" w:usb2="00000009" w:usb3="00000000" w:csb0="400001FF" w:csb1="FFFF0000"/>
    <w:embedRegular r:id="rId2" w:fontKey="{CF7AD389-B0E3-4DE3-AE5B-29B7B152D8B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C69CDA4A-4986-4814-ABAC-1353A48122D4}"/>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47E8749B-4188-49CF-98A4-E7A434F7817C}"/>
  </w:font>
  <w:font w:name="仿宋">
    <w:panose1 w:val="02010609060101010101"/>
    <w:charset w:val="86"/>
    <w:family w:val="modern"/>
    <w:pitch w:val="default"/>
    <w:sig w:usb0="800002BF" w:usb1="38CF7CFA" w:usb2="00000016" w:usb3="00000000" w:csb0="00040001" w:csb1="00000000"/>
    <w:embedRegular r:id="rId5" w:fontKey="{61A9EC9F-DD70-4322-ACAD-E312DDBA9DBB}"/>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F35FA01A-F6F7-404C-B690-0A1B9007F9DC}"/>
  </w:font>
  <w:font w:name="___WRD_EMBED_SUB_53">
    <w:altName w:val="宋体"/>
    <w:panose1 w:val="02010600030101010101"/>
    <w:charset w:val="86"/>
    <w:family w:val="auto"/>
    <w:pitch w:val="default"/>
    <w:sig w:usb0="00000000" w:usb1="00000000" w:usb2="00000000" w:usb3="00000000" w:csb0="00040000" w:csb1="00000000"/>
    <w:embedRegular r:id="rId7" w:fontKey="{29093291-C596-4984-9074-BB5D80B1C4A3}"/>
  </w:font>
  <w:font w:name="楷体">
    <w:panose1 w:val="02010609060101010101"/>
    <w:charset w:val="86"/>
    <w:family w:val="modern"/>
    <w:pitch w:val="default"/>
    <w:sig w:usb0="800002BF" w:usb1="38CF7CFA" w:usb2="00000016" w:usb3="00000000" w:csb0="00040001" w:csb1="00000000"/>
    <w:embedRegular r:id="rId8" w:fontKey="{E9724DDA-311A-423D-85EF-0010919415D1}"/>
  </w:font>
  <w:font w:name="方正小标宋简体">
    <w:altName w:val="黑体"/>
    <w:panose1 w:val="00000000000000000000"/>
    <w:charset w:val="86"/>
    <w:family w:val="script"/>
    <w:pitch w:val="default"/>
    <w:sig w:usb0="00000000" w:usb1="00000000" w:usb2="00000000" w:usb3="00000000" w:csb0="00040000" w:csb1="00000000"/>
    <w:embedRegular r:id="rId9" w:fontKey="{105C5D8F-5BA8-469D-933F-0CF9AE311EBC}"/>
  </w:font>
  <w:font w:name="新宋体">
    <w:panose1 w:val="02010609030101010101"/>
    <w:charset w:val="86"/>
    <w:family w:val="modern"/>
    <w:pitch w:val="default"/>
    <w:sig w:usb0="00000203" w:usb1="288F0000" w:usb2="00000006" w:usb3="00000000" w:csb0="00040001" w:csb1="00000000"/>
    <w:embedRegular r:id="rId10" w:fontKey="{BD97FF88-91CD-49C4-93B5-C72B47D249D9}"/>
  </w:font>
  <w:font w:name="___WRD_EMBED_SUB_38">
    <w:panose1 w:val="02010600030101010101"/>
    <w:charset w:val="86"/>
    <w:family w:val="auto"/>
    <w:pitch w:val="default"/>
    <w:sig w:usb0="00000203" w:usb1="288F0000" w:usb2="00000006" w:usb3="00000000" w:csb0="00040001" w:csb1="00000000"/>
    <w:embedRegular r:id="rId11" w:fontKey="{B3B87093-5C81-4331-B81E-F8523646CF3F}"/>
  </w:font>
  <w:font w:name="WPSEMBED3">
    <w:panose1 w:val="02010600040101010101"/>
    <w:charset w:val="86"/>
    <w:family w:val="auto"/>
    <w:pitch w:val="default"/>
    <w:sig w:usb0="00000287" w:usb1="080F0000" w:usb2="00000000" w:usb3="00000000" w:csb0="0004009F" w:csb1="DFD70000"/>
  </w:font>
  <w:font w:name="WPSEMBED4">
    <w:panose1 w:val="02010600030101010101"/>
    <w:charset w:val="86"/>
    <w:family w:val="auto"/>
    <w:pitch w:val="default"/>
    <w:sig w:usb0="00000203" w:usb1="288F0000" w:usb2="00000006" w:usb3="00000000" w:csb0="00040001" w:csb1="00000000"/>
  </w:font>
  <w:font w:name="KSOFE44F9426">
    <w:panose1 w:val="02010609060101010101"/>
    <w:charset w:val="86"/>
    <w:family w:val="auto"/>
    <w:pitch w:val="default"/>
    <w:sig w:usb0="00000001" w:usb1="00000000" w:usb2="00000000" w:usb3="00000000" w:csb0="00040001" w:csb1="00000000"/>
  </w:font>
  <w:font w:name="KSOFDA5758CF">
    <w:panose1 w:val="020B07030202040202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9D23F3"/>
    <w:rsid w:val="02DA1D28"/>
    <w:rsid w:val="03214A83"/>
    <w:rsid w:val="033930D8"/>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005579"/>
    <w:rsid w:val="143973FA"/>
    <w:rsid w:val="146641E8"/>
    <w:rsid w:val="157C69B0"/>
    <w:rsid w:val="15FE5FB2"/>
    <w:rsid w:val="160F540E"/>
    <w:rsid w:val="16636DC7"/>
    <w:rsid w:val="1686567A"/>
    <w:rsid w:val="17125C99"/>
    <w:rsid w:val="171F58F1"/>
    <w:rsid w:val="17566335"/>
    <w:rsid w:val="18340100"/>
    <w:rsid w:val="18AB5F80"/>
    <w:rsid w:val="193D2635"/>
    <w:rsid w:val="196472D8"/>
    <w:rsid w:val="19F66919"/>
    <w:rsid w:val="1A302ACF"/>
    <w:rsid w:val="1A4D2EB3"/>
    <w:rsid w:val="1A4E6FC3"/>
    <w:rsid w:val="1A6C6097"/>
    <w:rsid w:val="1A7D7923"/>
    <w:rsid w:val="1B30219B"/>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630B54"/>
    <w:rsid w:val="28653758"/>
    <w:rsid w:val="28D97579"/>
    <w:rsid w:val="28ED53E7"/>
    <w:rsid w:val="28FA119B"/>
    <w:rsid w:val="28FD2511"/>
    <w:rsid w:val="290F465E"/>
    <w:rsid w:val="291348CF"/>
    <w:rsid w:val="296B0B7A"/>
    <w:rsid w:val="29FD2036"/>
    <w:rsid w:val="2A2839CE"/>
    <w:rsid w:val="2A3A7E1B"/>
    <w:rsid w:val="2A751BBE"/>
    <w:rsid w:val="2A9E6187"/>
    <w:rsid w:val="2AD332B3"/>
    <w:rsid w:val="2B2F13AB"/>
    <w:rsid w:val="2B9227E8"/>
    <w:rsid w:val="2BA448B2"/>
    <w:rsid w:val="2BEC534F"/>
    <w:rsid w:val="2BF729A3"/>
    <w:rsid w:val="2C0629B6"/>
    <w:rsid w:val="2C0F7D27"/>
    <w:rsid w:val="2C160EAB"/>
    <w:rsid w:val="2C2F550C"/>
    <w:rsid w:val="2CC77C60"/>
    <w:rsid w:val="2CF179D4"/>
    <w:rsid w:val="2D020A29"/>
    <w:rsid w:val="2DAB0CE2"/>
    <w:rsid w:val="2DDC40C9"/>
    <w:rsid w:val="2E022495"/>
    <w:rsid w:val="2E833F1D"/>
    <w:rsid w:val="2EAE52E7"/>
    <w:rsid w:val="2F0B1FF6"/>
    <w:rsid w:val="2F6B42D3"/>
    <w:rsid w:val="2F803FD7"/>
    <w:rsid w:val="302A5200"/>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7CC3A45"/>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0657D00"/>
    <w:rsid w:val="410E7B14"/>
    <w:rsid w:val="411C74B6"/>
    <w:rsid w:val="4154670D"/>
    <w:rsid w:val="41630C8F"/>
    <w:rsid w:val="41B00E76"/>
    <w:rsid w:val="41BA7AB7"/>
    <w:rsid w:val="423F61DD"/>
    <w:rsid w:val="434477B7"/>
    <w:rsid w:val="438B0DF7"/>
    <w:rsid w:val="43A56C2A"/>
    <w:rsid w:val="43AD5550"/>
    <w:rsid w:val="43DC4B8F"/>
    <w:rsid w:val="43E64242"/>
    <w:rsid w:val="43F22F97"/>
    <w:rsid w:val="44052530"/>
    <w:rsid w:val="445F686B"/>
    <w:rsid w:val="4467447A"/>
    <w:rsid w:val="44AA286A"/>
    <w:rsid w:val="44EE7FD3"/>
    <w:rsid w:val="44F30F08"/>
    <w:rsid w:val="451E564D"/>
    <w:rsid w:val="45736342"/>
    <w:rsid w:val="45B94990"/>
    <w:rsid w:val="46185CB6"/>
    <w:rsid w:val="465B3C4E"/>
    <w:rsid w:val="466B63CE"/>
    <w:rsid w:val="47575185"/>
    <w:rsid w:val="48C35F2C"/>
    <w:rsid w:val="49076765"/>
    <w:rsid w:val="492863D3"/>
    <w:rsid w:val="496A7510"/>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7846CC"/>
    <w:rsid w:val="527D3468"/>
    <w:rsid w:val="534042D5"/>
    <w:rsid w:val="53C07A8D"/>
    <w:rsid w:val="546C48B9"/>
    <w:rsid w:val="548073DE"/>
    <w:rsid w:val="54B44351"/>
    <w:rsid w:val="55B25355"/>
    <w:rsid w:val="55C4450B"/>
    <w:rsid w:val="55DA7187"/>
    <w:rsid w:val="56225BB1"/>
    <w:rsid w:val="569778DE"/>
    <w:rsid w:val="56F8305B"/>
    <w:rsid w:val="570B18ED"/>
    <w:rsid w:val="573C5EAB"/>
    <w:rsid w:val="578162C2"/>
    <w:rsid w:val="57FE718A"/>
    <w:rsid w:val="582A09EB"/>
    <w:rsid w:val="585119A0"/>
    <w:rsid w:val="585A6C1C"/>
    <w:rsid w:val="59183190"/>
    <w:rsid w:val="591B54F6"/>
    <w:rsid w:val="59740EE4"/>
    <w:rsid w:val="59C25EFA"/>
    <w:rsid w:val="5A1A2C94"/>
    <w:rsid w:val="5A2F3CCF"/>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D0263BA"/>
    <w:rsid w:val="5EC3015E"/>
    <w:rsid w:val="5EE03ED0"/>
    <w:rsid w:val="5F461372"/>
    <w:rsid w:val="5F582DC2"/>
    <w:rsid w:val="5F7A41B1"/>
    <w:rsid w:val="5FCD187E"/>
    <w:rsid w:val="60896752"/>
    <w:rsid w:val="60BA2738"/>
    <w:rsid w:val="613F1A6F"/>
    <w:rsid w:val="6146117E"/>
    <w:rsid w:val="617A3E75"/>
    <w:rsid w:val="62222F83"/>
    <w:rsid w:val="622F5ABF"/>
    <w:rsid w:val="62585B83"/>
    <w:rsid w:val="62B61D0E"/>
    <w:rsid w:val="62C81DDF"/>
    <w:rsid w:val="62E55633"/>
    <w:rsid w:val="63162100"/>
    <w:rsid w:val="63DD4CBB"/>
    <w:rsid w:val="64072FE9"/>
    <w:rsid w:val="644F75D4"/>
    <w:rsid w:val="64FF5112"/>
    <w:rsid w:val="65880F04"/>
    <w:rsid w:val="65BB001D"/>
    <w:rsid w:val="65D82C44"/>
    <w:rsid w:val="65FF6D0C"/>
    <w:rsid w:val="662D0352"/>
    <w:rsid w:val="665C7632"/>
    <w:rsid w:val="66D63764"/>
    <w:rsid w:val="66DD6107"/>
    <w:rsid w:val="679830B8"/>
    <w:rsid w:val="68BE69E3"/>
    <w:rsid w:val="68D20106"/>
    <w:rsid w:val="692574FC"/>
    <w:rsid w:val="693835E9"/>
    <w:rsid w:val="693F4846"/>
    <w:rsid w:val="69E37385"/>
    <w:rsid w:val="6A030638"/>
    <w:rsid w:val="6A6E211E"/>
    <w:rsid w:val="6A9A17FD"/>
    <w:rsid w:val="6A9E388D"/>
    <w:rsid w:val="6AB46DA8"/>
    <w:rsid w:val="6ACF5692"/>
    <w:rsid w:val="6B195755"/>
    <w:rsid w:val="6B6366CB"/>
    <w:rsid w:val="6BAB0D84"/>
    <w:rsid w:val="6C3534C3"/>
    <w:rsid w:val="6C3D112F"/>
    <w:rsid w:val="6C843645"/>
    <w:rsid w:val="6C8866C0"/>
    <w:rsid w:val="6C912DB1"/>
    <w:rsid w:val="6C93511E"/>
    <w:rsid w:val="6CEF24DF"/>
    <w:rsid w:val="6D190F47"/>
    <w:rsid w:val="6DB86FC0"/>
    <w:rsid w:val="6DD06306"/>
    <w:rsid w:val="6DDB21B6"/>
    <w:rsid w:val="6DE05374"/>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4205CD"/>
    <w:rsid w:val="75575F1C"/>
    <w:rsid w:val="758A7CE7"/>
    <w:rsid w:val="759A5712"/>
    <w:rsid w:val="75B06F40"/>
    <w:rsid w:val="75E2094C"/>
    <w:rsid w:val="76AB2528"/>
    <w:rsid w:val="76D06637"/>
    <w:rsid w:val="77237DA4"/>
    <w:rsid w:val="772A784D"/>
    <w:rsid w:val="77381102"/>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C568FF"/>
    <w:rsid w:val="7AE35816"/>
    <w:rsid w:val="7B4E0340"/>
    <w:rsid w:val="7B774727"/>
    <w:rsid w:val="7BBF455D"/>
    <w:rsid w:val="7C1068B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40</Pages>
  <Words>9419</Words>
  <Characters>9913</Characters>
  <Lines>441</Lines>
  <Paragraphs>124</Paragraphs>
  <TotalTime>3</TotalTime>
  <ScaleCrop>false</ScaleCrop>
  <LinksUpToDate>false</LinksUpToDate>
  <CharactersWithSpaces>10543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Phoebe</cp:lastModifiedBy>
  <cp:lastPrinted>2025-04-23T07:53:00Z</cp:lastPrinted>
  <dcterms:modified xsi:type="dcterms:W3CDTF">2026-03-03T06:31:04Z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553BAE202B68447F89B179A69D3EBE80_13</vt:lpwstr>
  </property>
  <property fmtid="{D5CDD505-2E9C-101B-9397-08002B2CF9AE}" pid="4" name="KSOTemplateDocerSaveRecord">
    <vt:lpwstr>eyJoZGlkIjoiZTVjYTdjNjEzNmZhMDRjNjg0YzRiZmExMTRkNDA5MzciLCJ1c2VySWQiOiIzMjMxNjI3OTkifQ==</vt:lpwstr>
  </property>
</Properties>
</file>