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A6B20">
      <w:pPr>
        <w:jc w:val="center"/>
        <w:rPr>
          <w:rFonts w:hint="eastAsia" w:ascii="宋体" w:hAnsi="宋体"/>
          <w:b/>
          <w:bCs/>
          <w:sz w:val="44"/>
        </w:rPr>
      </w:pPr>
      <w:bookmarkStart w:id="23" w:name="_GoBack"/>
      <w:r>
        <w:rPr>
          <w:rFonts w:hint="eastAsia" w:ascii="宋体" w:hAnsi="宋体"/>
          <w:b/>
          <w:bCs/>
          <w:sz w:val="44"/>
        </w:rPr>
        <w:t>深圳市龙岗区第七人民医院</w:t>
      </w:r>
    </w:p>
    <w:p w14:paraId="76FC2736">
      <w:pPr>
        <w:jc w:val="center"/>
        <w:rPr>
          <w:rFonts w:hint="eastAsia" w:ascii="宋体" w:hAnsi="宋体" w:eastAsia="宋体"/>
          <w:b/>
          <w:bCs/>
          <w:sz w:val="44"/>
        </w:rPr>
      </w:pPr>
      <w:r>
        <w:rPr>
          <w:rFonts w:hint="eastAsia" w:ascii="宋体" w:hAnsi="宋体" w:eastAsia="宋体"/>
          <w:b/>
          <w:bCs/>
          <w:sz w:val="44"/>
        </w:rPr>
        <w:t>龙岭院区医疗污水处理设施在线监测系统</w:t>
      </w:r>
    </w:p>
    <w:p w14:paraId="5050BEFC">
      <w:pPr>
        <w:jc w:val="center"/>
        <w:rPr>
          <w:rFonts w:hint="eastAsia" w:ascii="宋体" w:hAnsi="宋体"/>
          <w:b/>
          <w:bCs/>
          <w:sz w:val="44"/>
        </w:rPr>
      </w:pPr>
      <w:r>
        <w:rPr>
          <w:rFonts w:hint="eastAsia" w:ascii="宋体" w:hAnsi="宋体" w:eastAsia="宋体"/>
          <w:b/>
          <w:bCs/>
          <w:sz w:val="44"/>
        </w:rPr>
        <w:t>服务项目</w:t>
      </w:r>
      <w:r>
        <w:rPr>
          <w:rFonts w:hint="eastAsia" w:ascii="宋体" w:hAnsi="宋体"/>
          <w:b/>
          <w:bCs/>
          <w:sz w:val="44"/>
        </w:rPr>
        <w:t>院内采购标书招标文件信息</w:t>
      </w:r>
    </w:p>
    <w:p w14:paraId="2B988D77">
      <w:pPr>
        <w:jc w:val="center"/>
        <w:rPr>
          <w:rFonts w:hint="eastAsia" w:ascii="宋体" w:hAnsi="宋体"/>
          <w:b/>
          <w:bCs/>
          <w:sz w:val="44"/>
        </w:rPr>
      </w:pPr>
    </w:p>
    <w:p w14:paraId="42538B0C">
      <w:pPr>
        <w:pStyle w:val="7"/>
        <w:rPr>
          <w:rFonts w:hint="eastAsia"/>
        </w:rPr>
      </w:pPr>
    </w:p>
    <w:p w14:paraId="15A06785">
      <w:pPr>
        <w:pStyle w:val="19"/>
        <w:spacing w:line="560" w:lineRule="exact"/>
        <w:ind w:left="0" w:leftChars="0" w:firstLine="0" w:firstLineChars="0"/>
        <w:rPr>
          <w:rFonts w:hint="eastAsia" w:ascii="仿宋_GB2312" w:hAnsi="仿宋_GB2312" w:eastAsia="仿宋_GB2312" w:cs="仿宋_GB2312"/>
          <w:color w:val="auto"/>
          <w:kern w:val="2"/>
          <w:sz w:val="36"/>
          <w:szCs w:val="36"/>
          <w:lang w:val="en-US" w:eastAsia="zh-CN" w:bidi="ar-SA"/>
        </w:rPr>
      </w:pPr>
      <w:r>
        <w:rPr>
          <w:rFonts w:hint="eastAsia"/>
          <w:b/>
          <w:bCs/>
          <w:color w:val="auto"/>
          <w:sz w:val="36"/>
          <w:szCs w:val="36"/>
        </w:rPr>
        <w:t>采购项目：</w:t>
      </w:r>
      <w:r>
        <w:rPr>
          <w:rFonts w:hint="eastAsia" w:ascii="仿宋_GB2312" w:hAnsi="仿宋_GB2312" w:eastAsia="仿宋_GB2312" w:cs="仿宋_GB2312"/>
          <w:color w:val="auto"/>
          <w:kern w:val="2"/>
          <w:sz w:val="36"/>
          <w:szCs w:val="36"/>
          <w:lang w:val="en-US" w:eastAsia="zh-CN" w:bidi="ar-SA"/>
        </w:rPr>
        <w:t>深圳市龙岗区第七人民医院龙岭院区医疗污水处理设施在线监测系统服务项目</w:t>
      </w:r>
    </w:p>
    <w:p w14:paraId="54F69F33">
      <w:pPr>
        <w:snapToGrid w:val="0"/>
        <w:spacing w:line="360" w:lineRule="auto"/>
        <w:rPr>
          <w:rFonts w:hint="eastAsia" w:ascii="仿宋_GB2312" w:hAnsi="仿宋_GB2312" w:eastAsia="仿宋_GB2312" w:cs="仿宋_GB2312"/>
          <w:b/>
          <w:bCs/>
          <w:sz w:val="36"/>
          <w:szCs w:val="36"/>
          <w:highlight w:val="none"/>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color w:val="auto"/>
          <w:kern w:val="2"/>
          <w:sz w:val="36"/>
          <w:szCs w:val="36"/>
          <w:highlight w:val="none"/>
          <w:lang w:val="en-US" w:eastAsia="zh-CN" w:bidi="ar-SA"/>
        </w:rPr>
        <w:t>深龙七医采[LGQY2026ZW002]</w:t>
      </w:r>
    </w:p>
    <w:p w14:paraId="7E6B3EC0">
      <w:pPr>
        <w:snapToGrid w:val="0"/>
        <w:spacing w:line="360" w:lineRule="auto"/>
        <w:rPr>
          <w:rFonts w:hint="default" w:ascii="仿宋_GB2312" w:hAnsi="仿宋_GB2312" w:eastAsia="仿宋_GB2312" w:cs="仿宋_GB2312"/>
          <w:sz w:val="36"/>
          <w:szCs w:val="36"/>
          <w:lang w:val="en-US" w:eastAsia="zh-CN"/>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14:paraId="65408D37">
      <w:pPr>
        <w:snapToGrid w:val="0"/>
        <w:spacing w:line="360" w:lineRule="auto"/>
        <w:rPr>
          <w:rFonts w:hint="default" w:ascii="仿宋_GB2312" w:hAnsi="仿宋_GB2312" w:eastAsia="仿宋_GB2312" w:cs="仿宋_GB2312"/>
          <w:sz w:val="36"/>
          <w:szCs w:val="36"/>
          <w:lang w:val="en-US" w:eastAsia="zh-CN"/>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14:paraId="435400E1">
      <w:pPr>
        <w:snapToGrid w:val="0"/>
        <w:spacing w:line="360" w:lineRule="auto"/>
        <w:rPr>
          <w:rFonts w:hint="default"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预算金额：</w:t>
      </w:r>
      <w:r>
        <w:rPr>
          <w:rFonts w:hint="eastAsia" w:ascii="仿宋_GB2312" w:hAnsi="仿宋_GB2312" w:eastAsia="仿宋_GB2312" w:cs="仿宋_GB2312"/>
          <w:sz w:val="36"/>
          <w:szCs w:val="36"/>
          <w:lang w:val="en-US" w:eastAsia="zh-CN"/>
        </w:rPr>
        <w:t>10.5万元</w:t>
      </w:r>
    </w:p>
    <w:p w14:paraId="47E69C68">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14:paraId="42DAE449">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14:paraId="12D1E382">
      <w:pPr>
        <w:snapToGrid w:val="0"/>
        <w:spacing w:line="360" w:lineRule="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14:paraId="69BBA329">
      <w:pPr>
        <w:pStyle w:val="9"/>
        <w:rPr>
          <w:rFonts w:hint="default"/>
        </w:rPr>
      </w:pPr>
    </w:p>
    <w:p w14:paraId="72AB0A1C">
      <w:pPr>
        <w:pStyle w:val="9"/>
        <w:rPr>
          <w:rFonts w:hint="default" w:eastAsia="宋体"/>
          <w:szCs w:val="20"/>
          <w:lang w:val="en-US" w:eastAsia="zh-CN"/>
        </w:rPr>
      </w:pPr>
    </w:p>
    <w:p w14:paraId="428C2D27">
      <w:pPr>
        <w:pStyle w:val="4"/>
      </w:pPr>
    </w:p>
    <w:p w14:paraId="262B6A04"/>
    <w:p w14:paraId="4A465587">
      <w:pPr>
        <w:pStyle w:val="2"/>
      </w:pPr>
    </w:p>
    <w:p w14:paraId="369F03A1"/>
    <w:p w14:paraId="57C6F3AB">
      <w:pPr>
        <w:pStyle w:val="2"/>
        <w:ind w:firstLine="1920" w:firstLineChars="600"/>
        <w:rPr>
          <w:rFonts w:cs="宋体"/>
          <w:sz w:val="40"/>
          <w:szCs w:val="40"/>
        </w:rPr>
      </w:pPr>
      <w:r>
        <w:rPr>
          <w:rFonts w:ascii="仿宋_GB2312" w:hAnsi="仿宋_GB2312" w:eastAsia="仿宋_GB2312" w:cs="仿宋_GB2312"/>
          <w:sz w:val="32"/>
          <w:szCs w:val="32"/>
        </w:rPr>
        <w:t>日期：</w:t>
      </w:r>
      <w:r>
        <w:rPr>
          <w:rFonts w:hint="eastAsia" w:ascii="仿宋_GB2312" w:hAnsi="仿宋_GB2312" w:eastAsia="仿宋_GB2312" w:cs="仿宋_GB2312"/>
          <w:sz w:val="32"/>
          <w:szCs w:val="32"/>
          <w:lang w:val="en-US" w:eastAsia="zh-CN"/>
        </w:rPr>
        <w:t>2026</w:t>
      </w:r>
      <w:r>
        <w:rPr>
          <w:rFonts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3</w:t>
      </w:r>
      <w:r>
        <w:rPr>
          <w:rFonts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ascii="仿宋_GB2312" w:hAnsi="仿宋_GB2312" w:eastAsia="仿宋_GB2312" w:cs="仿宋_GB2312"/>
          <w:sz w:val="32"/>
          <w:szCs w:val="32"/>
        </w:rPr>
        <w:t>日</w:t>
      </w:r>
    </w:p>
    <w:p w14:paraId="4648012C">
      <w:pPr>
        <w:pStyle w:val="7"/>
        <w:rPr>
          <w:rFonts w:hint="eastAsia"/>
        </w:rPr>
      </w:pPr>
    </w:p>
    <w:p w14:paraId="721BB7C6">
      <w:pPr>
        <w:rPr>
          <w:rFonts w:hint="eastAsia"/>
        </w:rPr>
      </w:pPr>
    </w:p>
    <w:p w14:paraId="172A3E44">
      <w:pPr>
        <w:rPr>
          <w:rFonts w:hint="eastAsia"/>
        </w:rPr>
      </w:pPr>
    </w:p>
    <w:p w14:paraId="1AE7DA43">
      <w:pPr>
        <w:rPr>
          <w:rFonts w:hint="eastAsia"/>
        </w:rPr>
      </w:pPr>
    </w:p>
    <w:p w14:paraId="147BCF02">
      <w:pPr>
        <w:spacing w:line="360" w:lineRule="auto"/>
        <w:jc w:val="center"/>
        <w:rPr>
          <w:rFonts w:hint="eastAsia" w:ascii="仿宋_GB2312" w:hAnsi="仿宋_GB2312" w:eastAsia="仿宋_GB2312" w:cs="仿宋_GB2312"/>
          <w:b/>
          <w:bCs/>
          <w:sz w:val="36"/>
          <w:szCs w:val="36"/>
        </w:rPr>
      </w:pPr>
      <w:r>
        <w:rPr>
          <w:rFonts w:hint="eastAsia" w:ascii="宋体" w:hAnsi="宋体" w:cs="宋体"/>
          <w:b/>
          <w:bCs/>
          <w:sz w:val="40"/>
          <w:szCs w:val="40"/>
        </w:rPr>
        <w:t>第一章</w:t>
      </w:r>
    </w:p>
    <w:p w14:paraId="53B26498">
      <w:pPr>
        <w:pStyle w:val="19"/>
        <w:spacing w:line="560" w:lineRule="exact"/>
        <w:ind w:left="0" w:leftChars="0" w:firstLine="0" w:firstLineChars="0"/>
        <w:jc w:val="center"/>
        <w:rPr>
          <w:rFonts w:hint="eastAsia" w:ascii="宋体" w:hAnsi="宋体" w:eastAsia="宋体" w:cs="黑体"/>
          <w:color w:val="000000"/>
          <w:kern w:val="0"/>
          <w:sz w:val="40"/>
          <w:szCs w:val="40"/>
          <w:lang w:val="en-US" w:eastAsia="zh-CN"/>
        </w:rPr>
      </w:pPr>
      <w:r>
        <w:rPr>
          <w:rFonts w:hint="eastAsia" w:ascii="宋体" w:hAnsi="宋体" w:eastAsia="宋体" w:cs="黑体"/>
          <w:color w:val="000000"/>
          <w:kern w:val="0"/>
          <w:sz w:val="40"/>
          <w:szCs w:val="40"/>
        </w:rPr>
        <w:t>深圳市龙岗区第七人民医院</w:t>
      </w:r>
      <w:r>
        <w:rPr>
          <w:rFonts w:hint="eastAsia" w:ascii="宋体" w:hAnsi="宋体" w:eastAsia="宋体" w:cs="黑体"/>
          <w:color w:val="000000"/>
          <w:kern w:val="0"/>
          <w:sz w:val="40"/>
          <w:szCs w:val="40"/>
          <w:lang w:val="en-US" w:eastAsia="zh-CN"/>
        </w:rPr>
        <w:t>龙岭院区医疗污水</w:t>
      </w:r>
    </w:p>
    <w:p w14:paraId="37B4FBD7">
      <w:pPr>
        <w:pStyle w:val="19"/>
        <w:spacing w:line="560" w:lineRule="exact"/>
        <w:ind w:left="0" w:leftChars="0" w:firstLine="0" w:firstLineChars="0"/>
        <w:jc w:val="center"/>
        <w:rPr>
          <w:rFonts w:hint="eastAsia" w:ascii="宋体" w:hAnsi="宋体" w:eastAsia="宋体" w:cs="黑体"/>
          <w:color w:val="000000"/>
          <w:kern w:val="0"/>
          <w:sz w:val="40"/>
          <w:szCs w:val="40"/>
        </w:rPr>
      </w:pPr>
      <w:r>
        <w:rPr>
          <w:rFonts w:hint="eastAsia" w:ascii="宋体" w:hAnsi="宋体" w:eastAsia="宋体" w:cs="黑体"/>
          <w:color w:val="000000"/>
          <w:kern w:val="0"/>
          <w:sz w:val="40"/>
          <w:szCs w:val="40"/>
          <w:lang w:val="en-US" w:eastAsia="zh-CN"/>
        </w:rPr>
        <w:t>处理设施在线监测系统服务项目</w:t>
      </w:r>
      <w:r>
        <w:rPr>
          <w:rFonts w:hint="eastAsia" w:ascii="宋体" w:hAnsi="宋体" w:eastAsia="宋体" w:cs="黑体"/>
          <w:color w:val="000000"/>
          <w:kern w:val="0"/>
          <w:sz w:val="40"/>
          <w:szCs w:val="40"/>
        </w:rPr>
        <w:t>院内公开采购的</w:t>
      </w:r>
    </w:p>
    <w:p w14:paraId="2087F1C4">
      <w:pPr>
        <w:pStyle w:val="19"/>
        <w:spacing w:line="560" w:lineRule="exact"/>
        <w:ind w:left="0" w:leftChars="0" w:firstLine="0" w:firstLineChars="0"/>
        <w:jc w:val="center"/>
        <w:rPr>
          <w:rFonts w:hint="eastAsia" w:ascii="宋体" w:hAnsi="宋体" w:eastAsia="宋体" w:cs="黑体"/>
          <w:color w:val="000000"/>
          <w:kern w:val="0"/>
          <w:sz w:val="40"/>
          <w:szCs w:val="40"/>
        </w:rPr>
      </w:pPr>
      <w:r>
        <w:rPr>
          <w:rFonts w:hint="eastAsia" w:ascii="宋体" w:hAnsi="宋体" w:eastAsia="宋体" w:cs="黑体"/>
          <w:color w:val="000000"/>
          <w:kern w:val="0"/>
          <w:sz w:val="40"/>
          <w:szCs w:val="40"/>
        </w:rPr>
        <w:t>公告</w:t>
      </w:r>
    </w:p>
    <w:p w14:paraId="3061649F">
      <w:pPr>
        <w:spacing w:line="480" w:lineRule="exact"/>
        <w:ind w:firstLine="560" w:firstLineChars="200"/>
        <w:rPr>
          <w:rFonts w:hint="eastAsia" w:ascii="仿宋_GB2312" w:hAnsi="宋体" w:eastAsia="仿宋_GB2312"/>
          <w:sz w:val="28"/>
          <w:szCs w:val="28"/>
        </w:rPr>
      </w:pPr>
    </w:p>
    <w:p w14:paraId="6333AA54">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14:paraId="529D2162">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一、采购项目</w:t>
      </w:r>
    </w:p>
    <w:p w14:paraId="08C47310">
      <w:pPr>
        <w:pStyle w:val="20"/>
        <w:spacing w:line="400" w:lineRule="exact"/>
        <w:ind w:firstLine="56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（一）项目编号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highlight w:val="none"/>
          <w:lang w:val="en-US" w:eastAsia="zh-CN"/>
        </w:rPr>
        <w:t>深龙七医采[</w:t>
      </w:r>
      <w:r>
        <w:rPr>
          <w:rFonts w:hint="eastAsia" w:ascii="仿宋_GB2312" w:hAnsi="仿宋_GB2312" w:eastAsia="仿宋_GB2312" w:cs="仿宋_GB2312"/>
          <w:color w:val="auto"/>
          <w:kern w:val="2"/>
          <w:sz w:val="28"/>
          <w:szCs w:val="28"/>
          <w:highlight w:val="none"/>
          <w:lang w:val="en-US" w:eastAsia="zh-CN" w:bidi="ar-SA"/>
        </w:rPr>
        <w:t>LGQY2026ZW002</w:t>
      </w:r>
      <w:r>
        <w:rPr>
          <w:rFonts w:hint="eastAsia" w:ascii="仿宋_GB2312" w:hAnsi="仿宋_GB2312" w:eastAsia="仿宋_GB2312" w:cs="仿宋_GB2312"/>
          <w:sz w:val="28"/>
          <w:szCs w:val="28"/>
          <w:highlight w:val="none"/>
          <w:lang w:val="en-US" w:eastAsia="zh-CN"/>
        </w:rPr>
        <w:t>]</w:t>
      </w:r>
    </w:p>
    <w:p w14:paraId="08051A7F">
      <w:pPr>
        <w:pStyle w:val="19"/>
        <w:spacing w:line="560" w:lineRule="exact"/>
        <w:ind w:left="0" w:leftChars="0" w:firstLine="560" w:firstLineChars="200"/>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sz w:val="28"/>
          <w:szCs w:val="28"/>
        </w:rPr>
        <w:t>（二）项目名称：</w:t>
      </w:r>
      <w:r>
        <w:rPr>
          <w:rFonts w:hint="eastAsia" w:ascii="仿宋_GB2312" w:hAnsi="仿宋_GB2312" w:eastAsia="仿宋_GB2312" w:cs="仿宋_GB2312"/>
          <w:sz w:val="28"/>
          <w:szCs w:val="28"/>
          <w:lang w:val="en-US" w:eastAsia="zh-CN"/>
        </w:rPr>
        <w:t>深圳市龙岗区第七人民医院龙岭院区医疗污水处理设施在线监测系统服务项目</w:t>
      </w:r>
    </w:p>
    <w:p w14:paraId="5C231120">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14:paraId="774712E2">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w:t>
      </w:r>
      <w:r>
        <w:rPr>
          <w:rFonts w:hint="eastAsia" w:ascii="仿宋_GB2312" w:hAnsi="仿宋_GB2312" w:eastAsia="仿宋_GB2312" w:cs="仿宋_GB2312"/>
          <w:sz w:val="28"/>
          <w:szCs w:val="28"/>
          <w:lang w:val="en-US" w:eastAsia="zh-CN"/>
        </w:rPr>
        <w:t>10.5</w:t>
      </w:r>
      <w:r>
        <w:rPr>
          <w:rFonts w:hint="eastAsia" w:ascii="仿宋_GB2312" w:hAnsi="仿宋_GB2312" w:eastAsia="仿宋_GB2312" w:cs="仿宋_GB2312"/>
          <w:sz w:val="28"/>
          <w:szCs w:val="28"/>
        </w:rPr>
        <w:t>万元</w:t>
      </w:r>
    </w:p>
    <w:p w14:paraId="1B1E4745">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二、资质要求</w:t>
      </w:r>
    </w:p>
    <w:p w14:paraId="63CF29D1">
      <w:pPr>
        <w:pStyle w:val="19"/>
        <w:rPr>
          <w:rFonts w:hint="eastAsia"/>
        </w:rPr>
      </w:pPr>
      <w:r>
        <w:rPr>
          <w:rFonts w:hint="eastAsia"/>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14:paraId="73537239">
      <w:pPr>
        <w:pStyle w:val="19"/>
        <w:rPr>
          <w:rFonts w:hint="eastAsia"/>
        </w:rPr>
      </w:pPr>
      <w:r>
        <w:rPr>
          <w:rFonts w:hint="eastAsia"/>
        </w:rPr>
        <w:t>（二）本项目的特定资格要求（须按本项目投标文件格式要求提供《投标及履约承诺函》加盖投标人公章）：</w:t>
      </w:r>
    </w:p>
    <w:p w14:paraId="0DE131A9">
      <w:pPr>
        <w:pStyle w:val="19"/>
        <w:rPr>
          <w:rFonts w:hint="eastAsia"/>
        </w:rPr>
      </w:pPr>
      <w:r>
        <w:rPr>
          <w:rFonts w:hint="eastAsia"/>
        </w:rPr>
        <w:t>1.参与本项目采购活动前三年内，在经营活动中没有重大违法记录；</w:t>
      </w:r>
    </w:p>
    <w:p w14:paraId="74737323">
      <w:pPr>
        <w:pStyle w:val="19"/>
        <w:rPr>
          <w:rFonts w:hint="eastAsia"/>
        </w:rPr>
      </w:pPr>
      <w:r>
        <w:rPr>
          <w:rFonts w:hint="eastAsia"/>
        </w:rPr>
        <w:t>2.参与本项目采购活动时不存在被有关部门禁止参与政府采购活动且在有效期内的情况；</w:t>
      </w:r>
    </w:p>
    <w:p w14:paraId="3E678034">
      <w:pPr>
        <w:pStyle w:val="19"/>
        <w:rPr>
          <w:rFonts w:hint="eastAsia"/>
        </w:rPr>
      </w:pPr>
      <w:r>
        <w:rPr>
          <w:rFonts w:hint="eastAsia"/>
        </w:rPr>
        <w:t>3.除单一来源采购项目外，为采购项目提供整体设计、规范编制或者项目管理、监理、检测等服务的供应商，不得再参加该采购项目的其他采购活动；</w:t>
      </w:r>
    </w:p>
    <w:p w14:paraId="197EED9B">
      <w:pPr>
        <w:pStyle w:val="19"/>
        <w:rPr>
          <w:rFonts w:hint="eastAsia"/>
        </w:rPr>
      </w:pPr>
      <w:r>
        <w:rPr>
          <w:rFonts w:hint="eastAsia"/>
        </w:rPr>
        <w:t>4.参与本项目采购活动不存在与其他采购参加人串通投标，隐瞒真实情况，提供虚假资料等违法违规情形；</w:t>
      </w:r>
    </w:p>
    <w:p w14:paraId="47396D4C">
      <w:pPr>
        <w:pStyle w:val="19"/>
        <w:rPr>
          <w:rFonts w:hint="eastAsia"/>
        </w:rPr>
      </w:pPr>
      <w:r>
        <w:rPr>
          <w:rFonts w:hint="eastAsia"/>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14:paraId="39B30EA3">
      <w:pPr>
        <w:pStyle w:val="19"/>
        <w:rPr>
          <w:rFonts w:hint="eastAsia"/>
        </w:rPr>
      </w:pPr>
      <w:r>
        <w:rPr>
          <w:rFonts w:hint="eastAsia"/>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14:paraId="7BFECC55">
      <w:pPr>
        <w:pStyle w:val="19"/>
        <w:rPr>
          <w:rStyle w:val="18"/>
          <w:rFonts w:ascii="Calibri" w:hAnsi="Calibri" w:eastAsia="宋体" w:cs="黑体"/>
          <w:color w:val="auto"/>
        </w:rPr>
      </w:pPr>
      <w:r>
        <w:rPr>
          <w:rFonts w:hint="eastAsia"/>
        </w:rPr>
        <w:t>7.法律、行政法规和国家有关规定对供应商从事特定经营活动有资质、资格规定的，供应商应当具备的相应条件；</w:t>
      </w:r>
    </w:p>
    <w:p w14:paraId="15ABD1CB">
      <w:pPr>
        <w:pStyle w:val="19"/>
        <w:rPr>
          <w:rFonts w:hint="eastAsia"/>
        </w:rPr>
      </w:pPr>
      <w:r>
        <w:rPr>
          <w:rFonts w:hint="eastAsia"/>
        </w:rPr>
        <w:t>8.本项目不接受联合体投标，不允许非法分包或转包。</w:t>
      </w:r>
    </w:p>
    <w:p w14:paraId="22C955F5">
      <w:pPr>
        <w:pStyle w:val="20"/>
        <w:spacing w:line="400" w:lineRule="exact"/>
        <w:ind w:firstLine="560"/>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t>三</w:t>
      </w:r>
      <w:r>
        <w:rPr>
          <w:rFonts w:hint="eastAsia" w:ascii="仿宋_GB2312" w:hAnsi="仿宋_GB2312" w:eastAsia="仿宋_GB2312" w:cs="仿宋_GB2312"/>
          <w:sz w:val="28"/>
          <w:szCs w:val="28"/>
        </w:rPr>
        <w:t>、采购方式：院内公开招标</w:t>
      </w:r>
    </w:p>
    <w:p w14:paraId="63043CDF">
      <w:pPr>
        <w:pStyle w:val="20"/>
        <w:spacing w:line="400" w:lineRule="exact"/>
        <w:ind w:firstLine="560"/>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t>四</w:t>
      </w:r>
      <w:r>
        <w:rPr>
          <w:rFonts w:hint="eastAsia" w:ascii="仿宋_GB2312" w:hAnsi="仿宋_GB2312" w:eastAsia="仿宋_GB2312" w:cs="仿宋_GB2312"/>
          <w:sz w:val="28"/>
          <w:szCs w:val="28"/>
        </w:rPr>
        <w:t>、评标方法：综合评分法</w:t>
      </w:r>
    </w:p>
    <w:p w14:paraId="34CC8E5D">
      <w:pPr>
        <w:pStyle w:val="20"/>
        <w:spacing w:line="400" w:lineRule="exact"/>
        <w:ind w:firstLine="560"/>
        <w:jc w:val="left"/>
        <w:rPr>
          <w:rFonts w:hint="eastAsia" w:ascii="仿宋_GB2312" w:hAnsi="仿宋_GB2312" w:eastAsia="仿宋_GB2312" w:cs="仿宋_GB2312"/>
          <w:sz w:val="28"/>
          <w:szCs w:val="28"/>
        </w:rPr>
      </w:pPr>
      <w:r>
        <w:rPr>
          <w:rFonts w:ascii="仿宋_GB2312" w:hAnsi="仿宋_GB2312" w:eastAsia="仿宋_GB2312" w:cs="仿宋_GB2312"/>
          <w:sz w:val="28"/>
          <w:szCs w:val="28"/>
        </w:rPr>
        <w:t>五</w:t>
      </w:r>
      <w:r>
        <w:rPr>
          <w:rFonts w:hint="eastAsia" w:ascii="仿宋_GB2312" w:hAnsi="仿宋_GB2312" w:eastAsia="仿宋_GB2312" w:cs="仿宋_GB2312"/>
          <w:sz w:val="28"/>
          <w:szCs w:val="28"/>
        </w:rPr>
        <w:t>、投标人报名资料要求</w:t>
      </w:r>
    </w:p>
    <w:p w14:paraId="6D5B5087">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14:paraId="5F61F57D">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（二）法定代表人参加的提供法定代表人资格证明书及个人身份证复印件；非法定代表人参加的须提供法定代表人资格证明书及法定代表人身份证复印件、法定代表人授权书及授权代表人身份证复印件。</w:t>
      </w:r>
    </w:p>
    <w:p w14:paraId="09DC0FA9">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14:paraId="43340019">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四</w:t>
      </w:r>
      <w:r>
        <w:rPr>
          <w:rFonts w:hint="eastAsia" w:ascii="仿宋_GB2312" w:hAnsi="仿宋_GB2312" w:eastAsia="仿宋_GB2312" w:cs="仿宋_GB2312"/>
          <w:sz w:val="28"/>
          <w:szCs w:val="28"/>
        </w:rPr>
        <w:t>）供应商基本情况表。</w:t>
      </w:r>
    </w:p>
    <w:p w14:paraId="6508E64D">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rPr>
        <w:t>）提供法定代表人、主要经营负责人、投标授权代表人、项目负责人（如有）、主要技术人员（如有）最近一个月的社保证明。</w:t>
      </w:r>
    </w:p>
    <w:p w14:paraId="5ADC1784">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）通过以下3个官网的信用信息查询记录网络截图件并加盖投标人公章：①信用中国②中国政府采购网③深圳市政府采购监管网。相关信息以开标当日的查询结果为准。</w:t>
      </w:r>
    </w:p>
    <w:p w14:paraId="774BA3D7">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七</w:t>
      </w:r>
      <w:r>
        <w:rPr>
          <w:rFonts w:hint="eastAsia" w:ascii="仿宋_GB2312" w:hAnsi="仿宋_GB2312" w:eastAsia="仿宋_GB2312" w:cs="仿宋_GB2312"/>
          <w:sz w:val="28"/>
          <w:szCs w:val="28"/>
        </w:rPr>
        <w:t>）投标及履约承诺函。</w:t>
      </w:r>
    </w:p>
    <w:p w14:paraId="2E0C3FA8">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14:paraId="680FF101">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六、报名截止时间及地点：</w:t>
      </w:r>
      <w:r>
        <w:rPr>
          <w:rFonts w:hint="eastAsia" w:ascii="仿宋_GB2312" w:hAnsi="仿宋_GB2312" w:eastAsia="仿宋_GB2312" w:cs="仿宋_GB2312"/>
          <w:sz w:val="28"/>
          <w:szCs w:val="28"/>
          <w:highlight w:val="none"/>
        </w:rPr>
        <w:t>202</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9</w:t>
      </w:r>
      <w:r>
        <w:rPr>
          <w:rFonts w:hint="eastAsia" w:ascii="仿宋_GB2312" w:hAnsi="仿宋_GB2312" w:eastAsia="仿宋_GB2312" w:cs="仿宋_GB2312"/>
          <w:sz w:val="28"/>
          <w:szCs w:val="28"/>
          <w:highlight w:val="none"/>
        </w:rPr>
        <w:t>日</w:t>
      </w:r>
      <w:r>
        <w:rPr>
          <w:rFonts w:hint="eastAsia" w:ascii="仿宋_GB2312" w:hAnsi="仿宋_GB2312" w:eastAsia="仿宋_GB2312" w:cs="仿宋_GB2312"/>
          <w:sz w:val="28"/>
          <w:szCs w:val="28"/>
          <w:highlight w:val="none"/>
          <w:lang w:eastAsia="zh-CN"/>
        </w:rPr>
        <w:t>17:00</w:t>
      </w:r>
      <w:r>
        <w:rPr>
          <w:rFonts w:hint="eastAsia" w:ascii="仿宋_GB2312" w:hAnsi="仿宋_GB2312" w:eastAsia="仿宋_GB2312" w:cs="仿宋_GB2312"/>
          <w:sz w:val="28"/>
          <w:szCs w:val="28"/>
        </w:rPr>
        <w:t>，</w:t>
      </w:r>
      <w:r>
        <w:rPr>
          <w:rFonts w:hint="eastAsia" w:ascii="仿宋_GB2312" w:hAnsi="仿宋_GB2312" w:eastAsia="仿宋_GB2312" w:cs="仿宋_GB2312"/>
          <w:kern w:val="2"/>
          <w:sz w:val="28"/>
          <w:szCs w:val="28"/>
          <w:lang w:val="en-US" w:eastAsia="zh-CN" w:bidi="ar-SA"/>
        </w:rPr>
        <w:t>深圳市龙岗区布吉街道吉华路175号综合楼810室</w:t>
      </w:r>
      <w:r>
        <w:rPr>
          <w:rFonts w:hint="eastAsia" w:ascii="仿宋_GB2312" w:hAnsi="宋体" w:eastAsia="仿宋_GB2312"/>
          <w:sz w:val="28"/>
          <w:szCs w:val="28"/>
          <w:lang w:eastAsia="zh-CN"/>
        </w:rPr>
        <w:t>招采办</w:t>
      </w:r>
      <w:r>
        <w:rPr>
          <w:rFonts w:hint="eastAsia" w:ascii="仿宋_GB2312" w:hAnsi="仿宋_GB2312" w:eastAsia="仿宋_GB2312" w:cs="仿宋_GB2312"/>
          <w:sz w:val="28"/>
          <w:szCs w:val="28"/>
        </w:rPr>
        <w:t>。</w:t>
      </w:r>
    </w:p>
    <w:p w14:paraId="127BFA8F">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七、递交投标文件及开标时间及地点：202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15:00</w:t>
      </w:r>
      <w:r>
        <w:rPr>
          <w:rFonts w:hint="eastAsia" w:ascii="仿宋_GB2312" w:hAnsi="仿宋_GB2312" w:eastAsia="仿宋_GB2312" w:cs="仿宋_GB2312"/>
          <w:sz w:val="28"/>
          <w:szCs w:val="28"/>
        </w:rPr>
        <w:t>，</w:t>
      </w:r>
      <w:r>
        <w:rPr>
          <w:rFonts w:hint="eastAsia" w:ascii="仿宋_GB2312" w:hAnsi="仿宋_GB2312" w:eastAsia="仿宋_GB2312" w:cs="仿宋_GB2312"/>
          <w:kern w:val="2"/>
          <w:sz w:val="28"/>
          <w:szCs w:val="28"/>
          <w:lang w:val="en-US" w:eastAsia="zh-CN" w:bidi="ar-SA"/>
        </w:rPr>
        <w:t>深圳市龙岗区布吉街道吉华路175号综合楼807室</w:t>
      </w:r>
      <w:r>
        <w:rPr>
          <w:rFonts w:hint="eastAsia" w:ascii="仿宋_GB2312" w:hAnsi="宋体" w:eastAsia="仿宋_GB2312"/>
          <w:sz w:val="28"/>
          <w:szCs w:val="28"/>
          <w:lang w:val="en-US" w:eastAsia="zh-CN"/>
        </w:rPr>
        <w:t>会议室</w:t>
      </w:r>
      <w:r>
        <w:rPr>
          <w:rFonts w:hint="eastAsia" w:ascii="仿宋_GB2312" w:hAnsi="仿宋_GB2312" w:eastAsia="仿宋_GB2312" w:cs="仿宋_GB2312"/>
          <w:sz w:val="28"/>
          <w:szCs w:val="28"/>
        </w:rPr>
        <w:t>（如有变动，另行通知）。</w:t>
      </w:r>
    </w:p>
    <w:p w14:paraId="4AA0DE66">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八、联系人及联系电话：陈</w:t>
      </w:r>
      <w:r>
        <w:rPr>
          <w:rFonts w:hint="eastAsia" w:ascii="仿宋_GB2312" w:hAnsi="仿宋_GB2312" w:eastAsia="仿宋_GB2312" w:cs="仿宋_GB2312"/>
          <w:sz w:val="28"/>
          <w:szCs w:val="28"/>
          <w:lang w:val="en-US" w:eastAsia="zh-CN"/>
        </w:rPr>
        <w:t>女士</w:t>
      </w:r>
      <w:r>
        <w:rPr>
          <w:rFonts w:hint="eastAsia" w:ascii="仿宋_GB2312" w:hAnsi="仿宋_GB2312" w:eastAsia="仿宋_GB2312" w:cs="仿宋_GB2312"/>
          <w:sz w:val="28"/>
          <w:szCs w:val="28"/>
        </w:rPr>
        <w:t>，0755-</w:t>
      </w:r>
      <w:r>
        <w:rPr>
          <w:rFonts w:hint="eastAsia" w:ascii="仿宋_GB2312" w:hAnsi="宋体" w:eastAsia="仿宋_GB2312"/>
          <w:sz w:val="28"/>
          <w:szCs w:val="28"/>
          <w:lang w:eastAsia="zh-CN"/>
        </w:rPr>
        <w:t>287</w:t>
      </w:r>
      <w:r>
        <w:rPr>
          <w:rFonts w:hint="eastAsia" w:ascii="仿宋_GB2312" w:hAnsi="宋体" w:eastAsia="仿宋_GB2312"/>
          <w:sz w:val="28"/>
          <w:szCs w:val="28"/>
          <w:lang w:val="en-US" w:eastAsia="zh-CN"/>
        </w:rPr>
        <w:t>53063</w:t>
      </w:r>
      <w:r>
        <w:rPr>
          <w:rFonts w:hint="eastAsia" w:ascii="仿宋_GB2312" w:hAnsi="仿宋_GB2312" w:eastAsia="仿宋_GB2312" w:cs="仿宋_GB2312"/>
          <w:sz w:val="28"/>
          <w:szCs w:val="28"/>
        </w:rPr>
        <w:t>。</w:t>
      </w:r>
    </w:p>
    <w:p w14:paraId="1DBBEED5">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九、公告日期：自公告发布之日起5个工作日。</w:t>
      </w:r>
    </w:p>
    <w:p w14:paraId="69B53922">
      <w:pPr>
        <w:pStyle w:val="20"/>
        <w:spacing w:line="400" w:lineRule="exact"/>
        <w:ind w:firstLine="56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14:paraId="703A6C50">
      <w:pPr>
        <w:pStyle w:val="20"/>
        <w:spacing w:line="400" w:lineRule="exact"/>
        <w:ind w:firstLine="560" w:firstLine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14:paraId="5F248153">
      <w:pPr>
        <w:pStyle w:val="19"/>
        <w:spacing w:line="560" w:lineRule="exact"/>
        <w:ind w:left="0" w:leftChars="0"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深圳市龙岗区第七人民医院龙岭院区医疗污水处理设施在线监测系统服务项目招标文件</w:t>
      </w:r>
    </w:p>
    <w:p w14:paraId="007CEEBA">
      <w:pPr>
        <w:pStyle w:val="19"/>
        <w:spacing w:line="560" w:lineRule="exact"/>
        <w:ind w:left="0" w:leftChars="0" w:firstLine="560" w:firstLineChars="200"/>
        <w:rPr>
          <w:rFonts w:hint="eastAsia" w:ascii="仿宋_GB2312" w:hAnsi="仿宋_GB2312" w:eastAsia="仿宋_GB2312" w:cs="仿宋_GB2312"/>
          <w:sz w:val="28"/>
          <w:szCs w:val="28"/>
          <w:lang w:val="en-US" w:eastAsia="zh-CN"/>
        </w:rPr>
      </w:pPr>
    </w:p>
    <w:p w14:paraId="3C98575F">
      <w:pPr>
        <w:pStyle w:val="19"/>
        <w:spacing w:line="560" w:lineRule="exact"/>
        <w:ind w:left="0" w:leftChars="0" w:firstLine="560" w:firstLineChars="200"/>
        <w:rPr>
          <w:rFonts w:hint="eastAsia" w:ascii="仿宋_GB2312" w:hAnsi="仿宋_GB2312" w:eastAsia="仿宋_GB2312" w:cs="仿宋_GB2312"/>
          <w:sz w:val="28"/>
          <w:szCs w:val="28"/>
          <w:lang w:val="en-US" w:eastAsia="zh-CN"/>
        </w:rPr>
      </w:pPr>
    </w:p>
    <w:p w14:paraId="27B08ACA">
      <w:pPr>
        <w:pStyle w:val="20"/>
        <w:spacing w:line="400" w:lineRule="exact"/>
        <w:ind w:firstLine="560"/>
        <w:jc w:val="center"/>
        <w:rPr>
          <w:rFonts w:ascii="仿宋_GB2312" w:eastAsia="仿宋_GB2312"/>
          <w:sz w:val="28"/>
          <w:szCs w:val="28"/>
        </w:rPr>
      </w:pPr>
      <w:r>
        <w:rPr>
          <w:rFonts w:hint="eastAsia" w:ascii="仿宋_GB2312" w:eastAsia="仿宋_GB2312"/>
          <w:sz w:val="28"/>
          <w:szCs w:val="28"/>
        </w:rPr>
        <w:t xml:space="preserve">                             深圳市龙岗区第七人民医院</w:t>
      </w:r>
    </w:p>
    <w:p w14:paraId="6D7CFB8D">
      <w:pPr>
        <w:pStyle w:val="20"/>
        <w:spacing w:line="400" w:lineRule="exact"/>
        <w:ind w:firstLine="560"/>
        <w:jc w:val="center"/>
        <w:rPr>
          <w:rFonts w:hint="eastAsia" w:ascii="仿宋_GB2312" w:eastAsia="仿宋_GB2312"/>
          <w:sz w:val="28"/>
          <w:szCs w:val="28"/>
          <w:highlight w:val="none"/>
        </w:rPr>
      </w:pPr>
      <w:r>
        <w:rPr>
          <w:rFonts w:hint="eastAsia" w:ascii="仿宋_GB2312" w:eastAsia="仿宋_GB2312"/>
          <w:sz w:val="28"/>
          <w:szCs w:val="28"/>
        </w:rPr>
        <w:t xml:space="preserve">                        </w:t>
      </w:r>
      <w:r>
        <w:rPr>
          <w:rFonts w:hint="eastAsia" w:ascii="仿宋_GB2312" w:eastAsia="仿宋_GB2312"/>
          <w:color w:val="FFC000"/>
          <w:sz w:val="28"/>
          <w:szCs w:val="28"/>
        </w:rPr>
        <w:t xml:space="preserve">  </w:t>
      </w:r>
      <w:r>
        <w:rPr>
          <w:rFonts w:hint="eastAsia" w:ascii="仿宋_GB2312" w:eastAsia="仿宋_GB2312"/>
          <w:sz w:val="28"/>
          <w:szCs w:val="28"/>
        </w:rPr>
        <w:t xml:space="preserve">  </w:t>
      </w:r>
      <w:r>
        <w:rPr>
          <w:rFonts w:hint="eastAsia" w:ascii="仿宋_GB2312" w:eastAsia="仿宋_GB2312"/>
          <w:sz w:val="28"/>
          <w:szCs w:val="28"/>
          <w:highlight w:val="none"/>
        </w:rPr>
        <w:t>202</w:t>
      </w: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年</w:t>
      </w: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rPr>
        <w:t>月</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日</w:t>
      </w:r>
    </w:p>
    <w:p w14:paraId="352D80AA">
      <w:pPr>
        <w:pStyle w:val="20"/>
        <w:spacing w:line="400" w:lineRule="exact"/>
        <w:ind w:firstLine="560"/>
        <w:jc w:val="center"/>
        <w:rPr>
          <w:rFonts w:hint="eastAsia" w:ascii="仿宋_GB2312" w:eastAsia="仿宋_GB2312"/>
          <w:sz w:val="28"/>
          <w:szCs w:val="28"/>
          <w:highlight w:val="none"/>
        </w:rPr>
      </w:pPr>
    </w:p>
    <w:p w14:paraId="7C7518D8">
      <w:pPr>
        <w:pStyle w:val="20"/>
        <w:spacing w:line="400" w:lineRule="exact"/>
        <w:ind w:firstLine="560"/>
        <w:jc w:val="center"/>
        <w:rPr>
          <w:rFonts w:hint="eastAsia" w:ascii="仿宋_GB2312" w:eastAsia="仿宋_GB2312"/>
          <w:sz w:val="28"/>
          <w:szCs w:val="28"/>
          <w:highlight w:val="none"/>
        </w:rPr>
      </w:pPr>
    </w:p>
    <w:p w14:paraId="560AC84C">
      <w:pPr>
        <w:pStyle w:val="20"/>
        <w:spacing w:line="400" w:lineRule="exact"/>
        <w:ind w:firstLine="560"/>
        <w:jc w:val="center"/>
        <w:rPr>
          <w:rFonts w:hint="eastAsia" w:ascii="仿宋_GB2312" w:eastAsia="仿宋_GB2312"/>
          <w:sz w:val="28"/>
          <w:szCs w:val="28"/>
          <w:highlight w:val="none"/>
        </w:rPr>
      </w:pPr>
    </w:p>
    <w:p w14:paraId="42E6D202">
      <w:pPr>
        <w:pStyle w:val="20"/>
        <w:spacing w:line="400" w:lineRule="exact"/>
        <w:ind w:firstLine="560"/>
        <w:jc w:val="center"/>
        <w:rPr>
          <w:rFonts w:hint="eastAsia" w:ascii="仿宋_GB2312" w:eastAsia="仿宋_GB2312"/>
          <w:sz w:val="28"/>
          <w:szCs w:val="28"/>
          <w:highlight w:val="none"/>
        </w:rPr>
      </w:pPr>
    </w:p>
    <w:p w14:paraId="728C2986">
      <w:pPr>
        <w:pStyle w:val="20"/>
        <w:spacing w:line="400" w:lineRule="exact"/>
        <w:ind w:firstLine="560"/>
        <w:jc w:val="center"/>
        <w:rPr>
          <w:rFonts w:hint="eastAsia" w:ascii="仿宋_GB2312" w:eastAsia="仿宋_GB2312"/>
          <w:sz w:val="28"/>
          <w:szCs w:val="28"/>
          <w:highlight w:val="none"/>
        </w:rPr>
      </w:pPr>
    </w:p>
    <w:p w14:paraId="516544A2">
      <w:pPr>
        <w:pStyle w:val="20"/>
        <w:spacing w:line="400" w:lineRule="exact"/>
        <w:ind w:firstLine="560"/>
        <w:jc w:val="center"/>
        <w:rPr>
          <w:rFonts w:hint="eastAsia" w:ascii="仿宋_GB2312" w:eastAsia="仿宋_GB2312"/>
          <w:sz w:val="28"/>
          <w:szCs w:val="28"/>
          <w:highlight w:val="none"/>
        </w:rPr>
      </w:pPr>
    </w:p>
    <w:p w14:paraId="4BE2AB64">
      <w:pPr>
        <w:pStyle w:val="20"/>
        <w:spacing w:line="400" w:lineRule="exact"/>
        <w:ind w:firstLine="560"/>
        <w:jc w:val="center"/>
        <w:rPr>
          <w:rFonts w:hint="eastAsia" w:ascii="仿宋_GB2312" w:eastAsia="仿宋_GB2312"/>
          <w:sz w:val="28"/>
          <w:szCs w:val="28"/>
          <w:highlight w:val="none"/>
        </w:rPr>
      </w:pPr>
    </w:p>
    <w:p w14:paraId="450134B6">
      <w:pPr>
        <w:pStyle w:val="20"/>
        <w:spacing w:line="400" w:lineRule="exact"/>
        <w:ind w:firstLine="560"/>
        <w:jc w:val="center"/>
        <w:rPr>
          <w:rFonts w:hint="eastAsia" w:ascii="仿宋_GB2312" w:eastAsia="仿宋_GB2312"/>
          <w:sz w:val="28"/>
          <w:szCs w:val="28"/>
          <w:highlight w:val="none"/>
        </w:rPr>
      </w:pPr>
    </w:p>
    <w:p w14:paraId="02F31CF0">
      <w:pPr>
        <w:pStyle w:val="20"/>
        <w:spacing w:line="400" w:lineRule="exact"/>
        <w:ind w:firstLine="560"/>
        <w:jc w:val="center"/>
        <w:rPr>
          <w:rFonts w:hint="eastAsia" w:ascii="仿宋_GB2312" w:eastAsia="仿宋_GB2312"/>
          <w:sz w:val="28"/>
          <w:szCs w:val="28"/>
          <w:highlight w:val="none"/>
        </w:rPr>
      </w:pPr>
    </w:p>
    <w:p w14:paraId="1EE56068">
      <w:pPr>
        <w:pStyle w:val="20"/>
        <w:spacing w:line="400" w:lineRule="exact"/>
        <w:ind w:firstLine="560"/>
        <w:jc w:val="center"/>
        <w:rPr>
          <w:rFonts w:hint="eastAsia" w:ascii="仿宋_GB2312" w:eastAsia="仿宋_GB2312"/>
          <w:sz w:val="28"/>
          <w:szCs w:val="28"/>
          <w:highlight w:val="none"/>
        </w:rPr>
      </w:pPr>
    </w:p>
    <w:p w14:paraId="625E760F">
      <w:pPr>
        <w:pStyle w:val="20"/>
        <w:spacing w:line="400" w:lineRule="exact"/>
        <w:ind w:firstLine="560"/>
        <w:jc w:val="center"/>
        <w:rPr>
          <w:rFonts w:hint="eastAsia" w:ascii="仿宋_GB2312" w:eastAsia="仿宋_GB2312"/>
          <w:sz w:val="28"/>
          <w:szCs w:val="28"/>
          <w:highlight w:val="none"/>
        </w:rPr>
      </w:pPr>
    </w:p>
    <w:p w14:paraId="16996D72">
      <w:pPr>
        <w:pStyle w:val="20"/>
        <w:spacing w:line="400" w:lineRule="exact"/>
        <w:ind w:firstLine="560"/>
        <w:jc w:val="center"/>
        <w:rPr>
          <w:rFonts w:hint="eastAsia" w:ascii="仿宋_GB2312" w:eastAsia="仿宋_GB2312"/>
          <w:sz w:val="28"/>
          <w:szCs w:val="28"/>
          <w:highlight w:val="none"/>
        </w:rPr>
      </w:pPr>
    </w:p>
    <w:p w14:paraId="391C972C">
      <w:pPr>
        <w:pStyle w:val="20"/>
        <w:spacing w:line="400" w:lineRule="exact"/>
        <w:ind w:firstLine="560"/>
        <w:jc w:val="center"/>
        <w:rPr>
          <w:rFonts w:hint="eastAsia" w:ascii="仿宋_GB2312" w:eastAsia="仿宋_GB2312"/>
          <w:sz w:val="28"/>
          <w:szCs w:val="28"/>
          <w:highlight w:val="none"/>
        </w:rPr>
      </w:pPr>
    </w:p>
    <w:p w14:paraId="2B52DE6D">
      <w:pPr>
        <w:pStyle w:val="20"/>
        <w:spacing w:line="400" w:lineRule="exact"/>
        <w:ind w:firstLine="560"/>
        <w:jc w:val="center"/>
        <w:rPr>
          <w:rFonts w:hint="eastAsia" w:ascii="仿宋_GB2312" w:eastAsia="仿宋_GB2312"/>
          <w:sz w:val="28"/>
          <w:szCs w:val="28"/>
          <w:highlight w:val="none"/>
        </w:rPr>
      </w:pPr>
    </w:p>
    <w:p w14:paraId="7BDA5FAD">
      <w:pPr>
        <w:pStyle w:val="20"/>
        <w:spacing w:line="400" w:lineRule="exact"/>
        <w:ind w:firstLine="560"/>
        <w:jc w:val="center"/>
        <w:rPr>
          <w:rFonts w:hint="eastAsia" w:ascii="仿宋_GB2312" w:eastAsia="仿宋_GB2312"/>
          <w:sz w:val="28"/>
          <w:szCs w:val="28"/>
          <w:highlight w:val="none"/>
        </w:rPr>
      </w:pPr>
    </w:p>
    <w:p w14:paraId="0E8278FE">
      <w:pPr>
        <w:pStyle w:val="20"/>
        <w:spacing w:line="400" w:lineRule="exact"/>
        <w:ind w:firstLine="560"/>
        <w:jc w:val="center"/>
        <w:rPr>
          <w:rFonts w:hint="eastAsia" w:ascii="仿宋_GB2312" w:eastAsia="仿宋_GB2312"/>
          <w:sz w:val="28"/>
          <w:szCs w:val="28"/>
          <w:highlight w:val="none"/>
        </w:rPr>
      </w:pPr>
    </w:p>
    <w:p w14:paraId="018CE844">
      <w:pPr>
        <w:pStyle w:val="20"/>
        <w:spacing w:line="400" w:lineRule="exact"/>
        <w:ind w:firstLine="560"/>
        <w:jc w:val="center"/>
        <w:rPr>
          <w:rFonts w:hint="eastAsia" w:ascii="仿宋_GB2312" w:eastAsia="仿宋_GB2312"/>
          <w:sz w:val="28"/>
          <w:szCs w:val="28"/>
          <w:highlight w:val="none"/>
        </w:rPr>
      </w:pPr>
    </w:p>
    <w:p w14:paraId="1FABFC7A">
      <w:pPr>
        <w:pStyle w:val="20"/>
        <w:spacing w:line="400" w:lineRule="exact"/>
        <w:ind w:firstLine="560"/>
        <w:jc w:val="center"/>
        <w:rPr>
          <w:rFonts w:hint="eastAsia" w:ascii="仿宋_GB2312" w:eastAsia="仿宋_GB2312"/>
          <w:sz w:val="28"/>
          <w:szCs w:val="28"/>
          <w:highlight w:val="none"/>
        </w:rPr>
      </w:pPr>
    </w:p>
    <w:p w14:paraId="4AC43703">
      <w:pPr>
        <w:pStyle w:val="20"/>
        <w:spacing w:line="400" w:lineRule="exact"/>
        <w:ind w:firstLine="560"/>
        <w:jc w:val="center"/>
        <w:rPr>
          <w:rFonts w:hint="eastAsia" w:ascii="仿宋_GB2312" w:eastAsia="仿宋_GB2312"/>
          <w:sz w:val="28"/>
          <w:szCs w:val="28"/>
          <w:highlight w:val="none"/>
        </w:rPr>
      </w:pPr>
    </w:p>
    <w:p w14:paraId="119F1DF6">
      <w:pPr>
        <w:spacing w:line="360" w:lineRule="auto"/>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第二章  院内公开采购项目需求</w:t>
      </w:r>
    </w:p>
    <w:p w14:paraId="540180E7">
      <w:pPr>
        <w:widowControl/>
        <w:spacing w:line="500" w:lineRule="exact"/>
        <w:ind w:firstLine="560" w:firstLineChars="200"/>
        <w:jc w:val="left"/>
        <w:rPr>
          <w:rFonts w:hint="eastAsia" w:ascii="仿宋_GB2312" w:hAnsi="仿宋_GB2312" w:eastAsia="仿宋_GB2312" w:cs="仿宋_GB2312"/>
          <w:sz w:val="28"/>
          <w:szCs w:val="28"/>
        </w:rPr>
      </w:pPr>
    </w:p>
    <w:p w14:paraId="79F88B24">
      <w:pPr>
        <w:pStyle w:val="19"/>
        <w:rPr>
          <w:rFonts w:hint="eastAsia"/>
        </w:rPr>
      </w:pPr>
      <w:r>
        <w:rPr>
          <w:rFonts w:hint="eastAsia" w:ascii="仿宋_GB2312" w:hAnsi="仿宋_GB2312" w:eastAsia="仿宋_GB2312" w:cs="仿宋_GB2312"/>
          <w:b/>
          <w:bCs/>
          <w:color w:val="000000" w:themeColor="text1"/>
          <w:kern w:val="2"/>
          <w:sz w:val="28"/>
          <w:szCs w:val="28"/>
          <w14:textFill>
            <w14:solidFill>
              <w14:schemeClr w14:val="tx1"/>
            </w14:solidFill>
          </w14:textFill>
        </w:rPr>
        <w:t>项</w:t>
      </w:r>
      <w:r>
        <w:rPr>
          <w:rFonts w:hint="eastAsia" w:ascii="仿宋_GB2312" w:hAnsi="仿宋_GB2312" w:eastAsia="仿宋_GB2312" w:cs="仿宋_GB2312"/>
          <w:b/>
          <w:bCs/>
          <w:kern w:val="0"/>
          <w:sz w:val="28"/>
          <w:szCs w:val="28"/>
        </w:rPr>
        <w:t>目概况</w:t>
      </w:r>
      <w:r>
        <w:rPr>
          <w:rFonts w:hint="eastAsia" w:ascii="仿宋_GB2312" w:hAnsi="仿宋_GB2312" w:eastAsia="仿宋_GB2312" w:cs="仿宋_GB2312"/>
          <w:b/>
          <w:bCs/>
          <w:sz w:val="28"/>
          <w:szCs w:val="28"/>
        </w:rPr>
        <w:t>：</w:t>
      </w:r>
    </w:p>
    <w:p w14:paraId="09DDF846">
      <w:pPr>
        <w:pStyle w:val="19"/>
        <w:rPr>
          <w:rFonts w:hint="eastAsia"/>
          <w:lang w:val="en-US" w:eastAsia="zh-CN"/>
        </w:rPr>
      </w:pPr>
      <w:r>
        <w:rPr>
          <w:rFonts w:hint="eastAsia"/>
          <w:lang w:val="en-US" w:eastAsia="zh-CN"/>
        </w:rPr>
        <w:t>我院将于2026年4月1日接管龙岭院区污水处理系统设施，院区有两套（污水1号和污水2号排放口）污水在线监测系统，均与环保部门联网，实时监测污水运行情况。根据深圳市生态环境局龙岗管理局要求和国家相关法律法规，COD、氨氮在线分析仪测量频次为每1小时一次。现需委托第三方机构对污水站在线监测系统运营维护，保证在线监测设备正常运行。</w:t>
      </w:r>
    </w:p>
    <w:p w14:paraId="18BF97D6">
      <w:pPr>
        <w:pStyle w:val="19"/>
        <w:rPr>
          <w:rFonts w:hint="eastAsia"/>
          <w:b/>
          <w:bCs/>
        </w:rPr>
      </w:pPr>
      <w:r>
        <w:rPr>
          <w:rFonts w:hint="eastAsia"/>
          <w:b/>
          <w:bCs/>
        </w:rPr>
        <w:t>二、采购组织形式（勾选）：</w:t>
      </w:r>
      <w:r>
        <w:rPr>
          <w:rFonts w:hint="eastAsia"/>
        </w:rPr>
        <w:t>政府集中采购□、院内集中采购</w:t>
      </w:r>
      <w:r>
        <w:rPr>
          <w:rFonts w:hint="eastAsia" w:ascii="MS Gothic" w:hAnsi="MS Gothic" w:eastAsia="MS Gothic" w:cs="MS Gothic"/>
        </w:rPr>
        <w:t>☑</w:t>
      </w:r>
      <w:r>
        <w:rPr>
          <w:rFonts w:hint="eastAsia"/>
        </w:rPr>
        <w:t>、院内委托代理采购□、集团联合采购□、其他□。</w:t>
      </w:r>
    </w:p>
    <w:p w14:paraId="63D7D346">
      <w:pPr>
        <w:spacing w:line="400" w:lineRule="exact"/>
      </w:pPr>
      <w:r>
        <w:rPr>
          <w:rFonts w:hint="eastAsia" w:ascii="仿宋_GB2312" w:hAnsi="仿宋_GB2312" w:eastAsia="仿宋_GB2312" w:cs="仿宋_GB2312"/>
          <w:b/>
          <w:bCs/>
          <w:sz w:val="28"/>
          <w:szCs w:val="28"/>
        </w:rPr>
        <w:t xml:space="preserve">    三、采购方式（勾选）：</w:t>
      </w:r>
      <w:r>
        <w:rPr>
          <w:rFonts w:hint="eastAsia" w:ascii="仿宋_GB2312" w:hAnsi="仿宋_GB2312" w:eastAsia="仿宋_GB2312" w:cs="仿宋_GB2312"/>
          <w:sz w:val="28"/>
          <w:szCs w:val="28"/>
        </w:rPr>
        <w:t>院内招标☑、院内竞价□、院内邀标□、院内询价□、竞争性磋商□、院内直接议价</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、其他□。</w:t>
      </w:r>
    </w:p>
    <w:p w14:paraId="194386CF">
      <w:pPr>
        <w:widowControl/>
        <w:spacing w:line="400" w:lineRule="exact"/>
        <w:ind w:firstLine="562" w:firstLineChars="200"/>
        <w:jc w:val="left"/>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四、投标人资格要求</w:t>
      </w:r>
    </w:p>
    <w:p w14:paraId="1079A1F3">
      <w:pPr>
        <w:pStyle w:val="19"/>
        <w:rPr>
          <w:rFonts w:hint="eastAsia"/>
        </w:rPr>
      </w:pPr>
      <w:r>
        <w:rPr>
          <w:rFonts w:hint="eastAsia"/>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w:t>
      </w:r>
      <w:r>
        <w:rPr>
          <w:rFonts w:hint="eastAsia"/>
          <w:lang w:eastAsia="zh-CN"/>
        </w:rPr>
        <w:t>，并加盖</w:t>
      </w:r>
      <w:r>
        <w:rPr>
          <w:rFonts w:hint="eastAsia"/>
        </w:rPr>
        <w:t>投标人公章；本项目不接受总公司与分支机构同时参与投标，也不接受同一总公司有两个或以上分支机构参与投标，如出现以上情形，该两家或以上投标人均按无效投标处理。</w:t>
      </w:r>
    </w:p>
    <w:p w14:paraId="0AD06018">
      <w:pPr>
        <w:pStyle w:val="19"/>
        <w:rPr>
          <w:rFonts w:hint="eastAsia"/>
        </w:rPr>
      </w:pPr>
      <w:r>
        <w:rPr>
          <w:rFonts w:hint="eastAsia"/>
        </w:rPr>
        <w:t>（二）本项目的特定资格要求（须按本项目投标文件格式要求提供《投标及履约承诺函》加盖投标人公章）：</w:t>
      </w:r>
    </w:p>
    <w:p w14:paraId="00AA82CB">
      <w:pPr>
        <w:pStyle w:val="19"/>
        <w:rPr>
          <w:rFonts w:hint="eastAsia"/>
        </w:rPr>
      </w:pPr>
      <w:r>
        <w:rPr>
          <w:rFonts w:hint="eastAsia"/>
        </w:rPr>
        <w:t>1.参与本项目采购活动前三年内，在经营活动中没有重大违法记录；</w:t>
      </w:r>
    </w:p>
    <w:p w14:paraId="2A52B59C">
      <w:pPr>
        <w:pStyle w:val="19"/>
        <w:rPr>
          <w:rFonts w:hint="eastAsia"/>
        </w:rPr>
      </w:pPr>
      <w:r>
        <w:rPr>
          <w:rFonts w:hint="eastAsia"/>
        </w:rPr>
        <w:t>2.参与本项目采购活动时不存在被有关部门禁止参与政府采购活动且在有效期内的情况；</w:t>
      </w:r>
    </w:p>
    <w:p w14:paraId="0EC5C107">
      <w:pPr>
        <w:pStyle w:val="19"/>
        <w:rPr>
          <w:rFonts w:hint="eastAsia"/>
        </w:rPr>
      </w:pPr>
      <w:r>
        <w:rPr>
          <w:rFonts w:hint="eastAsia"/>
        </w:rPr>
        <w:t>3.除单一来源采购项目外，为采购项目提供整体设计、规范编制或者项目管理、监理、检测等服务的供应商，不得再参加该采购项目的其他采购活动；</w:t>
      </w:r>
    </w:p>
    <w:p w14:paraId="770645FF">
      <w:pPr>
        <w:pStyle w:val="19"/>
        <w:rPr>
          <w:rFonts w:hint="eastAsia"/>
        </w:rPr>
      </w:pPr>
      <w:r>
        <w:rPr>
          <w:rFonts w:hint="eastAsia"/>
        </w:rPr>
        <w:t>4.参与本项目采购活动不存在与其他采购参加人串通投标，隐瞒真实情况，提供虚假资料等违法违规情形；</w:t>
      </w:r>
    </w:p>
    <w:p w14:paraId="18D0E9C7">
      <w:pPr>
        <w:pStyle w:val="19"/>
        <w:rPr>
          <w:rFonts w:hint="eastAsia"/>
        </w:rPr>
      </w:pPr>
      <w:r>
        <w:rPr>
          <w:rFonts w:hint="eastAsia"/>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14:paraId="132D3303">
      <w:pPr>
        <w:pStyle w:val="19"/>
        <w:rPr>
          <w:rFonts w:hint="eastAsia"/>
        </w:rPr>
      </w:pPr>
      <w:r>
        <w:rPr>
          <w:rFonts w:hint="eastAsia"/>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14:paraId="58232EFE">
      <w:pPr>
        <w:pStyle w:val="19"/>
        <w:rPr>
          <w:rFonts w:hint="eastAsia"/>
        </w:rPr>
      </w:pPr>
      <w:r>
        <w:rPr>
          <w:rFonts w:hint="eastAsia"/>
        </w:rPr>
        <w:t>7.法律、行政法规和国家有关规定对供应商从事特定经营活动有资质、资格规定的，供应商应当具备的相应条件；</w:t>
      </w:r>
    </w:p>
    <w:p w14:paraId="57FB4A57">
      <w:pPr>
        <w:pStyle w:val="19"/>
        <w:rPr>
          <w:rFonts w:hint="eastAsia"/>
          <w:lang w:eastAsia="zh-CN"/>
        </w:rPr>
      </w:pPr>
      <w:r>
        <w:rPr>
          <w:rFonts w:hint="eastAsia"/>
        </w:rPr>
        <w:t>8.本项目不接受联合体投标，不允许非法分包或转包</w:t>
      </w:r>
      <w:r>
        <w:rPr>
          <w:rFonts w:hint="eastAsia"/>
          <w:lang w:eastAsia="zh-CN"/>
        </w:rPr>
        <w:t>。</w:t>
      </w:r>
    </w:p>
    <w:p w14:paraId="72C25C58">
      <w:pPr>
        <w:pStyle w:val="19"/>
        <w:rPr>
          <w:rFonts w:hint="eastAsia"/>
        </w:rPr>
      </w:pPr>
      <w:r>
        <w:rPr>
          <w:rFonts w:hint="eastAsia"/>
        </w:rPr>
        <w:t>所有资质文件均需在有效期内并加盖投标方公章。</w:t>
      </w:r>
    </w:p>
    <w:p w14:paraId="612AEFF0">
      <w:pPr>
        <w:pStyle w:val="19"/>
        <w:numPr>
          <w:ilvl w:val="0"/>
          <w:numId w:val="0"/>
        </w:numPr>
        <w:shd w:val="clear"/>
        <w:ind w:firstLine="562" w:firstLineChars="200"/>
        <w:rPr>
          <w:rFonts w:hint="eastAsia"/>
          <w:lang w:val="en-US" w:eastAsia="zh-CN"/>
        </w:rPr>
      </w:pPr>
      <w:r>
        <w:rPr>
          <w:rFonts w:hint="eastAsia"/>
          <w:b/>
          <w:bCs/>
          <w:color w:val="auto"/>
          <w:lang w:val="en-US" w:eastAsia="zh-CN"/>
        </w:rPr>
        <w:t>五、</w:t>
      </w:r>
      <w:r>
        <w:rPr>
          <w:rFonts w:hint="eastAsia"/>
          <w:b/>
          <w:bCs/>
          <w:color w:val="auto"/>
          <w:highlight w:val="none"/>
        </w:rPr>
        <w:t>服务内容及要求</w:t>
      </w:r>
    </w:p>
    <w:p w14:paraId="5701E149">
      <w:pPr>
        <w:widowControl/>
        <w:ind w:firstLine="422" w:firstLineChars="200"/>
        <w:rPr>
          <w:rFonts w:hint="default" w:ascii="宋体" w:hAnsi="宋体" w:eastAsia="宋体" w:cs="宋体"/>
          <w:szCs w:val="21"/>
          <w:highlight w:val="none"/>
          <w:lang w:val="en-US" w:eastAsia="zh-CN"/>
        </w:rPr>
      </w:pPr>
      <w:r>
        <w:rPr>
          <w:rFonts w:hint="eastAsia"/>
          <w:b/>
          <w:bCs/>
          <w:color w:val="auto"/>
          <w:highlight w:val="none"/>
          <w:lang w:val="en-US" w:eastAsia="zh-CN"/>
        </w:rPr>
        <w:t xml:space="preserve"> </w:t>
      </w:r>
      <w:r>
        <w:rPr>
          <w:rFonts w:hint="eastAsia"/>
          <w:b/>
          <w:bCs/>
          <w:color w:val="auto"/>
          <w:sz w:val="28"/>
          <w:szCs w:val="28"/>
          <w:highlight w:val="none"/>
          <w:lang w:val="en-US" w:eastAsia="zh-CN"/>
        </w:rPr>
        <w:t xml:space="preserve"> </w:t>
      </w:r>
      <w:r>
        <w:rPr>
          <w:rFonts w:hint="eastAsia" w:ascii="仿宋_GB2312" w:hAnsi="仿宋_GB2312" w:eastAsia="仿宋_GB2312" w:cs="仿宋_GB2312"/>
          <w:kern w:val="2"/>
          <w:sz w:val="28"/>
          <w:szCs w:val="28"/>
          <w:lang w:val="en-US" w:eastAsia="zh-CN" w:bidi="ar-SA"/>
        </w:rPr>
        <w:t>（一）根据《</w:t>
      </w:r>
      <w:r>
        <w:rPr>
          <w:rFonts w:hint="eastAsia" w:ascii="仿宋_GB2312" w:hAnsi="仿宋_GB2312" w:eastAsia="仿宋_GB2312" w:cs="仿宋_GB2312"/>
          <w:sz w:val="28"/>
          <w:szCs w:val="28"/>
        </w:rPr>
        <w:t>中华人民共和国国家环境保护标准 水污染源在线监测系统（CODCr、NH3-N 等）运行技术规范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HJ355-2019</w:t>
      </w:r>
      <w:r>
        <w:rPr>
          <w:rFonts w:hint="eastAsia" w:ascii="仿宋_GB2312" w:hAnsi="仿宋_GB2312" w:eastAsia="仿宋_GB2312" w:cs="仿宋_GB2312"/>
          <w:sz w:val="28"/>
          <w:szCs w:val="28"/>
          <w:lang w:eastAsia="zh-CN"/>
        </w:rPr>
        <w:t>）的</w:t>
      </w:r>
      <w:r>
        <w:rPr>
          <w:rFonts w:hint="eastAsia" w:ascii="仿宋_GB2312" w:hAnsi="仿宋_GB2312" w:eastAsia="仿宋_GB2312" w:cs="仿宋_GB2312"/>
          <w:sz w:val="28"/>
          <w:szCs w:val="28"/>
          <w:lang w:val="en-US" w:eastAsia="zh-CN"/>
        </w:rPr>
        <w:t>标准</w:t>
      </w:r>
      <w:r>
        <w:rPr>
          <w:rFonts w:hint="eastAsia" w:ascii="仿宋_GB2312" w:hAnsi="仿宋_GB2312" w:eastAsia="仿宋_GB2312" w:cs="仿宋_GB2312"/>
          <w:sz w:val="28"/>
          <w:szCs w:val="28"/>
        </w:rPr>
        <w:t>要求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以下简称“标准要求”</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kern w:val="2"/>
          <w:sz w:val="28"/>
          <w:szCs w:val="28"/>
          <w:lang w:val="en-US" w:eastAsia="zh-CN" w:bidi="ar-SA"/>
        </w:rPr>
        <w:t>负责监测两套（污水1号和污水2号排放口）污水在线监测系统及日常运营维护</w:t>
      </w:r>
      <w:r>
        <w:rPr>
          <w:rFonts w:hint="eastAsia" w:ascii="仿宋_GB2312" w:hAnsi="仿宋_GB2312" w:eastAsia="仿宋_GB2312" w:cs="仿宋_GB2312"/>
          <w:kern w:val="2"/>
          <w:sz w:val="28"/>
          <w:szCs w:val="28"/>
          <w:highlight w:val="none"/>
          <w:lang w:val="en-US" w:eastAsia="zh-CN" w:bidi="ar-SA"/>
        </w:rPr>
        <w:t>（维修费用包含1000元以下的耗材及配件），详细运维清单如下：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846"/>
        <w:gridCol w:w="1762"/>
        <w:gridCol w:w="1924"/>
        <w:gridCol w:w="1417"/>
        <w:gridCol w:w="1043"/>
      </w:tblGrid>
      <w:tr w14:paraId="013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A95F25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点位名称</w:t>
            </w:r>
          </w:p>
        </w:tc>
        <w:tc>
          <w:tcPr>
            <w:tcW w:w="846" w:type="dxa"/>
            <w:vAlign w:val="center"/>
          </w:tcPr>
          <w:p w14:paraId="7095303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序号</w:t>
            </w:r>
          </w:p>
        </w:tc>
        <w:tc>
          <w:tcPr>
            <w:tcW w:w="1762" w:type="dxa"/>
            <w:vAlign w:val="center"/>
          </w:tcPr>
          <w:p w14:paraId="1C88BCC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设备名称</w:t>
            </w:r>
          </w:p>
        </w:tc>
        <w:tc>
          <w:tcPr>
            <w:tcW w:w="1924" w:type="dxa"/>
            <w:vAlign w:val="center"/>
          </w:tcPr>
          <w:p w14:paraId="6B26D8C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品牌/型号</w:t>
            </w:r>
          </w:p>
        </w:tc>
        <w:tc>
          <w:tcPr>
            <w:tcW w:w="1417" w:type="dxa"/>
            <w:vAlign w:val="center"/>
          </w:tcPr>
          <w:p w14:paraId="46DCDA5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数量</w:t>
            </w:r>
          </w:p>
        </w:tc>
        <w:tc>
          <w:tcPr>
            <w:tcW w:w="1043" w:type="dxa"/>
            <w:vAlign w:val="center"/>
          </w:tcPr>
          <w:p w14:paraId="53066A1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单位</w:t>
            </w:r>
          </w:p>
        </w:tc>
      </w:tr>
      <w:tr w14:paraId="3557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238F4AF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污水1号排放口</w:t>
            </w:r>
          </w:p>
        </w:tc>
        <w:tc>
          <w:tcPr>
            <w:tcW w:w="846" w:type="dxa"/>
            <w:vAlign w:val="center"/>
          </w:tcPr>
          <w:p w14:paraId="5B1D3AD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762" w:type="dxa"/>
            <w:vAlign w:val="center"/>
          </w:tcPr>
          <w:p w14:paraId="0C16C6D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COD在线分析仪</w:t>
            </w:r>
          </w:p>
        </w:tc>
        <w:tc>
          <w:tcPr>
            <w:tcW w:w="1924" w:type="dxa"/>
            <w:vAlign w:val="center"/>
          </w:tcPr>
          <w:p w14:paraId="07027FD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正奇WQ1000</w:t>
            </w:r>
          </w:p>
        </w:tc>
        <w:tc>
          <w:tcPr>
            <w:tcW w:w="1417" w:type="dxa"/>
            <w:vAlign w:val="center"/>
          </w:tcPr>
          <w:p w14:paraId="2CD6B3E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3E22EF8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r>
      <w:tr w14:paraId="2965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2FBCF754">
            <w:pPr>
              <w:widowControl/>
              <w:ind w:firstLine="420" w:firstLineChars="200"/>
              <w:jc w:val="center"/>
              <w:rPr>
                <w:rFonts w:hint="eastAsia" w:ascii="宋体" w:hAnsi="宋体" w:eastAsia="宋体" w:cs="宋体"/>
                <w:szCs w:val="21"/>
                <w:lang w:val="en-US" w:eastAsia="zh-CN"/>
              </w:rPr>
            </w:pPr>
          </w:p>
        </w:tc>
        <w:tc>
          <w:tcPr>
            <w:tcW w:w="846" w:type="dxa"/>
            <w:vAlign w:val="center"/>
          </w:tcPr>
          <w:p w14:paraId="6C91BF9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762" w:type="dxa"/>
            <w:vAlign w:val="center"/>
          </w:tcPr>
          <w:p w14:paraId="2DD25D3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氨氮在线分析仪</w:t>
            </w:r>
          </w:p>
        </w:tc>
        <w:tc>
          <w:tcPr>
            <w:tcW w:w="1924" w:type="dxa"/>
            <w:vAlign w:val="center"/>
          </w:tcPr>
          <w:p w14:paraId="20DD305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正奇WQ1000</w:t>
            </w:r>
          </w:p>
        </w:tc>
        <w:tc>
          <w:tcPr>
            <w:tcW w:w="1417" w:type="dxa"/>
            <w:vAlign w:val="center"/>
          </w:tcPr>
          <w:p w14:paraId="1AF42E6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39C422C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r>
      <w:tr w14:paraId="02A0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704" w:type="dxa"/>
            <w:vMerge w:val="continue"/>
            <w:vAlign w:val="center"/>
          </w:tcPr>
          <w:p w14:paraId="2EEECE2B">
            <w:pPr>
              <w:widowControl/>
              <w:ind w:firstLine="420" w:firstLineChars="200"/>
              <w:jc w:val="center"/>
              <w:rPr>
                <w:rFonts w:hint="eastAsia" w:ascii="宋体" w:hAnsi="宋体" w:eastAsia="宋体" w:cs="宋体"/>
                <w:szCs w:val="21"/>
                <w:lang w:val="en-US" w:eastAsia="zh-CN"/>
              </w:rPr>
            </w:pPr>
          </w:p>
        </w:tc>
        <w:tc>
          <w:tcPr>
            <w:tcW w:w="846" w:type="dxa"/>
            <w:vAlign w:val="center"/>
          </w:tcPr>
          <w:p w14:paraId="5AA0EFA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762" w:type="dxa"/>
            <w:vAlign w:val="center"/>
          </w:tcPr>
          <w:p w14:paraId="1838B7E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PH在线分析仪</w:t>
            </w:r>
          </w:p>
        </w:tc>
        <w:tc>
          <w:tcPr>
            <w:tcW w:w="1924" w:type="dxa"/>
            <w:vAlign w:val="center"/>
          </w:tcPr>
          <w:p w14:paraId="1195F1C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江苏立天</w:t>
            </w:r>
          </w:p>
        </w:tc>
        <w:tc>
          <w:tcPr>
            <w:tcW w:w="1417" w:type="dxa"/>
            <w:vAlign w:val="center"/>
          </w:tcPr>
          <w:p w14:paraId="2FDC1FB7">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4402405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r>
      <w:tr w14:paraId="28E0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19DE7901">
            <w:pPr>
              <w:widowControl/>
              <w:ind w:firstLine="420" w:firstLineChars="200"/>
              <w:jc w:val="center"/>
              <w:rPr>
                <w:rFonts w:hint="eastAsia" w:ascii="宋体" w:hAnsi="宋体" w:eastAsia="宋体" w:cs="宋体"/>
                <w:szCs w:val="21"/>
                <w:lang w:val="en-US" w:eastAsia="zh-CN"/>
              </w:rPr>
            </w:pPr>
          </w:p>
        </w:tc>
        <w:tc>
          <w:tcPr>
            <w:tcW w:w="846" w:type="dxa"/>
            <w:vAlign w:val="center"/>
          </w:tcPr>
          <w:p w14:paraId="7C8B6D2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762" w:type="dxa"/>
            <w:vAlign w:val="center"/>
          </w:tcPr>
          <w:p w14:paraId="25BE671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管道式流量计</w:t>
            </w:r>
          </w:p>
        </w:tc>
        <w:tc>
          <w:tcPr>
            <w:tcW w:w="1924" w:type="dxa"/>
            <w:vAlign w:val="center"/>
          </w:tcPr>
          <w:p w14:paraId="67DB0CB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开封威利</w:t>
            </w:r>
          </w:p>
        </w:tc>
        <w:tc>
          <w:tcPr>
            <w:tcW w:w="1417" w:type="dxa"/>
            <w:vAlign w:val="center"/>
          </w:tcPr>
          <w:p w14:paraId="0B847EF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6C35205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r>
      <w:tr w14:paraId="1D16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707F83C8">
            <w:pPr>
              <w:widowControl/>
              <w:ind w:firstLine="420" w:firstLineChars="200"/>
              <w:jc w:val="center"/>
              <w:rPr>
                <w:rFonts w:hint="eastAsia" w:ascii="宋体" w:hAnsi="宋体" w:eastAsia="宋体" w:cs="宋体"/>
                <w:szCs w:val="21"/>
                <w:lang w:val="en-US" w:eastAsia="zh-CN"/>
              </w:rPr>
            </w:pPr>
          </w:p>
        </w:tc>
        <w:tc>
          <w:tcPr>
            <w:tcW w:w="846" w:type="dxa"/>
            <w:vAlign w:val="center"/>
          </w:tcPr>
          <w:p w14:paraId="5A75CB29">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762" w:type="dxa"/>
            <w:vAlign w:val="center"/>
          </w:tcPr>
          <w:p w14:paraId="3FDFFAB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水质采样器</w:t>
            </w:r>
          </w:p>
        </w:tc>
        <w:tc>
          <w:tcPr>
            <w:tcW w:w="1924" w:type="dxa"/>
            <w:vAlign w:val="center"/>
          </w:tcPr>
          <w:p w14:paraId="63F2896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SBC-6000</w:t>
            </w:r>
          </w:p>
        </w:tc>
        <w:tc>
          <w:tcPr>
            <w:tcW w:w="1417" w:type="dxa"/>
            <w:vAlign w:val="center"/>
          </w:tcPr>
          <w:p w14:paraId="4A4A22B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48D55DC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r>
      <w:tr w14:paraId="5098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7E7738D7">
            <w:pPr>
              <w:widowControl/>
              <w:ind w:firstLine="420" w:firstLineChars="200"/>
              <w:jc w:val="center"/>
              <w:rPr>
                <w:rFonts w:hint="eastAsia" w:ascii="宋体" w:hAnsi="宋体" w:eastAsia="宋体" w:cs="宋体"/>
                <w:szCs w:val="21"/>
                <w:lang w:val="en-US" w:eastAsia="zh-CN"/>
              </w:rPr>
            </w:pPr>
          </w:p>
        </w:tc>
        <w:tc>
          <w:tcPr>
            <w:tcW w:w="846" w:type="dxa"/>
            <w:vAlign w:val="center"/>
          </w:tcPr>
          <w:p w14:paraId="2388E41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762" w:type="dxa"/>
            <w:vAlign w:val="center"/>
          </w:tcPr>
          <w:p w14:paraId="50549ED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数据采集仪</w:t>
            </w:r>
          </w:p>
        </w:tc>
        <w:tc>
          <w:tcPr>
            <w:tcW w:w="1924" w:type="dxa"/>
            <w:vAlign w:val="center"/>
          </w:tcPr>
          <w:p w14:paraId="382954E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广州博控K37A</w:t>
            </w:r>
          </w:p>
        </w:tc>
        <w:tc>
          <w:tcPr>
            <w:tcW w:w="1417" w:type="dxa"/>
            <w:vAlign w:val="center"/>
          </w:tcPr>
          <w:p w14:paraId="035F7DF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3CB9BDB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r>
      <w:tr w14:paraId="2989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23D431AD">
            <w:pPr>
              <w:widowControl/>
              <w:ind w:firstLine="420" w:firstLineChars="200"/>
              <w:jc w:val="center"/>
              <w:rPr>
                <w:rFonts w:hint="eastAsia" w:ascii="宋体" w:hAnsi="宋体" w:eastAsia="宋体" w:cs="宋体"/>
                <w:szCs w:val="21"/>
                <w:lang w:val="en-US" w:eastAsia="zh-CN"/>
              </w:rPr>
            </w:pPr>
          </w:p>
        </w:tc>
        <w:tc>
          <w:tcPr>
            <w:tcW w:w="846" w:type="dxa"/>
            <w:vAlign w:val="center"/>
          </w:tcPr>
          <w:p w14:paraId="36468A5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762" w:type="dxa"/>
            <w:vAlign w:val="center"/>
          </w:tcPr>
          <w:p w14:paraId="0F78E11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视频监控</w:t>
            </w:r>
          </w:p>
        </w:tc>
        <w:tc>
          <w:tcPr>
            <w:tcW w:w="1924" w:type="dxa"/>
            <w:vAlign w:val="center"/>
          </w:tcPr>
          <w:p w14:paraId="2060B729">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海康</w:t>
            </w:r>
          </w:p>
        </w:tc>
        <w:tc>
          <w:tcPr>
            <w:tcW w:w="1417" w:type="dxa"/>
            <w:vAlign w:val="center"/>
          </w:tcPr>
          <w:p w14:paraId="3B0B667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03D38BF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r>
      <w:tr w14:paraId="739A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vMerge w:val="continue"/>
            <w:vAlign w:val="center"/>
          </w:tcPr>
          <w:p w14:paraId="4F00B309">
            <w:pPr>
              <w:widowControl/>
              <w:ind w:firstLine="420" w:firstLineChars="200"/>
              <w:jc w:val="center"/>
              <w:rPr>
                <w:rFonts w:hint="eastAsia" w:ascii="宋体" w:hAnsi="宋体" w:eastAsia="宋体" w:cs="宋体"/>
                <w:szCs w:val="21"/>
                <w:lang w:val="en-US" w:eastAsia="zh-CN"/>
              </w:rPr>
            </w:pPr>
          </w:p>
        </w:tc>
        <w:tc>
          <w:tcPr>
            <w:tcW w:w="846" w:type="dxa"/>
            <w:vAlign w:val="center"/>
          </w:tcPr>
          <w:p w14:paraId="61F9CF2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762" w:type="dxa"/>
            <w:vAlign w:val="center"/>
          </w:tcPr>
          <w:p w14:paraId="56DDD35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电源防雷箱</w:t>
            </w:r>
          </w:p>
        </w:tc>
        <w:tc>
          <w:tcPr>
            <w:tcW w:w="1924" w:type="dxa"/>
            <w:vAlign w:val="center"/>
          </w:tcPr>
          <w:p w14:paraId="2392DD1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恒立信</w:t>
            </w:r>
          </w:p>
        </w:tc>
        <w:tc>
          <w:tcPr>
            <w:tcW w:w="1417" w:type="dxa"/>
            <w:vAlign w:val="center"/>
          </w:tcPr>
          <w:p w14:paraId="649485E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0FC456F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个</w:t>
            </w:r>
          </w:p>
        </w:tc>
      </w:tr>
      <w:tr w14:paraId="513E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69F81A3D">
            <w:pPr>
              <w:widowControl/>
              <w:ind w:firstLine="420" w:firstLineChars="200"/>
              <w:jc w:val="center"/>
              <w:rPr>
                <w:rFonts w:hint="eastAsia" w:ascii="宋体" w:hAnsi="宋体" w:eastAsia="宋体" w:cs="宋体"/>
                <w:szCs w:val="21"/>
                <w:lang w:val="en-US" w:eastAsia="zh-CN"/>
              </w:rPr>
            </w:pPr>
          </w:p>
        </w:tc>
        <w:tc>
          <w:tcPr>
            <w:tcW w:w="846" w:type="dxa"/>
            <w:vAlign w:val="center"/>
          </w:tcPr>
          <w:p w14:paraId="2B099D0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1762" w:type="dxa"/>
            <w:vAlign w:val="center"/>
          </w:tcPr>
          <w:p w14:paraId="7FECB13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稳压器</w:t>
            </w:r>
          </w:p>
        </w:tc>
        <w:tc>
          <w:tcPr>
            <w:tcW w:w="1924" w:type="dxa"/>
            <w:vAlign w:val="center"/>
          </w:tcPr>
          <w:p w14:paraId="619FA9A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正泰</w:t>
            </w:r>
          </w:p>
        </w:tc>
        <w:tc>
          <w:tcPr>
            <w:tcW w:w="1417" w:type="dxa"/>
            <w:vAlign w:val="center"/>
          </w:tcPr>
          <w:p w14:paraId="243E62E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3D126A0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个</w:t>
            </w:r>
          </w:p>
        </w:tc>
      </w:tr>
      <w:tr w14:paraId="4053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377D8842">
            <w:pPr>
              <w:widowControl/>
              <w:ind w:firstLine="420" w:firstLineChars="200"/>
              <w:jc w:val="center"/>
              <w:rPr>
                <w:rFonts w:hint="eastAsia" w:ascii="宋体" w:hAnsi="宋体" w:eastAsia="宋体" w:cs="宋体"/>
                <w:szCs w:val="21"/>
                <w:lang w:val="en-US" w:eastAsia="zh-CN"/>
              </w:rPr>
            </w:pPr>
          </w:p>
        </w:tc>
        <w:tc>
          <w:tcPr>
            <w:tcW w:w="846" w:type="dxa"/>
            <w:vAlign w:val="center"/>
          </w:tcPr>
          <w:p w14:paraId="27ED899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w:t>
            </w:r>
          </w:p>
        </w:tc>
        <w:tc>
          <w:tcPr>
            <w:tcW w:w="1762" w:type="dxa"/>
            <w:vAlign w:val="center"/>
          </w:tcPr>
          <w:p w14:paraId="4C09EA37">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UPS不间断电源</w:t>
            </w:r>
          </w:p>
        </w:tc>
        <w:tc>
          <w:tcPr>
            <w:tcW w:w="1924" w:type="dxa"/>
            <w:vAlign w:val="center"/>
          </w:tcPr>
          <w:p w14:paraId="3B00D3F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山特</w:t>
            </w:r>
          </w:p>
        </w:tc>
        <w:tc>
          <w:tcPr>
            <w:tcW w:w="1417" w:type="dxa"/>
            <w:vAlign w:val="center"/>
          </w:tcPr>
          <w:p w14:paraId="522E48F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43" w:type="dxa"/>
            <w:vAlign w:val="center"/>
          </w:tcPr>
          <w:p w14:paraId="5226405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套</w:t>
            </w:r>
          </w:p>
        </w:tc>
      </w:tr>
      <w:tr w14:paraId="5E20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1283B2D">
            <w:pPr>
              <w:widowControl/>
              <w:ind w:firstLine="420" w:firstLineChars="200"/>
              <w:jc w:val="center"/>
              <w:rPr>
                <w:rFonts w:hint="eastAsia" w:ascii="宋体" w:hAnsi="宋体" w:eastAsia="宋体" w:cs="宋体"/>
                <w:szCs w:val="21"/>
                <w:lang w:val="en-US" w:eastAsia="zh-CN"/>
              </w:rPr>
            </w:pPr>
          </w:p>
        </w:tc>
        <w:tc>
          <w:tcPr>
            <w:tcW w:w="846" w:type="dxa"/>
            <w:vAlign w:val="center"/>
          </w:tcPr>
          <w:p w14:paraId="79916C50">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11</w:t>
            </w:r>
          </w:p>
        </w:tc>
        <w:tc>
          <w:tcPr>
            <w:tcW w:w="1762" w:type="dxa"/>
            <w:vAlign w:val="center"/>
          </w:tcPr>
          <w:p w14:paraId="16A5A8C7">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温湿度计</w:t>
            </w:r>
          </w:p>
        </w:tc>
        <w:tc>
          <w:tcPr>
            <w:tcW w:w="1924" w:type="dxa"/>
            <w:vAlign w:val="center"/>
          </w:tcPr>
          <w:p w14:paraId="782957F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S485</w:t>
            </w:r>
          </w:p>
        </w:tc>
        <w:tc>
          <w:tcPr>
            <w:tcW w:w="1417" w:type="dxa"/>
            <w:vAlign w:val="center"/>
          </w:tcPr>
          <w:p w14:paraId="125B306D">
            <w:pPr>
              <w:widowControl/>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43" w:type="dxa"/>
            <w:vAlign w:val="center"/>
          </w:tcPr>
          <w:p w14:paraId="0A1F7C82">
            <w:pPr>
              <w:widowControl/>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个</w:t>
            </w:r>
          </w:p>
        </w:tc>
      </w:tr>
      <w:tr w14:paraId="766C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4056FEB1">
            <w:pPr>
              <w:widowControl/>
              <w:ind w:firstLine="420" w:firstLineChars="200"/>
              <w:jc w:val="center"/>
              <w:rPr>
                <w:rFonts w:hint="eastAsia" w:ascii="宋体" w:hAnsi="宋体" w:eastAsia="宋体" w:cs="宋体"/>
                <w:szCs w:val="21"/>
                <w:lang w:val="en-US" w:eastAsia="zh-CN"/>
              </w:rPr>
            </w:pPr>
          </w:p>
        </w:tc>
        <w:tc>
          <w:tcPr>
            <w:tcW w:w="846" w:type="dxa"/>
            <w:vAlign w:val="center"/>
          </w:tcPr>
          <w:p w14:paraId="2BA78C5A">
            <w:pPr>
              <w:widowControl/>
              <w:jc w:val="center"/>
              <w:rPr>
                <w:rFonts w:hint="default" w:ascii="宋体" w:hAnsi="宋体" w:eastAsia="宋体" w:cs="宋体"/>
                <w:szCs w:val="21"/>
                <w:lang w:val="en-US" w:eastAsia="zh-CN"/>
              </w:rPr>
            </w:pPr>
            <w:r>
              <w:rPr>
                <w:rFonts w:hint="eastAsia" w:ascii="宋体" w:hAnsi="宋体" w:cs="宋体"/>
                <w:szCs w:val="21"/>
                <w:lang w:val="en-US" w:eastAsia="zh-CN"/>
              </w:rPr>
              <w:t>12</w:t>
            </w:r>
          </w:p>
        </w:tc>
        <w:tc>
          <w:tcPr>
            <w:tcW w:w="1762" w:type="dxa"/>
            <w:vAlign w:val="center"/>
          </w:tcPr>
          <w:p w14:paraId="06EE218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空调自启</w:t>
            </w:r>
          </w:p>
        </w:tc>
        <w:tc>
          <w:tcPr>
            <w:tcW w:w="1924" w:type="dxa"/>
            <w:vAlign w:val="center"/>
          </w:tcPr>
          <w:p w14:paraId="17CB082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AP65</w:t>
            </w:r>
          </w:p>
        </w:tc>
        <w:tc>
          <w:tcPr>
            <w:tcW w:w="1417" w:type="dxa"/>
            <w:vAlign w:val="center"/>
          </w:tcPr>
          <w:p w14:paraId="10AC6A1C">
            <w:pPr>
              <w:widowControl/>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1043" w:type="dxa"/>
            <w:vAlign w:val="center"/>
          </w:tcPr>
          <w:p w14:paraId="2C64AE45">
            <w:pPr>
              <w:widowControl/>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个</w:t>
            </w:r>
          </w:p>
        </w:tc>
      </w:tr>
      <w:tr w14:paraId="3D29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14:paraId="0E7FADF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污水2号排放口</w:t>
            </w:r>
          </w:p>
        </w:tc>
        <w:tc>
          <w:tcPr>
            <w:tcW w:w="846" w:type="dxa"/>
            <w:vAlign w:val="center"/>
          </w:tcPr>
          <w:p w14:paraId="562E8A4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762" w:type="dxa"/>
            <w:vAlign w:val="center"/>
          </w:tcPr>
          <w:p w14:paraId="5FB3FC9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COD在线分析仪</w:t>
            </w:r>
          </w:p>
        </w:tc>
        <w:tc>
          <w:tcPr>
            <w:tcW w:w="1924" w:type="dxa"/>
            <w:vAlign w:val="center"/>
          </w:tcPr>
          <w:p w14:paraId="714DEBB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正奇WQ1000</w:t>
            </w:r>
          </w:p>
        </w:tc>
        <w:tc>
          <w:tcPr>
            <w:tcW w:w="1417" w:type="dxa"/>
            <w:vAlign w:val="center"/>
          </w:tcPr>
          <w:p w14:paraId="1CFE18EE">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585BE8FE">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台</w:t>
            </w:r>
          </w:p>
        </w:tc>
      </w:tr>
      <w:tr w14:paraId="5F1B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30A2FF40">
            <w:pPr>
              <w:widowControl/>
              <w:ind w:firstLine="420" w:firstLineChars="200"/>
              <w:jc w:val="center"/>
              <w:rPr>
                <w:rFonts w:hint="eastAsia" w:ascii="宋体" w:hAnsi="宋体" w:eastAsia="宋体" w:cs="宋体"/>
                <w:szCs w:val="21"/>
                <w:lang w:val="en-US" w:eastAsia="zh-CN"/>
              </w:rPr>
            </w:pPr>
          </w:p>
        </w:tc>
        <w:tc>
          <w:tcPr>
            <w:tcW w:w="846" w:type="dxa"/>
            <w:vAlign w:val="center"/>
          </w:tcPr>
          <w:p w14:paraId="18EA1B43">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762" w:type="dxa"/>
            <w:vAlign w:val="center"/>
          </w:tcPr>
          <w:p w14:paraId="330925F7">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氨氮在线分析仪</w:t>
            </w:r>
          </w:p>
        </w:tc>
        <w:tc>
          <w:tcPr>
            <w:tcW w:w="1924" w:type="dxa"/>
            <w:vAlign w:val="center"/>
          </w:tcPr>
          <w:p w14:paraId="590EBAF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正奇WQ1000</w:t>
            </w:r>
          </w:p>
        </w:tc>
        <w:tc>
          <w:tcPr>
            <w:tcW w:w="1417" w:type="dxa"/>
            <w:vAlign w:val="center"/>
          </w:tcPr>
          <w:p w14:paraId="02D89E0A">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258FF99B">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台</w:t>
            </w:r>
          </w:p>
        </w:tc>
      </w:tr>
      <w:tr w14:paraId="3D56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6C0B9A3E">
            <w:pPr>
              <w:widowControl/>
              <w:ind w:firstLine="420" w:firstLineChars="200"/>
              <w:jc w:val="center"/>
              <w:rPr>
                <w:rFonts w:hint="eastAsia" w:ascii="宋体" w:hAnsi="宋体" w:eastAsia="宋体" w:cs="宋体"/>
                <w:szCs w:val="21"/>
                <w:lang w:val="en-US" w:eastAsia="zh-CN"/>
              </w:rPr>
            </w:pPr>
          </w:p>
        </w:tc>
        <w:tc>
          <w:tcPr>
            <w:tcW w:w="846" w:type="dxa"/>
            <w:vAlign w:val="center"/>
          </w:tcPr>
          <w:p w14:paraId="2F17834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762" w:type="dxa"/>
            <w:vAlign w:val="center"/>
          </w:tcPr>
          <w:p w14:paraId="1C5814C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PH在线分析仪</w:t>
            </w:r>
          </w:p>
        </w:tc>
        <w:tc>
          <w:tcPr>
            <w:tcW w:w="1924" w:type="dxa"/>
            <w:vAlign w:val="center"/>
          </w:tcPr>
          <w:p w14:paraId="663EE917">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杰创思JPC-100RS</w:t>
            </w:r>
          </w:p>
        </w:tc>
        <w:tc>
          <w:tcPr>
            <w:tcW w:w="1417" w:type="dxa"/>
            <w:vAlign w:val="center"/>
          </w:tcPr>
          <w:p w14:paraId="470FD102">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0968D6A5">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套</w:t>
            </w:r>
          </w:p>
        </w:tc>
      </w:tr>
      <w:tr w14:paraId="1B80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76E3F22">
            <w:pPr>
              <w:widowControl/>
              <w:ind w:firstLine="420" w:firstLineChars="200"/>
              <w:jc w:val="center"/>
              <w:rPr>
                <w:rFonts w:hint="eastAsia" w:ascii="宋体" w:hAnsi="宋体" w:eastAsia="宋体" w:cs="宋体"/>
                <w:szCs w:val="21"/>
                <w:lang w:val="en-US" w:eastAsia="zh-CN"/>
              </w:rPr>
            </w:pPr>
          </w:p>
        </w:tc>
        <w:tc>
          <w:tcPr>
            <w:tcW w:w="846" w:type="dxa"/>
            <w:vAlign w:val="center"/>
          </w:tcPr>
          <w:p w14:paraId="64FAE72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762" w:type="dxa"/>
            <w:vAlign w:val="center"/>
          </w:tcPr>
          <w:p w14:paraId="696BE45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管道式流量计</w:t>
            </w:r>
          </w:p>
        </w:tc>
        <w:tc>
          <w:tcPr>
            <w:tcW w:w="1924" w:type="dxa"/>
            <w:vAlign w:val="center"/>
          </w:tcPr>
          <w:p w14:paraId="5D2A033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开封威利</w:t>
            </w:r>
          </w:p>
        </w:tc>
        <w:tc>
          <w:tcPr>
            <w:tcW w:w="1417" w:type="dxa"/>
            <w:vAlign w:val="center"/>
          </w:tcPr>
          <w:p w14:paraId="2B6B6D62">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75E6BD47">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套</w:t>
            </w:r>
          </w:p>
        </w:tc>
      </w:tr>
      <w:tr w14:paraId="3DBD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184FF797">
            <w:pPr>
              <w:widowControl/>
              <w:ind w:firstLine="420" w:firstLineChars="200"/>
              <w:jc w:val="center"/>
              <w:rPr>
                <w:rFonts w:hint="eastAsia" w:ascii="宋体" w:hAnsi="宋体" w:eastAsia="宋体" w:cs="宋体"/>
                <w:szCs w:val="21"/>
                <w:lang w:val="en-US" w:eastAsia="zh-CN"/>
              </w:rPr>
            </w:pPr>
          </w:p>
        </w:tc>
        <w:tc>
          <w:tcPr>
            <w:tcW w:w="846" w:type="dxa"/>
            <w:vAlign w:val="center"/>
          </w:tcPr>
          <w:p w14:paraId="0698C1C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762" w:type="dxa"/>
            <w:vAlign w:val="center"/>
          </w:tcPr>
          <w:p w14:paraId="02701D1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水质采样器</w:t>
            </w:r>
          </w:p>
        </w:tc>
        <w:tc>
          <w:tcPr>
            <w:tcW w:w="1924" w:type="dxa"/>
            <w:vAlign w:val="center"/>
          </w:tcPr>
          <w:p w14:paraId="3F0FFC6D">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SBC-6000</w:t>
            </w:r>
          </w:p>
        </w:tc>
        <w:tc>
          <w:tcPr>
            <w:tcW w:w="1417" w:type="dxa"/>
            <w:vAlign w:val="center"/>
          </w:tcPr>
          <w:p w14:paraId="1A91D3B2">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315F20FD">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台</w:t>
            </w:r>
          </w:p>
        </w:tc>
      </w:tr>
      <w:tr w14:paraId="20DD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32F8B5BF">
            <w:pPr>
              <w:widowControl/>
              <w:ind w:firstLine="420" w:firstLineChars="200"/>
              <w:jc w:val="center"/>
              <w:rPr>
                <w:rFonts w:hint="eastAsia" w:ascii="宋体" w:hAnsi="宋体" w:eastAsia="宋体" w:cs="宋体"/>
                <w:szCs w:val="21"/>
                <w:lang w:val="en-US" w:eastAsia="zh-CN"/>
              </w:rPr>
            </w:pPr>
          </w:p>
        </w:tc>
        <w:tc>
          <w:tcPr>
            <w:tcW w:w="846" w:type="dxa"/>
            <w:vAlign w:val="center"/>
          </w:tcPr>
          <w:p w14:paraId="4E940C9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762" w:type="dxa"/>
            <w:vAlign w:val="center"/>
          </w:tcPr>
          <w:p w14:paraId="47CEB96B">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数据采集仪</w:t>
            </w:r>
          </w:p>
        </w:tc>
        <w:tc>
          <w:tcPr>
            <w:tcW w:w="1924" w:type="dxa"/>
            <w:vAlign w:val="center"/>
          </w:tcPr>
          <w:p w14:paraId="245EFF0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广州博控K37A</w:t>
            </w:r>
          </w:p>
        </w:tc>
        <w:tc>
          <w:tcPr>
            <w:tcW w:w="1417" w:type="dxa"/>
            <w:vAlign w:val="center"/>
          </w:tcPr>
          <w:p w14:paraId="4BC5D76E">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54D069B4">
            <w:pPr>
              <w:widowControl/>
              <w:ind w:firstLine="0" w:firstLineChars="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台</w:t>
            </w:r>
          </w:p>
        </w:tc>
      </w:tr>
      <w:tr w14:paraId="01B8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39E076C7">
            <w:pPr>
              <w:widowControl/>
              <w:ind w:firstLine="420" w:firstLineChars="200"/>
              <w:jc w:val="center"/>
              <w:rPr>
                <w:rFonts w:hint="eastAsia" w:ascii="宋体" w:hAnsi="宋体" w:eastAsia="宋体" w:cs="宋体"/>
                <w:szCs w:val="21"/>
                <w:lang w:val="en-US" w:eastAsia="zh-CN"/>
              </w:rPr>
            </w:pPr>
          </w:p>
        </w:tc>
        <w:tc>
          <w:tcPr>
            <w:tcW w:w="846" w:type="dxa"/>
            <w:vAlign w:val="center"/>
          </w:tcPr>
          <w:p w14:paraId="1D0649E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762" w:type="dxa"/>
            <w:vAlign w:val="center"/>
          </w:tcPr>
          <w:p w14:paraId="7BF4BC9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视频监控</w:t>
            </w:r>
          </w:p>
        </w:tc>
        <w:tc>
          <w:tcPr>
            <w:tcW w:w="1924" w:type="dxa"/>
            <w:vAlign w:val="center"/>
          </w:tcPr>
          <w:p w14:paraId="1EE9E938">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海康</w:t>
            </w:r>
          </w:p>
        </w:tc>
        <w:tc>
          <w:tcPr>
            <w:tcW w:w="1417" w:type="dxa"/>
            <w:vAlign w:val="center"/>
          </w:tcPr>
          <w:p w14:paraId="4A75B172">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40CA2860">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套</w:t>
            </w:r>
          </w:p>
        </w:tc>
      </w:tr>
      <w:tr w14:paraId="6D31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02926B78">
            <w:pPr>
              <w:widowControl/>
              <w:ind w:firstLine="420" w:firstLineChars="200"/>
              <w:jc w:val="center"/>
              <w:rPr>
                <w:rFonts w:hint="eastAsia" w:ascii="宋体" w:hAnsi="宋体" w:eastAsia="宋体" w:cs="宋体"/>
                <w:szCs w:val="21"/>
                <w:lang w:val="en-US" w:eastAsia="zh-CN"/>
              </w:rPr>
            </w:pPr>
          </w:p>
        </w:tc>
        <w:tc>
          <w:tcPr>
            <w:tcW w:w="846" w:type="dxa"/>
            <w:vAlign w:val="center"/>
          </w:tcPr>
          <w:p w14:paraId="73874D85">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762" w:type="dxa"/>
            <w:vAlign w:val="center"/>
          </w:tcPr>
          <w:p w14:paraId="5F09211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电源防雷箱</w:t>
            </w:r>
          </w:p>
        </w:tc>
        <w:tc>
          <w:tcPr>
            <w:tcW w:w="1924" w:type="dxa"/>
            <w:vAlign w:val="center"/>
          </w:tcPr>
          <w:p w14:paraId="3373BEB4">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恒立信</w:t>
            </w:r>
          </w:p>
        </w:tc>
        <w:tc>
          <w:tcPr>
            <w:tcW w:w="1417" w:type="dxa"/>
            <w:vAlign w:val="center"/>
          </w:tcPr>
          <w:p w14:paraId="59475234">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35D75D60">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个</w:t>
            </w:r>
          </w:p>
        </w:tc>
      </w:tr>
      <w:tr w14:paraId="40C7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9D0864E">
            <w:pPr>
              <w:widowControl/>
              <w:ind w:firstLine="420" w:firstLineChars="200"/>
              <w:jc w:val="center"/>
              <w:rPr>
                <w:rFonts w:hint="eastAsia" w:ascii="宋体" w:hAnsi="宋体" w:eastAsia="宋体" w:cs="宋体"/>
                <w:szCs w:val="21"/>
                <w:lang w:val="en-US" w:eastAsia="zh-CN"/>
              </w:rPr>
            </w:pPr>
          </w:p>
        </w:tc>
        <w:tc>
          <w:tcPr>
            <w:tcW w:w="846" w:type="dxa"/>
            <w:vAlign w:val="center"/>
          </w:tcPr>
          <w:p w14:paraId="4A46C8D0">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1762" w:type="dxa"/>
            <w:vAlign w:val="center"/>
          </w:tcPr>
          <w:p w14:paraId="51B7742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稳压器</w:t>
            </w:r>
          </w:p>
        </w:tc>
        <w:tc>
          <w:tcPr>
            <w:tcW w:w="1924" w:type="dxa"/>
            <w:vAlign w:val="center"/>
          </w:tcPr>
          <w:p w14:paraId="5F5D460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正泰</w:t>
            </w:r>
          </w:p>
        </w:tc>
        <w:tc>
          <w:tcPr>
            <w:tcW w:w="1417" w:type="dxa"/>
            <w:vAlign w:val="center"/>
          </w:tcPr>
          <w:p w14:paraId="0D3515F7">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625392E8">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个</w:t>
            </w:r>
          </w:p>
        </w:tc>
      </w:tr>
      <w:tr w14:paraId="6901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14B3135B">
            <w:pPr>
              <w:widowControl/>
              <w:ind w:firstLine="420" w:firstLineChars="200"/>
              <w:jc w:val="center"/>
              <w:rPr>
                <w:rFonts w:hint="eastAsia" w:ascii="宋体" w:hAnsi="宋体" w:eastAsia="宋体" w:cs="宋体"/>
                <w:szCs w:val="21"/>
                <w:lang w:val="en-US" w:eastAsia="zh-CN"/>
              </w:rPr>
            </w:pPr>
          </w:p>
        </w:tc>
        <w:tc>
          <w:tcPr>
            <w:tcW w:w="846" w:type="dxa"/>
            <w:vAlign w:val="center"/>
          </w:tcPr>
          <w:p w14:paraId="1B4F1E3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w:t>
            </w:r>
          </w:p>
        </w:tc>
        <w:tc>
          <w:tcPr>
            <w:tcW w:w="1762" w:type="dxa"/>
            <w:vAlign w:val="center"/>
          </w:tcPr>
          <w:p w14:paraId="7D198101">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UPS不间断电源</w:t>
            </w:r>
          </w:p>
        </w:tc>
        <w:tc>
          <w:tcPr>
            <w:tcW w:w="1924" w:type="dxa"/>
            <w:vAlign w:val="center"/>
          </w:tcPr>
          <w:p w14:paraId="377EA626">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山特</w:t>
            </w:r>
          </w:p>
        </w:tc>
        <w:tc>
          <w:tcPr>
            <w:tcW w:w="1417" w:type="dxa"/>
            <w:vAlign w:val="center"/>
          </w:tcPr>
          <w:p w14:paraId="5B83A408">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w:t>
            </w:r>
          </w:p>
        </w:tc>
        <w:tc>
          <w:tcPr>
            <w:tcW w:w="1043" w:type="dxa"/>
            <w:vAlign w:val="center"/>
          </w:tcPr>
          <w:p w14:paraId="5B9F1A2F">
            <w:pPr>
              <w:widowControl/>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套</w:t>
            </w:r>
          </w:p>
        </w:tc>
      </w:tr>
      <w:tr w14:paraId="5CD5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5365710C">
            <w:pPr>
              <w:widowControl/>
              <w:ind w:firstLine="420" w:firstLineChars="200"/>
              <w:jc w:val="center"/>
              <w:rPr>
                <w:rFonts w:hint="eastAsia" w:ascii="宋体" w:hAnsi="宋体" w:eastAsia="宋体" w:cs="宋体"/>
                <w:szCs w:val="21"/>
                <w:lang w:val="en-US" w:eastAsia="zh-CN"/>
              </w:rPr>
            </w:pPr>
          </w:p>
        </w:tc>
        <w:tc>
          <w:tcPr>
            <w:tcW w:w="846" w:type="dxa"/>
            <w:vAlign w:val="center"/>
          </w:tcPr>
          <w:p w14:paraId="4045D792">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11</w:t>
            </w:r>
          </w:p>
        </w:tc>
        <w:tc>
          <w:tcPr>
            <w:tcW w:w="1762" w:type="dxa"/>
            <w:vAlign w:val="center"/>
          </w:tcPr>
          <w:p w14:paraId="5276E89E">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温湿度计</w:t>
            </w:r>
          </w:p>
        </w:tc>
        <w:tc>
          <w:tcPr>
            <w:tcW w:w="1924" w:type="dxa"/>
            <w:vAlign w:val="center"/>
          </w:tcPr>
          <w:p w14:paraId="689983FA">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S485</w:t>
            </w:r>
          </w:p>
        </w:tc>
        <w:tc>
          <w:tcPr>
            <w:tcW w:w="1417" w:type="dxa"/>
            <w:vAlign w:val="center"/>
          </w:tcPr>
          <w:p w14:paraId="554475F6">
            <w:pPr>
              <w:widowControl/>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w:t>
            </w:r>
          </w:p>
        </w:tc>
        <w:tc>
          <w:tcPr>
            <w:tcW w:w="1043" w:type="dxa"/>
            <w:vAlign w:val="center"/>
          </w:tcPr>
          <w:p w14:paraId="0FF06749">
            <w:pPr>
              <w:widowControl/>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个</w:t>
            </w:r>
          </w:p>
        </w:tc>
      </w:tr>
      <w:tr w14:paraId="5B36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14:paraId="01CE7509">
            <w:pPr>
              <w:widowControl/>
              <w:ind w:firstLine="420" w:firstLineChars="200"/>
              <w:jc w:val="center"/>
              <w:rPr>
                <w:rFonts w:hint="eastAsia" w:ascii="宋体" w:hAnsi="宋体" w:eastAsia="宋体" w:cs="宋体"/>
                <w:szCs w:val="21"/>
                <w:lang w:val="en-US" w:eastAsia="zh-CN"/>
              </w:rPr>
            </w:pPr>
          </w:p>
        </w:tc>
        <w:tc>
          <w:tcPr>
            <w:tcW w:w="846" w:type="dxa"/>
            <w:vAlign w:val="center"/>
          </w:tcPr>
          <w:p w14:paraId="734C826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12</w:t>
            </w:r>
          </w:p>
        </w:tc>
        <w:tc>
          <w:tcPr>
            <w:tcW w:w="1762" w:type="dxa"/>
            <w:vAlign w:val="center"/>
          </w:tcPr>
          <w:p w14:paraId="7D3B68DC">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空调自启</w:t>
            </w:r>
          </w:p>
        </w:tc>
        <w:tc>
          <w:tcPr>
            <w:tcW w:w="1924" w:type="dxa"/>
            <w:vAlign w:val="center"/>
          </w:tcPr>
          <w:p w14:paraId="107EB5E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AP65</w:t>
            </w:r>
          </w:p>
        </w:tc>
        <w:tc>
          <w:tcPr>
            <w:tcW w:w="1417" w:type="dxa"/>
            <w:vAlign w:val="center"/>
          </w:tcPr>
          <w:p w14:paraId="0A511459">
            <w:pPr>
              <w:widowControl/>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w:t>
            </w:r>
          </w:p>
        </w:tc>
        <w:tc>
          <w:tcPr>
            <w:tcW w:w="1043" w:type="dxa"/>
            <w:vAlign w:val="center"/>
          </w:tcPr>
          <w:p w14:paraId="4B4722F2">
            <w:pPr>
              <w:widowControl/>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个</w:t>
            </w:r>
          </w:p>
        </w:tc>
      </w:tr>
    </w:tbl>
    <w:p w14:paraId="51A5210C">
      <w:pPr>
        <w:pStyle w:val="6"/>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highlight w:val="none"/>
          <w:lang w:val="en-US" w:eastAsia="zh-CN" w:bidi="ar-SA"/>
        </w:rPr>
        <w:t>（二）1000元以下的耗材及配件：</w:t>
      </w:r>
    </w:p>
    <w:tbl>
      <w:tblPr>
        <w:tblStyle w:val="14"/>
        <w:tblW w:w="88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2638"/>
        <w:gridCol w:w="4888"/>
      </w:tblGrid>
      <w:tr w14:paraId="706E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A7C5">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2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9B0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F4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耗材/配件明细</w:t>
            </w:r>
          </w:p>
        </w:tc>
      </w:tr>
      <w:tr w14:paraId="29E8A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26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E9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COD在线分析仪</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DB9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反应池</w:t>
            </w:r>
          </w:p>
        </w:tc>
      </w:tr>
      <w:tr w14:paraId="7DC1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8E79">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DAFAD">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D3CC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计量管</w:t>
            </w:r>
          </w:p>
        </w:tc>
      </w:tr>
      <w:tr w14:paraId="3F029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F539">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5350">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E12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蠕动泵管/1米</w:t>
            </w:r>
          </w:p>
        </w:tc>
      </w:tr>
      <w:tr w14:paraId="025FB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DB17">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A44A">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C26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普通电磁阀</w:t>
            </w:r>
          </w:p>
        </w:tc>
      </w:tr>
      <w:tr w14:paraId="55FC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31F3">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038B">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C7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高温高压阀</w:t>
            </w:r>
          </w:p>
        </w:tc>
      </w:tr>
      <w:tr w14:paraId="6BA07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A8D7">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F0E9">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F1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PTFE硬管/1米</w:t>
            </w:r>
          </w:p>
        </w:tc>
      </w:tr>
      <w:tr w14:paraId="0AAFE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B4F3">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AFED">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C39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三通电磁阀</w:t>
            </w:r>
          </w:p>
        </w:tc>
      </w:tr>
      <w:tr w14:paraId="24A5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DA2D">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EBA7">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AB9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药剂</w:t>
            </w:r>
          </w:p>
        </w:tc>
      </w:tr>
      <w:tr w14:paraId="540B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1F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A9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氨氮在线分析仪</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3DA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反应池</w:t>
            </w:r>
          </w:p>
        </w:tc>
      </w:tr>
      <w:tr w14:paraId="27F64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2A40">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C42A">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AA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计量管</w:t>
            </w:r>
          </w:p>
        </w:tc>
      </w:tr>
      <w:tr w14:paraId="3CA3E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91E2">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54B3">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E8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蠕动泵管/1米</w:t>
            </w:r>
          </w:p>
        </w:tc>
      </w:tr>
      <w:tr w14:paraId="30432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3963">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9670">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47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普通电磁阀</w:t>
            </w:r>
          </w:p>
        </w:tc>
      </w:tr>
      <w:tr w14:paraId="31524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0049">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CFCD">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51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高温高压阀</w:t>
            </w:r>
          </w:p>
        </w:tc>
      </w:tr>
      <w:tr w14:paraId="08DAB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D079">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C211">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6E4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PTFE硬管/1米</w:t>
            </w:r>
          </w:p>
        </w:tc>
      </w:tr>
      <w:tr w14:paraId="0B236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0FB4A">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0EF1">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4F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三通电磁阀</w:t>
            </w:r>
          </w:p>
        </w:tc>
      </w:tr>
      <w:tr w14:paraId="3160A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6DEB">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3C71">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8B3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药剂</w:t>
            </w:r>
          </w:p>
        </w:tc>
      </w:tr>
      <w:tr w14:paraId="0F623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FE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EA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PH在线分析仪</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3B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校准液</w:t>
            </w:r>
          </w:p>
        </w:tc>
      </w:tr>
      <w:tr w14:paraId="26E70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42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2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260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管道式流量计</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E3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法兰盘</w:t>
            </w:r>
          </w:p>
        </w:tc>
      </w:tr>
      <w:tr w14:paraId="2D996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6C80F">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2221">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EA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抱箍 </w:t>
            </w:r>
          </w:p>
        </w:tc>
      </w:tr>
      <w:tr w14:paraId="3978F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391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E34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水质采样器</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0B91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电动球阀</w:t>
            </w:r>
          </w:p>
        </w:tc>
      </w:tr>
      <w:tr w14:paraId="54ACB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B7ED2">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0249">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92C651">
            <w:pPr>
              <w:keepNext w:val="0"/>
              <w:keepLines w:val="0"/>
              <w:widowControl/>
              <w:suppressLineNumbers w:val="0"/>
              <w:jc w:val="center"/>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执行器</w:t>
            </w:r>
          </w:p>
        </w:tc>
      </w:tr>
      <w:tr w14:paraId="1275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ECAA">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0434">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A54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浮球开关</w:t>
            </w:r>
          </w:p>
        </w:tc>
      </w:tr>
      <w:tr w14:paraId="5184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0F5B">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D03E">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156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夹管阀</w:t>
            </w:r>
          </w:p>
        </w:tc>
      </w:tr>
      <w:tr w14:paraId="23D1A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235C">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1582">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908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蠕动泵软管/米</w:t>
            </w:r>
          </w:p>
        </w:tc>
      </w:tr>
      <w:tr w14:paraId="7D41F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48B8">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A2E2">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D17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按键面板</w:t>
            </w:r>
          </w:p>
        </w:tc>
      </w:tr>
      <w:tr w14:paraId="5A0E6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F8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26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7BF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视频监控</w:t>
            </w: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1F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枪击摄像头</w:t>
            </w:r>
          </w:p>
        </w:tc>
      </w:tr>
      <w:tr w14:paraId="0F53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CBEA">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939B">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6B0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网线/米</w:t>
            </w:r>
          </w:p>
        </w:tc>
      </w:tr>
      <w:tr w14:paraId="14EC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C887">
            <w:pPr>
              <w:jc w:val="center"/>
              <w:rPr>
                <w:rFonts w:hint="eastAsia" w:ascii="等线" w:hAnsi="等线" w:eastAsia="等线" w:cs="等线"/>
                <w:i w:val="0"/>
                <w:iCs w:val="0"/>
                <w:color w:val="000000"/>
                <w:sz w:val="22"/>
                <w:szCs w:val="22"/>
                <w:u w:val="none"/>
              </w:rPr>
            </w:pPr>
          </w:p>
        </w:tc>
        <w:tc>
          <w:tcPr>
            <w:tcW w:w="26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D6B1">
            <w:pPr>
              <w:jc w:val="center"/>
              <w:rPr>
                <w:rFonts w:hint="eastAsia" w:ascii="等线" w:hAnsi="等线" w:eastAsia="等线" w:cs="等线"/>
                <w:i w:val="0"/>
                <w:iCs w:val="0"/>
                <w:color w:val="000000"/>
                <w:sz w:val="22"/>
                <w:szCs w:val="22"/>
                <w:u w:val="none"/>
              </w:rPr>
            </w:pPr>
          </w:p>
        </w:tc>
        <w:tc>
          <w:tcPr>
            <w:tcW w:w="4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FF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水晶头</w:t>
            </w:r>
          </w:p>
        </w:tc>
      </w:tr>
    </w:tbl>
    <w:p w14:paraId="7EC81D5D">
      <w:pPr>
        <w:pStyle w:val="6"/>
        <w:ind w:firstLine="560" w:firstLineChars="20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（三）监测系统运行维护管理要求：</w:t>
      </w:r>
      <w:r>
        <w:rPr>
          <w:rFonts w:hint="eastAsia" w:ascii="仿宋_GB2312" w:hAnsi="仿宋_GB2312" w:eastAsia="仿宋_GB2312" w:cs="仿宋_GB2312"/>
          <w:sz w:val="28"/>
          <w:szCs w:val="28"/>
        </w:rPr>
        <w:t>2个排放口的在线监测数据，实时上传至深圳市在线监管平台；全程配合相关单位检查。</w:t>
      </w:r>
    </w:p>
    <w:p w14:paraId="23B14B1E">
      <w:pPr>
        <w:widowControl/>
        <w:ind w:firstLine="560" w:firstLineChars="20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1.维护频率</w:t>
      </w:r>
    </w:p>
    <w:p w14:paraId="61DB8482">
      <w:pPr>
        <w:widowControl/>
        <w:ind w:firstLine="560" w:firstLineChars="200"/>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每周至少开展1次监测系统现场维护工作。</w:t>
      </w:r>
    </w:p>
    <w:p w14:paraId="2715744B">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2.日常维护</w:t>
      </w:r>
    </w:p>
    <w:p w14:paraId="63E2FA96">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2.1站房管理</w:t>
      </w:r>
    </w:p>
    <w:p w14:paraId="45144469">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保持站房内部清洁，确保监测用房内温度、湿度符合仪器正常运行技术要求，</w:t>
      </w:r>
      <w:r>
        <w:rPr>
          <w:rFonts w:hint="eastAsia" w:ascii="仿宋_GB2312" w:hAnsi="仿宋_GB2312" w:eastAsia="仿宋_GB2312" w:cs="仿宋_GB2312"/>
          <w:sz w:val="28"/>
          <w:szCs w:val="28"/>
        </w:rPr>
        <w:t>电路系统、通讯系</w:t>
      </w:r>
      <w:r>
        <w:rPr>
          <w:rFonts w:hint="eastAsia" w:ascii="仿宋_GB2312" w:hAnsi="仿宋_GB2312" w:eastAsia="仿宋_GB2312" w:cs="仿宋_GB2312"/>
          <w:sz w:val="28"/>
          <w:szCs w:val="28"/>
          <w:lang w:eastAsia="zh-CN"/>
        </w:rPr>
        <w:t>统和</w:t>
      </w:r>
      <w:r>
        <w:rPr>
          <w:rFonts w:hint="eastAsia" w:ascii="仿宋_GB2312" w:hAnsi="仿宋_GB2312" w:eastAsia="仿宋_GB2312" w:cs="仿宋_GB2312"/>
          <w:kern w:val="2"/>
          <w:sz w:val="28"/>
          <w:szCs w:val="28"/>
          <w:lang w:val="en-US" w:eastAsia="zh-CN" w:bidi="ar-SA"/>
        </w:rPr>
        <w:t>各类辅助设备运行状态是否正常。</w:t>
      </w:r>
    </w:p>
    <w:p w14:paraId="01343461">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2.2管路维护</w:t>
      </w:r>
    </w:p>
    <w:p w14:paraId="0C79FFB8">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定期对样品进出管路进行维护、清洁，保障管路内部通畅，杜绝堵塞、泄漏问题发生。</w:t>
      </w:r>
    </w:p>
    <w:p w14:paraId="223FA27A">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2.3系统保障</w:t>
      </w:r>
    </w:p>
    <w:p w14:paraId="61562B4B">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确保电路、仪器传输系统持续处于正常工作状态。</w:t>
      </w:r>
    </w:p>
    <w:p w14:paraId="6A5BB181">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2.4工作量要求</w:t>
      </w:r>
    </w:p>
    <w:p w14:paraId="40D71434">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严格按照运营方案规定，定时开展远程监控工作，并完成自动监测仪器设备的现场维护。</w:t>
      </w:r>
    </w:p>
    <w:p w14:paraId="7E37C377">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2.5仪器校验</w:t>
      </w:r>
    </w:p>
    <w:p w14:paraId="7579B86B">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按运营方案要求开展仪器校验工作，校验结果需满足相关标准要求。</w:t>
      </w:r>
    </w:p>
    <w:p w14:paraId="73D8F7DE">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2.6设备检修</w:t>
      </w:r>
    </w:p>
    <w:p w14:paraId="047D1C85">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按运营方案要求开展设备检修工作；新更换仪器或修复后仪器，在投入运行前须按规定完成必要的检测、校准，确保各项技术指标均达到标准要求。</w:t>
      </w:r>
    </w:p>
    <w:p w14:paraId="2F39F55E">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3.质量保证</w:t>
      </w:r>
    </w:p>
    <w:p w14:paraId="4CEFC145">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3.1人员管理</w:t>
      </w:r>
    </w:p>
    <w:p w14:paraId="41CBE50C">
      <w:pPr>
        <w:widowControl/>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运行人员应具备相关专业知识，通过相应的培训教育和能力确认/考核等活动。</w:t>
      </w:r>
      <w:r>
        <w:rPr>
          <w:rFonts w:hint="eastAsia" w:ascii="仿宋_GB2312" w:hAnsi="仿宋_GB2312" w:eastAsia="仿宋_GB2312" w:cs="仿宋_GB2312"/>
          <w:kern w:val="2"/>
          <w:sz w:val="28"/>
          <w:szCs w:val="28"/>
          <w:lang w:val="en-US" w:eastAsia="zh-CN" w:bidi="ar-SA"/>
        </w:rPr>
        <w:t>经专业培训并考核合格，</w:t>
      </w:r>
      <w:r>
        <w:rPr>
          <w:rFonts w:hint="eastAsia" w:ascii="仿宋_GB2312" w:hAnsi="仿宋_GB2312" w:eastAsia="仿宋_GB2312" w:cs="仿宋_GB2312"/>
          <w:kern w:val="2"/>
          <w:sz w:val="28"/>
          <w:szCs w:val="28"/>
          <w:highlight w:val="none"/>
          <w:lang w:val="en-US" w:eastAsia="zh-CN" w:bidi="ar-SA"/>
        </w:rPr>
        <w:t>持证上岗</w:t>
      </w:r>
      <w:r>
        <w:rPr>
          <w:rFonts w:hint="eastAsia" w:ascii="仿宋_GB2312" w:hAnsi="仿宋_GB2312" w:eastAsia="仿宋_GB2312" w:cs="仿宋_GB2312"/>
          <w:kern w:val="2"/>
          <w:sz w:val="28"/>
          <w:szCs w:val="28"/>
          <w:lang w:val="en-US" w:eastAsia="zh-CN" w:bidi="ar-SA"/>
        </w:rPr>
        <w:t>开展相关工作，</w:t>
      </w:r>
      <w:r>
        <w:rPr>
          <w:rFonts w:hint="eastAsia" w:ascii="仿宋_GB2312" w:hAnsi="仿宋_GB2312" w:eastAsia="仿宋_GB2312" w:cs="仿宋_GB2312"/>
          <w:sz w:val="28"/>
          <w:szCs w:val="28"/>
        </w:rPr>
        <w:t>持</w:t>
      </w:r>
      <w:r>
        <w:rPr>
          <w:rFonts w:hint="eastAsia" w:ascii="仿宋_GB2312" w:hAnsi="仿宋_GB2312" w:eastAsia="仿宋_GB2312" w:cs="仿宋_GB2312"/>
          <w:sz w:val="28"/>
          <w:szCs w:val="28"/>
          <w:lang w:val="en-US" w:eastAsia="zh-CN"/>
        </w:rPr>
        <w:t>有</w:t>
      </w:r>
      <w:r>
        <w:rPr>
          <w:rFonts w:hint="eastAsia" w:ascii="仿宋_GB2312" w:hAnsi="仿宋_GB2312" w:eastAsia="仿宋_GB2312" w:cs="仿宋_GB2312"/>
          <w:sz w:val="28"/>
          <w:szCs w:val="28"/>
        </w:rPr>
        <w:t>“自动监控（污废水）运行工”。</w:t>
      </w:r>
    </w:p>
    <w:p w14:paraId="44F1D843">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3.2试剂管理</w:t>
      </w:r>
    </w:p>
    <w:p w14:paraId="6C58712F">
      <w:pPr>
        <w:widowControl/>
        <w:ind w:firstLine="560" w:firstLineChars="200"/>
        <w:jc w:val="left"/>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lang w:val="en-US" w:eastAsia="zh-CN" w:bidi="ar-SA"/>
        </w:rPr>
        <w:t>定期对标准试剂进行核查，</w:t>
      </w:r>
      <w:r>
        <w:rPr>
          <w:rFonts w:hint="eastAsia" w:ascii="仿宋_GB2312" w:hAnsi="仿宋_GB2312" w:eastAsia="仿宋_GB2312" w:cs="仿宋_GB2312"/>
          <w:color w:val="000000"/>
          <w:kern w:val="0"/>
          <w:sz w:val="28"/>
          <w:szCs w:val="28"/>
          <w:lang w:val="en-US" w:eastAsia="zh-CN" w:bidi="ar"/>
        </w:rPr>
        <w:t>检查各水污染源在线监测仪器标准溶液和试剂是否在有效使用期内，保证按相关要求定期更换标准溶液和试剂，</w:t>
      </w:r>
      <w:r>
        <w:rPr>
          <w:rFonts w:hint="eastAsia" w:ascii="仿宋_GB2312" w:hAnsi="仿宋_GB2312" w:eastAsia="仿宋_GB2312" w:cs="仿宋_GB2312"/>
          <w:kern w:val="2"/>
          <w:sz w:val="28"/>
          <w:szCs w:val="28"/>
          <w:lang w:val="en-US" w:eastAsia="zh-CN" w:bidi="ar-SA"/>
        </w:rPr>
        <w:t>核查结果需符合</w:t>
      </w:r>
      <w:r>
        <w:rPr>
          <w:rFonts w:hint="eastAsia" w:ascii="仿宋_GB2312" w:hAnsi="仿宋_GB2312" w:eastAsia="仿宋_GB2312" w:cs="仿宋_GB2312"/>
          <w:kern w:val="2"/>
          <w:sz w:val="28"/>
          <w:szCs w:val="28"/>
          <w:highlight w:val="none"/>
          <w:lang w:val="en-US" w:eastAsia="zh-CN" w:bidi="ar-SA"/>
        </w:rPr>
        <w:t>标准要求</w:t>
      </w:r>
      <w:r>
        <w:rPr>
          <w:rFonts w:hint="eastAsia" w:ascii="仿宋_GB2312" w:hAnsi="仿宋_GB2312" w:eastAsia="仿宋_GB2312" w:cs="仿宋_GB2312"/>
          <w:sz w:val="28"/>
          <w:szCs w:val="28"/>
          <w:highlight w:val="none"/>
          <w:lang w:eastAsia="zh-CN"/>
        </w:rPr>
        <w:t>。</w:t>
      </w:r>
    </w:p>
    <w:p w14:paraId="038C07D5">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3.3实样比对</w:t>
      </w:r>
    </w:p>
    <w:p w14:paraId="33CD9F92">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定期开展实际样品比对实验，实验结果需符合标准要求。</w:t>
      </w:r>
    </w:p>
    <w:p w14:paraId="55BB7B1B">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4.数据要求</w:t>
      </w:r>
    </w:p>
    <w:p w14:paraId="3A96D911">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4.1主要污染物指标数量满足标准要求；</w:t>
      </w:r>
    </w:p>
    <w:p w14:paraId="57F62376">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4.2设备运转率满足标准要求；</w:t>
      </w:r>
    </w:p>
    <w:p w14:paraId="02D1451F">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4.3仪器各项技术指标满足标准要求；</w:t>
      </w:r>
    </w:p>
    <w:p w14:paraId="3BDAA388">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4.4仪器平均无故障连续运行时间满足标准要求。</w:t>
      </w:r>
    </w:p>
    <w:p w14:paraId="51F8AEB6">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w:t>
      </w:r>
      <w:r>
        <w:rPr>
          <w:rFonts w:hint="eastAsia" w:ascii="仿宋_GB2312" w:hAnsi="仿宋_GB2312" w:eastAsia="仿宋_GB2312" w:cs="仿宋_GB2312"/>
          <w:kern w:val="2"/>
          <w:sz w:val="28"/>
          <w:szCs w:val="28"/>
          <w:highlight w:val="none"/>
          <w:lang w:val="en-US" w:eastAsia="zh-CN" w:bidi="ar-SA"/>
        </w:rPr>
        <w:t>档案制度</w:t>
      </w:r>
    </w:p>
    <w:p w14:paraId="24AA1223">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5.1技术资料管理</w:t>
      </w:r>
    </w:p>
    <w:p w14:paraId="51964ED8">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具备完善的仪器操作使用说明及维护规程，相关资料记录清晰、完整，符合标准要求。</w:t>
      </w:r>
    </w:p>
    <w:p w14:paraId="385676C3">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5.2日常记录管理</w:t>
      </w:r>
    </w:p>
    <w:p w14:paraId="1F655CC4">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监测系统运行维护、校验、检修、停运、保养等各类记录，需做到清晰、完整，符合标准要求。</w:t>
      </w:r>
    </w:p>
    <w:p w14:paraId="5A37F02E">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5.3制度建设</w:t>
      </w:r>
    </w:p>
    <w:p w14:paraId="7B57566B">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按相关要求建立健全运行维护操作管理制度，确保管理工作规范化、标准化。</w:t>
      </w:r>
    </w:p>
    <w:p w14:paraId="7DD3B0F6">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6.响应时间</w:t>
      </w:r>
    </w:p>
    <w:p w14:paraId="64074063">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highlight w:val="none"/>
        </w:rPr>
        <w:t>接到</w:t>
      </w:r>
      <w:r>
        <w:rPr>
          <w:rFonts w:hint="eastAsia" w:ascii="仿宋_GB2312" w:hAnsi="仿宋_GB2312" w:eastAsia="仿宋_GB2312" w:cs="仿宋_GB2312"/>
          <w:sz w:val="28"/>
          <w:szCs w:val="28"/>
          <w:highlight w:val="none"/>
          <w:lang w:eastAsia="zh-CN"/>
        </w:rPr>
        <w:t>采购方</w:t>
      </w:r>
      <w:r>
        <w:rPr>
          <w:rFonts w:hint="eastAsia" w:ascii="仿宋_GB2312" w:hAnsi="仿宋_GB2312" w:eastAsia="仿宋_GB2312" w:cs="仿宋_GB2312"/>
          <w:sz w:val="28"/>
          <w:szCs w:val="28"/>
          <w:highlight w:val="none"/>
        </w:rPr>
        <w:t>通知后2小时内到达现场解决故障问题</w:t>
      </w:r>
      <w:r>
        <w:rPr>
          <w:rFonts w:hint="eastAsia" w:ascii="仿宋_GB2312" w:hAnsi="仿宋_GB2312" w:eastAsia="仿宋_GB2312" w:cs="仿宋_GB2312"/>
          <w:kern w:val="2"/>
          <w:sz w:val="28"/>
          <w:szCs w:val="28"/>
          <w:lang w:val="en-US" w:eastAsia="zh-CN" w:bidi="ar-SA"/>
        </w:rPr>
        <w:t>；备件供应时间、备机使用方式、人工数据监测等相关工作要求，均需符合标准规定。</w:t>
      </w:r>
    </w:p>
    <w:p w14:paraId="7B1F0DB8">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四）需依据产品使用说明书相关规定，认真落实日常校准及维护等相关工作，定期提供或更换日常维护保养耗材，COD、氨氮在线分析仪测量频次每1小时一次，确保在线监测系统能稳定连续运行，并且满足标准要求。</w:t>
      </w:r>
    </w:p>
    <w:p w14:paraId="245839F2">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（五）季度比对</w:t>
      </w:r>
    </w:p>
    <w:p w14:paraId="2C7A8798">
      <w:pPr>
        <w:widowControl/>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对安装的PH、COD、NH3-N自动分析仪每季度进行季度比对一次，流量计一年一次。自动监测方法与表1中规定的国家环境监测分析方法标准的比对试验，两者测量结果组成一个测定数据对，至少获得3个测定数据对。比对过程中应尽可能保证比对样品均匀一致，实际水样比对试验结果满足</w:t>
      </w:r>
      <w:r>
        <w:rPr>
          <w:rFonts w:hint="eastAsia" w:ascii="仿宋_GB2312" w:hAnsi="仿宋_GB2312" w:eastAsia="仿宋_GB2312" w:cs="仿宋_GB2312"/>
          <w:strike w:val="0"/>
          <w:kern w:val="2"/>
          <w:sz w:val="28"/>
          <w:szCs w:val="28"/>
          <w:highlight w:val="none"/>
          <w:lang w:val="en-US" w:eastAsia="zh-CN" w:bidi="ar-SA"/>
        </w:rPr>
        <w:t>标准要求中</w:t>
      </w:r>
      <w:r>
        <w:rPr>
          <w:rFonts w:hint="eastAsia" w:ascii="仿宋_GB2312" w:hAnsi="仿宋_GB2312" w:eastAsia="仿宋_GB2312" w:cs="仿宋_GB2312"/>
          <w:kern w:val="2"/>
          <w:sz w:val="28"/>
          <w:szCs w:val="28"/>
          <w:lang w:val="en-US" w:eastAsia="zh-CN" w:bidi="ar-SA"/>
        </w:rPr>
        <w:t>表1的要求。</w:t>
      </w:r>
    </w:p>
    <w:p w14:paraId="7D5CD0B6">
      <w:pPr>
        <w:pStyle w:val="8"/>
        <w:ind w:left="0" w:leftChars="0" w:firstLine="0" w:firstLineChars="0"/>
        <w:rPr>
          <w:rFonts w:hint="eastAsia" w:ascii="宋体" w:hAnsi="宋体" w:eastAsia="宋体" w:cs="宋体"/>
          <w:szCs w:val="21"/>
          <w:lang w:val="en-US" w:eastAsia="zh-CN"/>
        </w:rPr>
      </w:pPr>
      <w:r>
        <w:rPr>
          <w:rFonts w:hint="eastAsia" w:ascii="宋体" w:hAnsi="宋体" w:eastAsia="宋体" w:cs="宋体"/>
          <w:szCs w:val="21"/>
          <w:lang w:val="en-US" w:eastAsia="zh-CN"/>
        </w:rPr>
        <w:drawing>
          <wp:inline distT="0" distB="0" distL="0" distR="0">
            <wp:extent cx="5762625" cy="5629275"/>
            <wp:effectExtent l="0" t="0" r="9525" b="9525"/>
            <wp:docPr id="4" name="图片 4" descr="1634212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42123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2625" cy="5629275"/>
                    </a:xfrm>
                    <a:prstGeom prst="rect">
                      <a:avLst/>
                    </a:prstGeom>
                    <a:noFill/>
                    <a:ln>
                      <a:noFill/>
                    </a:ln>
                  </pic:spPr>
                </pic:pic>
              </a:graphicData>
            </a:graphic>
          </wp:inline>
        </w:drawing>
      </w:r>
    </w:p>
    <w:p w14:paraId="0EC43B4A">
      <w:pPr>
        <w:pStyle w:val="8"/>
        <w:numPr>
          <w:ilvl w:val="0"/>
          <w:numId w:val="0"/>
        </w:numPr>
        <w:shd w:val="clear"/>
        <w:ind w:firstLine="640"/>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color w:val="000000"/>
          <w:sz w:val="28"/>
          <w:szCs w:val="28"/>
          <w:highlight w:val="none"/>
        </w:rPr>
        <w:t>★</w:t>
      </w:r>
      <w:r>
        <w:rPr>
          <w:rFonts w:hint="eastAsia" w:ascii="仿宋_GB2312" w:hAnsi="仿宋_GB2312" w:eastAsia="仿宋_GB2312" w:cs="仿宋_GB2312"/>
          <w:kern w:val="2"/>
          <w:sz w:val="28"/>
          <w:szCs w:val="28"/>
          <w:lang w:val="en-US" w:eastAsia="zh-CN" w:bidi="ar-SA"/>
        </w:rPr>
        <w:t>（六）</w:t>
      </w:r>
      <w:r>
        <w:rPr>
          <w:rFonts w:hint="eastAsia" w:ascii="仿宋_GB2312" w:hAnsi="仿宋_GB2312" w:eastAsia="仿宋_GB2312" w:cs="仿宋_GB2312"/>
          <w:kern w:val="2"/>
          <w:sz w:val="28"/>
          <w:szCs w:val="28"/>
          <w:highlight w:val="none"/>
          <w:lang w:val="en-US" w:eastAsia="zh-CN" w:bidi="ar-SA"/>
        </w:rPr>
        <w:t>现场</w:t>
      </w:r>
      <w:r>
        <w:rPr>
          <w:rFonts w:hint="eastAsia" w:ascii="仿宋_GB2312" w:hAnsi="仿宋_GB2312" w:eastAsia="仿宋_GB2312" w:cs="仿宋_GB2312"/>
          <w:kern w:val="2"/>
          <w:sz w:val="28"/>
          <w:szCs w:val="28"/>
          <w:lang w:val="en-US" w:eastAsia="zh-CN" w:bidi="ar-SA"/>
        </w:rPr>
        <w:t>维保服务人员要求：≥1人，要求现场维保服务人员须每周至少运维服务1次，持有自动监控（污废水）运行工</w:t>
      </w:r>
      <w:r>
        <w:rPr>
          <w:rFonts w:hint="eastAsia" w:ascii="仿宋_GB2312" w:hAnsi="仿宋_GB2312" w:eastAsia="仿宋_GB2312" w:cs="仿宋_GB2312"/>
          <w:kern w:val="2"/>
          <w:sz w:val="28"/>
          <w:szCs w:val="28"/>
          <w:highlight w:val="none"/>
          <w:lang w:val="en-US" w:eastAsia="zh-CN" w:bidi="ar-SA"/>
        </w:rPr>
        <w:t>上岗证书。维修人员要求：≥1人，维修人员须具有低压电工证操作证书（作业类别为低压电工作业）。</w:t>
      </w:r>
    </w:p>
    <w:p w14:paraId="4A4EB3EC">
      <w:pPr>
        <w:pStyle w:val="8"/>
        <w:numPr>
          <w:ilvl w:val="0"/>
          <w:numId w:val="0"/>
        </w:numPr>
        <w:shd w:val="clear"/>
        <w:ind w:firstLine="64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七</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服务响应时间：</w:t>
      </w:r>
      <w:r>
        <w:rPr>
          <w:rFonts w:hint="eastAsia" w:ascii="仿宋_GB2312" w:hAnsi="仿宋_GB2312" w:eastAsia="仿宋_GB2312" w:cs="仿宋_GB2312"/>
          <w:kern w:val="2"/>
          <w:sz w:val="28"/>
          <w:szCs w:val="28"/>
          <w:highlight w:val="none"/>
          <w:lang w:val="en-US" w:eastAsia="zh-CN" w:bidi="ar-SA"/>
        </w:rPr>
        <w:t>在线监测系统出现数据异常或发生故障等异常情况，中标方需在接到采购方通知后2h内做出响应，4h内安排维修人员前往现场处理故障，并</w:t>
      </w:r>
      <w:r>
        <w:rPr>
          <w:rFonts w:hint="eastAsia" w:ascii="仿宋_GB2312" w:hAnsi="仿宋_GB2312" w:eastAsia="仿宋_GB2312" w:cs="仿宋_GB2312"/>
          <w:kern w:val="2"/>
          <w:sz w:val="28"/>
          <w:szCs w:val="28"/>
          <w:lang w:val="en-US" w:eastAsia="zh-CN" w:bidi="ar-SA"/>
        </w:rPr>
        <w:t>及时出具异常报告，报备至相关政府监管单位；必要时采取人工监测，监测周期间隔不大于6h，数据报送每天不少于4次。24小时不能解决故障，必须使用备机，保证在线监测数据正常。</w:t>
      </w:r>
    </w:p>
    <w:p w14:paraId="2894DF7E">
      <w:pPr>
        <w:pStyle w:val="19"/>
        <w:rPr>
          <w:rFonts w:hint="eastAsia" w:ascii="仿宋_GB2312" w:hAnsi="仿宋_GB2312" w:eastAsia="仿宋_GB2312" w:cs="仿宋_GB2312"/>
          <w:bCs/>
          <w:kern w:val="0"/>
          <w:sz w:val="28"/>
          <w:szCs w:val="28"/>
        </w:rPr>
      </w:pPr>
      <w:r>
        <w:rPr>
          <w:rFonts w:hint="eastAsia"/>
          <w:b/>
          <w:bCs/>
          <w:color w:val="auto"/>
        </w:rPr>
        <w:t>六、报价及付款方式</w:t>
      </w:r>
    </w:p>
    <w:p w14:paraId="49A66DA7">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（一）人民币报价：</w:t>
      </w:r>
    </w:p>
    <w:p w14:paraId="70BB4D28">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cs="仿宋_GB2312"/>
          <w:bCs/>
          <w:color w:val="auto"/>
          <w:kern w:val="0"/>
          <w:sz w:val="28"/>
          <w:szCs w:val="28"/>
          <w:lang w:val="en-US" w:eastAsia="zh-CN" w:bidi="ar-SA"/>
        </w:rPr>
      </w:pPr>
      <w:r>
        <w:rPr>
          <w:rFonts w:hint="eastAsia" w:cs="仿宋_GB2312"/>
          <w:bCs/>
          <w:color w:val="auto"/>
          <w:kern w:val="0"/>
          <w:sz w:val="28"/>
          <w:szCs w:val="28"/>
          <w:lang w:val="en-US" w:eastAsia="zh-CN" w:bidi="ar-SA"/>
        </w:rPr>
        <w:t>投标报价（人民币）须是完成该项目的一切费用总和，总金额包括运维的药剂、标准物质、人工、每月水样比对费用、交通、保险、纯水、季度比对费用、每周一次运维、每周校准、标液核查、应急维修、备机、应急手工检测、1000元以下的耗材及维修配件，包括国家规定的各项税费等全部费用。本项目最高投标限价为105000元，投标总价超出预算控制价格作无效投标处理。</w:t>
      </w:r>
    </w:p>
    <w:p w14:paraId="0E1D245D">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（二）付款方式：</w:t>
      </w:r>
    </w:p>
    <w:p w14:paraId="1E96B4DC">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1.签订合同后，按照季度进行支付，</w:t>
      </w:r>
      <w:r>
        <w:rPr>
          <w:rFonts w:hint="eastAsia" w:cs="仿宋_GB2312"/>
          <w:bCs/>
          <w:color w:val="auto"/>
          <w:kern w:val="0"/>
          <w:sz w:val="28"/>
          <w:szCs w:val="28"/>
          <w:lang w:val="en-US" w:eastAsia="zh-CN" w:bidi="ar-SA"/>
        </w:rPr>
        <w:t>中标方</w:t>
      </w:r>
      <w:r>
        <w:rPr>
          <w:rFonts w:hint="eastAsia" w:ascii="仿宋_GB2312" w:hAnsi="仿宋_GB2312" w:eastAsia="仿宋_GB2312" w:cs="仿宋_GB2312"/>
          <w:bCs/>
          <w:color w:val="auto"/>
          <w:kern w:val="0"/>
          <w:sz w:val="28"/>
          <w:szCs w:val="28"/>
          <w:lang w:val="en-US" w:eastAsia="zh-CN" w:bidi="ar-SA"/>
        </w:rPr>
        <w:t>向</w:t>
      </w:r>
      <w:r>
        <w:rPr>
          <w:rFonts w:hint="eastAsia" w:cs="仿宋_GB2312"/>
          <w:bCs/>
          <w:color w:val="auto"/>
          <w:kern w:val="0"/>
          <w:sz w:val="28"/>
          <w:szCs w:val="28"/>
          <w:lang w:val="en-US" w:eastAsia="zh-CN" w:bidi="ar-SA"/>
        </w:rPr>
        <w:t>采购方</w:t>
      </w:r>
      <w:r>
        <w:rPr>
          <w:rFonts w:hint="eastAsia" w:ascii="仿宋_GB2312" w:hAnsi="仿宋_GB2312" w:eastAsia="仿宋_GB2312" w:cs="仿宋_GB2312"/>
          <w:bCs/>
          <w:color w:val="auto"/>
          <w:kern w:val="0"/>
          <w:sz w:val="28"/>
          <w:szCs w:val="28"/>
          <w:lang w:val="en-US" w:eastAsia="zh-CN" w:bidi="ar-SA"/>
        </w:rPr>
        <w:t>提供相应的金额发票，每个季度运维方提供运维档案资料，同时提交运维总结报告，10个工作日内支付给</w:t>
      </w:r>
      <w:r>
        <w:rPr>
          <w:rFonts w:hint="eastAsia" w:cs="仿宋_GB2312"/>
          <w:bCs/>
          <w:color w:val="auto"/>
          <w:kern w:val="0"/>
          <w:sz w:val="28"/>
          <w:szCs w:val="28"/>
          <w:lang w:val="en-US" w:eastAsia="zh-CN" w:bidi="ar-SA"/>
        </w:rPr>
        <w:t>中标方</w:t>
      </w:r>
      <w:r>
        <w:rPr>
          <w:rFonts w:hint="eastAsia" w:ascii="仿宋_GB2312" w:hAnsi="仿宋_GB2312" w:eastAsia="仿宋_GB2312" w:cs="仿宋_GB2312"/>
          <w:bCs/>
          <w:color w:val="auto"/>
          <w:kern w:val="0"/>
          <w:sz w:val="28"/>
          <w:szCs w:val="28"/>
          <w:lang w:val="en-US" w:eastAsia="zh-CN" w:bidi="ar-SA"/>
        </w:rPr>
        <w:t>。</w:t>
      </w:r>
    </w:p>
    <w:p w14:paraId="0049DFFA">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2.若供应商存在税务资质造假、逃税偷税等违法违规行为，采购方有权解除合同、追回已支付的全部货款，并要求供应商承担由此造成的一切损失。</w:t>
      </w:r>
    </w:p>
    <w:p w14:paraId="1CB5860B">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highlight w:val="none"/>
          <w:lang w:val="en-US" w:eastAsia="zh-CN" w:bidi="ar-SA"/>
        </w:rPr>
      </w:pPr>
      <w:r>
        <w:rPr>
          <w:rFonts w:hint="eastAsia" w:ascii="仿宋_GB2312" w:hAnsi="仿宋_GB2312" w:eastAsia="仿宋_GB2312" w:cs="仿宋_GB2312"/>
          <w:bCs/>
          <w:color w:val="auto"/>
          <w:kern w:val="0"/>
          <w:sz w:val="28"/>
          <w:szCs w:val="28"/>
          <w:highlight w:val="none"/>
          <w:lang w:val="en-US" w:eastAsia="zh-CN" w:bidi="ar-SA"/>
        </w:rPr>
        <w:t>3.</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需提供合法合规发票，如提供的发票被税务部门稽查认定为不合规发票，所有责任由</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承担，</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应当重新提供合法合规的发票，并按合同票面值支付20%的违约金。</w:t>
      </w:r>
    </w:p>
    <w:p w14:paraId="015EBFA5">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Cs/>
          <w:color w:val="auto"/>
          <w:kern w:val="0"/>
          <w:sz w:val="28"/>
          <w:szCs w:val="28"/>
          <w:highlight w:val="none"/>
          <w:lang w:val="en-US" w:eastAsia="zh-CN" w:bidi="ar-SA"/>
        </w:rPr>
      </w:pPr>
      <w:r>
        <w:rPr>
          <w:rFonts w:hint="eastAsia" w:ascii="仿宋_GB2312" w:hAnsi="仿宋_GB2312" w:eastAsia="仿宋_GB2312" w:cs="仿宋_GB2312"/>
          <w:bCs/>
          <w:color w:val="auto"/>
          <w:kern w:val="0"/>
          <w:sz w:val="28"/>
          <w:szCs w:val="28"/>
          <w:highlight w:val="none"/>
          <w:lang w:val="en-US" w:eastAsia="zh-CN" w:bidi="ar-SA"/>
        </w:rPr>
        <w:t>4.双方支付金额上限以合同约定为准，超过合同约定金额的，</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应及时终止供货（提供服务），超过合同金额继续供货或</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未收回的，</w:t>
      </w:r>
      <w:r>
        <w:rPr>
          <w:rFonts w:hint="eastAsia" w:cs="仿宋_GB2312"/>
          <w:bCs/>
          <w:color w:val="auto"/>
          <w:kern w:val="0"/>
          <w:sz w:val="28"/>
          <w:szCs w:val="28"/>
          <w:highlight w:val="none"/>
          <w:lang w:val="en-US" w:eastAsia="zh-CN" w:bidi="ar-SA"/>
        </w:rPr>
        <w:t>中标方</w:t>
      </w:r>
      <w:r>
        <w:rPr>
          <w:rFonts w:hint="eastAsia" w:ascii="仿宋_GB2312" w:hAnsi="仿宋_GB2312" w:eastAsia="仿宋_GB2312" w:cs="仿宋_GB2312"/>
          <w:bCs/>
          <w:color w:val="auto"/>
          <w:kern w:val="0"/>
          <w:sz w:val="28"/>
          <w:szCs w:val="28"/>
          <w:highlight w:val="none"/>
          <w:lang w:val="en-US" w:eastAsia="zh-CN" w:bidi="ar-SA"/>
        </w:rPr>
        <w:t>应当向</w:t>
      </w:r>
      <w:r>
        <w:rPr>
          <w:rFonts w:hint="eastAsia" w:cs="仿宋_GB2312"/>
          <w:bCs/>
          <w:color w:val="auto"/>
          <w:kern w:val="0"/>
          <w:sz w:val="28"/>
          <w:szCs w:val="28"/>
          <w:highlight w:val="none"/>
          <w:lang w:val="en-US" w:eastAsia="zh-CN" w:bidi="ar-SA"/>
        </w:rPr>
        <w:t>采购方</w:t>
      </w:r>
      <w:r>
        <w:rPr>
          <w:rFonts w:hint="eastAsia" w:ascii="仿宋_GB2312" w:hAnsi="仿宋_GB2312" w:eastAsia="仿宋_GB2312" w:cs="仿宋_GB2312"/>
          <w:bCs/>
          <w:color w:val="auto"/>
          <w:kern w:val="0"/>
          <w:sz w:val="28"/>
          <w:szCs w:val="28"/>
          <w:highlight w:val="none"/>
          <w:lang w:val="en-US" w:eastAsia="zh-CN" w:bidi="ar-SA"/>
        </w:rPr>
        <w:t>支付超过部分货值20%的违约金；未达到合同约定金额的据实结算，双方另有约定除外。</w:t>
      </w:r>
    </w:p>
    <w:p w14:paraId="3D75211E">
      <w:pPr>
        <w:pStyle w:val="19"/>
        <w:keepNext w:val="0"/>
        <w:keepLines w:val="0"/>
        <w:pageBreakBefore w:val="0"/>
        <w:widowControl/>
        <w:kinsoku/>
        <w:wordWrap/>
        <w:overflowPunct/>
        <w:topLinePunct w:val="0"/>
        <w:autoSpaceDE/>
        <w:autoSpaceDN/>
        <w:bidi w:val="0"/>
        <w:adjustRightInd/>
        <w:snapToGrid/>
        <w:spacing w:line="420" w:lineRule="exact"/>
        <w:ind w:firstLine="560" w:firstLineChars="200"/>
        <w:textAlignment w:val="auto"/>
        <w:rPr>
          <w:rFonts w:hint="eastAsia"/>
          <w:b/>
          <w:bCs/>
          <w:color w:val="auto"/>
          <w:sz w:val="28"/>
          <w:szCs w:val="28"/>
          <w:highlight w:val="none"/>
        </w:rPr>
      </w:pPr>
      <w:r>
        <w:rPr>
          <w:rFonts w:hint="eastAsia" w:ascii="仿宋_GB2312" w:hAnsi="仿宋_GB2312" w:cs="仿宋_GB2312"/>
          <w:bCs/>
          <w:sz w:val="28"/>
          <w:szCs w:val="28"/>
          <w:highlight w:val="none"/>
        </w:rPr>
        <w:t>★</w:t>
      </w:r>
      <w:r>
        <w:rPr>
          <w:rFonts w:hint="eastAsia"/>
          <w:b/>
          <w:bCs/>
          <w:color w:val="auto"/>
          <w:sz w:val="28"/>
          <w:szCs w:val="28"/>
          <w:highlight w:val="none"/>
        </w:rPr>
        <w:t>七、服务期限：</w:t>
      </w:r>
    </w:p>
    <w:p w14:paraId="3C30D74A">
      <w:pPr>
        <w:pStyle w:val="19"/>
        <w:keepNext w:val="0"/>
        <w:keepLines w:val="0"/>
        <w:pageBreakBefore w:val="0"/>
        <w:widowControl/>
        <w:kinsoku/>
        <w:wordWrap/>
        <w:overflowPunct/>
        <w:topLinePunct w:val="0"/>
        <w:autoSpaceDE/>
        <w:autoSpaceDN/>
        <w:bidi w:val="0"/>
        <w:adjustRightInd/>
        <w:snapToGrid/>
        <w:spacing w:line="420" w:lineRule="exact"/>
        <w:ind w:firstLine="560" w:firstLineChars="200"/>
        <w:textAlignment w:val="auto"/>
        <w:rPr>
          <w:rFonts w:hint="eastAsia" w:ascii="仿宋_GB2312" w:hAnsi="仿宋_GB2312" w:eastAsia="仿宋_GB2312" w:cs="仿宋_GB2312"/>
          <w:bCs/>
          <w:color w:val="000000" w:themeColor="text1"/>
          <w:kern w:val="2"/>
          <w:sz w:val="28"/>
          <w:szCs w:val="28"/>
          <w:highlight w:val="none"/>
          <w:lang w:val="en-US" w:eastAsia="zh-CN" w:bidi="ar-SA"/>
          <w14:textFill>
            <w14:solidFill>
              <w14:schemeClr w14:val="tx1"/>
            </w14:solidFill>
          </w14:textFill>
        </w:rPr>
      </w:pPr>
      <w:r>
        <w:rPr>
          <w:rFonts w:hint="eastAsia" w:cs="仿宋_GB2312"/>
          <w:color w:val="000000" w:themeColor="text1"/>
          <w:kern w:val="2"/>
          <w:sz w:val="28"/>
          <w:szCs w:val="28"/>
          <w:highlight w:val="none"/>
          <w:lang w:val="en-US" w:eastAsia="zh-CN" w:bidi="ar-SA"/>
          <w14:textFill>
            <w14:solidFill>
              <w14:schemeClr w14:val="tx1"/>
            </w14:solidFill>
          </w14:textFill>
        </w:rPr>
        <w:t>服务期限为</w:t>
      </w:r>
      <w:r>
        <w:rPr>
          <w:rFonts w:hint="eastAsia" w:ascii="仿宋_GB2312" w:hAnsi="仿宋_GB2312" w:eastAsia="仿宋_GB2312" w:cs="仿宋_GB2312"/>
          <w:color w:val="000000" w:themeColor="text1"/>
          <w:kern w:val="2"/>
          <w:sz w:val="28"/>
          <w:szCs w:val="28"/>
          <w:highlight w:val="none"/>
          <w:lang w:val="en-US" w:eastAsia="zh-CN" w:bidi="ar-SA"/>
          <w14:textFill>
            <w14:solidFill>
              <w14:schemeClr w14:val="tx1"/>
            </w14:solidFill>
          </w14:textFill>
        </w:rPr>
        <w:t>一年。合同期满后，采购方根据中标单位的履约情况及</w:t>
      </w:r>
      <w:r>
        <w:rPr>
          <w:rFonts w:hint="eastAsia" w:cs="仿宋_GB2312"/>
          <w:color w:val="000000" w:themeColor="text1"/>
          <w:kern w:val="2"/>
          <w:sz w:val="28"/>
          <w:szCs w:val="28"/>
          <w:highlight w:val="none"/>
          <w:lang w:val="en-US" w:eastAsia="zh-CN" w:bidi="ar-SA"/>
          <w14:textFill>
            <w14:solidFill>
              <w14:schemeClr w14:val="tx1"/>
            </w14:solidFill>
          </w14:textFill>
        </w:rPr>
        <w:t>服务</w:t>
      </w:r>
      <w:r>
        <w:rPr>
          <w:rFonts w:hint="eastAsia" w:ascii="仿宋_GB2312" w:hAnsi="仿宋_GB2312" w:eastAsia="仿宋_GB2312" w:cs="仿宋_GB2312"/>
          <w:color w:val="000000" w:themeColor="text1"/>
          <w:kern w:val="2"/>
          <w:sz w:val="28"/>
          <w:szCs w:val="28"/>
          <w:highlight w:val="none"/>
          <w:lang w:val="en-US" w:eastAsia="zh-CN" w:bidi="ar-SA"/>
          <w14:textFill>
            <w14:solidFill>
              <w14:schemeClr w14:val="tx1"/>
            </w14:solidFill>
          </w14:textFill>
        </w:rPr>
        <w:t>质量可续签下一个年度合同，合同履行期限最长不超过36个月。如因政策调整原因或</w:t>
      </w:r>
      <w:r>
        <w:rPr>
          <w:rFonts w:hint="eastAsia" w:cs="仿宋_GB2312"/>
          <w:color w:val="000000" w:themeColor="text1"/>
          <w:kern w:val="2"/>
          <w:sz w:val="28"/>
          <w:szCs w:val="28"/>
          <w:highlight w:val="none"/>
          <w:lang w:val="en-US" w:eastAsia="zh-CN" w:bidi="ar-SA"/>
          <w14:textFill>
            <w14:solidFill>
              <w14:schemeClr w14:val="tx1"/>
            </w14:solidFill>
          </w14:textFill>
        </w:rPr>
        <w:t>其他</w:t>
      </w:r>
      <w:r>
        <w:rPr>
          <w:rFonts w:hint="eastAsia" w:ascii="仿宋_GB2312" w:hAnsi="仿宋_GB2312" w:eastAsia="仿宋_GB2312" w:cs="仿宋_GB2312"/>
          <w:color w:val="000000" w:themeColor="text1"/>
          <w:kern w:val="2"/>
          <w:sz w:val="28"/>
          <w:szCs w:val="28"/>
          <w:highlight w:val="none"/>
          <w:lang w:val="en-US" w:eastAsia="zh-CN" w:bidi="ar-SA"/>
          <w14:textFill>
            <w14:solidFill>
              <w14:schemeClr w14:val="tx1"/>
            </w14:solidFill>
          </w14:textFill>
        </w:rPr>
        <w:t>原因，采购人保留不续签的权利。</w:t>
      </w:r>
    </w:p>
    <w:p w14:paraId="7C7D2174">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sz w:val="28"/>
          <w:szCs w:val="28"/>
          <w:highlight w:val="none"/>
        </w:rPr>
      </w:pPr>
      <w:r>
        <w:rPr>
          <w:rFonts w:hint="eastAsia"/>
          <w:b/>
          <w:bCs/>
          <w:color w:val="auto"/>
          <w:sz w:val="28"/>
          <w:szCs w:val="28"/>
          <w:highlight w:val="none"/>
        </w:rPr>
        <w:t>八、验收方案</w:t>
      </w:r>
    </w:p>
    <w:p w14:paraId="4D85C9DC">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Cs/>
          <w:color w:val="auto"/>
          <w:kern w:val="0"/>
          <w:sz w:val="28"/>
          <w:szCs w:val="28"/>
          <w:highlight w:val="none"/>
          <w:lang w:val="en-US" w:eastAsia="zh-CN" w:bidi="ar-SA"/>
        </w:rPr>
      </w:pPr>
      <w:r>
        <w:rPr>
          <w:rFonts w:hint="eastAsia" w:ascii="仿宋_GB2312" w:hAnsi="仿宋_GB2312" w:eastAsia="仿宋_GB2312" w:cs="仿宋_GB2312"/>
          <w:bCs/>
          <w:color w:val="auto"/>
          <w:kern w:val="0"/>
          <w:sz w:val="28"/>
          <w:szCs w:val="28"/>
          <w:lang w:val="en-US" w:eastAsia="zh-CN" w:bidi="ar-SA"/>
        </w:rPr>
        <w:t>1.</w:t>
      </w:r>
      <w:r>
        <w:rPr>
          <w:rFonts w:hint="eastAsia" w:cs="仿宋_GB2312"/>
          <w:bCs/>
          <w:color w:val="auto"/>
          <w:kern w:val="0"/>
          <w:sz w:val="28"/>
          <w:szCs w:val="28"/>
          <w:lang w:val="en-US" w:eastAsia="zh-CN" w:bidi="ar-SA"/>
        </w:rPr>
        <w:t>中</w:t>
      </w:r>
      <w:r>
        <w:rPr>
          <w:rFonts w:hint="eastAsia" w:cs="仿宋_GB2312"/>
          <w:bCs/>
          <w:color w:val="auto"/>
          <w:kern w:val="0"/>
          <w:sz w:val="28"/>
          <w:szCs w:val="28"/>
          <w:highlight w:val="none"/>
          <w:lang w:val="en-US" w:eastAsia="zh-CN" w:bidi="ar-SA"/>
        </w:rPr>
        <w:t>标人按</w:t>
      </w:r>
      <w:r>
        <w:rPr>
          <w:rFonts w:hint="eastAsia"/>
          <w:bCs/>
          <w:strike w:val="0"/>
          <w:color w:val="auto"/>
          <w:kern w:val="0"/>
          <w:sz w:val="28"/>
          <w:szCs w:val="28"/>
          <w:highlight w:val="none"/>
          <w:lang w:val="en-US" w:eastAsia="zh-CN"/>
        </w:rPr>
        <w:t>标准要求</w:t>
      </w:r>
      <w:r>
        <w:rPr>
          <w:rFonts w:hint="eastAsia" w:ascii="仿宋_GB2312" w:hAnsi="仿宋_GB2312" w:eastAsia="仿宋_GB2312" w:cs="仿宋_GB2312"/>
          <w:bCs/>
          <w:color w:val="auto"/>
          <w:kern w:val="0"/>
          <w:sz w:val="28"/>
          <w:szCs w:val="28"/>
          <w:highlight w:val="none"/>
          <w:lang w:val="en-US" w:eastAsia="zh-CN" w:bidi="ar-SA"/>
        </w:rPr>
        <w:t>向</w:t>
      </w:r>
      <w:r>
        <w:rPr>
          <w:rFonts w:hint="eastAsia" w:cs="仿宋_GB2312"/>
          <w:bCs/>
          <w:color w:val="auto"/>
          <w:kern w:val="0"/>
          <w:sz w:val="28"/>
          <w:szCs w:val="28"/>
          <w:highlight w:val="none"/>
          <w:lang w:val="en-US" w:eastAsia="zh-CN" w:bidi="ar-SA"/>
        </w:rPr>
        <w:t>采购</w:t>
      </w:r>
      <w:r>
        <w:rPr>
          <w:rFonts w:hint="eastAsia" w:ascii="仿宋_GB2312" w:hAnsi="仿宋_GB2312" w:eastAsia="仿宋_GB2312" w:cs="仿宋_GB2312"/>
          <w:bCs/>
          <w:color w:val="auto"/>
          <w:kern w:val="0"/>
          <w:sz w:val="28"/>
          <w:szCs w:val="28"/>
          <w:highlight w:val="none"/>
          <w:lang w:val="en-US" w:eastAsia="zh-CN" w:bidi="ar-SA"/>
        </w:rPr>
        <w:t>方提供运维记录技术档案，包含周、月、季度运维档案（1.巡检维护记录表、2.标样核查及校准结果记录表、3.检修记录表、4.易耗品更换记录表、5.标准样品更换记录表、</w:t>
      </w:r>
      <w:r>
        <w:rPr>
          <w:rFonts w:hint="eastAsia" w:cs="仿宋_GB2312"/>
          <w:bCs/>
          <w:color w:val="auto"/>
          <w:kern w:val="0"/>
          <w:sz w:val="28"/>
          <w:szCs w:val="28"/>
          <w:highlight w:val="none"/>
          <w:lang w:val="en-US" w:eastAsia="zh-CN" w:bidi="ar-SA"/>
        </w:rPr>
        <w:t>6</w:t>
      </w:r>
      <w:r>
        <w:rPr>
          <w:rFonts w:hint="eastAsia" w:ascii="仿宋_GB2312" w:hAnsi="仿宋_GB2312" w:eastAsia="仿宋_GB2312" w:cs="仿宋_GB2312"/>
          <w:bCs/>
          <w:color w:val="auto"/>
          <w:kern w:val="0"/>
          <w:sz w:val="28"/>
          <w:szCs w:val="28"/>
          <w:highlight w:val="none"/>
          <w:lang w:val="en-US" w:eastAsia="zh-CN" w:bidi="ar-SA"/>
        </w:rPr>
        <w:t>.实际水样比对试验结果记录表；</w:t>
      </w:r>
      <w:r>
        <w:rPr>
          <w:rFonts w:hint="eastAsia" w:cs="仿宋_GB2312"/>
          <w:bCs/>
          <w:color w:val="auto"/>
          <w:kern w:val="0"/>
          <w:sz w:val="28"/>
          <w:szCs w:val="28"/>
          <w:highlight w:val="none"/>
          <w:lang w:val="en-US" w:eastAsia="zh-CN" w:bidi="ar-SA"/>
        </w:rPr>
        <w:t>7.</w:t>
      </w:r>
      <w:r>
        <w:rPr>
          <w:rFonts w:hint="eastAsia" w:ascii="仿宋_GB2312" w:hAnsi="仿宋_GB2312" w:eastAsia="仿宋_GB2312" w:cs="仿宋_GB2312"/>
          <w:bCs/>
          <w:color w:val="auto"/>
          <w:kern w:val="0"/>
          <w:sz w:val="28"/>
          <w:szCs w:val="28"/>
          <w:highlight w:val="none"/>
          <w:lang w:val="en-US" w:eastAsia="zh-CN" w:bidi="ar-SA"/>
        </w:rPr>
        <w:t>运维总结报告</w:t>
      </w:r>
      <w:r>
        <w:rPr>
          <w:rFonts w:hint="eastAsia" w:cs="仿宋_GB2312"/>
          <w:bCs/>
          <w:color w:val="auto"/>
          <w:kern w:val="0"/>
          <w:sz w:val="28"/>
          <w:szCs w:val="28"/>
          <w:highlight w:val="none"/>
          <w:lang w:val="en-US" w:eastAsia="zh-CN" w:bidi="ar-SA"/>
        </w:rPr>
        <w:t>）</w:t>
      </w:r>
    </w:p>
    <w:p w14:paraId="696303BD">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cs="仿宋_GB2312"/>
          <w:bCs/>
          <w:color w:val="auto"/>
          <w:kern w:val="0"/>
          <w:sz w:val="28"/>
          <w:szCs w:val="28"/>
          <w:highlight w:val="none"/>
          <w:lang w:val="en-US" w:eastAsia="zh-CN" w:bidi="ar-SA"/>
        </w:rPr>
      </w:pPr>
      <w:r>
        <w:rPr>
          <w:rFonts w:hint="eastAsia" w:ascii="仿宋_GB2312" w:hAnsi="仿宋_GB2312" w:eastAsia="仿宋_GB2312" w:cs="仿宋_GB2312"/>
          <w:bCs/>
          <w:color w:val="auto"/>
          <w:kern w:val="0"/>
          <w:sz w:val="28"/>
          <w:szCs w:val="28"/>
          <w:highlight w:val="none"/>
          <w:lang w:val="en-US" w:eastAsia="zh-CN" w:bidi="ar-SA"/>
        </w:rPr>
        <w:t>2</w:t>
      </w:r>
      <w:r>
        <w:rPr>
          <w:rFonts w:hint="eastAsia" w:cs="仿宋_GB2312"/>
          <w:bCs/>
          <w:color w:val="auto"/>
          <w:kern w:val="0"/>
          <w:sz w:val="28"/>
          <w:szCs w:val="28"/>
          <w:highlight w:val="none"/>
          <w:lang w:val="en-US" w:eastAsia="zh-CN" w:bidi="ar-SA"/>
        </w:rPr>
        <w:t>.</w:t>
      </w:r>
      <w:r>
        <w:rPr>
          <w:rFonts w:hint="eastAsia" w:ascii="仿宋_GB2312" w:hAnsi="仿宋_GB2312" w:eastAsia="仿宋_GB2312" w:cs="仿宋_GB2312"/>
          <w:bCs/>
          <w:color w:val="auto"/>
          <w:kern w:val="0"/>
          <w:sz w:val="28"/>
          <w:szCs w:val="28"/>
          <w:highlight w:val="none"/>
          <w:lang w:val="en-US" w:eastAsia="zh-CN" w:bidi="ar-SA"/>
        </w:rPr>
        <w:t>每季度向</w:t>
      </w:r>
      <w:r>
        <w:rPr>
          <w:rFonts w:hint="eastAsia" w:cs="仿宋_GB2312"/>
          <w:bCs/>
          <w:color w:val="auto"/>
          <w:kern w:val="0"/>
          <w:sz w:val="28"/>
          <w:szCs w:val="28"/>
          <w:highlight w:val="none"/>
          <w:lang w:val="en-US" w:eastAsia="zh-CN" w:bidi="ar-SA"/>
        </w:rPr>
        <w:t>采购</w:t>
      </w:r>
      <w:r>
        <w:rPr>
          <w:rFonts w:hint="eastAsia" w:ascii="仿宋_GB2312" w:hAnsi="仿宋_GB2312" w:eastAsia="仿宋_GB2312" w:cs="仿宋_GB2312"/>
          <w:bCs/>
          <w:color w:val="auto"/>
          <w:kern w:val="0"/>
          <w:sz w:val="28"/>
          <w:szCs w:val="28"/>
          <w:highlight w:val="none"/>
          <w:lang w:val="en-US" w:eastAsia="zh-CN" w:bidi="ar-SA"/>
        </w:rPr>
        <w:t>方提供由CMA资质的第三方出具废水季度比对合格报告</w:t>
      </w:r>
      <w:r>
        <w:rPr>
          <w:rFonts w:hint="eastAsia" w:cs="仿宋_GB2312"/>
          <w:bCs/>
          <w:color w:val="auto"/>
          <w:kern w:val="0"/>
          <w:sz w:val="28"/>
          <w:szCs w:val="28"/>
          <w:highlight w:val="none"/>
          <w:lang w:val="en-US" w:eastAsia="zh-CN" w:bidi="ar-SA"/>
        </w:rPr>
        <w:t>。</w:t>
      </w:r>
    </w:p>
    <w:p w14:paraId="061DADF4">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cs="仿宋_GB2312"/>
          <w:bCs/>
          <w:color w:val="auto"/>
          <w:kern w:val="0"/>
          <w:sz w:val="28"/>
          <w:szCs w:val="28"/>
          <w:lang w:val="en-US" w:eastAsia="zh-CN" w:bidi="ar-SA"/>
        </w:rPr>
      </w:pPr>
      <w:r>
        <w:rPr>
          <w:rFonts w:hint="eastAsia" w:cs="仿宋_GB2312"/>
          <w:sz w:val="28"/>
          <w:szCs w:val="28"/>
          <w:lang w:val="en-US" w:eastAsia="zh-CN"/>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中标人和采购人双方依据项目内容</w:t>
      </w:r>
      <w:r>
        <w:rPr>
          <w:rFonts w:hint="eastAsia" w:cs="仿宋_GB2312"/>
          <w:sz w:val="28"/>
          <w:szCs w:val="28"/>
          <w:lang w:eastAsia="zh-CN"/>
        </w:rPr>
        <w:t>、</w:t>
      </w:r>
      <w:r>
        <w:rPr>
          <w:rFonts w:hint="eastAsia" w:cs="仿宋_GB2312"/>
          <w:sz w:val="28"/>
          <w:szCs w:val="28"/>
          <w:lang w:val="en-US" w:eastAsia="zh-CN"/>
        </w:rPr>
        <w:t>要求</w:t>
      </w:r>
      <w:r>
        <w:rPr>
          <w:rFonts w:hint="eastAsia" w:ascii="仿宋_GB2312" w:hAnsi="仿宋_GB2312" w:eastAsia="仿宋_GB2312" w:cs="仿宋_GB2312"/>
          <w:sz w:val="28"/>
          <w:szCs w:val="28"/>
        </w:rPr>
        <w:t>和进度共同实施验收工作，验收结果和验收报告经双方确认后生效。</w:t>
      </w:r>
    </w:p>
    <w:p w14:paraId="5D638CE6">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b/>
          <w:bCs/>
          <w:color w:val="auto"/>
          <w:lang w:val="en-US" w:eastAsia="zh-CN"/>
        </w:rPr>
      </w:pPr>
      <w:r>
        <w:rPr>
          <w:rFonts w:hint="eastAsia"/>
          <w:b/>
          <w:bCs/>
          <w:color w:val="auto"/>
          <w:lang w:val="en-US" w:eastAsia="zh-CN"/>
        </w:rPr>
        <w:t>九、保密</w:t>
      </w:r>
    </w:p>
    <w:p w14:paraId="27EC0B9E">
      <w:pPr>
        <w:pStyle w:val="19"/>
        <w:rPr>
          <w:rFonts w:hint="default"/>
          <w:sz w:val="28"/>
          <w:szCs w:val="28"/>
          <w:lang w:val="en-US" w:eastAsia="zh-CN"/>
        </w:rPr>
      </w:pPr>
      <w:r>
        <w:rPr>
          <w:rFonts w:hint="default"/>
          <w:sz w:val="28"/>
          <w:szCs w:val="28"/>
          <w:lang w:val="en-US" w:eastAsia="zh-CN"/>
        </w:rPr>
        <w:t>（</w:t>
      </w:r>
      <w:r>
        <w:rPr>
          <w:rFonts w:hint="eastAsia"/>
          <w:sz w:val="28"/>
          <w:szCs w:val="28"/>
          <w:lang w:val="en-US" w:eastAsia="zh-CN"/>
        </w:rPr>
        <w:t>一</w:t>
      </w:r>
      <w:r>
        <w:rPr>
          <w:rFonts w:hint="default"/>
          <w:sz w:val="28"/>
          <w:szCs w:val="28"/>
          <w:lang w:val="en-US" w:eastAsia="zh-CN"/>
        </w:rPr>
        <w:t>）实施过程中的数据、源代码、技术文档等资料保密，否则，由于</w:t>
      </w:r>
      <w:r>
        <w:rPr>
          <w:rFonts w:hint="eastAsia"/>
          <w:sz w:val="28"/>
          <w:szCs w:val="28"/>
          <w:lang w:val="en-US" w:eastAsia="zh-CN"/>
        </w:rPr>
        <w:t>中标供应商</w:t>
      </w:r>
      <w:r>
        <w:rPr>
          <w:rFonts w:hint="default"/>
          <w:sz w:val="28"/>
          <w:szCs w:val="28"/>
          <w:lang w:val="en-US" w:eastAsia="zh-CN"/>
        </w:rPr>
        <w:t>过错导致上述资料泄密的，</w:t>
      </w:r>
      <w:r>
        <w:rPr>
          <w:rFonts w:hint="eastAsia"/>
          <w:sz w:val="28"/>
          <w:szCs w:val="28"/>
          <w:lang w:val="en-US" w:eastAsia="zh-CN"/>
        </w:rPr>
        <w:t>中标供应商</w:t>
      </w:r>
      <w:r>
        <w:rPr>
          <w:rFonts w:hint="default"/>
          <w:sz w:val="28"/>
          <w:szCs w:val="28"/>
          <w:lang w:val="en-US" w:eastAsia="zh-CN"/>
        </w:rPr>
        <w:t>必须承担一切责任。项目完成后，</w:t>
      </w:r>
      <w:r>
        <w:rPr>
          <w:rFonts w:hint="eastAsia"/>
          <w:sz w:val="28"/>
          <w:szCs w:val="28"/>
          <w:lang w:val="en-US" w:eastAsia="zh-CN"/>
        </w:rPr>
        <w:t>采购人</w:t>
      </w:r>
      <w:r>
        <w:rPr>
          <w:rFonts w:hint="default"/>
          <w:sz w:val="28"/>
          <w:szCs w:val="28"/>
          <w:lang w:val="en-US" w:eastAsia="zh-CN"/>
        </w:rPr>
        <w:t>、</w:t>
      </w:r>
      <w:r>
        <w:rPr>
          <w:rFonts w:hint="eastAsia"/>
          <w:sz w:val="28"/>
          <w:szCs w:val="28"/>
          <w:lang w:val="en-US" w:eastAsia="zh-CN"/>
        </w:rPr>
        <w:t>供应商</w:t>
      </w:r>
      <w:r>
        <w:rPr>
          <w:rFonts w:hint="default"/>
          <w:sz w:val="28"/>
          <w:szCs w:val="28"/>
          <w:lang w:val="en-US" w:eastAsia="zh-CN"/>
        </w:rPr>
        <w:t>双方均有责任对本项目的技术保密承担责任。</w:t>
      </w:r>
    </w:p>
    <w:p w14:paraId="0795D3DC">
      <w:pPr>
        <w:pStyle w:val="19"/>
        <w:rPr>
          <w:rFonts w:hint="default"/>
          <w:sz w:val="28"/>
          <w:szCs w:val="28"/>
          <w:lang w:val="en-US" w:eastAsia="zh-CN"/>
        </w:rPr>
      </w:pPr>
      <w:r>
        <w:rPr>
          <w:rFonts w:hint="default"/>
          <w:sz w:val="28"/>
          <w:szCs w:val="28"/>
          <w:lang w:val="en-US" w:eastAsia="zh-CN"/>
        </w:rPr>
        <w:t>（二）未经</w:t>
      </w:r>
      <w:r>
        <w:rPr>
          <w:rFonts w:hint="eastAsia"/>
          <w:sz w:val="28"/>
          <w:szCs w:val="28"/>
          <w:lang w:val="en-US" w:eastAsia="zh-CN"/>
        </w:rPr>
        <w:t>采购方</w:t>
      </w:r>
      <w:r>
        <w:rPr>
          <w:rFonts w:hint="default"/>
          <w:sz w:val="28"/>
          <w:szCs w:val="28"/>
          <w:lang w:val="en-US" w:eastAsia="zh-CN"/>
        </w:rPr>
        <w:t>事先书面同意，</w:t>
      </w:r>
      <w:r>
        <w:rPr>
          <w:rFonts w:hint="eastAsia"/>
          <w:sz w:val="28"/>
          <w:szCs w:val="28"/>
          <w:lang w:val="en-US" w:eastAsia="zh-CN"/>
        </w:rPr>
        <w:t>中标供应商</w:t>
      </w:r>
      <w:r>
        <w:rPr>
          <w:rFonts w:hint="default"/>
          <w:sz w:val="28"/>
          <w:szCs w:val="28"/>
          <w:lang w:val="en-US" w:eastAsia="zh-CN"/>
        </w:rPr>
        <w:t>不得将由</w:t>
      </w:r>
      <w:r>
        <w:rPr>
          <w:rFonts w:hint="eastAsia"/>
          <w:sz w:val="28"/>
          <w:szCs w:val="28"/>
          <w:lang w:val="en-US" w:eastAsia="zh-CN"/>
        </w:rPr>
        <w:t>采购人</w:t>
      </w:r>
      <w:r>
        <w:rPr>
          <w:rFonts w:hint="default"/>
          <w:sz w:val="28"/>
          <w:szCs w:val="28"/>
          <w:lang w:val="en-US" w:eastAsia="zh-CN"/>
        </w:rPr>
        <w:t>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14:paraId="086D2C7F">
      <w:pPr>
        <w:pStyle w:val="19"/>
        <w:rPr>
          <w:rFonts w:hint="default"/>
          <w:sz w:val="28"/>
          <w:szCs w:val="28"/>
          <w:lang w:val="en-US" w:eastAsia="zh-CN"/>
        </w:rPr>
      </w:pPr>
      <w:r>
        <w:rPr>
          <w:rFonts w:hint="default"/>
          <w:sz w:val="28"/>
          <w:szCs w:val="28"/>
          <w:lang w:val="en-US" w:eastAsia="zh-CN"/>
        </w:rPr>
        <w:t>（三）除了合同本身之外，上款所列举的任何物件均是</w:t>
      </w:r>
      <w:r>
        <w:rPr>
          <w:rFonts w:hint="eastAsia"/>
          <w:sz w:val="28"/>
          <w:szCs w:val="28"/>
          <w:lang w:val="en-US" w:eastAsia="zh-CN"/>
        </w:rPr>
        <w:t>采购方</w:t>
      </w:r>
      <w:r>
        <w:rPr>
          <w:rFonts w:hint="default"/>
          <w:sz w:val="28"/>
          <w:szCs w:val="28"/>
          <w:lang w:val="en-US" w:eastAsia="zh-CN"/>
        </w:rPr>
        <w:t>的财产。如果</w:t>
      </w:r>
      <w:r>
        <w:rPr>
          <w:rFonts w:hint="eastAsia"/>
          <w:sz w:val="28"/>
          <w:szCs w:val="28"/>
          <w:lang w:val="en-US" w:eastAsia="zh-CN"/>
        </w:rPr>
        <w:t>采购方</w:t>
      </w:r>
      <w:r>
        <w:rPr>
          <w:rFonts w:hint="default"/>
          <w:sz w:val="28"/>
          <w:szCs w:val="28"/>
          <w:lang w:val="en-US" w:eastAsia="zh-CN"/>
        </w:rPr>
        <w:t>有要求，</w:t>
      </w:r>
      <w:r>
        <w:rPr>
          <w:rFonts w:hint="eastAsia"/>
          <w:sz w:val="28"/>
          <w:szCs w:val="28"/>
          <w:lang w:val="en-US" w:eastAsia="zh-CN"/>
        </w:rPr>
        <w:t>中标供应商</w:t>
      </w:r>
      <w:r>
        <w:rPr>
          <w:rFonts w:hint="default"/>
          <w:sz w:val="28"/>
          <w:szCs w:val="28"/>
          <w:lang w:val="en-US" w:eastAsia="zh-CN"/>
        </w:rPr>
        <w:t>在完成合同后应将这些物件及全部复制件还给</w:t>
      </w:r>
      <w:r>
        <w:rPr>
          <w:rFonts w:hint="eastAsia"/>
          <w:sz w:val="28"/>
          <w:szCs w:val="28"/>
          <w:lang w:val="en-US" w:eastAsia="zh-CN"/>
        </w:rPr>
        <w:t>采购人</w:t>
      </w:r>
      <w:r>
        <w:rPr>
          <w:rFonts w:hint="default"/>
          <w:sz w:val="28"/>
          <w:szCs w:val="28"/>
          <w:lang w:val="en-US" w:eastAsia="zh-CN"/>
        </w:rPr>
        <w:t>。</w:t>
      </w:r>
    </w:p>
    <w:p w14:paraId="570D1F1E">
      <w:pPr>
        <w:pStyle w:val="19"/>
        <w:keepNext w:val="0"/>
        <w:keepLines w:val="0"/>
        <w:pageBreakBefore w:val="0"/>
        <w:widowControl/>
        <w:kinsoku/>
        <w:wordWrap/>
        <w:overflowPunct/>
        <w:topLinePunct w:val="0"/>
        <w:autoSpaceDE/>
        <w:autoSpaceDN/>
        <w:bidi w:val="0"/>
        <w:adjustRightInd/>
        <w:snapToGrid/>
        <w:spacing w:line="500" w:lineRule="exact"/>
        <w:textAlignment w:val="auto"/>
        <w:rPr>
          <w:rFonts w:hint="eastAsia"/>
          <w:b/>
          <w:bCs/>
          <w:color w:val="auto"/>
          <w:lang w:val="en-US" w:eastAsia="zh-CN"/>
        </w:rPr>
      </w:pPr>
      <w:r>
        <w:rPr>
          <w:rFonts w:hint="eastAsia"/>
          <w:b/>
          <w:bCs/>
          <w:color w:val="auto"/>
          <w:lang w:val="en-US" w:eastAsia="zh-CN"/>
        </w:rPr>
        <w:t>十、违约要求</w:t>
      </w:r>
    </w:p>
    <w:p w14:paraId="3FA56173">
      <w:pPr>
        <w:spacing w:line="400" w:lineRule="exact"/>
        <w:ind w:firstLine="560" w:firstLineChars="200"/>
        <w:jc w:val="left"/>
        <w:rPr>
          <w:rFonts w:hint="default" w:ascii="仿宋_GB2312" w:hAnsi="仿宋_GB2312" w:eastAsia="仿宋_GB2312" w:cs="仿宋_GB2312"/>
          <w:strike/>
          <w:color w:val="000000" w:themeColor="text1"/>
          <w:kern w:val="2"/>
          <w:sz w:val="28"/>
          <w:szCs w:val="28"/>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 xml:space="preserve">1.如中标方未按照投标文件中承诺的时间完成项目的，中标方应承担延期交货和延期服务的违约责任，中标方应向采购人每日偿付千分之十五的违约金并赔偿采购人因此造成的实际经济损失。中标方超过交货期限30日仍未交货或实际经济损失超出合同金额5%，采购人有权终止合同。 </w:t>
      </w:r>
    </w:p>
    <w:p w14:paraId="3D0BB5C4">
      <w:pPr>
        <w:pStyle w:val="19"/>
        <w:widowControl/>
        <w:spacing w:line="500" w:lineRule="exact"/>
        <w:rPr>
          <w:rFonts w:hint="default"/>
          <w:sz w:val="28"/>
          <w:szCs w:val="28"/>
          <w:lang w:val="en-US" w:eastAsia="zh-CN"/>
        </w:rPr>
      </w:pPr>
      <w:r>
        <w:rPr>
          <w:rFonts w:hint="eastAsia" w:cs="仿宋_GB2312"/>
          <w:color w:val="000000" w:themeColor="text1"/>
          <w:kern w:val="2"/>
          <w:sz w:val="28"/>
          <w:szCs w:val="28"/>
          <w:lang w:val="en-US" w:eastAsia="zh-CN" w:bidi="ar-SA"/>
          <w14:textFill>
            <w14:solidFill>
              <w14:schemeClr w14:val="tx1"/>
            </w14:solidFill>
          </w14:textFill>
        </w:rPr>
        <w:t>2</w:t>
      </w:r>
      <w:r>
        <w:rPr>
          <w:rFonts w:hint="eastAsia" w:cs="仿宋_GB2312"/>
          <w:bCs/>
          <w:color w:val="auto"/>
          <w:kern w:val="0"/>
          <w:sz w:val="28"/>
          <w:szCs w:val="28"/>
          <w:lang w:val="en-US" w:eastAsia="zh-CN" w:bidi="ar-SA"/>
        </w:rPr>
        <w:t>.</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中标方违反法律规定或合同约定，不具备提供本合同约定的运维服务所需的相应资质</w:t>
      </w:r>
      <w:r>
        <w:rPr>
          <w:rFonts w:hint="eastAsia" w:cs="仿宋_GB2312"/>
          <w:color w:val="000000" w:themeColor="text1"/>
          <w:kern w:val="2"/>
          <w:sz w:val="28"/>
          <w:szCs w:val="28"/>
          <w:lang w:val="en-US" w:eastAsia="zh-CN" w:bidi="ar-SA"/>
          <w14:textFill>
            <w14:solidFill>
              <w14:schemeClr w14:val="tx1"/>
            </w14:solidFill>
          </w14:textFill>
        </w:rPr>
        <w:t>或条件</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的，或者不按照本合同约定提供运维服务的， 或者运维服务质量达不到法律规定或双方约定的，中标方应在自采购方或 要求中标方整改之日起7日内，完成整个工作直至满足国家标准、行业标准和采购方的要求，整改所需费用由中标方负责</w:t>
      </w:r>
      <w:r>
        <w:rPr>
          <w:rFonts w:hint="eastAsia" w:cs="仿宋_GB2312"/>
          <w:color w:val="000000" w:themeColor="text1"/>
          <w:kern w:val="2"/>
          <w:sz w:val="28"/>
          <w:szCs w:val="28"/>
          <w:lang w:val="en-US" w:eastAsia="zh-CN" w:bidi="ar-SA"/>
          <w14:textFill>
            <w14:solidFill>
              <w14:schemeClr w14:val="tx1"/>
            </w14:solidFill>
          </w14:textFill>
        </w:rPr>
        <w:t>，并且</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向采购人偿付项目采购金额千分之十五的违约金</w:t>
      </w:r>
      <w:r>
        <w:rPr>
          <w:rFonts w:hint="eastAsia" w:cs="仿宋_GB2312"/>
          <w:color w:val="000000" w:themeColor="text1"/>
          <w:kern w:val="2"/>
          <w:sz w:val="28"/>
          <w:szCs w:val="28"/>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如中标方在收到采购方通知后 7 日内仍未整改合格时，采购方有权解除合同，并聘请第三方进行整改，相关费用由中标方承担。</w:t>
      </w:r>
      <w:r>
        <w:rPr>
          <w:rFonts w:hint="default" w:ascii="仿宋_GB2312" w:hAnsi="仿宋_GB2312" w:eastAsia="仿宋_GB2312" w:cs="仿宋_GB2312"/>
          <w:color w:val="000000" w:themeColor="text1"/>
          <w:kern w:val="2"/>
          <w:sz w:val="28"/>
          <w:szCs w:val="28"/>
          <w:lang w:val="en-US" w:eastAsia="zh-CN" w:bidi="ar-SA"/>
          <w14:textFill>
            <w14:solidFill>
              <w14:schemeClr w14:val="tx1"/>
            </w14:solidFill>
          </w14:textFill>
        </w:rPr>
        <w:t>造成严重后果的，根据《深圳经济特区政府采购条例》第五十七条第（二）款规定，由主管部门对中标方进行处罚。</w:t>
      </w:r>
    </w:p>
    <w:p w14:paraId="34364F5E">
      <w:pPr>
        <w:spacing w:line="400" w:lineRule="exact"/>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rPr>
        <w:t>、项目地点：</w:t>
      </w:r>
      <w:r>
        <w:rPr>
          <w:rFonts w:hint="eastAsia" w:ascii="仿宋_GB2312" w:hAnsi="仿宋_GB2312" w:eastAsia="仿宋_GB2312" w:cs="仿宋_GB2312"/>
          <w:color w:val="000000" w:themeColor="text1"/>
          <w:kern w:val="2"/>
          <w:sz w:val="28"/>
          <w:szCs w:val="28"/>
          <w:lang w:val="en-US" w:eastAsia="zh-CN" w:bidi="ar-SA"/>
          <w14:textFill>
            <w14:solidFill>
              <w14:schemeClr w14:val="tx1"/>
            </w14:solidFill>
          </w14:textFill>
        </w:rPr>
        <w:t>深圳市龙岗区第七人民医院指定地点。</w:t>
      </w:r>
    </w:p>
    <w:p w14:paraId="7DBE0203">
      <w:pPr>
        <w:spacing w:line="440" w:lineRule="exact"/>
        <w:ind w:firstLine="562" w:firstLine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b/>
          <w:bCs/>
          <w:sz w:val="28"/>
          <w:szCs w:val="28"/>
        </w:rPr>
        <w:t>十</w:t>
      </w:r>
      <w:r>
        <w:rPr>
          <w:rFonts w:hint="eastAsia" w:ascii="仿宋_GB2312" w:hAnsi="仿宋_GB2312" w:eastAsia="仿宋_GB2312" w:cs="仿宋_GB2312"/>
          <w:b/>
          <w:bCs/>
          <w:kern w:val="0"/>
          <w:sz w:val="28"/>
          <w:szCs w:val="28"/>
          <w:lang w:val="en-US" w:eastAsia="zh-CN"/>
        </w:rPr>
        <w:t>二</w:t>
      </w:r>
      <w:r>
        <w:rPr>
          <w:rFonts w:hint="eastAsia" w:ascii="仿宋_GB2312" w:hAnsi="仿宋_GB2312" w:eastAsia="仿宋_GB2312" w:cs="仿宋_GB2312"/>
          <w:b/>
          <w:bCs/>
          <w:sz w:val="28"/>
          <w:szCs w:val="28"/>
        </w:rPr>
        <w:t>、签订合同</w:t>
      </w:r>
    </w:p>
    <w:p w14:paraId="5309C658">
      <w:pPr>
        <w:pStyle w:val="19"/>
        <w:keepNext w:val="0"/>
        <w:keepLines w:val="0"/>
        <w:pageBreakBefore w:val="0"/>
        <w:widowControl/>
        <w:kinsoku/>
        <w:wordWrap/>
        <w:overflowPunct/>
        <w:topLinePunct w:val="0"/>
        <w:autoSpaceDE/>
        <w:autoSpaceDN/>
        <w:bidi w:val="0"/>
        <w:adjustRightInd/>
        <w:snapToGrid/>
        <w:spacing w:line="420" w:lineRule="exact"/>
        <w:textAlignment w:val="auto"/>
        <w:rPr>
          <w:rFonts w:hint="eastAsia"/>
          <w:sz w:val="28"/>
          <w:szCs w:val="28"/>
        </w:rPr>
      </w:pPr>
      <w:r>
        <w:rPr>
          <w:rFonts w:hint="eastAsia"/>
          <w:sz w:val="28"/>
          <w:szCs w:val="28"/>
        </w:rPr>
        <w:t>采购人和中标供应商应当自中标通知书发出之日起十个工作日内，按照招标文件和中标供应商的投标文件订立书面合同。</w:t>
      </w:r>
    </w:p>
    <w:p w14:paraId="78C44239">
      <w:pPr>
        <w:ind w:firstLine="562" w:firstLineChars="200"/>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lang w:val="en-US" w:eastAsia="zh-CN"/>
        </w:rPr>
        <w:t>十三、</w:t>
      </w:r>
      <w:r>
        <w:rPr>
          <w:rFonts w:hint="eastAsia" w:ascii="仿宋_GB2312" w:hAnsi="仿宋_GB2312" w:eastAsia="仿宋_GB2312" w:cs="仿宋_GB2312"/>
          <w:b/>
          <w:bCs/>
          <w:kern w:val="0"/>
          <w:sz w:val="28"/>
          <w:szCs w:val="28"/>
        </w:rPr>
        <w:t>评标标准</w:t>
      </w:r>
    </w:p>
    <w:p w14:paraId="4DF934F5">
      <w:pPr>
        <w:keepNext w:val="0"/>
        <w:keepLines w:val="0"/>
        <w:pageBreakBefore w:val="0"/>
        <w:kinsoku/>
        <w:wordWrap/>
        <w:overflowPunct/>
        <w:topLinePunct w:val="0"/>
        <w:autoSpaceDE/>
        <w:autoSpaceDN/>
        <w:bidi w:val="0"/>
        <w:snapToGrid/>
        <w:spacing w:beforeAutospacing="0" w:afterAutospacing="0"/>
        <w:ind w:firstLine="560"/>
        <w:jc w:val="left"/>
        <w:textAlignment w:val="auto"/>
        <w:rPr>
          <w:rFonts w:hint="eastAsia" w:ascii="仿宋_GB2312" w:hAnsi="仿宋_GB2312" w:eastAsia="仿宋_GB2312" w:cs="仿宋_GB2312"/>
          <w:b w:val="0"/>
          <w:bCs/>
          <w:color w:val="auto"/>
          <w:kern w:val="0"/>
          <w:sz w:val="28"/>
          <w:szCs w:val="28"/>
          <w:lang w:val="en-US" w:eastAsia="zh-CN" w:bidi="ar-SA"/>
        </w:rPr>
      </w:pPr>
      <w:r>
        <w:rPr>
          <w:rFonts w:hint="eastAsia" w:ascii="仿宋_GB2312" w:hAnsi="仿宋_GB2312" w:eastAsia="仿宋_GB2312" w:cs="仿宋_GB2312"/>
          <w:b w:val="0"/>
          <w:bCs/>
          <w:color w:val="auto"/>
          <w:kern w:val="0"/>
          <w:sz w:val="28"/>
          <w:szCs w:val="28"/>
          <w:lang w:val="en-US" w:eastAsia="zh-CN" w:bidi="ar-SA"/>
        </w:rPr>
        <w:t>综合评分法。按照招标文件中规定的各项因素进行量化打分，以评标总得分的平均分最高的投标人为中标候选供应商；采购人根据评标委员会评审结果确定中标候选供应商为中标人。</w:t>
      </w:r>
    </w:p>
    <w:p w14:paraId="37CB2088">
      <w:pPr>
        <w:keepNext w:val="0"/>
        <w:keepLines w:val="0"/>
        <w:pageBreakBefore w:val="0"/>
        <w:kinsoku/>
        <w:wordWrap/>
        <w:overflowPunct/>
        <w:topLinePunct w:val="0"/>
        <w:autoSpaceDE/>
        <w:autoSpaceDN/>
        <w:bidi w:val="0"/>
        <w:snapToGrid/>
        <w:spacing w:beforeAutospacing="0" w:afterAutospacing="0"/>
        <w:ind w:firstLine="560"/>
        <w:jc w:val="left"/>
        <w:textAlignment w:val="auto"/>
        <w:rPr>
          <w:rFonts w:hint="default" w:ascii="仿宋_GB2312" w:hAnsi="仿宋_GB2312" w:eastAsia="仿宋_GB2312" w:cs="仿宋_GB2312"/>
          <w:b w:val="0"/>
          <w:bCs/>
          <w:color w:val="auto"/>
          <w:kern w:val="0"/>
          <w:sz w:val="28"/>
          <w:szCs w:val="28"/>
          <w:lang w:val="en-US" w:eastAsia="zh-CN" w:bidi="ar-SA"/>
        </w:rPr>
      </w:pPr>
      <w:r>
        <w:rPr>
          <w:rFonts w:hint="eastAsia" w:ascii="仿宋_GB2312" w:hAnsi="仿宋_GB2312" w:eastAsia="仿宋_GB2312" w:cs="仿宋_GB2312"/>
          <w:b w:val="0"/>
          <w:bCs/>
          <w:color w:val="auto"/>
          <w:kern w:val="0"/>
          <w:sz w:val="28"/>
          <w:szCs w:val="28"/>
          <w:lang w:val="en-US" w:eastAsia="zh-CN" w:bidi="ar-SA"/>
        </w:rPr>
        <w:t>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p>
    <w:p w14:paraId="1A5A9D35">
      <w:pPr>
        <w:ind w:firstLine="560" w:firstLineChars="200"/>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1.技术规格（服务评价）（</w:t>
      </w:r>
      <w:r>
        <w:rPr>
          <w:rFonts w:hint="eastAsia" w:ascii="仿宋_GB2312" w:hAnsi="仿宋_GB2312" w:eastAsia="仿宋_GB2312" w:cs="仿宋_GB2312"/>
          <w:sz w:val="28"/>
          <w:szCs w:val="28"/>
          <w:lang w:val="en-US" w:eastAsia="zh-CN"/>
        </w:rPr>
        <w:t>38</w:t>
      </w:r>
      <w:r>
        <w:rPr>
          <w:rFonts w:hint="eastAsia" w:ascii="仿宋_GB2312" w:hAnsi="仿宋_GB2312" w:eastAsia="仿宋_GB2312" w:cs="仿宋_GB2312"/>
          <w:sz w:val="28"/>
          <w:szCs w:val="28"/>
        </w:rPr>
        <w:t>分）：</w:t>
      </w:r>
    </w:p>
    <w:tbl>
      <w:tblPr>
        <w:tblStyle w:val="14"/>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817"/>
        <w:gridCol w:w="837"/>
        <w:gridCol w:w="6400"/>
      </w:tblGrid>
      <w:tr w14:paraId="1E38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686" w:type="dxa"/>
            <w:vAlign w:val="center"/>
          </w:tcPr>
          <w:p w14:paraId="24526199">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序号</w:t>
            </w:r>
          </w:p>
        </w:tc>
        <w:tc>
          <w:tcPr>
            <w:tcW w:w="1817" w:type="dxa"/>
            <w:vAlign w:val="center"/>
          </w:tcPr>
          <w:p w14:paraId="65BAEC75">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评审因素</w:t>
            </w:r>
          </w:p>
        </w:tc>
        <w:tc>
          <w:tcPr>
            <w:tcW w:w="837" w:type="dxa"/>
            <w:vAlign w:val="center"/>
          </w:tcPr>
          <w:p w14:paraId="0CC5A7CD">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分值</w:t>
            </w:r>
          </w:p>
          <w:p w14:paraId="2A7978BF">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（分）</w:t>
            </w:r>
          </w:p>
        </w:tc>
        <w:tc>
          <w:tcPr>
            <w:tcW w:w="6400" w:type="dxa"/>
            <w:vAlign w:val="center"/>
          </w:tcPr>
          <w:p w14:paraId="7024C609">
            <w:pPr>
              <w:jc w:val="center"/>
              <w:rPr>
                <w:rFonts w:hint="eastAsia" w:ascii="仿宋_GB2312" w:hAnsi="仿宋_GB2312" w:eastAsia="仿宋_GB2312" w:cs="仿宋_GB2312"/>
                <w:b/>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14:textFill>
                  <w14:solidFill>
                    <w14:schemeClr w14:val="tx1"/>
                  </w14:solidFill>
                </w14:textFill>
              </w:rPr>
              <w:t>评分细则</w:t>
            </w:r>
          </w:p>
        </w:tc>
      </w:tr>
      <w:tr w14:paraId="152D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6" w:type="dxa"/>
            <w:vAlign w:val="center"/>
          </w:tcPr>
          <w:p w14:paraId="1FCC20B9">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1817" w:type="dxa"/>
            <w:vAlign w:val="center"/>
          </w:tcPr>
          <w:p w14:paraId="728057C1">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服务</w:t>
            </w:r>
            <w:r>
              <w:rPr>
                <w:rFonts w:hint="eastAsia" w:ascii="仿宋_GB2312" w:hAnsi="仿宋_GB2312" w:eastAsia="仿宋_GB2312" w:cs="仿宋_GB2312"/>
                <w:sz w:val="24"/>
                <w:szCs w:val="24"/>
                <w:highlight w:val="none"/>
              </w:rPr>
              <w:t>方案</w:t>
            </w:r>
          </w:p>
        </w:tc>
        <w:tc>
          <w:tcPr>
            <w:tcW w:w="837" w:type="dxa"/>
            <w:vAlign w:val="center"/>
          </w:tcPr>
          <w:p w14:paraId="78F6738B">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15</w:t>
            </w:r>
          </w:p>
        </w:tc>
        <w:tc>
          <w:tcPr>
            <w:tcW w:w="6400" w:type="dxa"/>
            <w:vAlign w:val="center"/>
          </w:tcPr>
          <w:p w14:paraId="00E4E31C">
            <w:pPr>
              <w:keepNext w:val="0"/>
              <w:keepLines w:val="0"/>
              <w:suppressLineNumbers w:val="0"/>
              <w:spacing w:before="0" w:beforeAutospacing="0" w:after="0" w:afterAutospacing="0"/>
              <w:ind w:left="0" w:right="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（一）评分内容：</w:t>
            </w:r>
          </w:p>
          <w:p w14:paraId="732AD295">
            <w:pPr>
              <w:keepNext w:val="0"/>
              <w:keepLines w:val="0"/>
              <w:suppressLineNumbers w:val="0"/>
              <w:spacing w:before="0" w:beforeAutospacing="0" w:after="0" w:afterAutospacing="0"/>
              <w:ind w:left="0" w:right="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详细阐述服务方案，评标委员会根据方案的响应性进行评分：</w:t>
            </w:r>
          </w:p>
          <w:p w14:paraId="5787325F">
            <w:pPr>
              <w:keepNext w:val="0"/>
              <w:keepLines w:val="0"/>
              <w:numPr>
                <w:ilvl w:val="-1"/>
                <w:numId w:val="0"/>
              </w:numPr>
              <w:suppressLineNumbers w:val="0"/>
              <w:spacing w:before="0" w:beforeAutospacing="0" w:after="0" w:afterAutospacing="0" w:line="240" w:lineRule="auto"/>
              <w:ind w:left="0" w:right="0"/>
              <w:jc w:val="lef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1.有</w:t>
            </w:r>
            <w:r>
              <w:rPr>
                <w:rFonts w:hint="eastAsia" w:ascii="仿宋_GB2312" w:hAnsi="仿宋_GB2312" w:eastAsia="仿宋_GB2312" w:cs="仿宋_GB2312"/>
                <w:sz w:val="24"/>
                <w:szCs w:val="24"/>
                <w:highlight w:val="none"/>
              </w:rPr>
              <w:t>污水在线监测设备运营维护</w:t>
            </w:r>
            <w:r>
              <w:rPr>
                <w:rFonts w:hint="eastAsia" w:ascii="仿宋_GB2312" w:hAnsi="仿宋_GB2312" w:eastAsia="仿宋_GB2312" w:cs="仿宋_GB2312"/>
                <w:sz w:val="24"/>
                <w:szCs w:val="24"/>
                <w:highlight w:val="none"/>
                <w:lang w:val="en-US" w:eastAsia="zh-CN"/>
              </w:rPr>
              <w:t>服务方案和工作标准；</w:t>
            </w:r>
          </w:p>
          <w:p w14:paraId="3EC416B4">
            <w:pPr>
              <w:keepNext w:val="0"/>
              <w:keepLines w:val="0"/>
              <w:numPr>
                <w:ilvl w:val="-1"/>
                <w:numId w:val="0"/>
              </w:numPr>
              <w:suppressLineNumbers w:val="0"/>
              <w:spacing w:before="0" w:beforeAutospacing="0" w:after="0" w:afterAutospacing="0" w:line="240" w:lineRule="auto"/>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有水污染源在线监测系统的日常管理和维修制度</w:t>
            </w:r>
            <w:r>
              <w:rPr>
                <w:rFonts w:hint="eastAsia" w:ascii="仿宋_GB2312" w:hAnsi="仿宋_GB2312" w:eastAsia="仿宋_GB2312" w:cs="仿宋_GB2312"/>
                <w:sz w:val="24"/>
                <w:szCs w:val="24"/>
                <w:highlight w:val="none"/>
              </w:rPr>
              <w:t>；</w:t>
            </w:r>
          </w:p>
          <w:p w14:paraId="145CF228">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有具体的服务进度计划表</w:t>
            </w:r>
            <w:r>
              <w:rPr>
                <w:rFonts w:hint="eastAsia" w:ascii="仿宋_GB2312" w:hAnsi="仿宋_GB2312" w:eastAsia="仿宋_GB2312" w:cs="仿宋_GB2312"/>
                <w:sz w:val="24"/>
                <w:szCs w:val="24"/>
                <w:highlight w:val="none"/>
              </w:rPr>
              <w:t>；</w:t>
            </w:r>
          </w:p>
          <w:p w14:paraId="4466392F">
            <w:pPr>
              <w:keepNext w:val="0"/>
              <w:keepLines w:val="0"/>
              <w:suppressLineNumbers w:val="0"/>
              <w:spacing w:before="0" w:beforeAutospacing="0" w:after="0" w:afterAutospacing="0"/>
              <w:ind w:left="0" w:right="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有服务应急及事故处理预案，及安全防护措施</w:t>
            </w:r>
            <w:r>
              <w:rPr>
                <w:rFonts w:hint="eastAsia" w:ascii="仿宋_GB2312" w:hAnsi="仿宋_GB2312" w:eastAsia="仿宋_GB2312" w:cs="仿宋_GB2312"/>
                <w:sz w:val="24"/>
                <w:szCs w:val="24"/>
                <w:highlight w:val="none"/>
              </w:rPr>
              <w:t>；</w:t>
            </w:r>
          </w:p>
          <w:p w14:paraId="62523E1E">
            <w:pPr>
              <w:jc w:val="left"/>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5.有具体的运行维护巡检流程及内容</w:t>
            </w:r>
            <w:r>
              <w:rPr>
                <w:rFonts w:hint="eastAsia" w:ascii="仿宋_GB2312" w:hAnsi="仿宋_GB2312" w:eastAsia="仿宋_GB2312" w:cs="仿宋_GB2312"/>
                <w:sz w:val="24"/>
                <w:szCs w:val="24"/>
                <w:highlight w:val="none"/>
                <w:lang w:eastAsia="zh-CN"/>
              </w:rPr>
              <w:t>。</w:t>
            </w:r>
          </w:p>
          <w:p w14:paraId="5BC242E1">
            <w:pPr>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（二）评分依据：</w:t>
            </w:r>
          </w:p>
          <w:p w14:paraId="452799E2">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1.</w:t>
            </w:r>
            <w:r>
              <w:rPr>
                <w:rFonts w:hint="eastAsia" w:ascii="仿宋_GB2312" w:hAnsi="仿宋_GB2312" w:eastAsia="仿宋_GB2312" w:cs="仿宋_GB2312"/>
                <w:sz w:val="24"/>
                <w:szCs w:val="24"/>
                <w:highlight w:val="none"/>
              </w:rPr>
              <w:t>满足以上任意一项得</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分，最高得</w:t>
            </w:r>
            <w:r>
              <w:rPr>
                <w:rFonts w:hint="eastAsia" w:ascii="仿宋_GB2312" w:hAnsi="仿宋_GB2312" w:eastAsia="仿宋_GB2312" w:cs="仿宋_GB2312"/>
                <w:sz w:val="24"/>
                <w:szCs w:val="24"/>
                <w:highlight w:val="none"/>
                <w:lang w:val="en-US" w:eastAsia="zh-CN"/>
              </w:rPr>
              <w:t>10</w:t>
            </w:r>
            <w:r>
              <w:rPr>
                <w:rFonts w:hint="eastAsia" w:ascii="仿宋_GB2312" w:hAnsi="仿宋_GB2312" w:eastAsia="仿宋_GB2312" w:cs="仿宋_GB2312"/>
                <w:sz w:val="24"/>
                <w:szCs w:val="24"/>
                <w:highlight w:val="none"/>
              </w:rPr>
              <w:t>分。</w:t>
            </w:r>
          </w:p>
          <w:p w14:paraId="3BE5A593">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eastAsia="zh-CN"/>
              </w:rPr>
              <w:t>2.</w:t>
            </w:r>
            <w:r>
              <w:rPr>
                <w:rFonts w:hint="eastAsia" w:ascii="仿宋_GB2312" w:hAnsi="仿宋_GB2312" w:eastAsia="仿宋_GB2312" w:cs="仿宋_GB2312"/>
                <w:sz w:val="24"/>
                <w:szCs w:val="24"/>
                <w:highlight w:val="none"/>
              </w:rPr>
              <w:t>在此基础上，专家根据各供应商的具体响应内容按照量化的评审因素指标进一步评审：</w:t>
            </w:r>
          </w:p>
          <w:p w14:paraId="1EC3BAD7">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（1）评审为优：合理、有针对性、可操作性强，加</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分；</w:t>
            </w:r>
          </w:p>
          <w:p w14:paraId="205D87F4">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（2）评审为良：较合理、有一定针对性</w:t>
            </w:r>
            <w:r>
              <w:rPr>
                <w:rFonts w:hint="eastAsia" w:ascii="仿宋_GB2312" w:hAnsi="仿宋_GB2312" w:eastAsia="仿宋_GB2312" w:cs="仿宋_GB2312"/>
                <w:sz w:val="24"/>
                <w:szCs w:val="24"/>
                <w:highlight w:val="none"/>
                <w:lang w:eastAsia="zh-CN"/>
              </w:rPr>
              <w:t>、有</w:t>
            </w:r>
            <w:r>
              <w:rPr>
                <w:rFonts w:hint="eastAsia" w:ascii="仿宋_GB2312" w:hAnsi="仿宋_GB2312" w:eastAsia="仿宋_GB2312" w:cs="仿宋_GB2312"/>
                <w:sz w:val="24"/>
                <w:szCs w:val="24"/>
                <w:highlight w:val="none"/>
              </w:rPr>
              <w:t>一定可操作性，加</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分；</w:t>
            </w:r>
          </w:p>
          <w:p w14:paraId="7A276B05">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（3）评审为中：合理</w:t>
            </w:r>
            <w:r>
              <w:rPr>
                <w:rFonts w:hint="eastAsia" w:ascii="仿宋_GB2312" w:hAnsi="仿宋_GB2312" w:eastAsia="仿宋_GB2312" w:cs="仿宋_GB2312"/>
                <w:sz w:val="24"/>
                <w:szCs w:val="24"/>
                <w:highlight w:val="none"/>
                <w:lang w:val="en-US" w:eastAsia="zh-CN"/>
              </w:rPr>
              <w:t>性一般</w:t>
            </w:r>
            <w:r>
              <w:rPr>
                <w:rFonts w:hint="eastAsia" w:ascii="仿宋_GB2312" w:hAnsi="仿宋_GB2312" w:eastAsia="仿宋_GB2312" w:cs="仿宋_GB2312"/>
                <w:sz w:val="24"/>
                <w:szCs w:val="24"/>
                <w:highlight w:val="none"/>
              </w:rPr>
              <w:t>、针对性一般、可操作性一般，加</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分；</w:t>
            </w:r>
          </w:p>
          <w:p w14:paraId="2BF22489">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（4）评审为差：不合理、无针对性、无可操作性，不加分。</w:t>
            </w:r>
          </w:p>
          <w:p w14:paraId="51FB5134">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未提供方案或提供的不符合或专家无法凭所提供材料判断是否得分的情况，一律作不得分处理。</w:t>
            </w:r>
          </w:p>
        </w:tc>
      </w:tr>
      <w:tr w14:paraId="6CAB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6" w:type="dxa"/>
            <w:vAlign w:val="center"/>
          </w:tcPr>
          <w:p w14:paraId="00A6F6DC">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1817" w:type="dxa"/>
            <w:vAlign w:val="center"/>
          </w:tcPr>
          <w:p w14:paraId="7DB94EF1">
            <w:pP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sz w:val="24"/>
                <w:szCs w:val="24"/>
                <w:highlight w:val="none"/>
              </w:rPr>
              <w:t>团队成员（主要技术人员）情况</w:t>
            </w:r>
          </w:p>
        </w:tc>
        <w:tc>
          <w:tcPr>
            <w:tcW w:w="837" w:type="dxa"/>
            <w:vAlign w:val="center"/>
          </w:tcPr>
          <w:p w14:paraId="151E1389">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6400" w:type="dxa"/>
            <w:vAlign w:val="center"/>
          </w:tcPr>
          <w:p w14:paraId="710053CC">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（一）评分内容：</w:t>
            </w:r>
          </w:p>
          <w:p w14:paraId="1B66DD75">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拟安排项目主要团队成员为投标单位员工（以社保为准），否则本项不得分。 </w:t>
            </w:r>
          </w:p>
          <w:p w14:paraId="5881906B">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项目主要团队人员情况：</w:t>
            </w:r>
          </w:p>
          <w:p w14:paraId="23B96C31">
            <w:pPr>
              <w:numPr>
                <w:ilvl w:val="-1"/>
                <w:numId w:val="0"/>
              </w:num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项目团队成员中具有中国环境保护产业协会或省级及以上相关行业组织颁发的</w:t>
            </w:r>
            <w:r>
              <w:rPr>
                <w:rStyle w:val="16"/>
                <w:rFonts w:hint="eastAsia" w:ascii="仿宋_GB2312" w:hAnsi="仿宋_GB2312" w:eastAsia="仿宋_GB2312" w:cs="仿宋_GB2312"/>
                <w:b w:val="0"/>
                <w:bCs w:val="0"/>
                <w:i w:val="0"/>
                <w:iCs w:val="0"/>
                <w:caps w:val="0"/>
                <w:color w:val="auto"/>
                <w:spacing w:val="0"/>
                <w:sz w:val="24"/>
                <w:szCs w:val="24"/>
                <w:highlight w:val="none"/>
                <w:shd w:val="clear" w:fill="FFFFFF"/>
              </w:rPr>
              <w:t>《自动监控（污废水）运行工》</w:t>
            </w:r>
            <w:r>
              <w:rPr>
                <w:rFonts w:hint="eastAsia" w:ascii="仿宋_GB2312" w:hAnsi="仿宋_GB2312" w:eastAsia="仿宋_GB2312" w:cs="仿宋_GB2312"/>
                <w:i w:val="0"/>
                <w:iCs w:val="0"/>
                <w:caps w:val="0"/>
                <w:color w:val="auto"/>
                <w:spacing w:val="0"/>
                <w:sz w:val="24"/>
                <w:szCs w:val="24"/>
                <w:highlight w:val="none"/>
                <w:shd w:val="clear" w:fill="auto"/>
              </w:rPr>
              <w:t>证书</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提供一人得1分，最高得5分，</w:t>
            </w:r>
            <w:r>
              <w:rPr>
                <w:rFonts w:hint="eastAsia" w:ascii="仿宋_GB2312" w:hAnsi="仿宋_GB2312" w:eastAsia="仿宋_GB2312" w:cs="仿宋_GB2312"/>
                <w:color w:val="auto"/>
                <w:sz w:val="24"/>
                <w:szCs w:val="24"/>
                <w:highlight w:val="none"/>
              </w:rPr>
              <w:t>不提供不得分。</w:t>
            </w:r>
          </w:p>
          <w:p w14:paraId="7500C59B">
            <w:pPr>
              <w:pStyle w:val="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项目团队成员具有中国环境保护产业协会或省级及以上环境保护相关行业协会颁发的环境采样与监测分析技术人员培训证书，每提供1个得1分，本项最高得5分；</w:t>
            </w:r>
          </w:p>
          <w:p w14:paraId="16684820">
            <w:pPr>
              <w:pStyle w:val="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i w:val="0"/>
                <w:iCs w:val="0"/>
                <w:caps w:val="0"/>
                <w:color w:val="auto"/>
                <w:spacing w:val="0"/>
                <w:sz w:val="24"/>
                <w:szCs w:val="24"/>
                <w:highlight w:val="none"/>
              </w:rPr>
              <w:t>项目团队成员提供具有国家级或省级计量测试相关学会颁发的化学检验员证书或经人社部门备案的第三方评价机构颁发的化学检验员职业技能等级证书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每</w:t>
            </w:r>
            <w:r>
              <w:rPr>
                <w:rFonts w:hint="eastAsia" w:ascii="仿宋_GB2312" w:hAnsi="仿宋_GB2312" w:eastAsia="仿宋_GB2312" w:cs="仿宋_GB2312"/>
                <w:color w:val="auto"/>
                <w:sz w:val="24"/>
                <w:szCs w:val="24"/>
                <w:highlight w:val="none"/>
                <w:lang w:val="en-US" w:eastAsia="zh-CN"/>
              </w:rPr>
              <w:t>提供一人得1分，最高得2分</w:t>
            </w:r>
            <w:r>
              <w:rPr>
                <w:rFonts w:hint="eastAsia" w:ascii="仿宋_GB2312" w:hAnsi="仿宋_GB2312" w:eastAsia="仿宋_GB2312" w:cs="仿宋_GB2312"/>
                <w:color w:val="auto"/>
                <w:sz w:val="24"/>
                <w:szCs w:val="24"/>
                <w:highlight w:val="none"/>
                <w:shd w:val="clear" w:fill="auto"/>
              </w:rPr>
              <w:t>。</w:t>
            </w:r>
            <w:r>
              <w:rPr>
                <w:rFonts w:hint="eastAsia" w:ascii="仿宋_GB2312" w:hAnsi="仿宋_GB2312" w:eastAsia="仿宋_GB2312" w:cs="仿宋_GB2312"/>
                <w:color w:val="auto"/>
                <w:sz w:val="24"/>
                <w:szCs w:val="24"/>
                <w:highlight w:val="none"/>
              </w:rPr>
              <w:t>同一人不得重复计分，不提供不得分。</w:t>
            </w:r>
          </w:p>
          <w:p w14:paraId="5C7564A2">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4.提供项目负责人具有</w:t>
            </w:r>
            <w:r>
              <w:rPr>
                <w:rStyle w:val="16"/>
                <w:rFonts w:hint="eastAsia" w:ascii="仿宋_GB2312" w:hAnsi="仿宋_GB2312" w:eastAsia="仿宋_GB2312" w:cs="仿宋_GB2312"/>
                <w:b w:val="0"/>
                <w:bCs w:val="0"/>
                <w:i w:val="0"/>
                <w:iCs w:val="0"/>
                <w:caps w:val="0"/>
                <w:color w:val="auto"/>
                <w:spacing w:val="0"/>
                <w:sz w:val="24"/>
                <w:szCs w:val="24"/>
                <w:highlight w:val="none"/>
                <w:shd w:val="clear" w:fill="FFFFFF"/>
              </w:rPr>
              <w:t>应急管理部门</w:t>
            </w:r>
            <w:r>
              <w:rPr>
                <w:rFonts w:hint="eastAsia" w:ascii="仿宋_GB2312" w:hAnsi="仿宋_GB2312" w:eastAsia="仿宋_GB2312" w:cs="仿宋_GB2312"/>
                <w:color w:val="auto"/>
                <w:sz w:val="24"/>
                <w:szCs w:val="24"/>
                <w:highlight w:val="none"/>
              </w:rPr>
              <w:t>颁发的安全生产知识和管理能力考核合格证。提供1个得1分，满分1分，不提供不得分。</w:t>
            </w:r>
          </w:p>
          <w:p w14:paraId="433EDB13">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提供项目负责人具有国家部委或各地人力资源管理部门或各地职称改革办或者授权具有职称评审权的</w:t>
            </w:r>
            <w:r>
              <w:rPr>
                <w:rFonts w:hint="eastAsia" w:ascii="仿宋_GB2312" w:hAnsi="仿宋_GB2312" w:eastAsia="仿宋_GB2312" w:cs="仿宋_GB2312"/>
                <w:color w:val="auto"/>
                <w:sz w:val="24"/>
                <w:szCs w:val="24"/>
                <w:highlight w:val="none"/>
                <w:lang w:eastAsia="zh-CN"/>
              </w:rPr>
              <w:t>其他机构</w:t>
            </w:r>
            <w:r>
              <w:rPr>
                <w:rFonts w:hint="eastAsia" w:ascii="仿宋_GB2312" w:hAnsi="仿宋_GB2312" w:eastAsia="仿宋_GB2312" w:cs="仿宋_GB2312"/>
                <w:color w:val="auto"/>
                <w:sz w:val="24"/>
                <w:szCs w:val="24"/>
                <w:highlight w:val="none"/>
              </w:rPr>
              <w:t>单位颁发的生态环境监测类/电气自动化类专业高级工程师职称</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以上的提供1个得1分，满分1分，不提供不得分。</w:t>
            </w:r>
          </w:p>
          <w:p w14:paraId="25891154">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（二）评分依据</w:t>
            </w:r>
          </w:p>
          <w:p w14:paraId="20F8532E">
            <w:pPr>
              <w:numPr>
                <w:ilvl w:val="-1"/>
                <w:numId w:val="0"/>
              </w:numPr>
              <w:ind w:left="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1.考察自有员工的，要求投标人提供由投标人为其缴交的载有政府部门公章（或专用章）的近</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个月社保缴交证明材料（社保缴交证明须体现缴费单位名称，只体现代码的需同时提供其代码与缴费单位名称对应的证明材料（具体指系统查询证明或政府部门出具的证明），否则不予认可）。若供应商成立不足</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个月的，需提供成立情况说明函（格式自拟），无需提供相关人员社保，亦可得分；若为退休返聘人员，需提供说明函（格式自拟），无需提供相关人员社保，亦可得分；</w:t>
            </w:r>
          </w:p>
          <w:p w14:paraId="36FF6F04">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2.提供有效的证书</w:t>
            </w:r>
            <w:r>
              <w:rPr>
                <w:rFonts w:hint="eastAsia" w:ascii="仿宋_GB2312" w:hAnsi="仿宋_GB2312" w:eastAsia="仿宋_GB2312" w:cs="仿宋_GB2312"/>
                <w:color w:val="auto"/>
                <w:sz w:val="24"/>
                <w:szCs w:val="24"/>
                <w:highlight w:val="none"/>
                <w:lang w:val="en-US" w:eastAsia="zh-CN"/>
              </w:rPr>
              <w:t>复印件、</w:t>
            </w:r>
            <w:r>
              <w:rPr>
                <w:rFonts w:hint="eastAsia" w:ascii="仿宋_GB2312" w:hAnsi="仿宋_GB2312" w:eastAsia="仿宋_GB2312" w:cs="仿宋_GB2312"/>
                <w:color w:val="auto"/>
                <w:sz w:val="24"/>
                <w:szCs w:val="24"/>
                <w:highlight w:val="none"/>
              </w:rPr>
              <w:t>扫描件</w:t>
            </w:r>
            <w:r>
              <w:rPr>
                <w:rFonts w:hint="eastAsia" w:ascii="仿宋_GB2312" w:hAnsi="仿宋_GB2312" w:eastAsia="仿宋_GB2312" w:cs="仿宋_GB2312"/>
                <w:i w:val="0"/>
                <w:iCs w:val="0"/>
                <w:caps w:val="0"/>
                <w:color w:val="auto"/>
                <w:spacing w:val="0"/>
                <w:sz w:val="24"/>
                <w:szCs w:val="24"/>
                <w:highlight w:val="none"/>
                <w:shd w:val="clear" w:fill="auto"/>
              </w:rPr>
              <w:t>（加盖投标人公章）</w:t>
            </w:r>
            <w:r>
              <w:rPr>
                <w:rFonts w:hint="eastAsia" w:ascii="仿宋_GB2312" w:hAnsi="仿宋_GB2312" w:eastAsia="仿宋_GB2312" w:cs="仿宋_GB2312"/>
                <w:color w:val="auto"/>
                <w:sz w:val="24"/>
                <w:szCs w:val="24"/>
                <w:highlight w:val="none"/>
              </w:rPr>
              <w:t>，原件备查；</w:t>
            </w:r>
          </w:p>
          <w:p w14:paraId="177599A9">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 以上证明文件未按要求提供或提供不清晰导致专家无法判断的不得分。</w:t>
            </w:r>
          </w:p>
        </w:tc>
      </w:tr>
      <w:tr w14:paraId="71C9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86" w:type="dxa"/>
            <w:vAlign w:val="center"/>
          </w:tcPr>
          <w:p w14:paraId="29702D4A">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1817" w:type="dxa"/>
            <w:vAlign w:val="center"/>
          </w:tcPr>
          <w:p w14:paraId="0A2C9467">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应急能力</w:t>
            </w:r>
          </w:p>
        </w:tc>
        <w:tc>
          <w:tcPr>
            <w:tcW w:w="837" w:type="dxa"/>
            <w:vAlign w:val="center"/>
          </w:tcPr>
          <w:p w14:paraId="4AB79B1D">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4</w:t>
            </w:r>
          </w:p>
        </w:tc>
        <w:tc>
          <w:tcPr>
            <w:tcW w:w="6400" w:type="dxa"/>
            <w:shd w:val="clear" w:color="auto" w:fill="auto"/>
            <w:vAlign w:val="center"/>
          </w:tcPr>
          <w:p w14:paraId="621E811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rPr>
              <w:t>评分内容</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 </w:t>
            </w:r>
          </w:p>
          <w:p w14:paraId="633E467B">
            <w:pPr>
              <w:rPr>
                <w:rFonts w:hint="eastAsia" w:ascii="仿宋_GB2312" w:hAnsi="仿宋_GB2312" w:eastAsia="仿宋_GB2312" w:cs="仿宋_GB2312"/>
                <w:strike/>
                <w:sz w:val="24"/>
                <w:szCs w:val="24"/>
                <w:highlight w:val="none"/>
              </w:rPr>
            </w:pPr>
            <w:r>
              <w:rPr>
                <w:rFonts w:hint="eastAsia" w:ascii="仿宋_GB2312" w:hAnsi="仿宋_GB2312" w:eastAsia="仿宋_GB2312" w:cs="仿宋_GB2312"/>
                <w:sz w:val="24"/>
                <w:szCs w:val="24"/>
                <w:highlight w:val="none"/>
              </w:rPr>
              <w:t>考察投标人</w:t>
            </w:r>
            <w:r>
              <w:rPr>
                <w:rFonts w:hint="eastAsia" w:ascii="仿宋_GB2312" w:hAnsi="仿宋_GB2312" w:eastAsia="仿宋_GB2312" w:cs="仿宋_GB2312"/>
                <w:sz w:val="24"/>
                <w:szCs w:val="24"/>
                <w:highlight w:val="none"/>
                <w:lang w:eastAsia="zh-CN"/>
              </w:rPr>
              <w:t>接到</w:t>
            </w:r>
            <w:r>
              <w:rPr>
                <w:rFonts w:hint="eastAsia" w:ascii="仿宋_GB2312" w:hAnsi="仿宋_GB2312" w:eastAsia="仿宋_GB2312" w:cs="仿宋_GB2312"/>
                <w:sz w:val="24"/>
                <w:szCs w:val="24"/>
                <w:highlight w:val="none"/>
              </w:rPr>
              <w:t>采购人通知后到达现场维修的响应时间：</w:t>
            </w:r>
          </w:p>
          <w:p w14:paraId="2CAEEAE8">
            <w:pPr>
              <w:pStyle w:val="9"/>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1.到达现场响应时间≤</w:t>
            </w:r>
            <w:r>
              <w:rPr>
                <w:rFonts w:hint="eastAsia" w:ascii="仿宋_GB2312" w:hAnsi="仿宋_GB2312" w:eastAsia="仿宋_GB2312" w:cs="仿宋_GB2312"/>
                <w:strike w:val="0"/>
                <w:kern w:val="2"/>
                <w:sz w:val="24"/>
                <w:szCs w:val="24"/>
                <w:highlight w:val="none"/>
                <w:lang w:val="en-US" w:eastAsia="zh-CN"/>
              </w:rPr>
              <w:t>2</w:t>
            </w:r>
            <w:r>
              <w:rPr>
                <w:rFonts w:hint="eastAsia" w:ascii="仿宋_GB2312" w:hAnsi="仿宋_GB2312" w:eastAsia="仿宋_GB2312" w:cs="仿宋_GB2312"/>
                <w:kern w:val="2"/>
                <w:sz w:val="24"/>
                <w:szCs w:val="24"/>
                <w:highlight w:val="none"/>
              </w:rPr>
              <w:t>小时的，得</w:t>
            </w:r>
            <w:r>
              <w:rPr>
                <w:rFonts w:hint="eastAsia" w:ascii="仿宋_GB2312" w:hAnsi="仿宋_GB2312" w:eastAsia="仿宋_GB2312" w:cs="仿宋_GB2312"/>
                <w:kern w:val="2"/>
                <w:sz w:val="24"/>
                <w:szCs w:val="24"/>
                <w:highlight w:val="none"/>
                <w:lang w:val="en-US" w:eastAsia="zh-CN"/>
              </w:rPr>
              <w:t>4</w:t>
            </w:r>
            <w:r>
              <w:rPr>
                <w:rFonts w:hint="eastAsia" w:ascii="仿宋_GB2312" w:hAnsi="仿宋_GB2312" w:eastAsia="仿宋_GB2312" w:cs="仿宋_GB2312"/>
                <w:kern w:val="2"/>
                <w:sz w:val="24"/>
                <w:szCs w:val="24"/>
                <w:highlight w:val="none"/>
              </w:rPr>
              <w:t>分；</w:t>
            </w:r>
          </w:p>
          <w:p w14:paraId="72A7A29F">
            <w:pPr>
              <w:pStyle w:val="9"/>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2.到达现场响应时间≤</w:t>
            </w:r>
            <w:r>
              <w:rPr>
                <w:rFonts w:hint="eastAsia" w:ascii="仿宋_GB2312" w:hAnsi="仿宋_GB2312" w:eastAsia="仿宋_GB2312" w:cs="仿宋_GB2312"/>
                <w:kern w:val="2"/>
                <w:sz w:val="24"/>
                <w:szCs w:val="24"/>
                <w:highlight w:val="none"/>
                <w:lang w:val="en-US" w:eastAsia="zh-CN"/>
              </w:rPr>
              <w:t>4</w:t>
            </w:r>
            <w:r>
              <w:rPr>
                <w:rFonts w:hint="eastAsia" w:ascii="仿宋_GB2312" w:hAnsi="仿宋_GB2312" w:eastAsia="仿宋_GB2312" w:cs="仿宋_GB2312"/>
                <w:kern w:val="2"/>
                <w:sz w:val="24"/>
                <w:szCs w:val="24"/>
                <w:highlight w:val="none"/>
              </w:rPr>
              <w:t>小时，得</w:t>
            </w:r>
            <w:r>
              <w:rPr>
                <w:rFonts w:hint="eastAsia" w:ascii="仿宋_GB2312" w:hAnsi="仿宋_GB2312" w:eastAsia="仿宋_GB2312" w:cs="仿宋_GB2312"/>
                <w:kern w:val="2"/>
                <w:sz w:val="24"/>
                <w:szCs w:val="24"/>
                <w:highlight w:val="none"/>
                <w:lang w:val="en-US" w:eastAsia="zh-CN"/>
              </w:rPr>
              <w:t>2</w:t>
            </w:r>
            <w:r>
              <w:rPr>
                <w:rFonts w:hint="eastAsia" w:ascii="仿宋_GB2312" w:hAnsi="仿宋_GB2312" w:eastAsia="仿宋_GB2312" w:cs="仿宋_GB2312"/>
                <w:kern w:val="2"/>
                <w:sz w:val="24"/>
                <w:szCs w:val="24"/>
                <w:highlight w:val="none"/>
              </w:rPr>
              <w:t>分；</w:t>
            </w:r>
          </w:p>
          <w:p w14:paraId="22B2B18A">
            <w:pPr>
              <w:pStyle w:val="9"/>
              <w:rPr>
                <w:rFonts w:hint="eastAsia" w:ascii="仿宋_GB2312" w:hAnsi="仿宋_GB2312" w:eastAsia="仿宋_GB2312" w:cs="仿宋_GB2312"/>
                <w:kern w:val="2"/>
                <w:sz w:val="24"/>
                <w:szCs w:val="24"/>
                <w:highlight w:val="none"/>
              </w:rPr>
            </w:pPr>
            <w:r>
              <w:rPr>
                <w:rFonts w:hint="eastAsia" w:ascii="仿宋_GB2312" w:hAnsi="仿宋_GB2312" w:eastAsia="仿宋_GB2312" w:cs="仿宋_GB2312"/>
                <w:kern w:val="2"/>
                <w:sz w:val="24"/>
                <w:szCs w:val="24"/>
                <w:highlight w:val="none"/>
              </w:rPr>
              <w:t>3.到达现场响应时间≥</w:t>
            </w:r>
            <w:r>
              <w:rPr>
                <w:rFonts w:hint="eastAsia" w:ascii="仿宋_GB2312" w:hAnsi="仿宋_GB2312" w:eastAsia="仿宋_GB2312" w:cs="仿宋_GB2312"/>
                <w:kern w:val="2"/>
                <w:sz w:val="24"/>
                <w:szCs w:val="24"/>
                <w:highlight w:val="none"/>
                <w:lang w:val="en-US" w:eastAsia="zh-CN"/>
              </w:rPr>
              <w:t>4</w:t>
            </w:r>
            <w:r>
              <w:rPr>
                <w:rFonts w:hint="eastAsia" w:ascii="仿宋_GB2312" w:hAnsi="仿宋_GB2312" w:eastAsia="仿宋_GB2312" w:cs="仿宋_GB2312"/>
                <w:kern w:val="2"/>
                <w:sz w:val="24"/>
                <w:szCs w:val="24"/>
                <w:highlight w:val="none"/>
              </w:rPr>
              <w:t>小时或不能到达现场不得分。</w:t>
            </w:r>
          </w:p>
          <w:p w14:paraId="51DA837F">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（二）评分依据：</w:t>
            </w:r>
          </w:p>
          <w:p w14:paraId="220ADB19">
            <w:pP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rPr>
              <w:t>要求提供承诺函（格式自拟）作为得分依据，未提供承诺或承诺内容不满足要求不得分。</w:t>
            </w:r>
          </w:p>
        </w:tc>
      </w:tr>
      <w:tr w14:paraId="3BC6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686" w:type="dxa"/>
            <w:vAlign w:val="center"/>
          </w:tcPr>
          <w:p w14:paraId="7E611A82">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w:t>
            </w:r>
          </w:p>
        </w:tc>
        <w:tc>
          <w:tcPr>
            <w:tcW w:w="1817" w:type="dxa"/>
            <w:vAlign w:val="center"/>
          </w:tcPr>
          <w:p w14:paraId="688AFD95">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sz w:val="24"/>
                <w:szCs w:val="24"/>
                <w:highlight w:val="none"/>
              </w:rPr>
              <w:t>项目完成（服务期满）后的服务承诺</w:t>
            </w:r>
          </w:p>
        </w:tc>
        <w:tc>
          <w:tcPr>
            <w:tcW w:w="837" w:type="dxa"/>
            <w:vAlign w:val="center"/>
          </w:tcPr>
          <w:p w14:paraId="444B6C07">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w:t>
            </w:r>
          </w:p>
        </w:tc>
        <w:tc>
          <w:tcPr>
            <w:tcW w:w="6400" w:type="dxa"/>
            <w:shd w:val="clear" w:color="auto" w:fill="auto"/>
            <w:vAlign w:val="center"/>
          </w:tcPr>
          <w:p w14:paraId="632CB2BD">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（一）评分内容：</w:t>
            </w:r>
          </w:p>
          <w:p w14:paraId="19D4D1F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投标人承诺以下全部三项的得</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分，否则不得分：</w:t>
            </w:r>
          </w:p>
          <w:p w14:paraId="2BA29193">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1.服务期满后主动离岗承诺； </w:t>
            </w:r>
          </w:p>
          <w:p w14:paraId="7705AB69">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2.服务期满后与后续服务公司做好交接承诺；</w:t>
            </w:r>
          </w:p>
          <w:p w14:paraId="34784E1B">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3.服务期满后，在后续服务单位未到位前的过渡期间仍按原合同服务要求提供运营服务的承诺。</w:t>
            </w:r>
          </w:p>
          <w:p w14:paraId="357CC1BC">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（二）评分依据：</w:t>
            </w:r>
          </w:p>
          <w:p w14:paraId="0B127D60">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要求提供承诺函（格式自拟）作为得分依据，未提供承诺或承诺内容不满足要求不得分。</w:t>
            </w:r>
          </w:p>
        </w:tc>
      </w:tr>
    </w:tbl>
    <w:p w14:paraId="0E704B55">
      <w:pPr>
        <w:rPr>
          <w:rFonts w:ascii="宋体" w:hAnsi="宋体" w:cs="宋体"/>
          <w:szCs w:val="21"/>
        </w:rPr>
      </w:pPr>
    </w:p>
    <w:p w14:paraId="637C182B">
      <w:pPr>
        <w:numPr>
          <w:ilvl w:val="-1"/>
          <w:numId w:val="0"/>
        </w:numPr>
        <w:ind w:firstLine="280" w:firstLineChars="100"/>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商务评价（</w:t>
      </w:r>
      <w:r>
        <w:rPr>
          <w:rFonts w:hint="eastAsia" w:ascii="仿宋_GB2312" w:hAnsi="仿宋_GB2312" w:eastAsia="仿宋_GB2312" w:cs="仿宋_GB2312"/>
          <w:sz w:val="28"/>
          <w:szCs w:val="28"/>
          <w:lang w:val="en-US" w:eastAsia="zh-CN"/>
        </w:rPr>
        <w:t>47</w:t>
      </w:r>
      <w:r>
        <w:rPr>
          <w:rFonts w:hint="eastAsia" w:ascii="仿宋_GB2312" w:hAnsi="仿宋_GB2312" w:eastAsia="仿宋_GB2312" w:cs="仿宋_GB2312"/>
          <w:sz w:val="28"/>
          <w:szCs w:val="28"/>
        </w:rPr>
        <w:t>分）：</w:t>
      </w:r>
    </w:p>
    <w:tbl>
      <w:tblPr>
        <w:tblStyle w:val="14"/>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804"/>
        <w:gridCol w:w="838"/>
        <w:gridCol w:w="6350"/>
      </w:tblGrid>
      <w:tr w14:paraId="6C92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2AD7E1CA">
            <w:pPr>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sz w:val="24"/>
                <w:szCs w:val="24"/>
                <w:highlight w:val="none"/>
              </w:rPr>
              <w:t>序号</w:t>
            </w:r>
          </w:p>
        </w:tc>
        <w:tc>
          <w:tcPr>
            <w:tcW w:w="1804" w:type="dxa"/>
            <w:vAlign w:val="center"/>
          </w:tcPr>
          <w:p w14:paraId="1B9BE635">
            <w:pPr>
              <w:jc w:val="center"/>
              <w:rPr>
                <w:rFonts w:hint="eastAsia" w:ascii="仿宋_GB2312" w:hAnsi="仿宋_GB2312" w:eastAsia="仿宋_GB2312" w:cs="仿宋_GB2312"/>
                <w:b/>
                <w:bCs/>
                <w:kern w:val="0"/>
                <w:sz w:val="24"/>
                <w:szCs w:val="24"/>
                <w:highlight w:val="none"/>
              </w:rPr>
            </w:pPr>
            <w:r>
              <w:rPr>
                <w:rFonts w:hint="eastAsia" w:ascii="仿宋_GB2312" w:hAnsi="仿宋_GB2312" w:eastAsia="仿宋_GB2312" w:cs="仿宋_GB2312"/>
                <w:b/>
                <w:bCs/>
                <w:sz w:val="24"/>
                <w:szCs w:val="24"/>
                <w:highlight w:val="none"/>
              </w:rPr>
              <w:t>评审因素</w:t>
            </w:r>
          </w:p>
        </w:tc>
        <w:tc>
          <w:tcPr>
            <w:tcW w:w="838" w:type="dxa"/>
            <w:vAlign w:val="center"/>
          </w:tcPr>
          <w:p w14:paraId="64CE238C">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分值</w:t>
            </w:r>
          </w:p>
          <w:p w14:paraId="45A71733">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（分）</w:t>
            </w:r>
          </w:p>
        </w:tc>
        <w:tc>
          <w:tcPr>
            <w:tcW w:w="6350" w:type="dxa"/>
            <w:vAlign w:val="center"/>
          </w:tcPr>
          <w:p w14:paraId="7927E4A8">
            <w:pPr>
              <w:jc w:val="center"/>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评分细则</w:t>
            </w:r>
          </w:p>
        </w:tc>
      </w:tr>
      <w:tr w14:paraId="5C75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3188FF32">
            <w:pPr>
              <w:widowControl/>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1804" w:type="dxa"/>
            <w:vAlign w:val="center"/>
          </w:tcPr>
          <w:p w14:paraId="0AB6CCAC">
            <w:pPr>
              <w:spacing w:line="36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服务能力</w:t>
            </w:r>
          </w:p>
          <w:p w14:paraId="7912E056">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（服务便利度）</w:t>
            </w:r>
          </w:p>
        </w:tc>
        <w:tc>
          <w:tcPr>
            <w:tcW w:w="838" w:type="dxa"/>
            <w:vAlign w:val="center"/>
          </w:tcPr>
          <w:p w14:paraId="460CFC67">
            <w:pPr>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6350" w:type="dxa"/>
            <w:vAlign w:val="center"/>
          </w:tcPr>
          <w:p w14:paraId="55D5C590">
            <w:pPr>
              <w:widowControl/>
              <w:numPr>
                <w:ilvl w:val="0"/>
                <w:numId w:val="1"/>
              </w:numPr>
              <w:spacing w:line="360" w:lineRule="exact"/>
              <w:ind w:right="-73" w:rightChars="-35"/>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评分内容</w:t>
            </w:r>
            <w:r>
              <w:rPr>
                <w:rFonts w:hint="eastAsia" w:ascii="仿宋_GB2312" w:hAnsi="仿宋_GB2312" w:eastAsia="仿宋_GB2312" w:cs="仿宋_GB2312"/>
                <w:sz w:val="24"/>
                <w:szCs w:val="24"/>
                <w:highlight w:val="none"/>
                <w:lang w:eastAsia="zh-CN"/>
              </w:rPr>
              <w:t>：</w:t>
            </w:r>
          </w:p>
          <w:p w14:paraId="25C975BB">
            <w:pPr>
              <w:spacing w:line="36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1.深圳供应商得5分；</w:t>
            </w:r>
          </w:p>
          <w:p w14:paraId="0EA97F25">
            <w:pPr>
              <w:spacing w:line="36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2.非深圳供应商投标，但其在深圳注册有分公司或售后机构的，得5分；</w:t>
            </w:r>
          </w:p>
          <w:p w14:paraId="75B07303">
            <w:pPr>
              <w:spacing w:line="36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3.外地供应商承诺中标后设立本地经营（服务）网点的，得5分。</w:t>
            </w:r>
          </w:p>
          <w:p w14:paraId="15D92ADC">
            <w:pPr>
              <w:spacing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（二）评分依据：</w:t>
            </w:r>
          </w:p>
          <w:p w14:paraId="7D29AF8B">
            <w:pPr>
              <w:spacing w:line="360" w:lineRule="exact"/>
              <w:rPr>
                <w:rFonts w:hint="eastAsia" w:ascii="仿宋_GB2312" w:hAnsi="仿宋_GB2312" w:eastAsia="仿宋_GB2312" w:cs="仿宋_GB2312"/>
                <w:strike/>
                <w:sz w:val="24"/>
                <w:szCs w:val="24"/>
                <w:highlight w:val="none"/>
                <w:lang w:val="en-US" w:eastAsia="zh-CN"/>
              </w:rPr>
            </w:pPr>
            <w:r>
              <w:rPr>
                <w:rFonts w:hint="eastAsia" w:ascii="仿宋_GB2312" w:hAnsi="仿宋_GB2312" w:eastAsia="仿宋_GB2312" w:cs="仿宋_GB2312"/>
                <w:sz w:val="24"/>
                <w:szCs w:val="24"/>
                <w:highlight w:val="none"/>
              </w:rPr>
              <w:t>1.投标人如果是自有的经营场所，需提供自有证明（如营业执照、产权证等）；投标人如果是租赁的经营场所，需提供租赁合同；</w:t>
            </w:r>
            <w:r>
              <w:rPr>
                <w:rFonts w:hint="eastAsia" w:ascii="仿宋_GB2312" w:hAnsi="仿宋_GB2312" w:eastAsia="仿宋_GB2312" w:cs="仿宋_GB2312"/>
                <w:sz w:val="24"/>
                <w:szCs w:val="24"/>
                <w:highlight w:val="none"/>
                <w:lang w:val="en-US" w:eastAsia="zh-CN"/>
              </w:rPr>
              <w:t>3.外地供应商承诺中标后设立本地经营（服务）网点的，提供承诺函（格式自拟）。</w:t>
            </w:r>
          </w:p>
          <w:p w14:paraId="05F1E321">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2.以上证明文件扫描件均需加盖投标人公章。评分中出现无证明资料或专家无法凭所提供资料判断是否得分的情况，一律作不得分处理。</w:t>
            </w:r>
          </w:p>
        </w:tc>
      </w:tr>
      <w:tr w14:paraId="135C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86" w:type="dxa"/>
            <w:vAlign w:val="center"/>
          </w:tcPr>
          <w:p w14:paraId="7FB063A0">
            <w:pPr>
              <w:widowControl/>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w:t>
            </w:r>
          </w:p>
        </w:tc>
        <w:tc>
          <w:tcPr>
            <w:tcW w:w="1804" w:type="dxa"/>
            <w:vAlign w:val="center"/>
          </w:tcPr>
          <w:p w14:paraId="64B1EB3D">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服务能力</w:t>
            </w:r>
          </w:p>
          <w:p w14:paraId="20E92F94">
            <w:pPr>
              <w:pStyle w:val="2"/>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（运营服务能力）</w:t>
            </w:r>
          </w:p>
        </w:tc>
        <w:tc>
          <w:tcPr>
            <w:tcW w:w="838" w:type="dxa"/>
            <w:vAlign w:val="center"/>
          </w:tcPr>
          <w:p w14:paraId="2CDC5F3D">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7.5</w:t>
            </w:r>
          </w:p>
        </w:tc>
        <w:tc>
          <w:tcPr>
            <w:tcW w:w="6350" w:type="dxa"/>
            <w:vAlign w:val="center"/>
          </w:tcPr>
          <w:p w14:paraId="44319FB1">
            <w:pPr>
              <w:spacing w:line="240" w:lineRule="auto"/>
              <w:ind w:right="0" w:right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（一）评分内容：</w:t>
            </w:r>
          </w:p>
          <w:p w14:paraId="6596C37D">
            <w:pPr>
              <w:keepNext w:val="0"/>
              <w:keepLines w:val="0"/>
              <w:widowControl/>
              <w:numPr>
                <w:ilvl w:val="-1"/>
                <w:numId w:val="0"/>
              </w:numPr>
              <w:suppressLineNumbers w:val="0"/>
              <w:spacing w:before="0" w:beforeAutospacing="0" w:after="0" w:afterAutospacing="0" w:line="240" w:lineRule="auto"/>
              <w:ind w:left="0" w:right="0" w:rightChars="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投标人具有中国环境保护产业协会或省级环境保护产业协会颁发的污染治理设施运营（运行）服务能力评价证书，证书服务类别包含水污染源自动监控系统运营、水污染源在线监测系统运行服务或自动监控系统（水）其中一项，且证书在有效期内的，按以下标准得分：</w:t>
            </w:r>
          </w:p>
          <w:p w14:paraId="0E7D3227">
            <w:pPr>
              <w:keepNext w:val="0"/>
              <w:keepLines w:val="0"/>
              <w:widowControl/>
              <w:numPr>
                <w:ilvl w:val="-1"/>
                <w:numId w:val="0"/>
              </w:numPr>
              <w:suppressLineNumbers w:val="0"/>
              <w:spacing w:before="0" w:beforeAutospacing="0" w:after="0" w:afterAutospacing="0" w:line="240" w:lineRule="auto"/>
              <w:ind w:left="0" w:right="0" w:rightChars="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具有一级（甲级）证书等级的，得7.5分；</w:t>
            </w:r>
          </w:p>
          <w:p w14:paraId="145B5513">
            <w:pPr>
              <w:keepNext w:val="0"/>
              <w:keepLines w:val="0"/>
              <w:widowControl/>
              <w:numPr>
                <w:ilvl w:val="-1"/>
                <w:numId w:val="0"/>
              </w:numPr>
              <w:suppressLineNumbers w:val="0"/>
              <w:spacing w:before="0" w:beforeAutospacing="0" w:after="0" w:afterAutospacing="0" w:line="240" w:lineRule="auto"/>
              <w:ind w:left="0" w:right="0" w:rightChars="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具有二级（乙级）证书等级的，得5分；</w:t>
            </w:r>
          </w:p>
          <w:p w14:paraId="4AD10449">
            <w:pPr>
              <w:keepNext w:val="0"/>
              <w:keepLines w:val="0"/>
              <w:widowControl/>
              <w:numPr>
                <w:ilvl w:val="-1"/>
                <w:numId w:val="0"/>
              </w:numPr>
              <w:suppressLineNumbers w:val="0"/>
              <w:spacing w:before="0" w:beforeAutospacing="0" w:after="0" w:afterAutospacing="0" w:line="240" w:lineRule="auto"/>
              <w:ind w:left="0" w:right="0" w:rightChars="0" w:firstLine="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具有三级（丙级）证书等级的，得2.5分；</w:t>
            </w:r>
          </w:p>
          <w:p w14:paraId="61CB10E1">
            <w:pPr>
              <w:widowControl/>
              <w:numPr>
                <w:ilvl w:val="-1"/>
                <w:numId w:val="0"/>
              </w:numPr>
              <w:spacing w:before="0" w:afterAutospacing="0" w:line="240" w:lineRule="auto"/>
              <w:ind w:left="0" w:right="0" w:rightChars="0" w:firstLine="0"/>
              <w:rPr>
                <w:rFonts w:hint="eastAsia" w:ascii="仿宋_GB2312" w:hAnsi="仿宋_GB2312" w:eastAsia="仿宋_GB2312" w:cs="仿宋_GB2312"/>
                <w:strike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t>不提供或专业类别不符的，不得分。</w:t>
            </w:r>
          </w:p>
          <w:p w14:paraId="19AA2DDE">
            <w:pPr>
              <w:numPr>
                <w:ilvl w:val="-1"/>
                <w:numId w:val="0"/>
              </w:numPr>
              <w:spacing w:line="240" w:lineRule="auto"/>
              <w:ind w:right="0" w:rightChars="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评分依据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  </w:t>
            </w:r>
          </w:p>
          <w:p w14:paraId="2E3A7D17">
            <w:pPr>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t>.以上资料均要求提供</w:t>
            </w:r>
            <w:r>
              <w:rPr>
                <w:rFonts w:hint="eastAsia" w:ascii="仿宋_GB2312" w:hAnsi="仿宋_GB2312" w:eastAsia="仿宋_GB2312" w:cs="仿宋_GB2312"/>
                <w:i w:val="0"/>
                <w:iCs w:val="0"/>
                <w:caps w:val="0"/>
                <w:spacing w:val="0"/>
                <w:sz w:val="24"/>
                <w:szCs w:val="24"/>
                <w:highlight w:val="none"/>
                <w:shd w:val="clear"/>
                <w:lang w:val="en-US" w:eastAsia="zh-CN"/>
              </w:rPr>
              <w:t>有效期内的证书</w:t>
            </w:r>
            <w:r>
              <w:rPr>
                <w:rFonts w:hint="eastAsia" w:ascii="仿宋_GB2312" w:hAnsi="仿宋_GB2312" w:eastAsia="仿宋_GB2312" w:cs="仿宋_GB2312"/>
                <w:sz w:val="24"/>
                <w:szCs w:val="24"/>
                <w:highlight w:val="none"/>
                <w:lang w:val="en-US" w:eastAsia="zh-CN"/>
              </w:rPr>
              <w:t>复印件或</w:t>
            </w:r>
            <w:r>
              <w:rPr>
                <w:rFonts w:hint="eastAsia" w:ascii="仿宋_GB2312" w:hAnsi="仿宋_GB2312" w:eastAsia="仿宋_GB2312" w:cs="仿宋_GB2312"/>
                <w:sz w:val="24"/>
                <w:szCs w:val="24"/>
                <w:highlight w:val="none"/>
              </w:rPr>
              <w:t>扫描件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i w:val="0"/>
                <w:iCs w:val="0"/>
                <w:caps w:val="0"/>
                <w:spacing w:val="0"/>
                <w:sz w:val="24"/>
                <w:szCs w:val="24"/>
                <w:highlight w:val="none"/>
                <w:shd w:val="clear"/>
              </w:rPr>
              <w:t>加盖投标人公章</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。评分中出现无证明资料或专家无法凭所提供资料判断是否得分的情况，一律作不得分处理。</w:t>
            </w:r>
          </w:p>
        </w:tc>
      </w:tr>
      <w:tr w14:paraId="5E25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dxa"/>
            <w:vAlign w:val="center"/>
          </w:tcPr>
          <w:p w14:paraId="316D9C80">
            <w:pPr>
              <w:widowControl/>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3</w:t>
            </w:r>
          </w:p>
        </w:tc>
        <w:tc>
          <w:tcPr>
            <w:tcW w:w="1804" w:type="dxa"/>
            <w:vAlign w:val="center"/>
          </w:tcPr>
          <w:p w14:paraId="4D1C04C1">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snapToGrid/>
                <w:kern w:val="2"/>
                <w:sz w:val="24"/>
                <w:szCs w:val="24"/>
                <w:highlight w:val="none"/>
                <w:lang w:val="en-US" w:eastAsia="zh-CN"/>
              </w:rPr>
              <w:t>企业资质情况</w:t>
            </w:r>
          </w:p>
        </w:tc>
        <w:tc>
          <w:tcPr>
            <w:tcW w:w="838" w:type="dxa"/>
            <w:vAlign w:val="center"/>
          </w:tcPr>
          <w:p w14:paraId="75653987">
            <w:pPr>
              <w:jc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sz w:val="24"/>
                <w:szCs w:val="24"/>
                <w:highlight w:val="none"/>
              </w:rPr>
              <w:t>1</w:t>
            </w:r>
            <w:r>
              <w:rPr>
                <w:rFonts w:hint="eastAsia" w:ascii="仿宋_GB2312" w:hAnsi="仿宋_GB2312" w:eastAsia="仿宋_GB2312" w:cs="仿宋_GB2312"/>
                <w:color w:val="000000"/>
                <w:sz w:val="24"/>
                <w:szCs w:val="24"/>
                <w:highlight w:val="none"/>
                <w:lang w:val="en-US" w:eastAsia="zh-CN"/>
              </w:rPr>
              <w:t>0</w:t>
            </w:r>
          </w:p>
        </w:tc>
        <w:tc>
          <w:tcPr>
            <w:tcW w:w="6350" w:type="dxa"/>
            <w:vAlign w:val="center"/>
          </w:tcPr>
          <w:p w14:paraId="25FC1EF6">
            <w:pPr>
              <w:spacing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（一）评分内容：</w:t>
            </w:r>
          </w:p>
          <w:p w14:paraId="49B037C2">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投标人具有有效期内的以下管理体系认证：① 质量管理体系认证（ISO 9001）②环境管理体系认证（ISO 14001）③ 职业健康安全管理体系认证（ISO 45001）④ 信息安全管理体系认证（ISO 27001）⑤售后服务认证（GB/T 27922）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上述认证范围需包含</w:t>
            </w:r>
            <w:r>
              <w:rPr>
                <w:rFonts w:hint="eastAsia" w:ascii="仿宋_GB2312" w:hAnsi="仿宋_GB2312" w:eastAsia="仿宋_GB2312" w:cs="仿宋_GB2312"/>
                <w:b w:val="0"/>
                <w:bCs w:val="0"/>
                <w:color w:val="auto"/>
                <w:sz w:val="24"/>
                <w:szCs w:val="24"/>
                <w:highlight w:val="none"/>
              </w:rPr>
              <w:t>环境在线监测、环境监测服务、环保设施运营服务</w:t>
            </w:r>
            <w:r>
              <w:rPr>
                <w:rFonts w:hint="eastAsia" w:ascii="仿宋_GB2312" w:hAnsi="仿宋_GB2312" w:eastAsia="仿宋_GB2312" w:cs="仿宋_GB2312"/>
                <w:color w:val="auto"/>
                <w:sz w:val="24"/>
                <w:szCs w:val="24"/>
                <w:highlight w:val="none"/>
              </w:rPr>
              <w:t>之一，每提供1项得1分，本项最高得5分；不提供不得分。</w:t>
            </w:r>
          </w:p>
          <w:p w14:paraId="1129617A">
            <w:pPr>
              <w:spacing w:line="36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投标人具有</w:t>
            </w:r>
            <w:r>
              <w:rPr>
                <w:rFonts w:hint="eastAsia" w:ascii="仿宋_GB2312" w:hAnsi="仿宋_GB2312" w:eastAsia="仿宋_GB2312" w:cs="仿宋_GB2312"/>
                <w:b w:val="0"/>
                <w:bCs w:val="0"/>
                <w:color w:val="auto"/>
                <w:sz w:val="24"/>
                <w:szCs w:val="24"/>
                <w:highlight w:val="none"/>
              </w:rPr>
              <w:t>中国环境保护产业协会或省级环境保护产业协会</w:t>
            </w:r>
            <w:r>
              <w:rPr>
                <w:rFonts w:hint="eastAsia" w:ascii="仿宋_GB2312" w:hAnsi="仿宋_GB2312" w:eastAsia="仿宋_GB2312" w:cs="仿宋_GB2312"/>
                <w:color w:val="auto"/>
                <w:sz w:val="24"/>
                <w:szCs w:val="24"/>
                <w:highlight w:val="none"/>
              </w:rPr>
              <w:t>颁发的</w:t>
            </w:r>
            <w:r>
              <w:rPr>
                <w:rFonts w:hint="eastAsia" w:ascii="仿宋_GB2312" w:hAnsi="仿宋_GB2312" w:eastAsia="仿宋_GB2312" w:cs="仿宋_GB2312"/>
                <w:b w:val="0"/>
                <w:bCs w:val="0"/>
                <w:color w:val="auto"/>
                <w:sz w:val="24"/>
                <w:szCs w:val="24"/>
                <w:highlight w:val="none"/>
              </w:rPr>
              <w:t>环境服务认证证书或污染治理设施运营（运行）服务能力评价证书</w:t>
            </w:r>
            <w:r>
              <w:rPr>
                <w:rFonts w:hint="eastAsia" w:ascii="仿宋_GB2312" w:hAnsi="仿宋_GB2312" w:eastAsia="仿宋_GB2312" w:cs="仿宋_GB2312"/>
                <w:color w:val="auto"/>
                <w:sz w:val="24"/>
                <w:szCs w:val="24"/>
                <w:highlight w:val="none"/>
              </w:rPr>
              <w:t>，服务类别包含</w:t>
            </w:r>
            <w:r>
              <w:rPr>
                <w:rFonts w:hint="eastAsia" w:ascii="仿宋_GB2312" w:hAnsi="仿宋_GB2312" w:eastAsia="仿宋_GB2312" w:cs="仿宋_GB2312"/>
                <w:b w:val="0"/>
                <w:bCs w:val="0"/>
                <w:color w:val="auto"/>
                <w:sz w:val="24"/>
                <w:szCs w:val="24"/>
                <w:highlight w:val="none"/>
              </w:rPr>
              <w:t>水污染源在线监测系统运营服务</w:t>
            </w:r>
            <w:r>
              <w:rPr>
                <w:rFonts w:hint="eastAsia" w:ascii="仿宋_GB2312" w:hAnsi="仿宋_GB2312" w:eastAsia="仿宋_GB2312" w:cs="仿宋_GB2312"/>
                <w:color w:val="auto"/>
                <w:sz w:val="24"/>
                <w:szCs w:val="24"/>
                <w:highlight w:val="none"/>
              </w:rPr>
              <w:t>，得5分；</w:t>
            </w:r>
          </w:p>
          <w:p w14:paraId="30B490C0">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（二）评分依据： </w:t>
            </w:r>
          </w:p>
          <w:p w14:paraId="00F794EF">
            <w:pPr>
              <w:spacing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sz w:val="24"/>
                <w:szCs w:val="24"/>
                <w:highlight w:val="none"/>
              </w:rPr>
              <w:t>提供有效期内的认证证书扫描件及国家认监委网站（http://www.cnca.gov.cn</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的认证信息查询截图（截图需显示证书状态为有效）。未按要求提供相关材料或相关材料不清晰导致无</w:t>
            </w:r>
            <w:r>
              <w:rPr>
                <w:rFonts w:hint="eastAsia" w:ascii="仿宋_GB2312" w:hAnsi="仿宋_GB2312" w:eastAsia="仿宋_GB2312" w:cs="仿宋_GB2312"/>
                <w:sz w:val="24"/>
                <w:szCs w:val="24"/>
                <w:highlight w:val="none"/>
              </w:rPr>
              <w:t>法识别的不计得分。</w:t>
            </w:r>
          </w:p>
        </w:tc>
      </w:tr>
      <w:tr w14:paraId="44DF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86" w:type="dxa"/>
            <w:vAlign w:val="center"/>
          </w:tcPr>
          <w:p w14:paraId="439E2E98">
            <w:pPr>
              <w:widowControl/>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4</w:t>
            </w:r>
          </w:p>
        </w:tc>
        <w:tc>
          <w:tcPr>
            <w:tcW w:w="1804" w:type="dxa"/>
            <w:vAlign w:val="center"/>
          </w:tcPr>
          <w:p w14:paraId="0990B9A8">
            <w:pPr>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同类项目业绩</w:t>
            </w:r>
          </w:p>
        </w:tc>
        <w:tc>
          <w:tcPr>
            <w:tcW w:w="838" w:type="dxa"/>
            <w:vAlign w:val="center"/>
          </w:tcPr>
          <w:p w14:paraId="0DBDD024">
            <w:pPr>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9.5</w:t>
            </w:r>
          </w:p>
        </w:tc>
        <w:tc>
          <w:tcPr>
            <w:tcW w:w="6350" w:type="dxa"/>
            <w:vAlign w:val="top"/>
          </w:tcPr>
          <w:p w14:paraId="397B3B02">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（一）评分内容：</w:t>
            </w:r>
          </w:p>
          <w:p w14:paraId="2F341574">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年1月1</w:t>
            </w:r>
            <w:r>
              <w:rPr>
                <w:rFonts w:hint="eastAsia" w:ascii="仿宋_GB2312" w:hAnsi="仿宋_GB2312" w:eastAsia="仿宋_GB2312" w:cs="仿宋_GB2312"/>
                <w:color w:val="auto"/>
                <w:sz w:val="24"/>
                <w:szCs w:val="24"/>
                <w:highlight w:val="none"/>
                <w:lang w:eastAsia="zh-CN"/>
              </w:rPr>
              <w:t>日至</w:t>
            </w:r>
            <w:r>
              <w:rPr>
                <w:rFonts w:hint="eastAsia" w:ascii="仿宋_GB2312" w:hAnsi="仿宋_GB2312" w:eastAsia="仿宋_GB2312" w:cs="仿宋_GB2312"/>
                <w:color w:val="auto"/>
                <w:sz w:val="24"/>
                <w:szCs w:val="24"/>
                <w:highlight w:val="none"/>
              </w:rPr>
              <w:t>本项目投标截止日（以合同签订日期为准），承接过同类项目业绩的，每项得1</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分，最高得</w:t>
            </w:r>
            <w:r>
              <w:rPr>
                <w:rFonts w:hint="eastAsia" w:ascii="仿宋_GB2312" w:hAnsi="仿宋_GB2312" w:eastAsia="仿宋_GB2312" w:cs="仿宋_GB2312"/>
                <w:color w:val="auto"/>
                <w:sz w:val="24"/>
                <w:szCs w:val="24"/>
                <w:highlight w:val="none"/>
                <w:lang w:val="en-US" w:eastAsia="zh-CN"/>
              </w:rPr>
              <w:t>9.5</w:t>
            </w:r>
            <w:r>
              <w:rPr>
                <w:rFonts w:hint="eastAsia" w:ascii="仿宋_GB2312" w:hAnsi="仿宋_GB2312" w:eastAsia="仿宋_GB2312" w:cs="仿宋_GB2312"/>
                <w:color w:val="auto"/>
                <w:sz w:val="24"/>
                <w:szCs w:val="24"/>
                <w:highlight w:val="none"/>
              </w:rPr>
              <w:t>分。</w:t>
            </w:r>
          </w:p>
          <w:p w14:paraId="6D7D5A35">
            <w:pPr>
              <w:spacing w:line="360" w:lineRule="exact"/>
              <w:rPr>
                <w:rFonts w:hint="eastAsia" w:ascii="仿宋_GB2312" w:hAnsi="仿宋_GB2312" w:eastAsia="仿宋_GB2312" w:cs="仿宋_GB2312"/>
                <w:color w:val="auto"/>
                <w:sz w:val="24"/>
                <w:szCs w:val="24"/>
                <w:highlight w:val="none"/>
                <w:shd w:val="clear" w:color="auto" w:fill="auto"/>
              </w:rPr>
            </w:pPr>
            <w:r>
              <w:rPr>
                <w:rFonts w:hint="eastAsia" w:ascii="仿宋_GB2312" w:hAnsi="仿宋_GB2312" w:eastAsia="仿宋_GB2312" w:cs="仿宋_GB2312"/>
                <w:color w:val="auto"/>
                <w:sz w:val="24"/>
                <w:szCs w:val="24"/>
                <w:highlight w:val="none"/>
                <w:shd w:val="clear" w:color="auto" w:fill="auto"/>
              </w:rPr>
              <w:t xml:space="preserve">（二）评分依据： </w:t>
            </w:r>
          </w:p>
          <w:p w14:paraId="4D17BEB4">
            <w:pPr>
              <w:spacing w:line="360" w:lineRule="exact"/>
              <w:rPr>
                <w:rFonts w:hint="eastAsia" w:ascii="仿宋_GB2312" w:hAnsi="仿宋_GB2312" w:eastAsia="仿宋_GB2312" w:cs="仿宋_GB2312"/>
                <w:color w:val="auto"/>
                <w:sz w:val="24"/>
                <w:szCs w:val="24"/>
                <w:highlight w:val="none"/>
                <w:shd w:val="clear" w:color="auto" w:fill="auto"/>
              </w:rPr>
            </w:pPr>
            <w:r>
              <w:rPr>
                <w:rFonts w:hint="eastAsia" w:ascii="仿宋_GB2312" w:hAnsi="仿宋_GB2312" w:eastAsia="仿宋_GB2312" w:cs="仿宋_GB2312"/>
                <w:color w:val="auto"/>
                <w:sz w:val="24"/>
                <w:szCs w:val="24"/>
                <w:highlight w:val="none"/>
                <w:shd w:val="clear" w:color="auto" w:fill="auto"/>
              </w:rPr>
              <w:t>同时提供以下证明材料（有缺项不得分，且一年一签的长期服务续签合同只计算一个业绩）</w:t>
            </w:r>
          </w:p>
          <w:p w14:paraId="52BF5AC8">
            <w:pPr>
              <w:spacing w:line="360" w:lineRule="exact"/>
              <w:rPr>
                <w:rFonts w:hint="eastAsia" w:ascii="仿宋_GB2312" w:hAnsi="仿宋_GB2312" w:eastAsia="仿宋_GB2312" w:cs="仿宋_GB2312"/>
                <w:strike/>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合同关键页【合同内容包含但不限于：签订合同双方的单位名称、项目（合同）名称、服务内容（服务内容须体现上述业绩内容，从名称无法直接判断的还需增加其他佐证（包含但不限于采购方或被服务方出具的证明等）、签订合同双方的落款盖章、签订日期的关键页】；</w:t>
            </w:r>
          </w:p>
          <w:p w14:paraId="6C58D3A8">
            <w:pPr>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以上证明材料原件备查，未按要求提供或提供不清晰导致专家无法判断的不得分。</w:t>
            </w:r>
          </w:p>
        </w:tc>
      </w:tr>
      <w:tr w14:paraId="5865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86" w:type="dxa"/>
            <w:vAlign w:val="center"/>
          </w:tcPr>
          <w:p w14:paraId="307E8059">
            <w:pPr>
              <w:widowControl/>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804" w:type="dxa"/>
            <w:vAlign w:val="center"/>
          </w:tcPr>
          <w:p w14:paraId="69E7DC42">
            <w:pPr>
              <w:spacing w:line="36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履约评价</w:t>
            </w:r>
          </w:p>
        </w:tc>
        <w:tc>
          <w:tcPr>
            <w:tcW w:w="838" w:type="dxa"/>
            <w:vAlign w:val="center"/>
          </w:tcPr>
          <w:p w14:paraId="62628148">
            <w:pPr>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6350" w:type="dxa"/>
            <w:shd w:val="clear" w:color="auto" w:fill="auto"/>
            <w:vAlign w:val="top"/>
          </w:tcPr>
          <w:p w14:paraId="586CB39B">
            <w:pPr>
              <w:spacing w:line="36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（一）评分内容：</w:t>
            </w:r>
          </w:p>
          <w:p w14:paraId="66E37C05">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投标人上述经评审有效的“投标人同类项目业绩”，提供服务单位的履约评价，综合评价为“优”或“优秀”或“满意”或“合格”的（即该评价体系中的最高评价），每提供1份满足要求的履约评价得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分，本项累计最高得10分。</w:t>
            </w:r>
          </w:p>
          <w:p w14:paraId="56BAA65B">
            <w:pPr>
              <w:spacing w:line="360" w:lineRule="exact"/>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（二）评分依据：</w:t>
            </w:r>
          </w:p>
          <w:p w14:paraId="261FFBCA">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提供项目采购单位或被服务单位出具的履约评价证明，需加盖合同</w:t>
            </w:r>
            <w:r>
              <w:rPr>
                <w:rFonts w:hint="eastAsia" w:ascii="仿宋_GB2312" w:hAnsi="仿宋_GB2312" w:eastAsia="仿宋_GB2312" w:cs="仿宋_GB2312"/>
                <w:color w:val="auto"/>
                <w:sz w:val="24"/>
                <w:szCs w:val="24"/>
                <w:highlight w:val="none"/>
                <w:lang w:eastAsia="zh-CN"/>
              </w:rPr>
              <w:t>采购方</w:t>
            </w:r>
            <w:r>
              <w:rPr>
                <w:rFonts w:hint="eastAsia" w:ascii="仿宋_GB2312" w:hAnsi="仿宋_GB2312" w:eastAsia="仿宋_GB2312" w:cs="仿宋_GB2312"/>
                <w:color w:val="auto"/>
                <w:sz w:val="24"/>
                <w:szCs w:val="24"/>
                <w:highlight w:val="none"/>
              </w:rPr>
              <w:t>公章（或</w:t>
            </w:r>
            <w:r>
              <w:rPr>
                <w:rFonts w:hint="eastAsia" w:ascii="仿宋_GB2312" w:hAnsi="仿宋_GB2312" w:eastAsia="仿宋_GB2312" w:cs="仿宋_GB2312"/>
                <w:color w:val="auto"/>
                <w:sz w:val="24"/>
                <w:szCs w:val="24"/>
                <w:highlight w:val="none"/>
                <w:lang w:eastAsia="zh-CN"/>
              </w:rPr>
              <w:t>采购方</w:t>
            </w:r>
            <w:r>
              <w:rPr>
                <w:rFonts w:hint="eastAsia" w:ascii="仿宋_GB2312" w:hAnsi="仿宋_GB2312" w:eastAsia="仿宋_GB2312" w:cs="仿宋_GB2312"/>
                <w:color w:val="auto"/>
                <w:sz w:val="24"/>
                <w:szCs w:val="24"/>
                <w:highlight w:val="none"/>
              </w:rPr>
              <w:t>业务章）；</w:t>
            </w:r>
          </w:p>
          <w:p w14:paraId="15A12AB7">
            <w:pPr>
              <w:spacing w:line="3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证明文件的内容必须包括但不限于项目（合同）名称、总体履约评价结果、出具证明的签署日期等相关内容；如提交的证明材料其评价结果没有结论而仅是打分的（比如打100分、98分、</w:t>
            </w:r>
            <w:r>
              <w:rPr>
                <w:rFonts w:hint="eastAsia" w:ascii="仿宋_GB2312" w:hAnsi="仿宋_GB2312" w:eastAsia="仿宋_GB2312" w:cs="仿宋_GB2312"/>
                <w:color w:val="auto"/>
                <w:sz w:val="24"/>
                <w:szCs w:val="24"/>
                <w:highlight w:val="none"/>
                <w:lang w:val="en-US"/>
              </w:rPr>
              <w:t>95</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rPr>
              <w:t>85</w:t>
            </w:r>
            <w:r>
              <w:rPr>
                <w:rFonts w:hint="eastAsia" w:ascii="仿宋_GB2312" w:hAnsi="仿宋_GB2312" w:eastAsia="仿宋_GB2312" w:cs="仿宋_GB2312"/>
                <w:color w:val="auto"/>
                <w:sz w:val="24"/>
                <w:szCs w:val="24"/>
                <w:highlight w:val="none"/>
              </w:rPr>
              <w:t>分等的）不计分。</w:t>
            </w:r>
          </w:p>
          <w:p w14:paraId="5C75EAA0">
            <w:pPr>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未按要求提供有效证明材料或提供不清晰导致评委无法识别的不计得分。</w:t>
            </w:r>
          </w:p>
        </w:tc>
      </w:tr>
      <w:tr w14:paraId="5611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686" w:type="dxa"/>
            <w:vAlign w:val="center"/>
          </w:tcPr>
          <w:p w14:paraId="08E922E4">
            <w:pPr>
              <w:widowControl/>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804" w:type="dxa"/>
            <w:vAlign w:val="center"/>
          </w:tcPr>
          <w:p w14:paraId="4BF4C9A6">
            <w:pPr>
              <w:spacing w:line="360" w:lineRule="exact"/>
              <w:jc w:val="center"/>
              <w:rPr>
                <w:rFonts w:hint="eastAsia" w:ascii="仿宋_GB2312" w:hAnsi="仿宋_GB2312" w:eastAsia="仿宋_GB2312" w:cs="仿宋_GB2312"/>
                <w:snapToGrid/>
                <w:color w:val="auto"/>
                <w:kern w:val="2"/>
                <w:sz w:val="24"/>
                <w:szCs w:val="24"/>
                <w:highlight w:val="none"/>
                <w:lang w:val="en-US" w:eastAsia="zh-CN"/>
              </w:rPr>
            </w:pPr>
            <w:r>
              <w:rPr>
                <w:rFonts w:hint="eastAsia" w:ascii="仿宋_GB2312" w:hAnsi="仿宋_GB2312" w:eastAsia="仿宋_GB2312" w:cs="仿宋_GB2312"/>
                <w:color w:val="auto"/>
                <w:sz w:val="24"/>
                <w:szCs w:val="24"/>
                <w:highlight w:val="none"/>
              </w:rPr>
              <w:t>诚信情况</w:t>
            </w:r>
          </w:p>
        </w:tc>
        <w:tc>
          <w:tcPr>
            <w:tcW w:w="838" w:type="dxa"/>
            <w:vAlign w:val="center"/>
          </w:tcPr>
          <w:p w14:paraId="5CFCBCA3">
            <w:pPr>
              <w:spacing w:line="360" w:lineRule="exact"/>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5</w:t>
            </w:r>
          </w:p>
        </w:tc>
        <w:tc>
          <w:tcPr>
            <w:tcW w:w="6350" w:type="dxa"/>
            <w:shd w:val="clear" w:color="auto" w:fill="auto"/>
            <w:vAlign w:val="top"/>
          </w:tcPr>
          <w:p w14:paraId="427A96A8">
            <w:pPr>
              <w:wordWrap w:val="0"/>
              <w:spacing w:line="36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31FDFD2">
            <w:pPr>
              <w:spacing w:line="36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sz w:val="24"/>
                <w:szCs w:val="24"/>
                <w:highlight w:val="none"/>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tbl>
    <w:p w14:paraId="75921464">
      <w:pPr>
        <w:ind w:firstLine="420" w:firstLineChars="200"/>
        <w:outlineLvl w:val="2"/>
        <w:rPr>
          <w:rFonts w:ascii="宋体" w:hAnsi="宋体" w:cs="宋体"/>
          <w:szCs w:val="21"/>
        </w:rPr>
      </w:pPr>
    </w:p>
    <w:p w14:paraId="2F6B3804">
      <w:pPr>
        <w:ind w:firstLine="560" w:firstLineChars="200"/>
        <w:outlineLvl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3.</w:t>
      </w:r>
      <w:r>
        <w:rPr>
          <w:rFonts w:hint="eastAsia" w:ascii="仿宋_GB2312" w:hAnsi="仿宋_GB2312" w:eastAsia="仿宋_GB2312" w:cs="仿宋_GB2312"/>
          <w:sz w:val="28"/>
          <w:szCs w:val="28"/>
        </w:rPr>
        <w:t>价格评价（</w:t>
      </w: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rPr>
        <w:t>分）：</w:t>
      </w:r>
    </w:p>
    <w:tbl>
      <w:tblPr>
        <w:tblStyle w:val="14"/>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00"/>
        <w:gridCol w:w="7508"/>
      </w:tblGrid>
      <w:tr w14:paraId="3AF7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49" w:type="dxa"/>
            <w:vAlign w:val="center"/>
          </w:tcPr>
          <w:p w14:paraId="2AB69AE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评审项目</w:t>
            </w:r>
          </w:p>
        </w:tc>
        <w:tc>
          <w:tcPr>
            <w:tcW w:w="900" w:type="dxa"/>
            <w:vAlign w:val="center"/>
          </w:tcPr>
          <w:p w14:paraId="53CDBA4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分值（分）</w:t>
            </w:r>
          </w:p>
        </w:tc>
        <w:tc>
          <w:tcPr>
            <w:tcW w:w="7508" w:type="dxa"/>
            <w:vAlign w:val="center"/>
          </w:tcPr>
          <w:p w14:paraId="5D69715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评分细则</w:t>
            </w:r>
          </w:p>
        </w:tc>
      </w:tr>
      <w:tr w14:paraId="2C1A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149" w:type="dxa"/>
            <w:vAlign w:val="center"/>
          </w:tcPr>
          <w:p w14:paraId="699D0E91">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价格</w:t>
            </w:r>
          </w:p>
        </w:tc>
        <w:tc>
          <w:tcPr>
            <w:tcW w:w="900" w:type="dxa"/>
            <w:vAlign w:val="center"/>
          </w:tcPr>
          <w:p w14:paraId="0C866088">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z w:val="24"/>
                <w:szCs w:val="24"/>
                <w:lang w:val="en-US" w:eastAsia="zh-CN"/>
              </w:rPr>
              <w:t>15</w:t>
            </w:r>
          </w:p>
        </w:tc>
        <w:tc>
          <w:tcPr>
            <w:tcW w:w="7508" w:type="dxa"/>
            <w:vAlign w:val="center"/>
          </w:tcPr>
          <w:p w14:paraId="12CA2EAD">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采用低价优先法计算，即满足招标文件要求且投标价格（单价合计总价）最低的投标报价为评标基准价，其价格分为满分。其他投标人的价格分统一按照下列公式计算： </w:t>
            </w:r>
          </w:p>
          <w:p w14:paraId="21A83806">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投标报价得分=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评标基准价／投标报价</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15</w:t>
            </w:r>
          </w:p>
        </w:tc>
      </w:tr>
    </w:tbl>
    <w:p w14:paraId="295B0263">
      <w:pPr>
        <w:pStyle w:val="19"/>
        <w:rPr>
          <w:rFonts w:hint="eastAsia" w:ascii="仿宋_GB2312" w:hAnsi="仿宋_GB2312" w:eastAsia="仿宋_GB2312" w:cs="仿宋_GB2312"/>
          <w:b/>
          <w:bCs/>
          <w:color w:val="auto"/>
          <w:kern w:val="0"/>
          <w:sz w:val="28"/>
          <w:szCs w:val="28"/>
          <w:lang w:val="en-US" w:eastAsia="zh-CN" w:bidi="ar-SA"/>
        </w:rPr>
      </w:pPr>
      <w:r>
        <w:rPr>
          <w:rFonts w:hint="eastAsia" w:ascii="仿宋_GB2312" w:hAnsi="仿宋_GB2312" w:eastAsia="仿宋_GB2312" w:cs="仿宋_GB2312"/>
          <w:b/>
          <w:bCs/>
          <w:color w:val="auto"/>
          <w:kern w:val="0"/>
          <w:sz w:val="28"/>
          <w:szCs w:val="28"/>
          <w:lang w:val="en-US" w:eastAsia="zh-CN" w:bidi="ar-SA"/>
        </w:rPr>
        <w:t>十</w:t>
      </w:r>
      <w:r>
        <w:rPr>
          <w:rFonts w:hint="eastAsia" w:cs="仿宋_GB2312"/>
          <w:b/>
          <w:bCs/>
          <w:color w:val="auto"/>
          <w:kern w:val="0"/>
          <w:sz w:val="28"/>
          <w:szCs w:val="28"/>
          <w:lang w:val="en-US" w:eastAsia="zh-CN" w:bidi="ar-SA"/>
        </w:rPr>
        <w:t>四</w:t>
      </w:r>
      <w:r>
        <w:rPr>
          <w:rFonts w:hint="eastAsia" w:ascii="仿宋_GB2312" w:hAnsi="仿宋_GB2312" w:eastAsia="仿宋_GB2312" w:cs="仿宋_GB2312"/>
          <w:b/>
          <w:bCs/>
          <w:color w:val="auto"/>
          <w:kern w:val="0"/>
          <w:sz w:val="28"/>
          <w:szCs w:val="28"/>
          <w:lang w:val="en-US" w:eastAsia="zh-CN" w:bidi="ar-SA"/>
        </w:rPr>
        <w:t>、政策导向</w:t>
      </w:r>
    </w:p>
    <w:p w14:paraId="72E7047E">
      <w:pPr>
        <w:spacing w:line="400" w:lineRule="exact"/>
        <w:ind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（1）投标人提供的服务</w:t>
      </w:r>
      <w:r>
        <w:rPr>
          <w:rFonts w:hint="eastAsia" w:ascii="仿宋_GB2312" w:hAnsi="仿宋_GB2312" w:eastAsia="仿宋_GB2312" w:cs="仿宋_GB2312"/>
          <w:bCs/>
          <w:kern w:val="0"/>
          <w:sz w:val="28"/>
          <w:szCs w:val="28"/>
          <w:lang w:eastAsia="zh-CN"/>
        </w:rPr>
        <w:t>全部</w:t>
      </w:r>
      <w:r>
        <w:rPr>
          <w:rFonts w:hint="eastAsia" w:ascii="仿宋_GB2312" w:hAnsi="仿宋_GB2312" w:eastAsia="仿宋_GB2312" w:cs="仿宋_GB2312"/>
          <w:bCs/>
          <w:kern w:val="0"/>
          <w:sz w:val="28"/>
          <w:szCs w:val="28"/>
        </w:rPr>
        <w:t>由优惠主体承接，则对其投标总价给予</w:t>
      </w:r>
      <w:r>
        <w:rPr>
          <w:rFonts w:hint="eastAsia" w:ascii="仿宋_GB2312" w:hAnsi="仿宋_GB2312" w:eastAsia="仿宋_GB2312" w:cs="仿宋_GB2312"/>
          <w:b/>
          <w:kern w:val="0"/>
          <w:sz w:val="28"/>
          <w:szCs w:val="28"/>
          <w:u w:val="single"/>
          <w:lang w:val="en-US" w:eastAsia="zh-CN"/>
        </w:rPr>
        <w:t>10%</w:t>
      </w:r>
      <w:r>
        <w:rPr>
          <w:rFonts w:hint="eastAsia" w:ascii="仿宋_GB2312" w:hAnsi="仿宋_GB2312" w:eastAsia="仿宋_GB2312" w:cs="仿宋_GB2312"/>
          <w:bCs/>
          <w:kern w:val="0"/>
          <w:sz w:val="28"/>
          <w:szCs w:val="28"/>
        </w:rPr>
        <w:t>的扣除，用扣除后的价格参与评审。满足多项优惠政策的企业，不重复享受多项价格扣除政策。</w:t>
      </w:r>
    </w:p>
    <w:p w14:paraId="7167241A">
      <w:pPr>
        <w:spacing w:line="400" w:lineRule="exact"/>
        <w:ind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14:paraId="5236FB72">
      <w:pPr>
        <w:spacing w:line="400" w:lineRule="exact"/>
        <w:ind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根据《工业和信息化部、国家统计局、国家发展和改革委员会、财政部关于印发中小企业划型标准规定的通知》（工信部联企业〔2011〕300号），本项目采购标的（项目需求）对应的中小企业划分标准所属行业为</w:t>
      </w:r>
      <w:r>
        <w:rPr>
          <w:rStyle w:val="17"/>
          <w:rFonts w:hint="eastAsia" w:ascii="Segoe UI" w:hAnsi="Segoe UI" w:eastAsia="Segoe UI" w:cs="Segoe UI"/>
          <w:b/>
          <w:bCs/>
          <w:i w:val="0"/>
          <w:iCs w:val="0"/>
          <w:caps w:val="0"/>
          <w:color w:val="auto"/>
          <w:spacing w:val="0"/>
          <w:sz w:val="24"/>
          <w:szCs w:val="24"/>
          <w:u w:val="single"/>
          <w:shd w:val="clear" w:fill="FFFFFF"/>
        </w:rPr>
        <w:t>其他未列明行业</w:t>
      </w:r>
      <w:r>
        <w:rPr>
          <w:rFonts w:hint="eastAsia" w:ascii="仿宋_GB2312" w:hAnsi="仿宋_GB2312" w:eastAsia="仿宋_GB2312" w:cs="仿宋_GB2312"/>
          <w:bCs/>
          <w:kern w:val="0"/>
          <w:sz w:val="28"/>
          <w:szCs w:val="28"/>
        </w:rPr>
        <w:t>。</w:t>
      </w:r>
    </w:p>
    <w:p w14:paraId="4CE569F4">
      <w:pPr>
        <w:spacing w:line="400" w:lineRule="exact"/>
        <w:ind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w:t>
      </w:r>
      <w:r>
        <w:rPr>
          <w:rFonts w:hint="eastAsia" w:ascii="仿宋_GB2312" w:hAnsi="仿宋_GB2312" w:eastAsia="仿宋_GB2312" w:cs="仿宋_GB2312"/>
          <w:bCs/>
          <w:kern w:val="0"/>
          <w:sz w:val="28"/>
          <w:szCs w:val="28"/>
          <w:lang w:eastAsia="zh-CN"/>
        </w:rPr>
        <w:t>如需</w:t>
      </w:r>
      <w:r>
        <w:rPr>
          <w:rFonts w:hint="eastAsia" w:ascii="仿宋_GB2312" w:hAnsi="仿宋_GB2312" w:eastAsia="仿宋_GB2312" w:cs="仿宋_GB2312"/>
          <w:bCs/>
          <w:kern w:val="0"/>
          <w:sz w:val="28"/>
          <w:szCs w:val="28"/>
        </w:rPr>
        <w:t>享受优惠政策，除上述资料外，还须提供省级以上监狱管理局、戒毒管理局出具的监狱企业证明文件。</w:t>
      </w:r>
    </w:p>
    <w:p w14:paraId="3FE3E59C">
      <w:pPr>
        <w:spacing w:line="400" w:lineRule="exact"/>
        <w:ind w:firstLine="560" w:firstLineChars="20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（4）享受价格扣除获得政府采购合同的，小微企业不得将合同分包给大中型企业。</w:t>
      </w:r>
    </w:p>
    <w:p w14:paraId="0678178A">
      <w:pPr>
        <w:pStyle w:val="12"/>
        <w:rPr>
          <w:rFonts w:hint="eastAsia" w:ascii="仿宋_GB2312" w:hAnsi="仿宋_GB2312" w:eastAsia="仿宋_GB2312" w:cs="仿宋_GB2312"/>
          <w:b/>
          <w:bCs/>
          <w:sz w:val="36"/>
          <w:szCs w:val="36"/>
        </w:rPr>
      </w:pPr>
    </w:p>
    <w:p w14:paraId="70577AEE">
      <w:pPr>
        <w:rPr>
          <w:rFonts w:ascii="仿宋_GB2312" w:hAnsi="仿宋_GB2312" w:eastAsia="仿宋_GB2312" w:cs="仿宋_GB2312"/>
          <w:b/>
          <w:bCs/>
          <w:sz w:val="36"/>
          <w:szCs w:val="36"/>
        </w:rPr>
      </w:pPr>
      <w:r>
        <w:rPr>
          <w:rFonts w:ascii="仿宋_GB2312" w:hAnsi="仿宋_GB2312" w:eastAsia="仿宋_GB2312" w:cs="仿宋_GB2312"/>
          <w:b/>
          <w:bCs/>
          <w:sz w:val="36"/>
          <w:szCs w:val="36"/>
        </w:rPr>
        <w:br w:type="page"/>
      </w:r>
    </w:p>
    <w:p w14:paraId="40D0BD0E">
      <w:pPr>
        <w:jc w:val="center"/>
        <w:rPr>
          <w:rFonts w:ascii="仿宋_GB2312" w:hAnsi="仿宋_GB2312" w:eastAsia="仿宋_GB2312" w:cs="仿宋_GB2312"/>
          <w:b/>
          <w:bCs/>
          <w:sz w:val="36"/>
          <w:szCs w:val="36"/>
        </w:rPr>
      </w:pPr>
      <w:r>
        <w:rPr>
          <w:rFonts w:hint="eastAsia" w:ascii="仿宋_GB2312" w:hAnsi="仿宋_GB2312" w:eastAsia="仿宋_GB2312" w:cs="仿宋_GB2312"/>
          <w:b/>
          <w:bCs/>
          <w:sz w:val="36"/>
          <w:szCs w:val="36"/>
        </w:rPr>
        <w:t>投标文件初审表</w:t>
      </w:r>
    </w:p>
    <w:p w14:paraId="3A1AFF61">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14:paraId="2ADDECA8">
      <w:pPr>
        <w:pStyle w:val="2"/>
        <w:spacing w:line="4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（一）资格性审查表</w:t>
      </w:r>
    </w:p>
    <w:tbl>
      <w:tblPr>
        <w:tblStyle w:val="14"/>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14:paraId="68A2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14:paraId="11C30217">
            <w:pPr>
              <w:jc w:val="center"/>
              <w:rPr>
                <w:rFonts w:ascii="宋体" w:cs="宋体"/>
                <w:b/>
              </w:rPr>
            </w:pPr>
            <w:r>
              <w:rPr>
                <w:rFonts w:hint="eastAsia" w:ascii="宋体" w:cs="宋体"/>
                <w:b/>
              </w:rPr>
              <w:t>序号</w:t>
            </w:r>
          </w:p>
        </w:tc>
        <w:tc>
          <w:tcPr>
            <w:tcW w:w="7204" w:type="dxa"/>
            <w:vAlign w:val="center"/>
          </w:tcPr>
          <w:p w14:paraId="63799424">
            <w:pPr>
              <w:jc w:val="center"/>
              <w:rPr>
                <w:rFonts w:ascii="宋体" w:cs="宋体"/>
                <w:b/>
              </w:rPr>
            </w:pPr>
            <w:r>
              <w:rPr>
                <w:rFonts w:hint="eastAsia" w:ascii="宋体" w:hAnsi="宋体" w:cs="宋体"/>
                <w:b/>
              </w:rPr>
              <w:t>评 审 内 容</w:t>
            </w:r>
          </w:p>
        </w:tc>
        <w:tc>
          <w:tcPr>
            <w:tcW w:w="1740" w:type="dxa"/>
            <w:vAlign w:val="center"/>
          </w:tcPr>
          <w:p w14:paraId="557B4145">
            <w:pPr>
              <w:spacing w:line="360" w:lineRule="exact"/>
              <w:jc w:val="center"/>
              <w:rPr>
                <w:rFonts w:hint="eastAsia" w:ascii="宋体" w:hAnsi="宋体"/>
                <w:color w:val="auto"/>
                <w:szCs w:val="21"/>
                <w:lang w:eastAsia="zh-CN"/>
              </w:rPr>
            </w:pPr>
            <w:r>
              <w:rPr>
                <w:rFonts w:hint="eastAsia" w:ascii="宋体" w:hAnsi="宋体"/>
                <w:color w:val="auto"/>
                <w:szCs w:val="21"/>
                <w:lang w:eastAsia="zh-CN"/>
              </w:rPr>
              <w:t>自查情况</w:t>
            </w:r>
          </w:p>
          <w:p w14:paraId="007C94D2">
            <w:pPr>
              <w:jc w:val="center"/>
              <w:rPr>
                <w:rFonts w:hint="eastAsia" w:ascii="宋体" w:hAnsi="宋体" w:cs="宋体"/>
                <w:b/>
              </w:rPr>
            </w:pPr>
            <w:r>
              <w:rPr>
                <w:rFonts w:hint="eastAsia" w:ascii="宋体" w:hAnsi="宋体"/>
                <w:color w:val="auto"/>
                <w:szCs w:val="21"/>
                <w:lang w:eastAsia="zh-CN"/>
              </w:rPr>
              <w:t>（填写“</w:t>
            </w:r>
            <w:r>
              <w:rPr>
                <w:rFonts w:hint="eastAsia" w:ascii="宋体" w:hAnsi="宋体"/>
                <w:color w:val="auto"/>
                <w:szCs w:val="21"/>
                <w:lang w:val="en-US" w:eastAsia="zh-CN"/>
              </w:rPr>
              <w:t>满足</w:t>
            </w:r>
            <w:r>
              <w:rPr>
                <w:rFonts w:hint="eastAsia" w:ascii="宋体" w:hAnsi="宋体"/>
                <w:color w:val="auto"/>
                <w:szCs w:val="21"/>
                <w:lang w:eastAsia="zh-CN"/>
              </w:rPr>
              <w:t>”或“</w:t>
            </w:r>
            <w:r>
              <w:rPr>
                <w:rFonts w:hint="eastAsia" w:ascii="宋体" w:hAnsi="宋体"/>
                <w:color w:val="auto"/>
                <w:szCs w:val="21"/>
                <w:lang w:val="en-US" w:eastAsia="zh-CN"/>
              </w:rPr>
              <w:t>不满足</w:t>
            </w:r>
            <w:r>
              <w:rPr>
                <w:rFonts w:hint="eastAsia" w:ascii="宋体" w:hAnsi="宋体"/>
                <w:color w:val="auto"/>
                <w:szCs w:val="21"/>
                <w:lang w:eastAsia="zh-CN"/>
              </w:rPr>
              <w:t>”）</w:t>
            </w:r>
          </w:p>
        </w:tc>
      </w:tr>
      <w:tr w14:paraId="6A7A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3E484512">
            <w:pPr>
              <w:numPr>
                <w:ilvl w:val="0"/>
                <w:numId w:val="2"/>
              </w:numPr>
              <w:tabs>
                <w:tab w:val="left" w:pos="176"/>
                <w:tab w:val="left" w:pos="612"/>
              </w:tabs>
              <w:ind w:left="342"/>
              <w:jc w:val="center"/>
              <w:rPr>
                <w:rFonts w:ascii="宋体" w:hAnsi="宋体" w:cs="宋体"/>
              </w:rPr>
            </w:pPr>
          </w:p>
        </w:tc>
        <w:tc>
          <w:tcPr>
            <w:tcW w:w="7204" w:type="dxa"/>
            <w:vAlign w:val="center"/>
          </w:tcPr>
          <w:p w14:paraId="6F6BAA18">
            <w:pPr>
              <w:rPr>
                <w:rFonts w:hint="eastAsia" w:ascii="宋体" w:hAnsi="宋体" w:eastAsia="宋体" w:cs="宋体"/>
                <w:color w:val="000000" w:themeColor="text1"/>
                <w:sz w:val="22"/>
                <w:szCs w:val="22"/>
                <w:lang w:eastAsia="zh-CN"/>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r>
              <w:rPr>
                <w:rFonts w:hint="eastAsia" w:ascii="宋体" w:hAnsi="宋体" w:cs="宋体"/>
                <w:color w:val="000000" w:themeColor="text1"/>
                <w:sz w:val="22"/>
                <w:szCs w:val="22"/>
                <w:lang w:eastAsia="zh-CN"/>
                <w14:textFill>
                  <w14:solidFill>
                    <w14:schemeClr w14:val="tx1"/>
                  </w14:solidFill>
                </w14:textFill>
              </w:rPr>
              <w:t>。</w:t>
            </w:r>
          </w:p>
        </w:tc>
        <w:tc>
          <w:tcPr>
            <w:tcW w:w="1740" w:type="dxa"/>
            <w:vAlign w:val="center"/>
          </w:tcPr>
          <w:p w14:paraId="23172981">
            <w:pPr>
              <w:rPr>
                <w:rFonts w:hint="eastAsia" w:ascii="宋体" w:hAnsi="宋体" w:cs="宋体"/>
                <w:color w:val="000000" w:themeColor="text1"/>
                <w:sz w:val="22"/>
                <w:szCs w:val="22"/>
                <w14:textFill>
                  <w14:solidFill>
                    <w14:schemeClr w14:val="tx1"/>
                  </w14:solidFill>
                </w14:textFill>
              </w:rPr>
            </w:pPr>
          </w:p>
        </w:tc>
      </w:tr>
      <w:tr w14:paraId="0E4A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2C41821D">
            <w:pPr>
              <w:numPr>
                <w:ilvl w:val="0"/>
                <w:numId w:val="2"/>
              </w:numPr>
              <w:tabs>
                <w:tab w:val="left" w:pos="176"/>
                <w:tab w:val="left" w:pos="612"/>
              </w:tabs>
              <w:ind w:left="342"/>
              <w:jc w:val="center"/>
              <w:rPr>
                <w:rFonts w:ascii="宋体" w:hAnsi="宋体" w:cs="宋体"/>
              </w:rPr>
            </w:pPr>
          </w:p>
        </w:tc>
        <w:tc>
          <w:tcPr>
            <w:tcW w:w="7204" w:type="dxa"/>
            <w:vAlign w:val="center"/>
          </w:tcPr>
          <w:p w14:paraId="3B40FD11">
            <w:pPr>
              <w:rPr>
                <w:rFonts w:hint="eastAsia" w:ascii="宋体" w:hAnsi="宋体" w:eastAsia="宋体" w:cs="宋体"/>
                <w:color w:val="000000" w:themeColor="text1"/>
                <w:sz w:val="22"/>
                <w:szCs w:val="22"/>
                <w:lang w:eastAsia="zh-CN"/>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r>
              <w:rPr>
                <w:rFonts w:hint="eastAsia" w:ascii="宋体" w:hAnsi="宋体" w:cs="宋体"/>
                <w:color w:val="000000" w:themeColor="text1"/>
                <w:sz w:val="22"/>
                <w:szCs w:val="22"/>
                <w:lang w:eastAsia="zh-CN"/>
                <w14:textFill>
                  <w14:solidFill>
                    <w14:schemeClr w14:val="tx1"/>
                  </w14:solidFill>
                </w14:textFill>
              </w:rPr>
              <w:t>。</w:t>
            </w:r>
          </w:p>
        </w:tc>
        <w:tc>
          <w:tcPr>
            <w:tcW w:w="1740" w:type="dxa"/>
            <w:vAlign w:val="center"/>
          </w:tcPr>
          <w:p w14:paraId="0C250FB2">
            <w:pPr>
              <w:rPr>
                <w:rFonts w:hint="eastAsia" w:ascii="宋体" w:hAnsi="宋体" w:cs="宋体"/>
                <w:color w:val="000000" w:themeColor="text1"/>
                <w:sz w:val="22"/>
                <w:szCs w:val="22"/>
                <w14:textFill>
                  <w14:solidFill>
                    <w14:schemeClr w14:val="tx1"/>
                  </w14:solidFill>
                </w14:textFill>
              </w:rPr>
            </w:pPr>
          </w:p>
        </w:tc>
      </w:tr>
      <w:tr w14:paraId="09F9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4C522B50">
            <w:pPr>
              <w:numPr>
                <w:ilvl w:val="0"/>
                <w:numId w:val="2"/>
              </w:numPr>
              <w:tabs>
                <w:tab w:val="left" w:pos="176"/>
                <w:tab w:val="left" w:pos="612"/>
              </w:tabs>
              <w:ind w:left="342"/>
              <w:jc w:val="center"/>
              <w:rPr>
                <w:rFonts w:ascii="宋体" w:hAnsi="宋体" w:cs="宋体"/>
              </w:rPr>
            </w:pPr>
            <w:bookmarkStart w:id="0" w:name="_Toc15975"/>
          </w:p>
        </w:tc>
        <w:tc>
          <w:tcPr>
            <w:tcW w:w="7204" w:type="dxa"/>
            <w:vAlign w:val="center"/>
          </w:tcPr>
          <w:p w14:paraId="4F21CB18">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如有</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、主要技术人员</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如有</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最近一个月的社会保险证明。</w:t>
            </w:r>
          </w:p>
          <w:p w14:paraId="25D1F85E">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14:paraId="6100C87A">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14:paraId="5210475E">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14:paraId="791594F2">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14:paraId="5D2FDB1E">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14:paraId="31EB29EE">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或官网公告截图</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w:t>
            </w:r>
          </w:p>
          <w:p w14:paraId="583D3D2B">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14:paraId="20EFAA04">
            <w:pPr>
              <w:rPr>
                <w:rFonts w:hint="eastAsia" w:ascii="宋体" w:hAnsi="宋体" w:cs="宋体"/>
                <w:color w:val="000000" w:themeColor="text1"/>
                <w:sz w:val="22"/>
                <w:szCs w:val="22"/>
                <w14:textFill>
                  <w14:solidFill>
                    <w14:schemeClr w14:val="tx1"/>
                  </w14:solidFill>
                </w14:textFill>
              </w:rPr>
            </w:pPr>
          </w:p>
        </w:tc>
      </w:tr>
      <w:tr w14:paraId="15BC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23B27BF2">
            <w:pPr>
              <w:numPr>
                <w:ilvl w:val="0"/>
                <w:numId w:val="2"/>
              </w:numPr>
              <w:tabs>
                <w:tab w:val="left" w:pos="176"/>
                <w:tab w:val="left" w:pos="612"/>
              </w:tabs>
              <w:ind w:left="342"/>
              <w:jc w:val="center"/>
              <w:rPr>
                <w:rFonts w:ascii="宋体" w:hAnsi="宋体" w:cs="宋体"/>
              </w:rPr>
            </w:pPr>
          </w:p>
        </w:tc>
        <w:tc>
          <w:tcPr>
            <w:tcW w:w="7204" w:type="dxa"/>
            <w:vAlign w:val="center"/>
          </w:tcPr>
          <w:p w14:paraId="3E4728A1">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如有</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、主要技术人员</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如有</w:t>
            </w:r>
            <w:r>
              <w:rPr>
                <w:rFonts w:hint="eastAsia" w:ascii="宋体" w:hAnsi="宋体" w:cs="宋体"/>
                <w:color w:val="000000" w:themeColor="text1"/>
                <w:sz w:val="22"/>
                <w:szCs w:val="22"/>
                <w:lang w:eastAsia="zh-CN"/>
                <w14:textFill>
                  <w14:solidFill>
                    <w14:schemeClr w14:val="tx1"/>
                  </w14:solidFill>
                </w14:textFill>
              </w:rPr>
              <w:t>）</w:t>
            </w:r>
            <w:r>
              <w:rPr>
                <w:rFonts w:hint="eastAsia" w:ascii="宋体" w:hAnsi="宋体" w:cs="宋体"/>
                <w:color w:val="000000" w:themeColor="text1"/>
                <w:sz w:val="22"/>
                <w:szCs w:val="22"/>
                <w14:textFill>
                  <w14:solidFill>
                    <w14:schemeClr w14:val="tx1"/>
                  </w14:solidFill>
                </w14:textFill>
              </w:rPr>
              <w:t>不存在为同一人或在同一单位缴纳社会保险；或者不存在直接控股、管理关系；不存在因违法行为而被禁止参加政府采购活动等情形。</w:t>
            </w:r>
          </w:p>
        </w:tc>
        <w:tc>
          <w:tcPr>
            <w:tcW w:w="1740" w:type="dxa"/>
            <w:vAlign w:val="center"/>
          </w:tcPr>
          <w:p w14:paraId="4C452C50">
            <w:pPr>
              <w:rPr>
                <w:rFonts w:hint="eastAsia" w:ascii="宋体" w:hAnsi="宋体" w:cs="宋体"/>
                <w:color w:val="000000" w:themeColor="text1"/>
                <w:sz w:val="22"/>
                <w:szCs w:val="22"/>
                <w14:textFill>
                  <w14:solidFill>
                    <w14:schemeClr w14:val="tx1"/>
                  </w14:solidFill>
                </w14:textFill>
              </w:rPr>
            </w:pPr>
          </w:p>
        </w:tc>
      </w:tr>
    </w:tbl>
    <w:p w14:paraId="61617BCE">
      <w:pPr>
        <w:adjustRightInd w:val="0"/>
        <w:snapToGrid w:val="0"/>
        <w:spacing w:line="360" w:lineRule="auto"/>
        <w:jc w:val="left"/>
        <w:rPr>
          <w:rFonts w:ascii="宋体" w:hAnsi="宋体" w:cs="宋体"/>
        </w:rPr>
      </w:pPr>
    </w:p>
    <w:bookmarkEnd w:id="0"/>
    <w:p w14:paraId="3B2138D1"/>
    <w:p w14:paraId="0C9B5EEF">
      <w:pPr>
        <w:pStyle w:val="7"/>
      </w:pPr>
    </w:p>
    <w:p w14:paraId="7354E1C4">
      <w:pPr>
        <w:pStyle w:val="12"/>
      </w:pPr>
    </w:p>
    <w:p w14:paraId="1F2A7B30">
      <w:pPr>
        <w:pStyle w:val="12"/>
      </w:pPr>
    </w:p>
    <w:p w14:paraId="1861B920">
      <w:pPr>
        <w:pStyle w:val="12"/>
      </w:pPr>
    </w:p>
    <w:p w14:paraId="1042458C">
      <w:pPr>
        <w:pStyle w:val="12"/>
      </w:pPr>
    </w:p>
    <w:p w14:paraId="441FD756">
      <w:pPr>
        <w:pStyle w:val="12"/>
      </w:pPr>
    </w:p>
    <w:p w14:paraId="78408CD1">
      <w:pPr>
        <w:pStyle w:val="12"/>
      </w:pPr>
    </w:p>
    <w:p w14:paraId="17BE5786">
      <w:pPr>
        <w:pStyle w:val="12"/>
      </w:pPr>
    </w:p>
    <w:p w14:paraId="038DA716">
      <w:pPr>
        <w:pStyle w:val="12"/>
      </w:pPr>
    </w:p>
    <w:p w14:paraId="16D43A22">
      <w:pPr>
        <w:pStyle w:val="2"/>
        <w:spacing w:line="4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（二）符合性检查表</w:t>
      </w:r>
    </w:p>
    <w:tbl>
      <w:tblPr>
        <w:tblStyle w:val="14"/>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14:paraId="7B65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14:paraId="3C38BB7C">
            <w:pPr>
              <w:jc w:val="center"/>
              <w:rPr>
                <w:rFonts w:hint="eastAsia" w:ascii="宋体" w:hAnsi="宋体" w:eastAsia="宋体" w:cs="宋体"/>
                <w:b/>
                <w:szCs w:val="21"/>
              </w:rPr>
            </w:pPr>
            <w:r>
              <w:rPr>
                <w:rFonts w:hint="eastAsia" w:ascii="宋体" w:hAnsi="宋体" w:eastAsia="宋体" w:cs="宋体"/>
                <w:b/>
                <w:szCs w:val="21"/>
              </w:rPr>
              <w:t>序号</w:t>
            </w:r>
          </w:p>
        </w:tc>
        <w:tc>
          <w:tcPr>
            <w:tcW w:w="7402" w:type="dxa"/>
            <w:noWrap/>
            <w:vAlign w:val="center"/>
          </w:tcPr>
          <w:p w14:paraId="6BEA8372">
            <w:pPr>
              <w:jc w:val="center"/>
              <w:rPr>
                <w:rFonts w:hint="eastAsia" w:ascii="宋体" w:hAnsi="宋体" w:eastAsia="宋体" w:cs="宋体"/>
                <w:b/>
                <w:szCs w:val="21"/>
              </w:rPr>
            </w:pPr>
            <w:r>
              <w:rPr>
                <w:rFonts w:hint="eastAsia" w:ascii="宋体" w:hAnsi="宋体" w:eastAsia="宋体" w:cs="宋体"/>
                <w:b/>
                <w:szCs w:val="21"/>
              </w:rPr>
              <w:t>评审内容</w:t>
            </w:r>
          </w:p>
        </w:tc>
        <w:tc>
          <w:tcPr>
            <w:tcW w:w="1697" w:type="dxa"/>
            <w:noWrap/>
            <w:vAlign w:val="center"/>
          </w:tcPr>
          <w:p w14:paraId="009D3FA3">
            <w:pPr>
              <w:spacing w:line="36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自查情况</w:t>
            </w:r>
          </w:p>
          <w:p w14:paraId="10CC6A5F">
            <w:pPr>
              <w:jc w:val="center"/>
              <w:rPr>
                <w:rFonts w:hint="eastAsia" w:ascii="宋体" w:hAnsi="宋体" w:eastAsia="宋体" w:cs="宋体"/>
                <w:b/>
                <w:szCs w:val="21"/>
              </w:rPr>
            </w:pPr>
            <w:r>
              <w:rPr>
                <w:rFonts w:hint="eastAsia" w:ascii="宋体" w:hAnsi="宋体" w:eastAsia="宋体" w:cs="宋体"/>
                <w:color w:val="auto"/>
                <w:szCs w:val="21"/>
                <w:lang w:eastAsia="zh-CN"/>
              </w:rPr>
              <w:t>（填写“</w:t>
            </w:r>
            <w:r>
              <w:rPr>
                <w:rFonts w:hint="eastAsia" w:ascii="宋体" w:hAnsi="宋体" w:eastAsia="宋体" w:cs="宋体"/>
                <w:color w:val="auto"/>
                <w:szCs w:val="21"/>
                <w:lang w:val="en-US" w:eastAsia="zh-CN"/>
              </w:rPr>
              <w:t>满足</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不满足</w:t>
            </w:r>
            <w:r>
              <w:rPr>
                <w:rFonts w:hint="eastAsia" w:ascii="宋体" w:hAnsi="宋体" w:eastAsia="宋体" w:cs="宋体"/>
                <w:color w:val="auto"/>
                <w:szCs w:val="21"/>
                <w:lang w:eastAsia="zh-CN"/>
              </w:rPr>
              <w:t>”）</w:t>
            </w:r>
          </w:p>
        </w:tc>
      </w:tr>
      <w:tr w14:paraId="23BF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14:paraId="0206FB38">
            <w:pPr>
              <w:jc w:val="center"/>
              <w:rPr>
                <w:rFonts w:hint="eastAsia" w:ascii="宋体" w:hAnsi="宋体" w:eastAsia="宋体" w:cs="宋体"/>
                <w:sz w:val="21"/>
                <w:szCs w:val="21"/>
              </w:rPr>
            </w:pPr>
            <w:r>
              <w:rPr>
                <w:rFonts w:hint="eastAsia" w:ascii="宋体" w:hAnsi="宋体" w:eastAsia="宋体" w:cs="宋体"/>
                <w:sz w:val="21"/>
                <w:szCs w:val="21"/>
              </w:rPr>
              <w:t>1</w:t>
            </w:r>
          </w:p>
        </w:tc>
        <w:tc>
          <w:tcPr>
            <w:tcW w:w="7402" w:type="dxa"/>
            <w:noWrap/>
            <w:vAlign w:val="center"/>
          </w:tcPr>
          <w:p w14:paraId="023A44C4">
            <w:pPr>
              <w:rPr>
                <w:rFonts w:hint="eastAsia" w:ascii="宋体" w:hAnsi="宋体" w:eastAsia="宋体" w:cs="宋体"/>
                <w:bCs/>
                <w:sz w:val="21"/>
                <w:szCs w:val="21"/>
              </w:rPr>
            </w:pPr>
            <w:r>
              <w:rPr>
                <w:rFonts w:hint="eastAsia" w:ascii="宋体" w:hAnsi="宋体" w:eastAsia="宋体" w:cs="宋体"/>
                <w:szCs w:val="21"/>
              </w:rPr>
              <w:t>未</w:t>
            </w:r>
            <w:r>
              <w:rPr>
                <w:rFonts w:hint="eastAsia" w:ascii="宋体" w:hAnsi="宋体" w:eastAsia="宋体" w:cs="宋体"/>
                <w:bCs/>
                <w:sz w:val="21"/>
                <w:szCs w:val="21"/>
              </w:rPr>
              <w:t>将一个包中的内容拆开投标。</w:t>
            </w:r>
          </w:p>
        </w:tc>
        <w:tc>
          <w:tcPr>
            <w:tcW w:w="1697" w:type="dxa"/>
            <w:noWrap/>
            <w:vAlign w:val="center"/>
          </w:tcPr>
          <w:p w14:paraId="3CF49B2C">
            <w:pPr>
              <w:rPr>
                <w:rFonts w:hint="eastAsia" w:ascii="宋体" w:hAnsi="宋体" w:eastAsia="宋体" w:cs="宋体"/>
                <w:szCs w:val="21"/>
              </w:rPr>
            </w:pPr>
          </w:p>
        </w:tc>
      </w:tr>
      <w:tr w14:paraId="6816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14:paraId="2A08C0E2">
            <w:pPr>
              <w:jc w:val="center"/>
              <w:rPr>
                <w:rFonts w:hint="eastAsia" w:ascii="宋体" w:hAnsi="宋体" w:eastAsia="宋体" w:cs="宋体"/>
                <w:sz w:val="21"/>
                <w:szCs w:val="21"/>
              </w:rPr>
            </w:pPr>
            <w:r>
              <w:rPr>
                <w:rFonts w:hint="eastAsia" w:ascii="宋体" w:hAnsi="宋体" w:eastAsia="宋体" w:cs="宋体"/>
                <w:sz w:val="21"/>
                <w:szCs w:val="21"/>
              </w:rPr>
              <w:t>2</w:t>
            </w:r>
          </w:p>
        </w:tc>
        <w:tc>
          <w:tcPr>
            <w:tcW w:w="7402" w:type="dxa"/>
            <w:noWrap/>
            <w:vAlign w:val="center"/>
          </w:tcPr>
          <w:p w14:paraId="5B5BCD54">
            <w:pPr>
              <w:rPr>
                <w:rFonts w:hint="eastAsia" w:ascii="宋体" w:hAnsi="宋体" w:eastAsia="宋体" w:cs="宋体"/>
                <w:bCs/>
                <w:sz w:val="21"/>
                <w:szCs w:val="21"/>
              </w:rPr>
            </w:pPr>
            <w:r>
              <w:rPr>
                <w:rFonts w:hint="eastAsia" w:ascii="宋体" w:hAnsi="宋体" w:eastAsia="宋体" w:cs="宋体"/>
                <w:bCs/>
                <w:sz w:val="21"/>
                <w:szCs w:val="21"/>
              </w:rPr>
              <w:t>招标文件未规定允许有替代方案时，对同一货物投标时，</w:t>
            </w:r>
            <w:r>
              <w:rPr>
                <w:rFonts w:hint="eastAsia" w:ascii="宋体" w:hAnsi="宋体" w:eastAsia="宋体" w:cs="宋体"/>
                <w:szCs w:val="21"/>
              </w:rPr>
              <w:t>未</w:t>
            </w:r>
            <w:r>
              <w:rPr>
                <w:rFonts w:hint="eastAsia" w:ascii="宋体" w:hAnsi="宋体" w:eastAsia="宋体" w:cs="宋体"/>
                <w:bCs/>
                <w:sz w:val="21"/>
                <w:szCs w:val="21"/>
              </w:rPr>
              <w:t>同时提供两套或两套以上的投标方案。</w:t>
            </w:r>
          </w:p>
        </w:tc>
        <w:tc>
          <w:tcPr>
            <w:tcW w:w="1697" w:type="dxa"/>
            <w:noWrap/>
            <w:vAlign w:val="center"/>
          </w:tcPr>
          <w:p w14:paraId="328E320D">
            <w:pPr>
              <w:rPr>
                <w:rFonts w:hint="eastAsia" w:ascii="宋体" w:hAnsi="宋体" w:eastAsia="宋体" w:cs="宋体"/>
                <w:bCs/>
                <w:sz w:val="21"/>
                <w:szCs w:val="21"/>
              </w:rPr>
            </w:pPr>
          </w:p>
        </w:tc>
      </w:tr>
      <w:tr w14:paraId="2520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14:paraId="488E0D2A">
            <w:pPr>
              <w:jc w:val="center"/>
              <w:rPr>
                <w:rFonts w:hint="eastAsia" w:ascii="宋体" w:hAnsi="宋体" w:eastAsia="宋体" w:cs="宋体"/>
                <w:sz w:val="21"/>
                <w:szCs w:val="21"/>
              </w:rPr>
            </w:pPr>
            <w:r>
              <w:rPr>
                <w:rFonts w:hint="eastAsia" w:ascii="宋体" w:hAnsi="宋体" w:eastAsia="宋体" w:cs="宋体"/>
                <w:sz w:val="21"/>
                <w:szCs w:val="21"/>
              </w:rPr>
              <w:t>3</w:t>
            </w:r>
          </w:p>
        </w:tc>
        <w:tc>
          <w:tcPr>
            <w:tcW w:w="7402" w:type="dxa"/>
            <w:noWrap/>
            <w:vAlign w:val="center"/>
          </w:tcPr>
          <w:p w14:paraId="0E4712B4">
            <w:pPr>
              <w:rPr>
                <w:rFonts w:hint="eastAsia" w:ascii="宋体" w:hAnsi="宋体" w:eastAsia="宋体" w:cs="宋体"/>
                <w:bCs/>
                <w:sz w:val="21"/>
                <w:szCs w:val="21"/>
              </w:rPr>
            </w:pPr>
            <w:r>
              <w:rPr>
                <w:rFonts w:hint="eastAsia" w:ascii="宋体" w:hAnsi="宋体" w:eastAsia="宋体" w:cs="宋体"/>
                <w:color w:val="000000" w:themeColor="text1"/>
                <w:szCs w:val="21"/>
                <w14:textFill>
                  <w14:solidFill>
                    <w14:schemeClr w14:val="tx1"/>
                  </w14:solidFill>
                </w14:textFill>
              </w:rPr>
              <w:t>投标报价按照招标文件要求进行报价，</w:t>
            </w:r>
            <w:r>
              <w:rPr>
                <w:rFonts w:hint="eastAsia" w:ascii="宋体" w:hAnsi="宋体" w:eastAsia="宋体" w:cs="宋体"/>
                <w:bCs/>
                <w:sz w:val="21"/>
                <w:szCs w:val="21"/>
              </w:rPr>
              <w:t>投标总价或分项报价</w:t>
            </w:r>
            <w:r>
              <w:rPr>
                <w:rFonts w:hint="eastAsia" w:ascii="宋体" w:hAnsi="宋体" w:eastAsia="宋体" w:cs="宋体"/>
                <w:szCs w:val="21"/>
              </w:rPr>
              <w:t>未</w:t>
            </w:r>
            <w:r>
              <w:rPr>
                <w:rFonts w:hint="eastAsia" w:ascii="宋体" w:hAnsi="宋体" w:eastAsia="宋体" w:cs="宋体"/>
                <w:bCs/>
                <w:sz w:val="21"/>
                <w:szCs w:val="21"/>
              </w:rPr>
              <w:t>高于项目预算限额。</w:t>
            </w:r>
          </w:p>
        </w:tc>
        <w:tc>
          <w:tcPr>
            <w:tcW w:w="1697" w:type="dxa"/>
            <w:noWrap/>
            <w:vAlign w:val="center"/>
          </w:tcPr>
          <w:p w14:paraId="032AD5F3">
            <w:pPr>
              <w:rPr>
                <w:rFonts w:hint="eastAsia" w:ascii="宋体" w:hAnsi="宋体" w:eastAsia="宋体" w:cs="宋体"/>
                <w:color w:val="000000" w:themeColor="text1"/>
                <w:szCs w:val="21"/>
                <w14:textFill>
                  <w14:solidFill>
                    <w14:schemeClr w14:val="tx1"/>
                  </w14:solidFill>
                </w14:textFill>
              </w:rPr>
            </w:pPr>
          </w:p>
        </w:tc>
      </w:tr>
      <w:tr w14:paraId="04AF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14:paraId="56332C47">
            <w:pPr>
              <w:jc w:val="center"/>
              <w:rPr>
                <w:rFonts w:hint="eastAsia" w:ascii="宋体" w:hAnsi="宋体" w:eastAsia="宋体" w:cs="宋体"/>
                <w:sz w:val="21"/>
                <w:szCs w:val="21"/>
              </w:rPr>
            </w:pPr>
            <w:r>
              <w:rPr>
                <w:rFonts w:hint="eastAsia" w:ascii="宋体" w:hAnsi="宋体" w:eastAsia="宋体" w:cs="宋体"/>
                <w:sz w:val="21"/>
                <w:szCs w:val="21"/>
              </w:rPr>
              <w:t>4</w:t>
            </w:r>
          </w:p>
        </w:tc>
        <w:tc>
          <w:tcPr>
            <w:tcW w:w="7402" w:type="dxa"/>
            <w:noWrap/>
            <w:vAlign w:val="center"/>
          </w:tcPr>
          <w:p w14:paraId="0D26DFC0">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审中出现下列情形之一的，评审委员会应当启动异常低价投标（响应）审查程序：</w:t>
            </w:r>
          </w:p>
          <w:p w14:paraId="1ECA65D1">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1.投标（响应）报价低于全部通过符合性审查供应商投标（响应）报价平均值50%的，即投标（响应）报价</w:t>
            </w:r>
            <w:r>
              <w:rPr>
                <w:rFonts w:hint="eastAsia" w:ascii="宋体" w:hAnsi="宋体" w:eastAsia="宋体" w:cs="宋体"/>
                <w:sz w:val="21"/>
                <w:szCs w:val="21"/>
                <w:lang w:eastAsia="zh-CN"/>
              </w:rPr>
              <w:t>〈</w:t>
            </w:r>
            <w:r>
              <w:rPr>
                <w:rFonts w:hint="eastAsia" w:ascii="宋体" w:hAnsi="宋体" w:eastAsia="宋体" w:cs="宋体"/>
                <w:sz w:val="21"/>
                <w:szCs w:val="21"/>
              </w:rPr>
              <w:t>全部通过符合性审查供应商投标（响应）报价平均值×50%；</w:t>
            </w:r>
          </w:p>
          <w:p w14:paraId="673CB265">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2.投标（响应）报价低于通过符合性审查的次低报价供应商投标（响应）报价50%的，即投标（响应）报价</w:t>
            </w:r>
            <w:r>
              <w:rPr>
                <w:rFonts w:hint="eastAsia" w:ascii="宋体" w:hAnsi="宋体" w:eastAsia="宋体" w:cs="宋体"/>
                <w:sz w:val="21"/>
                <w:szCs w:val="21"/>
                <w:lang w:eastAsia="zh-CN"/>
              </w:rPr>
              <w:t>〈</w:t>
            </w:r>
            <w:r>
              <w:rPr>
                <w:rFonts w:hint="eastAsia" w:ascii="宋体" w:hAnsi="宋体" w:eastAsia="宋体" w:cs="宋体"/>
                <w:sz w:val="21"/>
                <w:szCs w:val="21"/>
              </w:rPr>
              <w:t>通过符合性审查的次低报价供应商投标（响应）报价×50%；</w:t>
            </w:r>
          </w:p>
          <w:p w14:paraId="4B6DE04E">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3.投标（响应）报价低于采购项目最高限价</w:t>
            </w:r>
            <w:r>
              <w:rPr>
                <w:rFonts w:hint="eastAsia" w:ascii="宋体" w:hAnsi="宋体" w:eastAsia="宋体" w:cs="宋体"/>
                <w:sz w:val="21"/>
                <w:szCs w:val="21"/>
                <w:lang w:val="en-US" w:eastAsia="zh-CN"/>
              </w:rPr>
              <w:t>50</w:t>
            </w:r>
            <w:r>
              <w:rPr>
                <w:rFonts w:hint="eastAsia" w:ascii="宋体" w:hAnsi="宋体" w:eastAsia="宋体" w:cs="宋体"/>
                <w:sz w:val="21"/>
                <w:szCs w:val="21"/>
              </w:rPr>
              <w:t>%的，即投标（响应）报价</w:t>
            </w:r>
            <w:r>
              <w:rPr>
                <w:rFonts w:hint="eastAsia" w:ascii="宋体" w:hAnsi="宋体" w:eastAsia="宋体" w:cs="宋体"/>
                <w:sz w:val="21"/>
                <w:szCs w:val="21"/>
                <w:lang w:eastAsia="zh-CN"/>
              </w:rPr>
              <w:t>〈</w:t>
            </w:r>
            <w:r>
              <w:rPr>
                <w:rFonts w:hint="eastAsia" w:ascii="宋体" w:hAnsi="宋体" w:eastAsia="宋体" w:cs="宋体"/>
                <w:sz w:val="21"/>
                <w:szCs w:val="21"/>
              </w:rPr>
              <w:t>采购项目最高限价×</w:t>
            </w:r>
            <w:r>
              <w:rPr>
                <w:rFonts w:hint="eastAsia" w:ascii="宋体" w:hAnsi="宋体" w:eastAsia="宋体" w:cs="宋体"/>
                <w:sz w:val="21"/>
                <w:szCs w:val="21"/>
                <w:lang w:val="en-US" w:eastAsia="zh-CN"/>
              </w:rPr>
              <w:t>50</w:t>
            </w:r>
            <w:r>
              <w:rPr>
                <w:rFonts w:hint="eastAsia" w:ascii="宋体" w:hAnsi="宋体" w:eastAsia="宋体" w:cs="宋体"/>
                <w:sz w:val="21"/>
                <w:szCs w:val="21"/>
              </w:rPr>
              <w:t>%；</w:t>
            </w:r>
          </w:p>
          <w:p w14:paraId="549A9D7F">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4.评审委员会基于专业判断，认为供应商报价过低，有可能影响产品质量或者不能诚信履约的其他情形。</w:t>
            </w:r>
          </w:p>
          <w:p w14:paraId="1B0C67D0">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EC184F5">
            <w:pPr>
              <w:rPr>
                <w:rFonts w:hint="eastAsia" w:ascii="宋体" w:hAnsi="宋体" w:eastAsia="宋体" w:cs="宋体"/>
                <w:bCs/>
                <w:sz w:val="21"/>
                <w:szCs w:val="21"/>
              </w:rPr>
            </w:pPr>
            <w:r>
              <w:rPr>
                <w:rFonts w:hint="eastAsia" w:ascii="宋体" w:hAnsi="宋体" w:eastAsia="宋体" w:cs="宋体"/>
                <w:sz w:val="21"/>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eastAsia="宋体" w:cs="宋体"/>
                <w:sz w:val="21"/>
                <w:szCs w:val="21"/>
                <w:lang w:eastAsia="zh-CN"/>
              </w:rPr>
              <w:t>。</w:t>
            </w:r>
          </w:p>
        </w:tc>
        <w:tc>
          <w:tcPr>
            <w:tcW w:w="1697" w:type="dxa"/>
            <w:noWrap/>
            <w:vAlign w:val="center"/>
          </w:tcPr>
          <w:p w14:paraId="3ADB16DF">
            <w:pPr>
              <w:rPr>
                <w:rFonts w:hint="eastAsia" w:ascii="宋体" w:hAnsi="宋体" w:eastAsia="宋体" w:cs="宋体"/>
                <w:bCs/>
                <w:sz w:val="21"/>
                <w:szCs w:val="21"/>
              </w:rPr>
            </w:pPr>
          </w:p>
        </w:tc>
      </w:tr>
      <w:tr w14:paraId="5EB7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14:paraId="5F06D97C">
            <w:pPr>
              <w:jc w:val="center"/>
              <w:rPr>
                <w:rFonts w:hint="eastAsia" w:ascii="宋体" w:hAnsi="宋体" w:eastAsia="宋体" w:cs="宋体"/>
                <w:sz w:val="21"/>
                <w:szCs w:val="21"/>
              </w:rPr>
            </w:pPr>
            <w:r>
              <w:rPr>
                <w:rFonts w:hint="eastAsia" w:ascii="宋体" w:hAnsi="宋体" w:eastAsia="宋体" w:cs="宋体"/>
                <w:sz w:val="21"/>
                <w:szCs w:val="21"/>
              </w:rPr>
              <w:t>5</w:t>
            </w:r>
          </w:p>
        </w:tc>
        <w:tc>
          <w:tcPr>
            <w:tcW w:w="7402" w:type="dxa"/>
            <w:noWrap/>
            <w:vAlign w:val="center"/>
          </w:tcPr>
          <w:p w14:paraId="01C59D1D">
            <w:pPr>
              <w:rPr>
                <w:rFonts w:hint="eastAsia" w:ascii="宋体" w:hAnsi="宋体" w:eastAsia="宋体" w:cs="宋体"/>
                <w:bCs/>
                <w:sz w:val="21"/>
                <w:szCs w:val="21"/>
              </w:rPr>
            </w:pPr>
            <w:r>
              <w:rPr>
                <w:rFonts w:hint="eastAsia" w:ascii="宋体" w:hAnsi="宋体" w:eastAsia="宋体" w:cs="宋体"/>
                <w:bCs/>
                <w:sz w:val="21"/>
                <w:szCs w:val="21"/>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14:paraId="01480522">
            <w:pPr>
              <w:rPr>
                <w:rFonts w:hint="eastAsia" w:ascii="宋体" w:hAnsi="宋体" w:eastAsia="宋体" w:cs="宋体"/>
                <w:bCs/>
                <w:sz w:val="21"/>
                <w:szCs w:val="21"/>
              </w:rPr>
            </w:pPr>
          </w:p>
        </w:tc>
      </w:tr>
      <w:tr w14:paraId="2B81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14:paraId="084129FA">
            <w:pPr>
              <w:jc w:val="center"/>
              <w:rPr>
                <w:rFonts w:hint="eastAsia" w:ascii="宋体" w:hAnsi="宋体" w:eastAsia="宋体" w:cs="宋体"/>
                <w:sz w:val="21"/>
                <w:szCs w:val="21"/>
              </w:rPr>
            </w:pPr>
            <w:r>
              <w:rPr>
                <w:rFonts w:hint="eastAsia" w:ascii="宋体" w:hAnsi="宋体" w:eastAsia="宋体" w:cs="宋体"/>
                <w:sz w:val="21"/>
                <w:szCs w:val="21"/>
              </w:rPr>
              <w:t>6</w:t>
            </w:r>
          </w:p>
        </w:tc>
        <w:tc>
          <w:tcPr>
            <w:tcW w:w="7402" w:type="dxa"/>
            <w:noWrap/>
            <w:vAlign w:val="center"/>
          </w:tcPr>
          <w:p w14:paraId="4B0EF5A9">
            <w:pPr>
              <w:rPr>
                <w:rFonts w:hint="eastAsia" w:ascii="宋体" w:hAnsi="宋体" w:eastAsia="宋体" w:cs="宋体"/>
                <w:bCs/>
                <w:sz w:val="21"/>
                <w:szCs w:val="21"/>
              </w:rPr>
            </w:pPr>
            <w:r>
              <w:rPr>
                <w:rFonts w:hint="eastAsia" w:ascii="宋体" w:hAnsi="宋体" w:eastAsia="宋体" w:cs="宋体"/>
                <w:bCs/>
                <w:sz w:val="21"/>
                <w:szCs w:val="21"/>
              </w:rPr>
              <w:t>投标报价无缺漏项目或未对采购文件规定的服务清单项目及数量进行修改。</w:t>
            </w:r>
          </w:p>
        </w:tc>
        <w:tc>
          <w:tcPr>
            <w:tcW w:w="1697" w:type="dxa"/>
            <w:noWrap/>
            <w:vAlign w:val="center"/>
          </w:tcPr>
          <w:p w14:paraId="12848E93">
            <w:pPr>
              <w:rPr>
                <w:rFonts w:hint="eastAsia" w:ascii="宋体" w:hAnsi="宋体" w:eastAsia="宋体" w:cs="宋体"/>
                <w:bCs/>
                <w:sz w:val="21"/>
                <w:szCs w:val="21"/>
              </w:rPr>
            </w:pPr>
          </w:p>
        </w:tc>
      </w:tr>
      <w:tr w14:paraId="0939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14:paraId="56D60C8F">
            <w:pPr>
              <w:jc w:val="center"/>
              <w:rPr>
                <w:rFonts w:hint="eastAsia" w:ascii="宋体" w:hAnsi="宋体" w:eastAsia="宋体" w:cs="宋体"/>
                <w:sz w:val="21"/>
                <w:szCs w:val="21"/>
              </w:rPr>
            </w:pPr>
            <w:r>
              <w:rPr>
                <w:rFonts w:hint="eastAsia" w:ascii="宋体" w:hAnsi="宋体" w:eastAsia="宋体" w:cs="宋体"/>
                <w:sz w:val="21"/>
                <w:szCs w:val="21"/>
              </w:rPr>
              <w:t>7</w:t>
            </w:r>
          </w:p>
        </w:tc>
        <w:tc>
          <w:tcPr>
            <w:tcW w:w="7402" w:type="dxa"/>
            <w:noWrap/>
            <w:vAlign w:val="center"/>
          </w:tcPr>
          <w:p w14:paraId="73630D2C">
            <w:pPr>
              <w:rPr>
                <w:rFonts w:hint="eastAsia" w:ascii="宋体" w:hAnsi="宋体" w:eastAsia="宋体" w:cs="宋体"/>
                <w:bCs/>
                <w:sz w:val="21"/>
                <w:szCs w:val="21"/>
              </w:rPr>
            </w:pPr>
            <w:r>
              <w:rPr>
                <w:rFonts w:hint="eastAsia" w:ascii="宋体" w:hAnsi="宋体" w:eastAsia="宋体" w:cs="宋体"/>
                <w:bCs/>
                <w:sz w:val="21"/>
                <w:szCs w:val="21"/>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14:paraId="1F4073FA">
            <w:pPr>
              <w:rPr>
                <w:rFonts w:hint="eastAsia" w:ascii="宋体" w:hAnsi="宋体" w:eastAsia="宋体" w:cs="宋体"/>
                <w:bCs/>
                <w:sz w:val="21"/>
                <w:szCs w:val="21"/>
              </w:rPr>
            </w:pPr>
          </w:p>
        </w:tc>
      </w:tr>
      <w:tr w14:paraId="0C91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14:paraId="442BC280">
            <w:pPr>
              <w:jc w:val="center"/>
              <w:rPr>
                <w:rFonts w:hint="eastAsia" w:ascii="宋体" w:hAnsi="宋体" w:eastAsia="宋体" w:cs="宋体"/>
                <w:sz w:val="21"/>
                <w:szCs w:val="21"/>
              </w:rPr>
            </w:pPr>
            <w:r>
              <w:rPr>
                <w:rFonts w:hint="eastAsia" w:ascii="宋体" w:hAnsi="宋体" w:eastAsia="宋体" w:cs="宋体"/>
                <w:sz w:val="21"/>
                <w:szCs w:val="21"/>
              </w:rPr>
              <w:t>8</w:t>
            </w:r>
          </w:p>
        </w:tc>
        <w:tc>
          <w:tcPr>
            <w:tcW w:w="7402" w:type="dxa"/>
            <w:noWrap/>
            <w:vAlign w:val="center"/>
          </w:tcPr>
          <w:p w14:paraId="205C8B69">
            <w:pPr>
              <w:rPr>
                <w:rFonts w:hint="eastAsia" w:ascii="宋体" w:hAnsi="宋体" w:eastAsia="宋体" w:cs="宋体"/>
                <w:bCs/>
                <w:sz w:val="21"/>
                <w:szCs w:val="21"/>
              </w:rPr>
            </w:pPr>
            <w:r>
              <w:rPr>
                <w:rFonts w:hint="eastAsia" w:ascii="宋体" w:hAnsi="宋体" w:eastAsia="宋体" w:cs="宋体"/>
                <w:bCs/>
                <w:sz w:val="21"/>
                <w:szCs w:val="21"/>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eastAsia="宋体" w:cs="宋体"/>
                <w:bCs/>
                <w:sz w:val="21"/>
                <w:szCs w:val="21"/>
                <w:lang w:bidi="ar"/>
              </w:rPr>
              <w:t>法定代表人授权书</w:t>
            </w:r>
            <w:r>
              <w:rPr>
                <w:rFonts w:hint="eastAsia" w:ascii="宋体" w:hAnsi="宋体" w:eastAsia="宋体" w:cs="宋体"/>
                <w:bCs/>
                <w:sz w:val="21"/>
                <w:szCs w:val="21"/>
              </w:rPr>
              <w:t>”或“分项报价表”。</w:t>
            </w:r>
          </w:p>
        </w:tc>
        <w:tc>
          <w:tcPr>
            <w:tcW w:w="1697" w:type="dxa"/>
            <w:noWrap/>
            <w:vAlign w:val="center"/>
          </w:tcPr>
          <w:p w14:paraId="21BBF585">
            <w:pPr>
              <w:rPr>
                <w:rFonts w:hint="eastAsia" w:ascii="宋体" w:hAnsi="宋体" w:eastAsia="宋体" w:cs="宋体"/>
                <w:bCs/>
                <w:sz w:val="21"/>
                <w:szCs w:val="21"/>
              </w:rPr>
            </w:pPr>
          </w:p>
        </w:tc>
      </w:tr>
      <w:tr w14:paraId="3EB3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14:paraId="622FD009">
            <w:pPr>
              <w:jc w:val="center"/>
              <w:rPr>
                <w:rFonts w:hint="eastAsia" w:ascii="宋体" w:hAnsi="宋体" w:eastAsia="宋体" w:cs="宋体"/>
                <w:sz w:val="21"/>
                <w:szCs w:val="21"/>
              </w:rPr>
            </w:pPr>
            <w:r>
              <w:rPr>
                <w:rFonts w:hint="eastAsia" w:ascii="宋体" w:hAnsi="宋体" w:eastAsia="宋体" w:cs="宋体"/>
                <w:sz w:val="21"/>
                <w:szCs w:val="21"/>
              </w:rPr>
              <w:t>9</w:t>
            </w:r>
          </w:p>
        </w:tc>
        <w:tc>
          <w:tcPr>
            <w:tcW w:w="7402" w:type="dxa"/>
            <w:noWrap/>
            <w:vAlign w:val="center"/>
          </w:tcPr>
          <w:p w14:paraId="111C55A9">
            <w:pPr>
              <w:rPr>
                <w:rFonts w:hint="eastAsia" w:ascii="宋体" w:hAnsi="宋体" w:eastAsia="宋体" w:cs="宋体"/>
                <w:bCs/>
                <w:sz w:val="21"/>
                <w:szCs w:val="21"/>
              </w:rPr>
            </w:pPr>
            <w:r>
              <w:rPr>
                <w:rFonts w:hint="eastAsia" w:ascii="宋体" w:hAnsi="宋体" w:eastAsia="宋体" w:cs="宋体"/>
                <w:bCs/>
                <w:sz w:val="21"/>
                <w:szCs w:val="21"/>
              </w:rPr>
              <w:t>与其他投标供应商的投标文件未存在异常雷同现象的。</w:t>
            </w:r>
          </w:p>
        </w:tc>
        <w:tc>
          <w:tcPr>
            <w:tcW w:w="1697" w:type="dxa"/>
            <w:noWrap/>
            <w:vAlign w:val="center"/>
          </w:tcPr>
          <w:p w14:paraId="0F4C05AD">
            <w:pPr>
              <w:rPr>
                <w:rFonts w:hint="eastAsia" w:ascii="宋体" w:hAnsi="宋体" w:eastAsia="宋体" w:cs="宋体"/>
                <w:bCs/>
                <w:sz w:val="21"/>
                <w:szCs w:val="21"/>
              </w:rPr>
            </w:pPr>
          </w:p>
        </w:tc>
      </w:tr>
      <w:tr w14:paraId="4C32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14:paraId="18B009F6">
            <w:pPr>
              <w:jc w:val="center"/>
              <w:rPr>
                <w:rFonts w:hint="eastAsia" w:ascii="宋体" w:hAnsi="宋体" w:eastAsia="宋体" w:cs="宋体"/>
                <w:sz w:val="21"/>
                <w:szCs w:val="21"/>
              </w:rPr>
            </w:pPr>
            <w:r>
              <w:rPr>
                <w:rFonts w:hint="eastAsia" w:ascii="宋体" w:hAnsi="宋体" w:eastAsia="宋体" w:cs="宋体"/>
                <w:sz w:val="21"/>
                <w:szCs w:val="21"/>
              </w:rPr>
              <w:t>10</w:t>
            </w:r>
          </w:p>
        </w:tc>
        <w:tc>
          <w:tcPr>
            <w:tcW w:w="7402" w:type="dxa"/>
            <w:noWrap/>
            <w:vAlign w:val="center"/>
          </w:tcPr>
          <w:p w14:paraId="14F38439">
            <w:pPr>
              <w:rPr>
                <w:rFonts w:hint="eastAsia" w:ascii="宋体" w:hAnsi="宋体" w:eastAsia="宋体" w:cs="宋体"/>
                <w:bCs/>
                <w:sz w:val="21"/>
                <w:szCs w:val="21"/>
              </w:rPr>
            </w:pPr>
            <w:r>
              <w:rPr>
                <w:rFonts w:hint="eastAsia" w:ascii="宋体" w:hAnsi="宋体" w:eastAsia="宋体" w:cs="宋体"/>
                <w:bCs/>
                <w:sz w:val="21"/>
                <w:szCs w:val="21"/>
              </w:rPr>
              <w:t>未存在招标文件规定的其他投标无效情形。</w:t>
            </w:r>
          </w:p>
        </w:tc>
        <w:tc>
          <w:tcPr>
            <w:tcW w:w="1697" w:type="dxa"/>
            <w:noWrap/>
            <w:vAlign w:val="center"/>
          </w:tcPr>
          <w:p w14:paraId="05AC30F4">
            <w:pPr>
              <w:rPr>
                <w:rFonts w:hint="eastAsia" w:ascii="宋体" w:hAnsi="宋体" w:eastAsia="宋体" w:cs="宋体"/>
                <w:bCs/>
                <w:sz w:val="21"/>
                <w:szCs w:val="21"/>
              </w:rPr>
            </w:pPr>
          </w:p>
        </w:tc>
      </w:tr>
      <w:tr w14:paraId="1319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14:paraId="1E3E1FBA">
            <w:pPr>
              <w:jc w:val="center"/>
              <w:rPr>
                <w:rFonts w:hint="eastAsia" w:ascii="宋体" w:hAnsi="宋体" w:eastAsia="宋体" w:cs="宋体"/>
                <w:sz w:val="21"/>
                <w:szCs w:val="21"/>
              </w:rPr>
            </w:pPr>
            <w:r>
              <w:rPr>
                <w:rFonts w:hint="eastAsia" w:ascii="宋体" w:hAnsi="宋体" w:eastAsia="宋体" w:cs="宋体"/>
                <w:sz w:val="21"/>
                <w:szCs w:val="21"/>
              </w:rPr>
              <w:t>11</w:t>
            </w:r>
          </w:p>
        </w:tc>
        <w:tc>
          <w:tcPr>
            <w:tcW w:w="7402" w:type="dxa"/>
            <w:noWrap/>
            <w:vAlign w:val="center"/>
          </w:tcPr>
          <w:p w14:paraId="07FA1D9B">
            <w:pPr>
              <w:rPr>
                <w:rFonts w:hint="eastAsia" w:ascii="宋体" w:hAnsi="宋体" w:eastAsia="宋体" w:cs="宋体"/>
                <w:bCs/>
                <w:sz w:val="21"/>
                <w:szCs w:val="21"/>
              </w:rPr>
            </w:pPr>
            <w:r>
              <w:rPr>
                <w:rFonts w:hint="eastAsia" w:ascii="宋体" w:hAnsi="宋体" w:eastAsia="宋体" w:cs="宋体"/>
                <w:bCs/>
                <w:sz w:val="21"/>
                <w:szCs w:val="21"/>
                <w:lang w:eastAsia="zh-CN"/>
              </w:rPr>
              <w:t>法律法规</w:t>
            </w:r>
            <w:r>
              <w:rPr>
                <w:rFonts w:hint="eastAsia" w:ascii="宋体" w:hAnsi="宋体" w:eastAsia="宋体" w:cs="宋体"/>
                <w:bCs/>
                <w:sz w:val="21"/>
                <w:szCs w:val="21"/>
              </w:rPr>
              <w:t>规定的其他情形。</w:t>
            </w:r>
          </w:p>
        </w:tc>
        <w:tc>
          <w:tcPr>
            <w:tcW w:w="1697" w:type="dxa"/>
            <w:noWrap/>
            <w:vAlign w:val="center"/>
          </w:tcPr>
          <w:p w14:paraId="494E3487">
            <w:pPr>
              <w:rPr>
                <w:rFonts w:hint="eastAsia" w:ascii="宋体" w:hAnsi="宋体" w:eastAsia="宋体" w:cs="宋体"/>
                <w:bCs/>
                <w:sz w:val="21"/>
                <w:szCs w:val="21"/>
              </w:rPr>
            </w:pPr>
          </w:p>
        </w:tc>
      </w:tr>
    </w:tbl>
    <w:p w14:paraId="76955AA9">
      <w:pPr>
        <w:adjustRightInd w:val="0"/>
        <w:snapToGrid w:val="0"/>
        <w:spacing w:line="360" w:lineRule="auto"/>
        <w:jc w:val="left"/>
        <w:rPr>
          <w:rFonts w:hint="eastAsia" w:ascii="宋体" w:hAnsi="宋体" w:cs="宋体"/>
        </w:rPr>
      </w:pPr>
    </w:p>
    <w:p w14:paraId="5370A794">
      <w:pPr>
        <w:spacing w:line="360" w:lineRule="auto"/>
        <w:jc w:val="center"/>
        <w:rPr>
          <w:rFonts w:hint="eastAsia" w:ascii="宋体" w:hAnsi="宋体" w:eastAsia="宋体" w:cs="宋体"/>
          <w:b/>
          <w:bCs/>
          <w:sz w:val="40"/>
          <w:szCs w:val="40"/>
          <w:lang w:eastAsia="zh-CN"/>
        </w:rPr>
      </w:pPr>
      <w:r>
        <w:rPr>
          <w:rFonts w:hint="eastAsia" w:ascii="宋体" w:hAnsi="宋体" w:cs="宋体"/>
        </w:rPr>
        <w:t>说明：</w:t>
      </w:r>
      <w:r>
        <w:rPr>
          <w:rFonts w:hint="eastAsia" w:ascii="宋体" w:hAnsi="宋体"/>
        </w:rPr>
        <w:t>投标人必须严格按照《资格性审查表</w:t>
      </w:r>
      <w:r>
        <w:rPr>
          <w:rFonts w:hint="eastAsia" w:ascii="宋体" w:hAnsi="宋体"/>
          <w:lang w:eastAsia="zh-CN"/>
        </w:rPr>
        <w:t>》和</w:t>
      </w:r>
      <w:r>
        <w:rPr>
          <w:rFonts w:hint="eastAsia" w:ascii="宋体" w:hAnsi="宋体"/>
        </w:rPr>
        <w:t>《符合性检查表》的评审内容的要求如实提供材料</w:t>
      </w:r>
      <w:r>
        <w:rPr>
          <w:rFonts w:hint="eastAsia" w:ascii="宋体" w:hAnsi="宋体"/>
          <w:bCs/>
        </w:rPr>
        <w:t>并应加盖投标人公章</w:t>
      </w:r>
      <w:r>
        <w:rPr>
          <w:rFonts w:hint="eastAsia" w:ascii="宋体" w:hAnsi="宋体"/>
          <w:bCs/>
          <w:lang w:eastAsia="zh-CN"/>
        </w:rPr>
        <w:t>，</w:t>
      </w:r>
      <w:r>
        <w:rPr>
          <w:rFonts w:hint="eastAsia" w:ascii="宋体" w:hAnsi="宋体"/>
        </w:rPr>
        <w:t>对缺漏或不符合项将直接导致无效投标</w:t>
      </w:r>
      <w:r>
        <w:rPr>
          <w:rFonts w:hint="eastAsia" w:ascii="宋体" w:cs="宋体"/>
          <w:szCs w:val="21"/>
        </w:rPr>
        <w:t>。</w:t>
      </w:r>
    </w:p>
    <w:p w14:paraId="459A50B7">
      <w:pPr>
        <w:adjustRightInd w:val="0"/>
        <w:snapToGrid w:val="0"/>
        <w:spacing w:line="360" w:lineRule="auto"/>
        <w:jc w:val="left"/>
        <w:rPr>
          <w:rFonts w:ascii="宋体" w:cs="宋体"/>
          <w:szCs w:val="21"/>
        </w:rPr>
      </w:pPr>
    </w:p>
    <w:p w14:paraId="65A12328">
      <w:pPr>
        <w:adjustRightInd w:val="0"/>
        <w:snapToGrid w:val="0"/>
        <w:spacing w:line="360" w:lineRule="auto"/>
        <w:jc w:val="left"/>
        <w:rPr>
          <w:rFonts w:ascii="宋体" w:cs="宋体"/>
          <w:szCs w:val="21"/>
        </w:rPr>
      </w:pPr>
    </w:p>
    <w:p w14:paraId="178D4A8B">
      <w:pPr>
        <w:adjustRightInd w:val="0"/>
        <w:snapToGrid w:val="0"/>
        <w:spacing w:line="360" w:lineRule="auto"/>
        <w:jc w:val="left"/>
        <w:rPr>
          <w:rFonts w:ascii="宋体" w:cs="宋体"/>
          <w:szCs w:val="21"/>
        </w:rPr>
      </w:pPr>
    </w:p>
    <w:p w14:paraId="560C846A">
      <w:pPr>
        <w:adjustRightInd w:val="0"/>
        <w:snapToGrid w:val="0"/>
        <w:spacing w:line="360" w:lineRule="auto"/>
        <w:jc w:val="left"/>
        <w:rPr>
          <w:rFonts w:ascii="宋体" w:cs="宋体"/>
          <w:szCs w:val="21"/>
        </w:rPr>
      </w:pPr>
    </w:p>
    <w:p w14:paraId="5069B3C3">
      <w:pPr>
        <w:adjustRightInd w:val="0"/>
        <w:snapToGrid w:val="0"/>
        <w:spacing w:line="360" w:lineRule="auto"/>
        <w:jc w:val="left"/>
        <w:rPr>
          <w:rFonts w:ascii="宋体" w:cs="宋体"/>
          <w:szCs w:val="21"/>
        </w:rPr>
      </w:pPr>
    </w:p>
    <w:p w14:paraId="7C692E4E"/>
    <w:p w14:paraId="07737EAD"/>
    <w:p w14:paraId="0458B8D7"/>
    <w:p w14:paraId="0E8E658D"/>
    <w:p w14:paraId="783794B1"/>
    <w:p w14:paraId="714EFC0D"/>
    <w:p w14:paraId="2C538638"/>
    <w:p w14:paraId="098C1409"/>
    <w:p w14:paraId="502E4ED7"/>
    <w:p w14:paraId="34DBDA14"/>
    <w:p w14:paraId="53CD6AFD"/>
    <w:p w14:paraId="643160F3"/>
    <w:p w14:paraId="4B8EFDF3"/>
    <w:p w14:paraId="5EE370C6"/>
    <w:p w14:paraId="01C03609"/>
    <w:p w14:paraId="6149B9E8"/>
    <w:p w14:paraId="2B5B71BF"/>
    <w:p w14:paraId="367DB57A"/>
    <w:p w14:paraId="4B34D2E4"/>
    <w:p w14:paraId="1FFC9E33"/>
    <w:p w14:paraId="21D90AC9"/>
    <w:p w14:paraId="3542F24D"/>
    <w:p w14:paraId="1E00D552"/>
    <w:p w14:paraId="186A12BE"/>
    <w:p w14:paraId="453DE788"/>
    <w:p w14:paraId="71C124C5"/>
    <w:p w14:paraId="5E33A709">
      <w:pPr>
        <w:pStyle w:val="2"/>
        <w:spacing w:line="400" w:lineRule="exact"/>
        <w:jc w:val="center"/>
        <w:rPr>
          <w:rFonts w:hint="eastAsia" w:ascii="宋体" w:hAnsi="宋体" w:cs="宋体"/>
          <w:b/>
          <w:bCs/>
          <w:sz w:val="32"/>
          <w:szCs w:val="32"/>
        </w:rPr>
      </w:pPr>
      <w:bookmarkStart w:id="1" w:name="_Toc20190"/>
      <w:bookmarkStart w:id="2" w:name="_Toc417"/>
      <w:bookmarkStart w:id="3" w:name="_Toc24877"/>
      <w:r>
        <w:rPr>
          <w:rFonts w:hint="eastAsia" w:ascii="宋体" w:hAnsi="宋体" w:cs="宋体"/>
          <w:b/>
          <w:bCs/>
          <w:sz w:val="28"/>
          <w:szCs w:val="28"/>
        </w:rPr>
        <w:t>（三）供应商自查表</w:t>
      </w:r>
      <w:bookmarkEnd w:id="1"/>
      <w:bookmarkEnd w:id="2"/>
      <w:bookmarkEnd w:id="3"/>
    </w:p>
    <w:p w14:paraId="1C7C010F">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4"/>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14:paraId="6335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14:paraId="208FB598">
            <w:pPr>
              <w:spacing w:line="360" w:lineRule="exact"/>
              <w:jc w:val="center"/>
              <w:rPr>
                <w:rFonts w:hint="eastAsia" w:ascii="宋体" w:hAnsi="宋体"/>
                <w:szCs w:val="21"/>
              </w:rPr>
            </w:pPr>
            <w:r>
              <w:rPr>
                <w:rFonts w:hint="eastAsia" w:ascii="宋体" w:hAnsi="宋体"/>
                <w:szCs w:val="21"/>
              </w:rPr>
              <w:t>序号</w:t>
            </w:r>
          </w:p>
        </w:tc>
        <w:tc>
          <w:tcPr>
            <w:tcW w:w="5995" w:type="dxa"/>
            <w:vAlign w:val="center"/>
          </w:tcPr>
          <w:p w14:paraId="7DF8A55E">
            <w:pPr>
              <w:spacing w:line="360" w:lineRule="exact"/>
              <w:jc w:val="center"/>
              <w:rPr>
                <w:rFonts w:hint="eastAsia" w:ascii="宋体" w:hAnsi="宋体"/>
                <w:szCs w:val="21"/>
              </w:rPr>
            </w:pPr>
            <w:r>
              <w:rPr>
                <w:rFonts w:hint="eastAsia" w:ascii="宋体" w:hAnsi="宋体"/>
                <w:szCs w:val="21"/>
              </w:rPr>
              <w:t>是否存在以下投标违规行为</w:t>
            </w:r>
          </w:p>
        </w:tc>
        <w:tc>
          <w:tcPr>
            <w:tcW w:w="1993" w:type="dxa"/>
            <w:vAlign w:val="center"/>
          </w:tcPr>
          <w:p w14:paraId="267DD649">
            <w:pPr>
              <w:spacing w:line="360" w:lineRule="exact"/>
              <w:jc w:val="center"/>
              <w:rPr>
                <w:rFonts w:hint="eastAsia" w:ascii="宋体" w:hAnsi="宋体"/>
                <w:szCs w:val="21"/>
              </w:rPr>
            </w:pPr>
            <w:r>
              <w:rPr>
                <w:rFonts w:hint="eastAsia" w:ascii="宋体" w:hAnsi="宋体"/>
                <w:szCs w:val="21"/>
              </w:rPr>
              <w:t>自查情况</w:t>
            </w:r>
          </w:p>
          <w:p w14:paraId="08C0A499">
            <w:pPr>
              <w:spacing w:line="360" w:lineRule="exact"/>
              <w:jc w:val="center"/>
              <w:rPr>
                <w:rFonts w:hint="eastAsia" w:ascii="宋体" w:hAnsi="宋体"/>
                <w:szCs w:val="21"/>
              </w:rPr>
            </w:pPr>
            <w:r>
              <w:rPr>
                <w:rFonts w:hint="eastAsia" w:ascii="宋体" w:hAnsi="宋体"/>
                <w:szCs w:val="21"/>
              </w:rPr>
              <w:t>（填写“不存在”或“存在”）</w:t>
            </w:r>
          </w:p>
        </w:tc>
        <w:tc>
          <w:tcPr>
            <w:tcW w:w="1110" w:type="dxa"/>
            <w:vAlign w:val="center"/>
          </w:tcPr>
          <w:p w14:paraId="4EEDF410">
            <w:pPr>
              <w:spacing w:line="360" w:lineRule="exact"/>
              <w:jc w:val="center"/>
              <w:rPr>
                <w:rFonts w:hint="eastAsia" w:ascii="宋体" w:hAnsi="宋体"/>
                <w:szCs w:val="21"/>
              </w:rPr>
            </w:pPr>
            <w:r>
              <w:rPr>
                <w:rFonts w:hint="eastAsia" w:ascii="宋体" w:hAnsi="宋体"/>
                <w:szCs w:val="21"/>
              </w:rPr>
              <w:t>备注</w:t>
            </w:r>
          </w:p>
        </w:tc>
      </w:tr>
      <w:tr w14:paraId="6790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14:paraId="144447C7">
            <w:pPr>
              <w:spacing w:line="360" w:lineRule="exact"/>
              <w:jc w:val="center"/>
              <w:rPr>
                <w:rFonts w:hint="eastAsia" w:ascii="宋体" w:hAnsi="宋体"/>
                <w:szCs w:val="21"/>
              </w:rPr>
            </w:pPr>
            <w:r>
              <w:rPr>
                <w:rFonts w:hint="eastAsia" w:ascii="宋体" w:hAnsi="宋体"/>
                <w:szCs w:val="21"/>
              </w:rPr>
              <w:t>1</w:t>
            </w:r>
          </w:p>
        </w:tc>
        <w:tc>
          <w:tcPr>
            <w:tcW w:w="5995" w:type="dxa"/>
            <w:vAlign w:val="center"/>
          </w:tcPr>
          <w:p w14:paraId="331722BE">
            <w:pPr>
              <w:jc w:val="left"/>
              <w:rPr>
                <w:rFonts w:hint="eastAsia"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14:paraId="65DEDEC6">
            <w:pPr>
              <w:spacing w:line="360" w:lineRule="exact"/>
              <w:jc w:val="center"/>
              <w:rPr>
                <w:rFonts w:hint="eastAsia" w:ascii="宋体" w:hAnsi="宋体"/>
                <w:b/>
                <w:szCs w:val="21"/>
              </w:rPr>
            </w:pPr>
          </w:p>
        </w:tc>
        <w:tc>
          <w:tcPr>
            <w:tcW w:w="1110" w:type="dxa"/>
            <w:vAlign w:val="center"/>
          </w:tcPr>
          <w:p w14:paraId="607FC3E9">
            <w:pPr>
              <w:spacing w:line="360" w:lineRule="exact"/>
              <w:jc w:val="center"/>
              <w:rPr>
                <w:rFonts w:hint="eastAsia" w:ascii="宋体" w:hAnsi="宋体"/>
                <w:b/>
                <w:szCs w:val="21"/>
              </w:rPr>
            </w:pPr>
          </w:p>
        </w:tc>
      </w:tr>
      <w:tr w14:paraId="785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64C3B9A3">
            <w:pPr>
              <w:spacing w:line="360" w:lineRule="exact"/>
              <w:jc w:val="center"/>
              <w:rPr>
                <w:rFonts w:hint="eastAsia" w:ascii="宋体" w:hAnsi="宋体"/>
                <w:szCs w:val="21"/>
              </w:rPr>
            </w:pPr>
            <w:r>
              <w:rPr>
                <w:rFonts w:hint="eastAsia" w:ascii="宋体" w:hAnsi="宋体"/>
                <w:szCs w:val="21"/>
              </w:rPr>
              <w:t>2</w:t>
            </w:r>
          </w:p>
        </w:tc>
        <w:tc>
          <w:tcPr>
            <w:tcW w:w="5995" w:type="dxa"/>
            <w:vAlign w:val="center"/>
          </w:tcPr>
          <w:p w14:paraId="3A375B61">
            <w:pPr>
              <w:jc w:val="left"/>
              <w:rPr>
                <w:rFonts w:hint="eastAsia"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14:paraId="32665DF5">
            <w:pPr>
              <w:spacing w:line="360" w:lineRule="exact"/>
              <w:jc w:val="center"/>
              <w:rPr>
                <w:rFonts w:hint="eastAsia" w:ascii="宋体" w:hAnsi="宋体"/>
                <w:b/>
                <w:szCs w:val="21"/>
              </w:rPr>
            </w:pPr>
          </w:p>
        </w:tc>
        <w:tc>
          <w:tcPr>
            <w:tcW w:w="1110" w:type="dxa"/>
            <w:vAlign w:val="center"/>
          </w:tcPr>
          <w:p w14:paraId="038E24BC">
            <w:pPr>
              <w:spacing w:line="360" w:lineRule="exact"/>
              <w:jc w:val="center"/>
              <w:rPr>
                <w:rFonts w:hint="eastAsia" w:ascii="宋体" w:hAnsi="宋体"/>
                <w:b/>
                <w:szCs w:val="21"/>
              </w:rPr>
            </w:pPr>
          </w:p>
        </w:tc>
      </w:tr>
      <w:tr w14:paraId="7EBA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14:paraId="4F9B16F2">
            <w:pPr>
              <w:spacing w:line="360" w:lineRule="exact"/>
              <w:jc w:val="center"/>
              <w:rPr>
                <w:rFonts w:hint="eastAsia" w:ascii="宋体" w:hAnsi="宋体"/>
                <w:szCs w:val="21"/>
              </w:rPr>
            </w:pPr>
            <w:r>
              <w:rPr>
                <w:rFonts w:hint="eastAsia" w:ascii="宋体" w:hAnsi="宋体"/>
                <w:szCs w:val="21"/>
              </w:rPr>
              <w:t>3</w:t>
            </w:r>
          </w:p>
        </w:tc>
        <w:tc>
          <w:tcPr>
            <w:tcW w:w="5995" w:type="dxa"/>
            <w:vAlign w:val="center"/>
          </w:tcPr>
          <w:p w14:paraId="5E9468F6">
            <w:pPr>
              <w:jc w:val="left"/>
              <w:rPr>
                <w:rFonts w:hint="eastAsia"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14:paraId="29B0FC2C">
            <w:pPr>
              <w:spacing w:line="360" w:lineRule="exact"/>
              <w:jc w:val="center"/>
              <w:rPr>
                <w:rFonts w:hint="eastAsia" w:ascii="宋体" w:hAnsi="宋体"/>
                <w:b/>
                <w:szCs w:val="21"/>
              </w:rPr>
            </w:pPr>
          </w:p>
        </w:tc>
        <w:tc>
          <w:tcPr>
            <w:tcW w:w="1110" w:type="dxa"/>
            <w:vAlign w:val="center"/>
          </w:tcPr>
          <w:p w14:paraId="079926D5">
            <w:pPr>
              <w:spacing w:line="360" w:lineRule="exact"/>
              <w:jc w:val="center"/>
              <w:rPr>
                <w:rFonts w:hint="eastAsia" w:ascii="宋体" w:hAnsi="宋体"/>
                <w:b/>
                <w:szCs w:val="21"/>
              </w:rPr>
            </w:pPr>
          </w:p>
        </w:tc>
      </w:tr>
      <w:tr w14:paraId="3B89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14:paraId="50A1F6B3">
            <w:pPr>
              <w:spacing w:line="360" w:lineRule="exact"/>
              <w:jc w:val="center"/>
              <w:rPr>
                <w:rFonts w:hint="eastAsia" w:ascii="宋体" w:hAnsi="宋体"/>
                <w:szCs w:val="21"/>
              </w:rPr>
            </w:pPr>
            <w:r>
              <w:rPr>
                <w:rFonts w:hint="eastAsia" w:ascii="宋体" w:hAnsi="宋体"/>
                <w:szCs w:val="21"/>
              </w:rPr>
              <w:t>4</w:t>
            </w:r>
          </w:p>
        </w:tc>
        <w:tc>
          <w:tcPr>
            <w:tcW w:w="5995" w:type="dxa"/>
            <w:vAlign w:val="center"/>
          </w:tcPr>
          <w:p w14:paraId="27C6586D">
            <w:pPr>
              <w:jc w:val="left"/>
              <w:rPr>
                <w:rFonts w:hint="eastAsia"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14:paraId="5FEA078E">
            <w:pPr>
              <w:spacing w:line="360" w:lineRule="exact"/>
              <w:jc w:val="center"/>
              <w:rPr>
                <w:rFonts w:hint="eastAsia" w:ascii="宋体" w:hAnsi="宋体"/>
                <w:b/>
                <w:szCs w:val="21"/>
              </w:rPr>
            </w:pPr>
          </w:p>
        </w:tc>
        <w:tc>
          <w:tcPr>
            <w:tcW w:w="1110" w:type="dxa"/>
            <w:vAlign w:val="center"/>
          </w:tcPr>
          <w:p w14:paraId="68C4EE0F">
            <w:pPr>
              <w:spacing w:line="360" w:lineRule="exact"/>
              <w:jc w:val="center"/>
              <w:rPr>
                <w:rFonts w:hint="eastAsia" w:ascii="宋体" w:hAnsi="宋体"/>
                <w:b/>
                <w:szCs w:val="21"/>
              </w:rPr>
            </w:pPr>
          </w:p>
        </w:tc>
      </w:tr>
      <w:tr w14:paraId="2C71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63D0A76D">
            <w:pPr>
              <w:spacing w:line="360" w:lineRule="exact"/>
              <w:jc w:val="center"/>
              <w:rPr>
                <w:rFonts w:hint="eastAsia" w:ascii="宋体" w:hAnsi="宋体"/>
                <w:szCs w:val="21"/>
              </w:rPr>
            </w:pPr>
            <w:r>
              <w:rPr>
                <w:rFonts w:hint="eastAsia" w:ascii="宋体" w:hAnsi="宋体"/>
                <w:szCs w:val="21"/>
              </w:rPr>
              <w:t>5</w:t>
            </w:r>
          </w:p>
        </w:tc>
        <w:tc>
          <w:tcPr>
            <w:tcW w:w="5995" w:type="dxa"/>
            <w:vAlign w:val="center"/>
          </w:tcPr>
          <w:p w14:paraId="6749CBCF">
            <w:pPr>
              <w:jc w:val="left"/>
              <w:rPr>
                <w:rFonts w:hint="eastAsia" w:ascii="宋体" w:hAnsi="宋体" w:cs="宋体"/>
                <w:snapToGrid w:val="0"/>
                <w:kern w:val="0"/>
                <w:szCs w:val="21"/>
              </w:rPr>
            </w:pPr>
            <w:r>
              <w:rPr>
                <w:szCs w:val="21"/>
              </w:rPr>
              <w:t>不同投标供应商的投标文件内容存在非正常一致。</w:t>
            </w:r>
          </w:p>
        </w:tc>
        <w:tc>
          <w:tcPr>
            <w:tcW w:w="1993" w:type="dxa"/>
            <w:vAlign w:val="center"/>
          </w:tcPr>
          <w:p w14:paraId="75FAEA6F">
            <w:pPr>
              <w:spacing w:line="360" w:lineRule="exact"/>
              <w:jc w:val="center"/>
              <w:rPr>
                <w:rFonts w:hint="eastAsia" w:ascii="宋体" w:hAnsi="宋体"/>
                <w:b/>
                <w:szCs w:val="21"/>
              </w:rPr>
            </w:pPr>
          </w:p>
        </w:tc>
        <w:tc>
          <w:tcPr>
            <w:tcW w:w="1110" w:type="dxa"/>
            <w:vAlign w:val="center"/>
          </w:tcPr>
          <w:p w14:paraId="62DD53A9">
            <w:pPr>
              <w:spacing w:line="360" w:lineRule="exact"/>
              <w:jc w:val="center"/>
              <w:rPr>
                <w:rFonts w:hint="eastAsia" w:ascii="宋体" w:hAnsi="宋体"/>
                <w:b/>
                <w:szCs w:val="21"/>
              </w:rPr>
            </w:pPr>
          </w:p>
        </w:tc>
      </w:tr>
      <w:tr w14:paraId="75D7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132F91BB">
            <w:pPr>
              <w:spacing w:line="360" w:lineRule="exact"/>
              <w:jc w:val="center"/>
              <w:rPr>
                <w:rFonts w:hint="eastAsia" w:ascii="宋体" w:hAnsi="宋体"/>
                <w:szCs w:val="21"/>
              </w:rPr>
            </w:pPr>
            <w:r>
              <w:rPr>
                <w:rFonts w:hint="eastAsia" w:ascii="宋体" w:hAnsi="宋体"/>
                <w:szCs w:val="21"/>
              </w:rPr>
              <w:t>6</w:t>
            </w:r>
          </w:p>
        </w:tc>
        <w:tc>
          <w:tcPr>
            <w:tcW w:w="5995" w:type="dxa"/>
            <w:vAlign w:val="center"/>
          </w:tcPr>
          <w:p w14:paraId="47B137B8">
            <w:pPr>
              <w:jc w:val="left"/>
              <w:rPr>
                <w:rFonts w:hint="eastAsia"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14:paraId="452EB27F">
            <w:pPr>
              <w:spacing w:line="360" w:lineRule="exact"/>
              <w:jc w:val="center"/>
              <w:rPr>
                <w:rFonts w:hint="eastAsia" w:ascii="宋体" w:hAnsi="宋体"/>
                <w:b/>
                <w:szCs w:val="21"/>
              </w:rPr>
            </w:pPr>
          </w:p>
        </w:tc>
        <w:tc>
          <w:tcPr>
            <w:tcW w:w="1110" w:type="dxa"/>
            <w:vAlign w:val="center"/>
          </w:tcPr>
          <w:p w14:paraId="1E1F81D2">
            <w:pPr>
              <w:spacing w:line="360" w:lineRule="exact"/>
              <w:jc w:val="center"/>
              <w:rPr>
                <w:rFonts w:hint="eastAsia" w:ascii="宋体" w:hAnsi="宋体"/>
                <w:b/>
                <w:szCs w:val="21"/>
              </w:rPr>
            </w:pPr>
          </w:p>
        </w:tc>
      </w:tr>
      <w:tr w14:paraId="738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14:paraId="79B39FA0">
            <w:pPr>
              <w:spacing w:line="360" w:lineRule="exact"/>
              <w:jc w:val="center"/>
              <w:rPr>
                <w:rFonts w:hint="eastAsia" w:ascii="宋体" w:hAnsi="宋体"/>
                <w:szCs w:val="21"/>
              </w:rPr>
            </w:pPr>
            <w:r>
              <w:rPr>
                <w:rFonts w:hint="eastAsia" w:ascii="宋体" w:hAnsi="宋体"/>
                <w:szCs w:val="21"/>
              </w:rPr>
              <w:t>7</w:t>
            </w:r>
          </w:p>
        </w:tc>
        <w:tc>
          <w:tcPr>
            <w:tcW w:w="5995" w:type="dxa"/>
            <w:vAlign w:val="center"/>
          </w:tcPr>
          <w:p w14:paraId="7AD093A6">
            <w:pPr>
              <w:jc w:val="left"/>
              <w:rPr>
                <w:rFonts w:hint="eastAsia"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14:paraId="5D38BBF0">
            <w:pPr>
              <w:spacing w:line="360" w:lineRule="exact"/>
              <w:jc w:val="center"/>
              <w:rPr>
                <w:rFonts w:hint="eastAsia" w:ascii="宋体" w:hAnsi="宋体"/>
                <w:b/>
                <w:szCs w:val="21"/>
              </w:rPr>
            </w:pPr>
          </w:p>
        </w:tc>
        <w:tc>
          <w:tcPr>
            <w:tcW w:w="1110" w:type="dxa"/>
            <w:vAlign w:val="center"/>
          </w:tcPr>
          <w:p w14:paraId="717BBB8B">
            <w:pPr>
              <w:spacing w:line="360" w:lineRule="exact"/>
              <w:jc w:val="center"/>
              <w:rPr>
                <w:rFonts w:hint="eastAsia" w:ascii="宋体" w:hAnsi="宋体"/>
                <w:b/>
                <w:szCs w:val="21"/>
              </w:rPr>
            </w:pPr>
          </w:p>
        </w:tc>
      </w:tr>
      <w:tr w14:paraId="5813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14:paraId="1676CCE1">
            <w:pPr>
              <w:spacing w:line="360" w:lineRule="exact"/>
              <w:jc w:val="center"/>
              <w:rPr>
                <w:rFonts w:hint="eastAsia" w:ascii="宋体" w:hAnsi="宋体"/>
                <w:szCs w:val="21"/>
              </w:rPr>
            </w:pPr>
            <w:r>
              <w:rPr>
                <w:rFonts w:hint="eastAsia" w:ascii="宋体" w:hAnsi="宋体"/>
                <w:szCs w:val="21"/>
              </w:rPr>
              <w:t>8</w:t>
            </w:r>
          </w:p>
        </w:tc>
        <w:tc>
          <w:tcPr>
            <w:tcW w:w="5995" w:type="dxa"/>
            <w:vAlign w:val="center"/>
          </w:tcPr>
          <w:p w14:paraId="1D1C2759">
            <w:pPr>
              <w:jc w:val="left"/>
              <w:rPr>
                <w:rFonts w:hint="eastAsia"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14:paraId="4AD84F3B">
            <w:pPr>
              <w:spacing w:line="360" w:lineRule="exact"/>
              <w:jc w:val="center"/>
              <w:rPr>
                <w:rFonts w:hint="eastAsia" w:ascii="宋体" w:hAnsi="宋体"/>
                <w:b/>
                <w:szCs w:val="21"/>
              </w:rPr>
            </w:pPr>
          </w:p>
        </w:tc>
        <w:tc>
          <w:tcPr>
            <w:tcW w:w="1110" w:type="dxa"/>
            <w:vAlign w:val="center"/>
          </w:tcPr>
          <w:p w14:paraId="3056DA18">
            <w:pPr>
              <w:spacing w:line="360" w:lineRule="exact"/>
              <w:jc w:val="center"/>
              <w:rPr>
                <w:rFonts w:hint="eastAsia" w:ascii="宋体" w:hAnsi="宋体"/>
                <w:b/>
                <w:szCs w:val="21"/>
              </w:rPr>
            </w:pPr>
          </w:p>
        </w:tc>
      </w:tr>
      <w:tr w14:paraId="717E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14:paraId="62800D91">
            <w:pPr>
              <w:spacing w:line="360" w:lineRule="exact"/>
              <w:jc w:val="center"/>
              <w:rPr>
                <w:rFonts w:hint="eastAsia" w:ascii="宋体" w:hAnsi="宋体"/>
                <w:szCs w:val="21"/>
              </w:rPr>
            </w:pPr>
            <w:r>
              <w:rPr>
                <w:rFonts w:hint="eastAsia" w:ascii="宋体" w:hAnsi="宋体"/>
                <w:szCs w:val="21"/>
              </w:rPr>
              <w:t>9</w:t>
            </w:r>
          </w:p>
        </w:tc>
        <w:tc>
          <w:tcPr>
            <w:tcW w:w="5995" w:type="dxa"/>
            <w:vAlign w:val="center"/>
          </w:tcPr>
          <w:p w14:paraId="2F0D0EB1">
            <w:pPr>
              <w:jc w:val="left"/>
              <w:rPr>
                <w:rFonts w:hint="eastAsia"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14:paraId="1DDD431A">
            <w:pPr>
              <w:spacing w:line="360" w:lineRule="exact"/>
              <w:jc w:val="center"/>
              <w:rPr>
                <w:rFonts w:hint="eastAsia" w:ascii="宋体" w:hAnsi="宋体"/>
                <w:b/>
                <w:szCs w:val="21"/>
              </w:rPr>
            </w:pPr>
          </w:p>
        </w:tc>
        <w:tc>
          <w:tcPr>
            <w:tcW w:w="1110" w:type="dxa"/>
            <w:vAlign w:val="center"/>
          </w:tcPr>
          <w:p w14:paraId="1B91A8F3">
            <w:pPr>
              <w:spacing w:line="360" w:lineRule="exact"/>
              <w:jc w:val="center"/>
              <w:rPr>
                <w:rFonts w:hint="eastAsia" w:ascii="宋体" w:hAnsi="宋体"/>
                <w:b/>
                <w:szCs w:val="21"/>
              </w:rPr>
            </w:pPr>
          </w:p>
        </w:tc>
      </w:tr>
      <w:tr w14:paraId="1101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516063E0">
            <w:pPr>
              <w:spacing w:line="360" w:lineRule="exact"/>
              <w:jc w:val="center"/>
              <w:rPr>
                <w:rFonts w:hint="eastAsia" w:ascii="宋体" w:hAnsi="宋体"/>
                <w:szCs w:val="21"/>
              </w:rPr>
            </w:pPr>
            <w:r>
              <w:rPr>
                <w:rFonts w:hint="eastAsia" w:ascii="宋体" w:hAnsi="宋体"/>
                <w:szCs w:val="21"/>
              </w:rPr>
              <w:t>10</w:t>
            </w:r>
          </w:p>
        </w:tc>
        <w:tc>
          <w:tcPr>
            <w:tcW w:w="5995" w:type="dxa"/>
            <w:vAlign w:val="center"/>
          </w:tcPr>
          <w:p w14:paraId="34EF3800">
            <w:pPr>
              <w:jc w:val="left"/>
              <w:rPr>
                <w:rFonts w:hint="eastAsia" w:ascii="宋体" w:hAnsi="宋体" w:cs="宋体"/>
                <w:szCs w:val="21"/>
              </w:rPr>
            </w:pPr>
            <w:r>
              <w:rPr>
                <w:rFonts w:hint="eastAsia" w:ascii="宋体" w:hAnsi="宋体"/>
                <w:szCs w:val="21"/>
              </w:rPr>
              <w:t>投标人之间协商投标报价等投标文件的实质性内容。</w:t>
            </w:r>
          </w:p>
        </w:tc>
        <w:tc>
          <w:tcPr>
            <w:tcW w:w="1993" w:type="dxa"/>
            <w:vAlign w:val="center"/>
          </w:tcPr>
          <w:p w14:paraId="27F72F10">
            <w:pPr>
              <w:spacing w:line="360" w:lineRule="exact"/>
              <w:jc w:val="center"/>
              <w:rPr>
                <w:rFonts w:hint="eastAsia" w:ascii="宋体" w:hAnsi="宋体"/>
                <w:b/>
                <w:szCs w:val="21"/>
              </w:rPr>
            </w:pPr>
          </w:p>
        </w:tc>
        <w:tc>
          <w:tcPr>
            <w:tcW w:w="1110" w:type="dxa"/>
            <w:vAlign w:val="center"/>
          </w:tcPr>
          <w:p w14:paraId="6283FC29">
            <w:pPr>
              <w:spacing w:line="360" w:lineRule="exact"/>
              <w:jc w:val="center"/>
              <w:rPr>
                <w:rFonts w:hint="eastAsia" w:ascii="宋体" w:hAnsi="宋体"/>
                <w:b/>
                <w:szCs w:val="21"/>
              </w:rPr>
            </w:pPr>
          </w:p>
        </w:tc>
      </w:tr>
      <w:tr w14:paraId="47A0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6D46015E">
            <w:pPr>
              <w:spacing w:line="360" w:lineRule="exact"/>
              <w:jc w:val="center"/>
              <w:rPr>
                <w:rFonts w:hint="eastAsia" w:ascii="宋体" w:hAnsi="宋体"/>
                <w:szCs w:val="21"/>
              </w:rPr>
            </w:pPr>
            <w:r>
              <w:rPr>
                <w:rFonts w:hint="eastAsia" w:ascii="宋体" w:hAnsi="宋体"/>
                <w:szCs w:val="21"/>
              </w:rPr>
              <w:t>11</w:t>
            </w:r>
          </w:p>
        </w:tc>
        <w:tc>
          <w:tcPr>
            <w:tcW w:w="5995" w:type="dxa"/>
            <w:vAlign w:val="center"/>
          </w:tcPr>
          <w:p w14:paraId="58FACE1E">
            <w:pPr>
              <w:jc w:val="left"/>
              <w:rPr>
                <w:rFonts w:hint="eastAsia" w:ascii="宋体" w:hAnsi="宋体" w:cs="宋体"/>
                <w:szCs w:val="21"/>
              </w:rPr>
            </w:pPr>
            <w:r>
              <w:rPr>
                <w:rFonts w:hint="eastAsia" w:ascii="宋体" w:hAnsi="宋体"/>
                <w:szCs w:val="21"/>
              </w:rPr>
              <w:t>投标人之间约定中标人。</w:t>
            </w:r>
          </w:p>
        </w:tc>
        <w:tc>
          <w:tcPr>
            <w:tcW w:w="1993" w:type="dxa"/>
            <w:vAlign w:val="center"/>
          </w:tcPr>
          <w:p w14:paraId="7235E066">
            <w:pPr>
              <w:spacing w:line="360" w:lineRule="exact"/>
              <w:jc w:val="center"/>
              <w:rPr>
                <w:rFonts w:hint="eastAsia" w:ascii="宋体" w:hAnsi="宋体"/>
                <w:b/>
                <w:szCs w:val="21"/>
              </w:rPr>
            </w:pPr>
          </w:p>
        </w:tc>
        <w:tc>
          <w:tcPr>
            <w:tcW w:w="1110" w:type="dxa"/>
            <w:vAlign w:val="center"/>
          </w:tcPr>
          <w:p w14:paraId="652D8BCF">
            <w:pPr>
              <w:spacing w:line="360" w:lineRule="exact"/>
              <w:jc w:val="center"/>
              <w:rPr>
                <w:rFonts w:hint="eastAsia" w:ascii="宋体" w:hAnsi="宋体"/>
                <w:b/>
                <w:szCs w:val="21"/>
              </w:rPr>
            </w:pPr>
          </w:p>
        </w:tc>
      </w:tr>
      <w:tr w14:paraId="36A4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33E5D750">
            <w:pPr>
              <w:spacing w:line="360" w:lineRule="exact"/>
              <w:jc w:val="center"/>
              <w:rPr>
                <w:rFonts w:hint="eastAsia" w:ascii="宋体" w:hAnsi="宋体"/>
                <w:szCs w:val="21"/>
              </w:rPr>
            </w:pPr>
            <w:r>
              <w:rPr>
                <w:rFonts w:hint="eastAsia" w:ascii="宋体" w:hAnsi="宋体"/>
                <w:szCs w:val="21"/>
              </w:rPr>
              <w:t>12</w:t>
            </w:r>
          </w:p>
        </w:tc>
        <w:tc>
          <w:tcPr>
            <w:tcW w:w="5995" w:type="dxa"/>
            <w:vAlign w:val="center"/>
          </w:tcPr>
          <w:p w14:paraId="78C8CAC5">
            <w:pPr>
              <w:jc w:val="left"/>
              <w:rPr>
                <w:rFonts w:hint="eastAsia" w:ascii="宋体" w:hAnsi="宋体" w:cs="宋体"/>
                <w:szCs w:val="21"/>
              </w:rPr>
            </w:pPr>
            <w:r>
              <w:rPr>
                <w:rFonts w:hint="eastAsia" w:ascii="宋体" w:hAnsi="宋体"/>
                <w:szCs w:val="21"/>
              </w:rPr>
              <w:t>投标人之间约定部分投标人放弃投标或者中标。</w:t>
            </w:r>
          </w:p>
        </w:tc>
        <w:tc>
          <w:tcPr>
            <w:tcW w:w="1993" w:type="dxa"/>
            <w:vAlign w:val="center"/>
          </w:tcPr>
          <w:p w14:paraId="7DBFBB08">
            <w:pPr>
              <w:spacing w:line="360" w:lineRule="exact"/>
              <w:jc w:val="center"/>
              <w:rPr>
                <w:rFonts w:hint="eastAsia" w:ascii="宋体" w:hAnsi="宋体"/>
                <w:b/>
                <w:szCs w:val="21"/>
              </w:rPr>
            </w:pPr>
          </w:p>
        </w:tc>
        <w:tc>
          <w:tcPr>
            <w:tcW w:w="1110" w:type="dxa"/>
            <w:vAlign w:val="center"/>
          </w:tcPr>
          <w:p w14:paraId="4FDE698D">
            <w:pPr>
              <w:spacing w:line="360" w:lineRule="exact"/>
              <w:jc w:val="center"/>
              <w:rPr>
                <w:rFonts w:hint="eastAsia" w:ascii="宋体" w:hAnsi="宋体"/>
                <w:b/>
                <w:szCs w:val="21"/>
              </w:rPr>
            </w:pPr>
          </w:p>
        </w:tc>
      </w:tr>
      <w:tr w14:paraId="3E60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715AC8B5">
            <w:pPr>
              <w:spacing w:line="360" w:lineRule="exact"/>
              <w:jc w:val="center"/>
              <w:rPr>
                <w:rFonts w:hint="eastAsia" w:ascii="宋体" w:hAnsi="宋体"/>
                <w:szCs w:val="21"/>
              </w:rPr>
            </w:pPr>
            <w:r>
              <w:rPr>
                <w:rFonts w:hint="eastAsia" w:ascii="宋体" w:hAnsi="宋体"/>
                <w:szCs w:val="21"/>
              </w:rPr>
              <w:t>13</w:t>
            </w:r>
          </w:p>
        </w:tc>
        <w:tc>
          <w:tcPr>
            <w:tcW w:w="5995" w:type="dxa"/>
            <w:vAlign w:val="center"/>
          </w:tcPr>
          <w:p w14:paraId="2F769641">
            <w:pPr>
              <w:jc w:val="left"/>
              <w:rPr>
                <w:rFonts w:hint="eastAsia"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14:paraId="593DA251">
            <w:pPr>
              <w:spacing w:line="360" w:lineRule="exact"/>
              <w:jc w:val="center"/>
              <w:rPr>
                <w:rFonts w:hint="eastAsia" w:ascii="宋体" w:hAnsi="宋体"/>
                <w:b/>
                <w:szCs w:val="21"/>
              </w:rPr>
            </w:pPr>
          </w:p>
        </w:tc>
        <w:tc>
          <w:tcPr>
            <w:tcW w:w="1110" w:type="dxa"/>
            <w:vAlign w:val="center"/>
          </w:tcPr>
          <w:p w14:paraId="78E62702">
            <w:pPr>
              <w:spacing w:line="360" w:lineRule="exact"/>
              <w:jc w:val="center"/>
              <w:rPr>
                <w:rFonts w:hint="eastAsia" w:ascii="宋体" w:hAnsi="宋体"/>
                <w:b/>
                <w:szCs w:val="21"/>
              </w:rPr>
            </w:pPr>
          </w:p>
        </w:tc>
      </w:tr>
      <w:tr w14:paraId="35DF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3430E1BC">
            <w:pPr>
              <w:spacing w:line="360" w:lineRule="exact"/>
              <w:jc w:val="center"/>
              <w:rPr>
                <w:rFonts w:hint="eastAsia" w:ascii="宋体" w:hAnsi="宋体"/>
                <w:szCs w:val="21"/>
              </w:rPr>
            </w:pPr>
            <w:r>
              <w:rPr>
                <w:rFonts w:hint="eastAsia" w:ascii="宋体" w:hAnsi="宋体"/>
                <w:szCs w:val="21"/>
              </w:rPr>
              <w:t>14</w:t>
            </w:r>
          </w:p>
        </w:tc>
        <w:tc>
          <w:tcPr>
            <w:tcW w:w="5995" w:type="dxa"/>
            <w:vAlign w:val="center"/>
          </w:tcPr>
          <w:p w14:paraId="146E8839">
            <w:pPr>
              <w:jc w:val="left"/>
              <w:rPr>
                <w:rFonts w:hint="eastAsia"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14:paraId="61ED9782">
            <w:pPr>
              <w:spacing w:line="360" w:lineRule="exact"/>
              <w:jc w:val="center"/>
              <w:rPr>
                <w:rFonts w:hint="eastAsia" w:ascii="宋体" w:hAnsi="宋体"/>
                <w:b/>
                <w:szCs w:val="21"/>
              </w:rPr>
            </w:pPr>
          </w:p>
        </w:tc>
        <w:tc>
          <w:tcPr>
            <w:tcW w:w="1110" w:type="dxa"/>
            <w:vAlign w:val="center"/>
          </w:tcPr>
          <w:p w14:paraId="50D8CE26">
            <w:pPr>
              <w:spacing w:line="360" w:lineRule="exact"/>
              <w:jc w:val="center"/>
              <w:rPr>
                <w:rFonts w:hint="eastAsia" w:ascii="宋体" w:hAnsi="宋体"/>
                <w:b/>
                <w:szCs w:val="21"/>
              </w:rPr>
            </w:pPr>
          </w:p>
        </w:tc>
      </w:tr>
      <w:tr w14:paraId="5CD0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62D0A105">
            <w:pPr>
              <w:spacing w:line="360" w:lineRule="exact"/>
              <w:jc w:val="center"/>
              <w:rPr>
                <w:rFonts w:hint="eastAsia" w:ascii="宋体" w:hAnsi="宋体"/>
                <w:szCs w:val="21"/>
              </w:rPr>
            </w:pPr>
            <w:r>
              <w:rPr>
                <w:rFonts w:hint="eastAsia" w:ascii="宋体" w:hAnsi="宋体"/>
                <w:szCs w:val="21"/>
              </w:rPr>
              <w:t>15</w:t>
            </w:r>
          </w:p>
        </w:tc>
        <w:tc>
          <w:tcPr>
            <w:tcW w:w="5995" w:type="dxa"/>
            <w:vAlign w:val="center"/>
          </w:tcPr>
          <w:p w14:paraId="2E3C5E32">
            <w:pPr>
              <w:jc w:val="left"/>
              <w:rPr>
                <w:rFonts w:hint="eastAsia"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14:paraId="2EC498A9">
            <w:pPr>
              <w:spacing w:line="360" w:lineRule="exact"/>
              <w:jc w:val="center"/>
              <w:rPr>
                <w:rFonts w:hint="eastAsia" w:ascii="宋体" w:hAnsi="宋体"/>
                <w:b/>
                <w:szCs w:val="21"/>
              </w:rPr>
            </w:pPr>
          </w:p>
        </w:tc>
        <w:tc>
          <w:tcPr>
            <w:tcW w:w="1110" w:type="dxa"/>
            <w:vAlign w:val="center"/>
          </w:tcPr>
          <w:p w14:paraId="2A3BC402">
            <w:pPr>
              <w:spacing w:line="360" w:lineRule="exact"/>
              <w:jc w:val="center"/>
              <w:rPr>
                <w:rFonts w:hint="eastAsia" w:ascii="宋体" w:hAnsi="宋体"/>
                <w:b/>
                <w:szCs w:val="21"/>
              </w:rPr>
            </w:pPr>
          </w:p>
        </w:tc>
      </w:tr>
      <w:tr w14:paraId="1027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32D491AA">
            <w:pPr>
              <w:spacing w:line="360" w:lineRule="exact"/>
              <w:jc w:val="center"/>
              <w:rPr>
                <w:rFonts w:hint="eastAsia" w:ascii="宋体" w:hAnsi="宋体"/>
                <w:szCs w:val="21"/>
              </w:rPr>
            </w:pPr>
            <w:r>
              <w:rPr>
                <w:rFonts w:hint="eastAsia" w:ascii="宋体" w:hAnsi="宋体"/>
                <w:szCs w:val="21"/>
              </w:rPr>
              <w:t>16</w:t>
            </w:r>
          </w:p>
        </w:tc>
        <w:tc>
          <w:tcPr>
            <w:tcW w:w="5995" w:type="dxa"/>
            <w:vAlign w:val="center"/>
          </w:tcPr>
          <w:p w14:paraId="25B2C4DE">
            <w:pPr>
              <w:jc w:val="left"/>
              <w:rPr>
                <w:rFonts w:hint="eastAsia"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14:paraId="34EF7FE6">
            <w:pPr>
              <w:spacing w:line="360" w:lineRule="exact"/>
              <w:jc w:val="center"/>
              <w:rPr>
                <w:rFonts w:hint="eastAsia" w:ascii="宋体" w:hAnsi="宋体"/>
                <w:b/>
                <w:szCs w:val="21"/>
              </w:rPr>
            </w:pPr>
          </w:p>
        </w:tc>
        <w:tc>
          <w:tcPr>
            <w:tcW w:w="1110" w:type="dxa"/>
            <w:vAlign w:val="center"/>
          </w:tcPr>
          <w:p w14:paraId="4165A209">
            <w:pPr>
              <w:spacing w:line="360" w:lineRule="exact"/>
              <w:jc w:val="center"/>
              <w:rPr>
                <w:rFonts w:hint="eastAsia" w:ascii="宋体" w:hAnsi="宋体"/>
                <w:b/>
                <w:szCs w:val="21"/>
              </w:rPr>
            </w:pPr>
          </w:p>
        </w:tc>
      </w:tr>
      <w:tr w14:paraId="57DE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14:paraId="0F80C6A6">
            <w:pPr>
              <w:spacing w:line="360" w:lineRule="exact"/>
              <w:jc w:val="center"/>
              <w:rPr>
                <w:rFonts w:hint="eastAsia" w:ascii="宋体" w:hAnsi="宋体"/>
                <w:szCs w:val="21"/>
              </w:rPr>
            </w:pPr>
            <w:r>
              <w:rPr>
                <w:rFonts w:hint="eastAsia" w:ascii="宋体" w:hAnsi="宋体"/>
                <w:szCs w:val="21"/>
              </w:rPr>
              <w:t>17</w:t>
            </w:r>
          </w:p>
        </w:tc>
        <w:tc>
          <w:tcPr>
            <w:tcW w:w="5995" w:type="dxa"/>
            <w:vAlign w:val="center"/>
          </w:tcPr>
          <w:p w14:paraId="52724AE1">
            <w:pPr>
              <w:jc w:val="left"/>
              <w:rPr>
                <w:rFonts w:hint="eastAsia"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14:paraId="3E426E20">
            <w:pPr>
              <w:spacing w:line="360" w:lineRule="exact"/>
              <w:jc w:val="center"/>
              <w:rPr>
                <w:rFonts w:hint="eastAsia" w:ascii="宋体" w:hAnsi="宋体"/>
                <w:b/>
                <w:szCs w:val="21"/>
              </w:rPr>
            </w:pPr>
          </w:p>
        </w:tc>
        <w:tc>
          <w:tcPr>
            <w:tcW w:w="1110" w:type="dxa"/>
            <w:vAlign w:val="center"/>
          </w:tcPr>
          <w:p w14:paraId="1A3664F0">
            <w:pPr>
              <w:spacing w:line="360" w:lineRule="exact"/>
              <w:jc w:val="center"/>
              <w:rPr>
                <w:rFonts w:hint="eastAsia" w:ascii="宋体" w:hAnsi="宋体"/>
                <w:b/>
                <w:szCs w:val="21"/>
              </w:rPr>
            </w:pPr>
          </w:p>
        </w:tc>
      </w:tr>
      <w:tr w14:paraId="0C30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4BE8E280">
            <w:pPr>
              <w:spacing w:line="360" w:lineRule="exact"/>
              <w:jc w:val="center"/>
              <w:rPr>
                <w:rFonts w:hint="eastAsia" w:ascii="宋体" w:hAnsi="宋体"/>
                <w:szCs w:val="21"/>
              </w:rPr>
            </w:pPr>
            <w:r>
              <w:rPr>
                <w:rFonts w:hint="eastAsia" w:ascii="宋体" w:hAnsi="宋体"/>
                <w:szCs w:val="21"/>
              </w:rPr>
              <w:t>18</w:t>
            </w:r>
          </w:p>
        </w:tc>
        <w:tc>
          <w:tcPr>
            <w:tcW w:w="5995" w:type="dxa"/>
            <w:vAlign w:val="center"/>
          </w:tcPr>
          <w:p w14:paraId="4862C499">
            <w:pPr>
              <w:jc w:val="left"/>
              <w:rPr>
                <w:rFonts w:hint="eastAsia"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14:paraId="1BD0CE91">
            <w:pPr>
              <w:spacing w:line="360" w:lineRule="exact"/>
              <w:jc w:val="center"/>
              <w:rPr>
                <w:rFonts w:hint="eastAsia" w:ascii="宋体" w:hAnsi="宋体"/>
                <w:b/>
                <w:szCs w:val="21"/>
              </w:rPr>
            </w:pPr>
          </w:p>
        </w:tc>
        <w:tc>
          <w:tcPr>
            <w:tcW w:w="1110" w:type="dxa"/>
            <w:vAlign w:val="center"/>
          </w:tcPr>
          <w:p w14:paraId="20C54D5A">
            <w:pPr>
              <w:spacing w:line="360" w:lineRule="exact"/>
              <w:jc w:val="center"/>
              <w:rPr>
                <w:rFonts w:hint="eastAsia" w:ascii="宋体" w:hAnsi="宋体"/>
                <w:b/>
                <w:szCs w:val="21"/>
              </w:rPr>
            </w:pPr>
          </w:p>
        </w:tc>
      </w:tr>
      <w:tr w14:paraId="6A67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14:paraId="38222FC8">
            <w:pPr>
              <w:spacing w:line="360" w:lineRule="exact"/>
              <w:jc w:val="center"/>
              <w:rPr>
                <w:rFonts w:hint="eastAsia" w:ascii="宋体" w:hAnsi="宋体"/>
                <w:szCs w:val="21"/>
              </w:rPr>
            </w:pPr>
            <w:r>
              <w:rPr>
                <w:rFonts w:hint="eastAsia" w:ascii="宋体" w:hAnsi="宋体"/>
                <w:szCs w:val="21"/>
              </w:rPr>
              <w:t>19</w:t>
            </w:r>
          </w:p>
        </w:tc>
        <w:tc>
          <w:tcPr>
            <w:tcW w:w="5995" w:type="dxa"/>
            <w:vAlign w:val="center"/>
          </w:tcPr>
          <w:p w14:paraId="06D07696">
            <w:pPr>
              <w:jc w:val="left"/>
              <w:rPr>
                <w:rFonts w:hint="eastAsia"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14:paraId="7F9229C3">
            <w:pPr>
              <w:spacing w:line="360" w:lineRule="exact"/>
              <w:jc w:val="center"/>
              <w:rPr>
                <w:rFonts w:hint="eastAsia" w:ascii="宋体" w:hAnsi="宋体"/>
                <w:b/>
                <w:szCs w:val="21"/>
              </w:rPr>
            </w:pPr>
          </w:p>
        </w:tc>
        <w:tc>
          <w:tcPr>
            <w:tcW w:w="1110" w:type="dxa"/>
            <w:vAlign w:val="center"/>
          </w:tcPr>
          <w:p w14:paraId="5F91B1A5">
            <w:pPr>
              <w:spacing w:line="360" w:lineRule="exact"/>
              <w:jc w:val="center"/>
              <w:rPr>
                <w:rFonts w:hint="eastAsia" w:ascii="宋体" w:hAnsi="宋体"/>
                <w:b/>
                <w:szCs w:val="21"/>
              </w:rPr>
            </w:pPr>
          </w:p>
        </w:tc>
      </w:tr>
      <w:tr w14:paraId="64A2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14:paraId="660549E9">
            <w:pPr>
              <w:spacing w:line="360" w:lineRule="exact"/>
              <w:jc w:val="center"/>
              <w:rPr>
                <w:rFonts w:hint="eastAsia" w:ascii="宋体" w:hAnsi="宋体"/>
                <w:szCs w:val="21"/>
              </w:rPr>
            </w:pPr>
            <w:r>
              <w:rPr>
                <w:rFonts w:hint="eastAsia" w:ascii="宋体" w:hAnsi="宋体"/>
                <w:szCs w:val="21"/>
              </w:rPr>
              <w:t>20</w:t>
            </w:r>
          </w:p>
        </w:tc>
        <w:tc>
          <w:tcPr>
            <w:tcW w:w="5995" w:type="dxa"/>
            <w:vAlign w:val="center"/>
          </w:tcPr>
          <w:p w14:paraId="5FCEB0C8">
            <w:pPr>
              <w:jc w:val="left"/>
              <w:rPr>
                <w:rFonts w:hint="eastAsia" w:ascii="宋体" w:hAnsi="宋体" w:cs="宋体"/>
                <w:snapToGrid w:val="0"/>
                <w:kern w:val="0"/>
                <w:szCs w:val="21"/>
              </w:rPr>
            </w:pPr>
            <w:r>
              <w:rPr>
                <w:szCs w:val="21"/>
              </w:rPr>
              <w:t>其他隐瞒真实情况、提供虚假资料的行为。</w:t>
            </w:r>
          </w:p>
        </w:tc>
        <w:tc>
          <w:tcPr>
            <w:tcW w:w="1993" w:type="dxa"/>
            <w:vAlign w:val="center"/>
          </w:tcPr>
          <w:p w14:paraId="2A95E120">
            <w:pPr>
              <w:spacing w:line="360" w:lineRule="exact"/>
              <w:jc w:val="center"/>
              <w:rPr>
                <w:rFonts w:hint="eastAsia" w:ascii="宋体" w:hAnsi="宋体"/>
                <w:b/>
                <w:szCs w:val="21"/>
              </w:rPr>
            </w:pPr>
          </w:p>
        </w:tc>
        <w:tc>
          <w:tcPr>
            <w:tcW w:w="1110" w:type="dxa"/>
            <w:vAlign w:val="center"/>
          </w:tcPr>
          <w:p w14:paraId="1A40F51E">
            <w:pPr>
              <w:spacing w:line="360" w:lineRule="exact"/>
              <w:jc w:val="center"/>
              <w:rPr>
                <w:rFonts w:hint="eastAsia" w:ascii="宋体" w:hAnsi="宋体"/>
                <w:b/>
                <w:szCs w:val="21"/>
              </w:rPr>
            </w:pPr>
          </w:p>
        </w:tc>
      </w:tr>
    </w:tbl>
    <w:p w14:paraId="4256C16C">
      <w:pPr>
        <w:spacing w:line="360" w:lineRule="auto"/>
        <w:jc w:val="left"/>
        <w:rPr>
          <w:rFonts w:hint="eastAsia"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14:paraId="6801DB3A">
      <w:pPr>
        <w:pStyle w:val="24"/>
      </w:pPr>
    </w:p>
    <w:p w14:paraId="19D54274">
      <w:pPr>
        <w:pStyle w:val="24"/>
        <w:ind w:firstLine="0" w:firstLineChars="0"/>
      </w:pPr>
    </w:p>
    <w:p w14:paraId="75034DE5">
      <w:pPr>
        <w:jc w:val="center"/>
        <w:rPr>
          <w:rFonts w:hint="eastAsia" w:ascii="仿宋_GB2312" w:hAnsi="仿宋_GB2312" w:eastAsia="仿宋_GB2312" w:cs="仿宋_GB2312"/>
          <w:b/>
          <w:bCs/>
          <w:sz w:val="36"/>
          <w:szCs w:val="36"/>
        </w:rPr>
      </w:pPr>
      <w:r>
        <w:rPr>
          <w:rFonts w:ascii="仿宋_GB2312" w:hAnsi="仿宋_GB2312" w:eastAsia="仿宋_GB2312" w:cs="仿宋_GB2312"/>
          <w:b/>
          <w:bCs/>
          <w:sz w:val="36"/>
          <w:szCs w:val="36"/>
        </w:rPr>
        <w:t>第四章</w:t>
      </w:r>
      <w:r>
        <w:rPr>
          <w:rFonts w:hint="eastAsia" w:ascii="仿宋_GB2312" w:hAnsi="仿宋_GB2312" w:eastAsia="仿宋_GB2312" w:cs="仿宋_GB2312"/>
          <w:b/>
          <w:bCs/>
          <w:sz w:val="36"/>
          <w:szCs w:val="36"/>
        </w:rPr>
        <w:t xml:space="preserve">  投标须知</w:t>
      </w:r>
    </w:p>
    <w:p w14:paraId="039A7B23">
      <w:pPr>
        <w:pStyle w:val="2"/>
      </w:pPr>
    </w:p>
    <w:p w14:paraId="389CF7F3">
      <w:pPr>
        <w:snapToGrid w:val="0"/>
        <w:spacing w:line="4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14:paraId="2B864434">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14:paraId="50F1C7BC">
      <w:pPr>
        <w:snapToGrid w:val="0"/>
        <w:spacing w:line="400" w:lineRule="exact"/>
        <w:ind w:firstLine="560" w:firstLineChars="200"/>
        <w:rPr>
          <w:rFonts w:hint="eastAsia"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14:paraId="3CADEF6F">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14:paraId="78EED987">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（四）存在下列情形的，应予废标：</w:t>
      </w:r>
    </w:p>
    <w:p w14:paraId="60A467E0">
      <w:pPr>
        <w:snapToGrid w:val="0"/>
        <w:spacing w:line="400" w:lineRule="exact"/>
        <w:ind w:firstLine="638" w:firstLineChars="228"/>
        <w:rPr>
          <w:rFonts w:hint="eastAsia"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14:paraId="6B0CF6B2">
      <w:pPr>
        <w:snapToGrid w:val="0"/>
        <w:spacing w:line="400" w:lineRule="exact"/>
        <w:ind w:firstLine="638" w:firstLineChars="228"/>
        <w:rPr>
          <w:rFonts w:hint="eastAsia" w:ascii="仿宋" w:hAnsi="仿宋" w:eastAsia="仿宋" w:cs="仿宋"/>
          <w:sz w:val="28"/>
          <w:szCs w:val="28"/>
        </w:rPr>
      </w:pPr>
      <w:r>
        <w:rPr>
          <w:rFonts w:hint="eastAsia" w:ascii="仿宋" w:hAnsi="仿宋" w:eastAsia="仿宋" w:cs="仿宋"/>
          <w:sz w:val="28"/>
          <w:szCs w:val="28"/>
        </w:rPr>
        <w:t>2.出现影响采购公正的违法、违规行为的；</w:t>
      </w:r>
    </w:p>
    <w:p w14:paraId="4F4C2FA4">
      <w:pPr>
        <w:snapToGrid w:val="0"/>
        <w:spacing w:line="400" w:lineRule="exact"/>
        <w:ind w:firstLine="638" w:firstLineChars="228"/>
        <w:rPr>
          <w:rFonts w:hint="eastAsia"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14:paraId="65A0FCCB">
      <w:pPr>
        <w:snapToGrid w:val="0"/>
        <w:spacing w:line="400" w:lineRule="exact"/>
        <w:ind w:firstLine="638" w:firstLineChars="228"/>
        <w:rPr>
          <w:rFonts w:hint="eastAsia" w:ascii="仿宋" w:hAnsi="仿宋" w:eastAsia="仿宋" w:cs="仿宋"/>
          <w:kern w:val="0"/>
          <w:sz w:val="28"/>
          <w:szCs w:val="28"/>
        </w:rPr>
      </w:pPr>
      <w:r>
        <w:rPr>
          <w:rFonts w:hint="eastAsia" w:ascii="仿宋" w:hAnsi="仿宋" w:eastAsia="仿宋" w:cs="仿宋"/>
          <w:sz w:val="28"/>
          <w:szCs w:val="28"/>
        </w:rPr>
        <w:t>4.因重大变故，采购任务取消的。</w:t>
      </w:r>
    </w:p>
    <w:p w14:paraId="7075F13A">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（五）投标文件有效期</w:t>
      </w:r>
    </w:p>
    <w:p w14:paraId="6F3F1902">
      <w:pPr>
        <w:snapToGrid w:val="0"/>
        <w:spacing w:line="400" w:lineRule="exact"/>
        <w:ind w:firstLine="638" w:firstLineChars="228"/>
        <w:rPr>
          <w:rFonts w:hint="eastAsia" w:ascii="仿宋" w:hAnsi="仿宋" w:eastAsia="仿宋" w:cs="仿宋"/>
          <w:sz w:val="28"/>
          <w:szCs w:val="28"/>
        </w:rPr>
      </w:pPr>
      <w:r>
        <w:rPr>
          <w:rFonts w:hint="eastAsia" w:ascii="仿宋" w:hAnsi="仿宋" w:eastAsia="仿宋" w:cs="仿宋"/>
          <w:sz w:val="28"/>
          <w:szCs w:val="28"/>
        </w:rPr>
        <w:t>1.在递交投标文件截止日期之后的60天内有效；</w:t>
      </w:r>
    </w:p>
    <w:p w14:paraId="5D25FFB0">
      <w:pPr>
        <w:snapToGrid w:val="0"/>
        <w:spacing w:line="400" w:lineRule="exact"/>
        <w:ind w:firstLine="638" w:firstLineChars="228"/>
        <w:rPr>
          <w:rFonts w:hint="eastAsia"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14:paraId="251F1710">
      <w:pPr>
        <w:snapToGrid w:val="0"/>
        <w:spacing w:line="4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二、需提供资料及标准</w:t>
      </w:r>
    </w:p>
    <w:p w14:paraId="3F526376">
      <w:pPr>
        <w:snapToGrid w:val="0"/>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36"/>
        </w:rPr>
        <w:t>（一）投标文件的规定。投标文件</w:t>
      </w:r>
      <w:r>
        <w:rPr>
          <w:rFonts w:hint="eastAsia" w:ascii="仿宋_GB2312" w:hAnsi="仿宋_GB2312" w:eastAsia="仿宋_GB2312" w:cs="仿宋_GB2312"/>
          <w:b/>
          <w:bCs/>
          <w:sz w:val="28"/>
          <w:szCs w:val="36"/>
        </w:rPr>
        <w:t>须密封装袋</w:t>
      </w:r>
      <w:r>
        <w:rPr>
          <w:rFonts w:hint="eastAsia" w:ascii="仿宋_GB2312" w:hAnsi="仿宋_GB2312" w:eastAsia="仿宋_GB2312" w:cs="仿宋_GB2312"/>
          <w:sz w:val="28"/>
          <w:szCs w:val="36"/>
        </w:rPr>
        <w:t>，制作</w:t>
      </w:r>
      <w:r>
        <w:rPr>
          <w:rFonts w:hint="eastAsia" w:ascii="仿宋_GB2312" w:hAnsi="仿宋_GB2312" w:eastAsia="仿宋_GB2312" w:cs="仿宋_GB2312"/>
          <w:b/>
          <w:bCs/>
          <w:sz w:val="28"/>
          <w:szCs w:val="36"/>
        </w:rPr>
        <w:t>一本正本，2本副本（另：提交一本电子投标文件，用U盘拷贝，U盘不退还，并标明项目名称和公司名称）</w:t>
      </w:r>
      <w:r>
        <w:rPr>
          <w:rFonts w:hint="eastAsia" w:ascii="仿宋_GB2312" w:hAnsi="仿宋_GB2312" w:eastAsia="仿宋_GB2312" w:cs="仿宋_GB2312"/>
          <w:sz w:val="28"/>
          <w:szCs w:val="36"/>
        </w:rPr>
        <w:t>，每份投标文件必须装订且须在封面上清楚标明“</w:t>
      </w:r>
      <w:r>
        <w:rPr>
          <w:rFonts w:hint="eastAsia" w:ascii="仿宋_GB2312" w:hAnsi="仿宋_GB2312" w:eastAsia="仿宋_GB2312" w:cs="仿宋_GB2312"/>
          <w:b/>
          <w:bCs/>
          <w:sz w:val="28"/>
          <w:szCs w:val="36"/>
        </w:rPr>
        <w:t>正本</w:t>
      </w:r>
      <w:r>
        <w:rPr>
          <w:rFonts w:hint="eastAsia" w:ascii="仿宋_GB2312" w:hAnsi="仿宋_GB2312" w:eastAsia="仿宋_GB2312" w:cs="仿宋_GB2312"/>
          <w:sz w:val="28"/>
          <w:szCs w:val="36"/>
        </w:rPr>
        <w:t>”或“</w:t>
      </w:r>
      <w:r>
        <w:rPr>
          <w:rFonts w:hint="eastAsia" w:ascii="仿宋_GB2312" w:hAnsi="仿宋_GB2312" w:eastAsia="仿宋_GB2312" w:cs="仿宋_GB2312"/>
          <w:b/>
          <w:bCs/>
          <w:sz w:val="28"/>
          <w:szCs w:val="36"/>
        </w:rPr>
        <w:t>副本</w:t>
      </w:r>
      <w:r>
        <w:rPr>
          <w:rFonts w:hint="eastAsia" w:ascii="仿宋_GB2312" w:hAnsi="仿宋_GB2312" w:eastAsia="仿宋_GB2312" w:cs="仿宋_GB2312"/>
          <w:sz w:val="28"/>
          <w:szCs w:val="36"/>
        </w:rPr>
        <w:t>”字样。一旦正本与副本不符，以正本为准。 投标文件不得涂改和增删，如要修改错漏处，必须由同一签署人</w:t>
      </w:r>
      <w:r>
        <w:rPr>
          <w:rFonts w:hint="eastAsia" w:ascii="仿宋_GB2312" w:hAnsi="仿宋_GB2312" w:eastAsia="仿宋_GB2312" w:cs="仿宋_GB2312"/>
          <w:b/>
          <w:bCs/>
          <w:sz w:val="28"/>
          <w:szCs w:val="36"/>
        </w:rPr>
        <w:t>在修改处签字或盖章</w:t>
      </w:r>
      <w:r>
        <w:rPr>
          <w:rFonts w:hint="eastAsia" w:ascii="仿宋_GB2312" w:hAnsi="仿宋_GB2312" w:eastAsia="仿宋_GB2312" w:cs="仿宋_GB2312"/>
          <w:sz w:val="28"/>
          <w:szCs w:val="36"/>
        </w:rPr>
        <w:t>。</w:t>
      </w:r>
    </w:p>
    <w:p w14:paraId="6B0E8285">
      <w:pPr>
        <w:spacing w:line="40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（二）提供本项目开标一览表一份，开标一览表须加盖公章并单独密封，供应商须在开标一览表上签名确认。</w:t>
      </w:r>
    </w:p>
    <w:p w14:paraId="6466E3BA">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（三）资料封面注有公司名称、地址、联系人、手机号码、办公电话和邮箱地址。</w:t>
      </w:r>
    </w:p>
    <w:p w14:paraId="45471C43">
      <w:pPr>
        <w:numPr>
          <w:ilvl w:val="255"/>
          <w:numId w:val="0"/>
        </w:numPr>
        <w:snapToGrid w:val="0"/>
        <w:spacing w:line="400" w:lineRule="exact"/>
        <w:ind w:left="-5" w:firstLine="560" w:firstLineChars="200"/>
        <w:jc w:val="left"/>
        <w:rPr>
          <w:rFonts w:hint="eastAsia" w:ascii="仿宋_GB2312" w:hAnsi="仿宋_GB2312" w:eastAsia="仿宋_GB2312" w:cs="仿宋_GB2312"/>
          <w:snapToGrid w:val="0"/>
          <w:kern w:val="144"/>
          <w:sz w:val="28"/>
          <w:szCs w:val="28"/>
        </w:rPr>
      </w:pPr>
      <w:r>
        <w:rPr>
          <w:rFonts w:hint="eastAsia" w:ascii="仿宋_GB2312" w:hAnsi="仿宋_GB2312" w:eastAsia="仿宋_GB2312" w:cs="仿宋_GB2312"/>
          <w:snapToGrid w:val="0"/>
          <w:kern w:val="144"/>
          <w:sz w:val="28"/>
          <w:szCs w:val="28"/>
        </w:rPr>
        <w:t>1.所有资料要有封面、目录、页码、装订成册。</w:t>
      </w:r>
    </w:p>
    <w:p w14:paraId="407273C9">
      <w:pPr>
        <w:numPr>
          <w:ilvl w:val="255"/>
          <w:numId w:val="0"/>
        </w:numPr>
        <w:snapToGrid w:val="0"/>
        <w:spacing w:line="400" w:lineRule="exact"/>
        <w:ind w:left="-5" w:firstLine="560" w:firstLineChars="200"/>
        <w:jc w:val="left"/>
        <w:rPr>
          <w:rFonts w:hint="eastAsia" w:ascii="仿宋_GB2312" w:hAnsi="仿宋_GB2312" w:eastAsia="仿宋_GB2312" w:cs="仿宋_GB2312"/>
          <w:snapToGrid w:val="0"/>
          <w:kern w:val="144"/>
          <w:sz w:val="28"/>
          <w:szCs w:val="28"/>
        </w:rPr>
      </w:pPr>
      <w:r>
        <w:rPr>
          <w:rFonts w:hint="eastAsia" w:ascii="仿宋_GB2312" w:hAnsi="仿宋_GB2312" w:eastAsia="仿宋_GB2312" w:cs="仿宋_GB2312"/>
          <w:snapToGrid w:val="0"/>
          <w:kern w:val="144"/>
          <w:sz w:val="28"/>
          <w:szCs w:val="28"/>
        </w:rPr>
        <w:t>2.所有资料</w:t>
      </w:r>
      <w:r>
        <w:rPr>
          <w:rFonts w:hint="eastAsia" w:ascii="仿宋_GB2312" w:hAnsi="仿宋_GB2312" w:eastAsia="仿宋_GB2312" w:cs="仿宋_GB2312"/>
          <w:b/>
          <w:bCs/>
          <w:snapToGrid w:val="0"/>
          <w:kern w:val="144"/>
          <w:sz w:val="28"/>
          <w:szCs w:val="28"/>
        </w:rPr>
        <w:t>每页须加盖公章</w:t>
      </w:r>
      <w:r>
        <w:rPr>
          <w:rFonts w:hint="eastAsia" w:ascii="仿宋_GB2312" w:hAnsi="仿宋_GB2312" w:eastAsia="仿宋_GB2312" w:cs="仿宋_GB2312"/>
          <w:snapToGrid w:val="0"/>
          <w:kern w:val="144"/>
          <w:sz w:val="28"/>
          <w:szCs w:val="28"/>
        </w:rPr>
        <w:t>。</w:t>
      </w:r>
    </w:p>
    <w:p w14:paraId="1BC44348">
      <w:pPr>
        <w:numPr>
          <w:ilvl w:val="255"/>
          <w:numId w:val="0"/>
        </w:numPr>
        <w:snapToGrid w:val="0"/>
        <w:spacing w:line="400" w:lineRule="exact"/>
        <w:ind w:left="-5" w:firstLine="560" w:firstLineChars="200"/>
        <w:jc w:val="left"/>
        <w:rPr>
          <w:rFonts w:hint="eastAsia" w:ascii="仿宋_GB2312" w:hAnsi="仿宋_GB2312" w:eastAsia="仿宋_GB2312" w:cs="仿宋_GB2312"/>
          <w:snapToGrid w:val="0"/>
          <w:kern w:val="144"/>
          <w:sz w:val="28"/>
          <w:szCs w:val="28"/>
        </w:rPr>
      </w:pPr>
      <w:r>
        <w:rPr>
          <w:rFonts w:hint="eastAsia" w:ascii="仿宋_GB2312" w:hAnsi="仿宋_GB2312" w:eastAsia="仿宋_GB2312" w:cs="仿宋_GB2312"/>
          <w:snapToGrid w:val="0"/>
          <w:kern w:val="144"/>
          <w:sz w:val="28"/>
          <w:szCs w:val="28"/>
        </w:rPr>
        <w:t>3.所有资料须</w:t>
      </w:r>
      <w:r>
        <w:rPr>
          <w:rFonts w:hint="eastAsia" w:ascii="仿宋_GB2312" w:hAnsi="仿宋_GB2312" w:eastAsia="仿宋_GB2312" w:cs="仿宋_GB2312"/>
          <w:b/>
          <w:bCs/>
          <w:snapToGrid w:val="0"/>
          <w:kern w:val="144"/>
          <w:sz w:val="28"/>
          <w:szCs w:val="28"/>
        </w:rPr>
        <w:t>密封并加盖公章</w:t>
      </w:r>
      <w:r>
        <w:rPr>
          <w:rFonts w:hint="eastAsia" w:ascii="仿宋_GB2312" w:hAnsi="仿宋_GB2312" w:eastAsia="仿宋_GB2312" w:cs="仿宋_GB2312"/>
          <w:snapToGrid w:val="0"/>
          <w:kern w:val="144"/>
          <w:sz w:val="28"/>
          <w:szCs w:val="28"/>
        </w:rPr>
        <w:t>。</w:t>
      </w:r>
    </w:p>
    <w:p w14:paraId="67399290">
      <w:pPr>
        <w:snapToGrid w:val="0"/>
        <w:spacing w:line="400" w:lineRule="exact"/>
        <w:ind w:firstLine="560" w:firstLineChars="200"/>
        <w:rPr>
          <w:rFonts w:hint="eastAsia" w:ascii="仿宋_GB2312" w:hAnsi="仿宋_GB2312" w:eastAsia="仿宋_GB2312" w:cs="仿宋_GB2312"/>
          <w:snapToGrid w:val="0"/>
          <w:kern w:val="144"/>
          <w:sz w:val="28"/>
          <w:szCs w:val="28"/>
        </w:rPr>
      </w:pPr>
      <w:r>
        <w:rPr>
          <w:rFonts w:hint="eastAsia" w:ascii="仿宋_GB2312" w:hAnsi="仿宋_GB2312" w:eastAsia="仿宋_GB2312" w:cs="仿宋_GB2312"/>
          <w:snapToGrid w:val="0"/>
          <w:kern w:val="144"/>
          <w:sz w:val="28"/>
          <w:szCs w:val="28"/>
        </w:rPr>
        <w:t>（四）携带完整资料到招采办报名登记好公司名称、业务代表姓名、联系电话及提供的产品项目。</w:t>
      </w:r>
    </w:p>
    <w:p w14:paraId="63F645B0">
      <w:pPr>
        <w:snapToGrid w:val="0"/>
        <w:spacing w:line="400" w:lineRule="exact"/>
        <w:ind w:firstLine="560" w:firstLineChars="200"/>
        <w:rPr>
          <w:rFonts w:hint="eastAsia" w:ascii="仿宋_GB2312" w:hAnsi="仿宋_GB2312" w:eastAsia="仿宋_GB2312" w:cs="仿宋_GB2312"/>
          <w:snapToGrid w:val="0"/>
          <w:kern w:val="144"/>
          <w:sz w:val="28"/>
          <w:szCs w:val="28"/>
        </w:rPr>
      </w:pPr>
      <w:r>
        <w:rPr>
          <w:rFonts w:hint="eastAsia" w:ascii="仿宋_GB2312" w:hAnsi="仿宋_GB2312" w:eastAsia="仿宋_GB2312" w:cs="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14:paraId="0022081E">
      <w:pPr>
        <w:snapToGrid w:val="0"/>
        <w:spacing w:line="400" w:lineRule="exact"/>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（六）投标人的产品质量及服务承诺书不能严重低于招标文件中的服务要求标准作出响应，允许出现负偏差，但不得出现严重负偏差。</w:t>
      </w:r>
    </w:p>
    <w:p w14:paraId="7D1E2EB4">
      <w:pPr>
        <w:snapToGrid w:val="0"/>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36"/>
        </w:rPr>
        <w:t>（七）评审结束，中标结果公示3天，中标供应商须在收到我院中标通知书后</w:t>
      </w:r>
      <w:r>
        <w:rPr>
          <w:rFonts w:hint="eastAsia" w:ascii="仿宋_GB2312" w:hAnsi="仿宋_GB2312" w:eastAsia="仿宋_GB2312" w:cs="仿宋_GB2312"/>
          <w:b/>
          <w:bCs/>
          <w:sz w:val="28"/>
          <w:szCs w:val="36"/>
        </w:rPr>
        <w:t>10个工作日内</w:t>
      </w:r>
      <w:r>
        <w:rPr>
          <w:rFonts w:hint="eastAsia" w:ascii="仿宋_GB2312" w:hAnsi="仿宋_GB2312" w:eastAsia="仿宋_GB2312" w:cs="仿宋_GB2312"/>
          <w:sz w:val="28"/>
          <w:szCs w:val="36"/>
        </w:rPr>
        <w:t>到我院签署合同，超过</w:t>
      </w:r>
      <w:r>
        <w:rPr>
          <w:rFonts w:hint="eastAsia" w:ascii="仿宋_GB2312" w:hAnsi="仿宋_GB2312" w:eastAsia="仿宋_GB2312" w:cs="仿宋_GB2312"/>
          <w:b/>
          <w:bCs/>
          <w:sz w:val="28"/>
          <w:szCs w:val="36"/>
        </w:rPr>
        <w:t>10个工作日</w:t>
      </w:r>
      <w:r>
        <w:rPr>
          <w:rFonts w:hint="eastAsia" w:ascii="仿宋_GB2312" w:hAnsi="仿宋_GB2312" w:eastAsia="仿宋_GB2312" w:cs="仿宋_GB2312"/>
          <w:sz w:val="28"/>
          <w:szCs w:val="36"/>
        </w:rPr>
        <w:t>未前来</w:t>
      </w:r>
      <w:r>
        <w:rPr>
          <w:rFonts w:hint="eastAsia" w:ascii="仿宋_GB2312" w:hAnsi="仿宋_GB2312" w:eastAsia="仿宋_GB2312" w:cs="仿宋_GB2312"/>
          <w:sz w:val="28"/>
          <w:szCs w:val="36"/>
          <w:lang w:eastAsia="zh-CN"/>
        </w:rPr>
        <w:t>签订</w:t>
      </w:r>
      <w:r>
        <w:rPr>
          <w:rFonts w:hint="eastAsia" w:ascii="仿宋_GB2312" w:hAnsi="仿宋_GB2312" w:eastAsia="仿宋_GB2312" w:cs="仿宋_GB2312"/>
          <w:sz w:val="28"/>
          <w:szCs w:val="36"/>
        </w:rPr>
        <w:t>合同的，我院有权宣布本次采购结果作废，重新确定供应商。</w:t>
      </w:r>
    </w:p>
    <w:p w14:paraId="501C5C10">
      <w:pPr>
        <w:snapToGrid w:val="0"/>
        <w:spacing w:line="4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三、招标文件的澄清</w:t>
      </w:r>
    </w:p>
    <w:p w14:paraId="20C6FF7D">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14:paraId="5BB4DAD5">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14:paraId="7735225A">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14:paraId="6D8CC119">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14:paraId="1F244497">
      <w:pPr>
        <w:snapToGrid w:val="0"/>
        <w:spacing w:line="400" w:lineRule="exact"/>
        <w:ind w:firstLine="562" w:firstLineChars="200"/>
        <w:rPr>
          <w:rFonts w:hint="eastAsia" w:ascii="仿宋" w:hAnsi="仿宋" w:eastAsia="仿宋" w:cs="仿宋"/>
          <w:sz w:val="28"/>
          <w:szCs w:val="28"/>
        </w:rPr>
      </w:pPr>
      <w:r>
        <w:rPr>
          <w:rFonts w:hint="eastAsia" w:ascii="仿宋" w:hAnsi="仿宋" w:eastAsia="仿宋" w:cs="仿宋"/>
          <w:b/>
          <w:bCs/>
          <w:sz w:val="28"/>
          <w:szCs w:val="28"/>
        </w:rPr>
        <w:t>四、招标文件的补充和修正</w:t>
      </w:r>
    </w:p>
    <w:p w14:paraId="68ED1D38">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14:paraId="3DBD9D6A">
      <w:pPr>
        <w:pStyle w:val="2"/>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14:paraId="096773BF">
      <w:pPr>
        <w:snapToGrid w:val="0"/>
        <w:spacing w:line="40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五、投标文件有效期</w:t>
      </w:r>
    </w:p>
    <w:p w14:paraId="72E1BC41">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（一）在递交投标文件截止日期之后的60天内有效。</w:t>
      </w:r>
    </w:p>
    <w:p w14:paraId="736CF090">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14:paraId="3871A36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14:paraId="2A3A6FE3">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14:paraId="32B75AF1">
      <w:pPr>
        <w:snapToGrid w:val="0"/>
        <w:spacing w:line="400" w:lineRule="exact"/>
        <w:ind w:firstLine="560" w:firstLineChars="200"/>
        <w:rPr>
          <w:rFonts w:hint="eastAsia" w:ascii="仿宋" w:hAnsi="仿宋" w:eastAsia="仿宋" w:cs="仿宋"/>
          <w:sz w:val="28"/>
          <w:szCs w:val="28"/>
        </w:rPr>
      </w:pPr>
    </w:p>
    <w:p w14:paraId="4516EF3C">
      <w:pPr>
        <w:snapToGrid w:val="0"/>
        <w:spacing w:line="400" w:lineRule="exact"/>
        <w:ind w:firstLine="560" w:firstLineChars="200"/>
        <w:rPr>
          <w:rFonts w:hint="eastAsia" w:ascii="仿宋" w:hAnsi="仿宋" w:eastAsia="仿宋" w:cs="仿宋"/>
          <w:sz w:val="28"/>
          <w:szCs w:val="28"/>
        </w:rPr>
      </w:pPr>
    </w:p>
    <w:p w14:paraId="04515A56">
      <w:pPr>
        <w:snapToGrid w:val="0"/>
        <w:spacing w:line="400" w:lineRule="exact"/>
        <w:ind w:firstLine="560" w:firstLineChars="200"/>
        <w:rPr>
          <w:rFonts w:hint="eastAsia" w:ascii="仿宋" w:hAnsi="仿宋" w:eastAsia="仿宋" w:cs="仿宋"/>
          <w:sz w:val="28"/>
          <w:szCs w:val="28"/>
        </w:rPr>
      </w:pPr>
    </w:p>
    <w:p w14:paraId="2A49B4D9">
      <w:pPr>
        <w:snapToGrid w:val="0"/>
        <w:spacing w:line="400" w:lineRule="exact"/>
        <w:ind w:firstLine="560" w:firstLineChars="200"/>
        <w:rPr>
          <w:rFonts w:hint="eastAsia" w:ascii="仿宋" w:hAnsi="仿宋" w:eastAsia="仿宋" w:cs="仿宋"/>
          <w:sz w:val="28"/>
          <w:szCs w:val="28"/>
        </w:rPr>
        <w:sectPr>
          <w:footerReference r:id="rId3" w:type="default"/>
          <w:pgSz w:w="11906" w:h="16838"/>
          <w:pgMar w:top="1440" w:right="1576" w:bottom="1440" w:left="1576"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936A5A4">
      <w:pPr>
        <w:jc w:val="center"/>
        <w:outlineLvl w:val="0"/>
        <w:rPr>
          <w:rFonts w:hint="eastAsia" w:ascii="宋体" w:hAnsi="宋体"/>
          <w:sz w:val="24"/>
        </w:rPr>
      </w:pPr>
      <w:bookmarkStart w:id="4" w:name="_Toc20472"/>
      <w:r>
        <w:rPr>
          <w:rFonts w:hint="eastAsia" w:asciiTheme="minorEastAsia" w:hAnsiTheme="minorEastAsia" w:eastAsiaTheme="minorEastAsia"/>
          <w:b/>
          <w:bCs/>
          <w:sz w:val="44"/>
          <w:szCs w:val="44"/>
        </w:rPr>
        <w:t>特别警示条款</w:t>
      </w:r>
      <w:bookmarkEnd w:id="4"/>
    </w:p>
    <w:p w14:paraId="571494FF">
      <w:pPr>
        <w:snapToGrid w:val="0"/>
        <w:spacing w:line="400" w:lineRule="exact"/>
        <w:ind w:firstLine="560" w:firstLineChars="200"/>
        <w:rPr>
          <w:rFonts w:hint="eastAsia" w:ascii="仿宋" w:hAnsi="仿宋" w:eastAsia="仿宋" w:cs="仿宋"/>
          <w:sz w:val="28"/>
          <w:szCs w:val="28"/>
        </w:rPr>
      </w:pPr>
      <w:bookmarkStart w:id="5" w:name="_Toc16742"/>
      <w:bookmarkStart w:id="6" w:name="_Toc28128"/>
      <w:bookmarkStart w:id="7" w:name="_Toc4719"/>
    </w:p>
    <w:p w14:paraId="7DBD3191">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一、《深圳经济特区政府采购条例》</w:t>
      </w:r>
      <w:bookmarkEnd w:id="5"/>
      <w:bookmarkEnd w:id="6"/>
      <w:bookmarkEnd w:id="7"/>
    </w:p>
    <w:p w14:paraId="7E3553CA">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4DA73B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（一）在采购活动中应当回避而未回避的；</w:t>
      </w:r>
    </w:p>
    <w:p w14:paraId="68FFE707">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14:paraId="6D6B97B7">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（三）隐瞒真实情况，提供虚假资料的；</w:t>
      </w:r>
    </w:p>
    <w:p w14:paraId="4CF5C53E">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（四）以非法手段排斥其他供应商参与竞争的；</w:t>
      </w:r>
    </w:p>
    <w:p w14:paraId="117433CF">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（五）与其他采购参加人串通投标的；</w:t>
      </w:r>
    </w:p>
    <w:p w14:paraId="0191B161">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（六）恶意投诉的；</w:t>
      </w:r>
    </w:p>
    <w:p w14:paraId="1944FED9">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（七）向采购项目相关人行贿或者提供其他不当利益的；</w:t>
      </w:r>
    </w:p>
    <w:p w14:paraId="438A8AD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（八）阻碍、抗拒主管部门监督检查的；</w:t>
      </w:r>
    </w:p>
    <w:p w14:paraId="425F6568">
      <w:pPr>
        <w:snapToGrid w:val="0"/>
        <w:spacing w:line="400" w:lineRule="exact"/>
        <w:ind w:firstLine="560" w:firstLineChars="200"/>
        <w:rPr>
          <w:rFonts w:hint="eastAsia" w:ascii="仿宋" w:hAnsi="仿宋" w:eastAsia="仿宋"/>
          <w:sz w:val="28"/>
          <w:szCs w:val="28"/>
        </w:rPr>
      </w:pPr>
      <w:r>
        <w:rPr>
          <w:rFonts w:hint="eastAsia" w:ascii="仿宋" w:hAnsi="仿宋" w:eastAsia="仿宋" w:cs="仿宋"/>
          <w:sz w:val="28"/>
          <w:szCs w:val="28"/>
        </w:rPr>
        <w:t>（九）其他违反本条例规定的行为。</w:t>
      </w:r>
    </w:p>
    <w:p w14:paraId="23B7E0AE">
      <w:pPr>
        <w:snapToGrid w:val="0"/>
        <w:spacing w:line="400" w:lineRule="exact"/>
        <w:ind w:firstLine="560" w:firstLineChars="200"/>
        <w:rPr>
          <w:rFonts w:hint="eastAsia" w:ascii="仿宋" w:hAnsi="仿宋" w:eastAsia="仿宋" w:cs="仿宋"/>
          <w:sz w:val="28"/>
          <w:szCs w:val="28"/>
        </w:rPr>
      </w:pPr>
      <w:bookmarkStart w:id="8" w:name="_Toc4026"/>
      <w:bookmarkStart w:id="9" w:name="_Toc17680"/>
      <w:bookmarkStart w:id="10" w:name="_Toc6288"/>
      <w:r>
        <w:rPr>
          <w:rFonts w:hint="eastAsia" w:ascii="仿宋" w:hAnsi="仿宋" w:eastAsia="仿宋" w:cs="仿宋"/>
          <w:sz w:val="28"/>
          <w:szCs w:val="28"/>
        </w:rPr>
        <w:t>二、《深圳经济特区政府采购条例实施细则》</w:t>
      </w:r>
      <w:bookmarkEnd w:id="8"/>
      <w:bookmarkEnd w:id="9"/>
      <w:bookmarkEnd w:id="10"/>
    </w:p>
    <w:p w14:paraId="28A3A330">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14:paraId="6AB112FE">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14:paraId="32F2149D">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14:paraId="31A5E37C">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14:paraId="379FEAB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14:paraId="6A6B0780">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（五）不同投标供应商的投标文件内容存在非正常一致；</w:t>
      </w:r>
    </w:p>
    <w:p w14:paraId="369F9799">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14:paraId="41B49D57">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（七）主管部门依照法律法规认定的其他情形。</w:t>
      </w:r>
    </w:p>
    <w:p w14:paraId="60EE068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14:paraId="39077B2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14:paraId="303214E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14:paraId="756117B8">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（三）项目负责人或者主要技术人员不是本单位人员的；</w:t>
      </w:r>
    </w:p>
    <w:p w14:paraId="5A951EE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（四）投标保证金不是从投标供应商基本账户转出的；</w:t>
      </w:r>
    </w:p>
    <w:p w14:paraId="2053B7F1">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（五）其他隐瞒真实情况、提供虚假资料的行为。</w:t>
      </w:r>
    </w:p>
    <w:p w14:paraId="6B17A8A7">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14:paraId="1DB3E366">
      <w:pPr>
        <w:snapToGrid w:val="0"/>
        <w:spacing w:line="400" w:lineRule="exact"/>
        <w:ind w:firstLine="560" w:firstLineChars="200"/>
        <w:rPr>
          <w:rFonts w:hint="eastAsia" w:ascii="仿宋" w:hAnsi="仿宋" w:eastAsia="仿宋" w:cs="仿宋"/>
          <w:sz w:val="28"/>
          <w:szCs w:val="28"/>
        </w:rPr>
      </w:pPr>
      <w:bookmarkStart w:id="11" w:name="_Toc5544"/>
      <w:bookmarkStart w:id="12" w:name="_Toc13409"/>
      <w:bookmarkStart w:id="13" w:name="_Toc12769"/>
      <w:r>
        <w:rPr>
          <w:rFonts w:hint="eastAsia" w:ascii="仿宋" w:hAnsi="仿宋" w:eastAsia="仿宋" w:cs="仿宋"/>
          <w:sz w:val="28"/>
          <w:szCs w:val="28"/>
        </w:rPr>
        <w:t>三、《中华人民共和国政府采购法实施条例》</w:t>
      </w:r>
      <w:bookmarkEnd w:id="11"/>
      <w:bookmarkEnd w:id="12"/>
      <w:bookmarkEnd w:id="13"/>
    </w:p>
    <w:p w14:paraId="488C3ADB">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14:paraId="42B69FFC">
      <w:pPr>
        <w:snapToGrid w:val="0"/>
        <w:spacing w:line="4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14:paraId="6A8FF337">
      <w:pPr>
        <w:autoSpaceDE w:val="0"/>
        <w:autoSpaceDN w:val="0"/>
        <w:spacing w:line="320" w:lineRule="exact"/>
        <w:ind w:firstLine="498" w:firstLineChars="177"/>
        <w:rPr>
          <w:rFonts w:hint="eastAsia" w:ascii="仿宋_GB2312" w:eastAsia="仿宋_GB2312" w:hAnsiTheme="minorEastAsia"/>
          <w:b/>
          <w:sz w:val="28"/>
        </w:rPr>
      </w:pPr>
      <w:r>
        <w:rPr>
          <w:rFonts w:hint="eastAsia" w:ascii="仿宋_GB2312" w:eastAsia="仿宋_GB2312" w:hAnsiTheme="minorEastAsia"/>
          <w:b/>
          <w:sz w:val="28"/>
          <w:szCs w:val="28"/>
        </w:rPr>
        <w:t>投标供应商涉嫌存在串通投标等违法行为的，将书面报告财政主管部门依法处理。</w:t>
      </w:r>
    </w:p>
    <w:p w14:paraId="3BD54A12">
      <w:pPr>
        <w:spacing w:line="560" w:lineRule="exact"/>
        <w:ind w:left="2882"/>
        <w:rPr>
          <w:rFonts w:hint="eastAsia" w:ascii="仿宋" w:hAnsi="仿宋" w:eastAsia="仿宋" w:cs="仿宋"/>
          <w:sz w:val="44"/>
          <w:szCs w:val="44"/>
        </w:rPr>
      </w:pPr>
    </w:p>
    <w:p w14:paraId="691079CD">
      <w:pPr>
        <w:spacing w:line="560" w:lineRule="exact"/>
        <w:ind w:left="2882"/>
        <w:rPr>
          <w:rFonts w:hint="eastAsia" w:ascii="仿宋" w:hAnsi="仿宋" w:eastAsia="仿宋" w:cs="仿宋"/>
          <w:sz w:val="44"/>
          <w:szCs w:val="44"/>
        </w:rPr>
      </w:pPr>
    </w:p>
    <w:p w14:paraId="10B94FF8">
      <w:pPr>
        <w:spacing w:line="560" w:lineRule="exact"/>
        <w:ind w:left="2882"/>
        <w:rPr>
          <w:rFonts w:hint="eastAsia" w:ascii="仿宋" w:hAnsi="仿宋" w:eastAsia="仿宋" w:cs="仿宋"/>
          <w:sz w:val="44"/>
          <w:szCs w:val="44"/>
        </w:rPr>
      </w:pPr>
    </w:p>
    <w:p w14:paraId="2AF7270E">
      <w:pPr>
        <w:spacing w:line="560" w:lineRule="exact"/>
        <w:ind w:left="2882"/>
        <w:rPr>
          <w:rFonts w:hint="eastAsia" w:ascii="仿宋" w:hAnsi="仿宋" w:eastAsia="仿宋" w:cs="仿宋"/>
          <w:sz w:val="44"/>
          <w:szCs w:val="44"/>
        </w:rPr>
      </w:pPr>
    </w:p>
    <w:p w14:paraId="3F951950">
      <w:pPr>
        <w:spacing w:line="560" w:lineRule="exact"/>
        <w:ind w:left="2882"/>
        <w:rPr>
          <w:rFonts w:hint="eastAsia" w:ascii="仿宋" w:hAnsi="仿宋" w:eastAsia="仿宋" w:cs="仿宋"/>
          <w:sz w:val="44"/>
          <w:szCs w:val="44"/>
        </w:rPr>
      </w:pPr>
    </w:p>
    <w:p w14:paraId="126F9E30">
      <w:pPr>
        <w:spacing w:line="560" w:lineRule="exact"/>
        <w:ind w:left="2882"/>
        <w:rPr>
          <w:rFonts w:hint="eastAsia" w:ascii="仿宋" w:hAnsi="仿宋" w:eastAsia="仿宋" w:cs="仿宋"/>
          <w:sz w:val="44"/>
          <w:szCs w:val="44"/>
        </w:rPr>
      </w:pPr>
    </w:p>
    <w:p w14:paraId="1F1ACCBF">
      <w:pPr>
        <w:spacing w:line="560" w:lineRule="exact"/>
        <w:ind w:left="2882"/>
        <w:rPr>
          <w:rFonts w:hint="eastAsia" w:ascii="仿宋" w:hAnsi="仿宋" w:eastAsia="仿宋" w:cs="仿宋"/>
          <w:sz w:val="44"/>
          <w:szCs w:val="44"/>
        </w:rPr>
      </w:pPr>
    </w:p>
    <w:p w14:paraId="441CAF19">
      <w:pPr>
        <w:spacing w:line="560" w:lineRule="exact"/>
        <w:ind w:left="2882"/>
        <w:rPr>
          <w:rFonts w:hint="eastAsia" w:ascii="仿宋" w:hAnsi="仿宋" w:eastAsia="仿宋" w:cs="仿宋"/>
          <w:sz w:val="44"/>
          <w:szCs w:val="44"/>
        </w:rPr>
      </w:pPr>
    </w:p>
    <w:p w14:paraId="4C4C49D2">
      <w:pPr>
        <w:spacing w:line="560" w:lineRule="exact"/>
        <w:ind w:left="2882"/>
        <w:rPr>
          <w:rFonts w:hint="eastAsia" w:ascii="仿宋" w:hAnsi="仿宋" w:eastAsia="仿宋" w:cs="仿宋"/>
          <w:sz w:val="44"/>
          <w:szCs w:val="44"/>
        </w:rPr>
      </w:pPr>
    </w:p>
    <w:p w14:paraId="6311E0A9">
      <w:pPr>
        <w:spacing w:line="560" w:lineRule="exact"/>
        <w:rPr>
          <w:rFonts w:hint="eastAsia" w:ascii="仿宋" w:hAnsi="仿宋" w:eastAsia="仿宋" w:cs="仿宋"/>
          <w:sz w:val="44"/>
          <w:szCs w:val="44"/>
        </w:rPr>
      </w:pPr>
    </w:p>
    <w:p w14:paraId="698188F8">
      <w:pPr>
        <w:spacing w:line="560" w:lineRule="exact"/>
        <w:ind w:left="2882"/>
      </w:pPr>
      <w:r>
        <w:rPr>
          <w:rFonts w:hint="eastAsia" w:ascii="仿宋" w:hAnsi="仿宋" w:eastAsia="仿宋" w:cs="仿宋"/>
          <w:sz w:val="44"/>
          <w:szCs w:val="44"/>
        </w:rPr>
        <w:t>第五章  供应商标书</w:t>
      </w:r>
    </w:p>
    <w:tbl>
      <w:tblPr>
        <w:tblStyle w:val="14"/>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092E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14:paraId="75EF7324">
            <w:pPr>
              <w:jc w:val="center"/>
              <w:rPr>
                <w:rFonts w:hint="eastAsia" w:ascii="仿宋" w:hAnsi="仿宋" w:eastAsia="仿宋" w:cs="仿宋"/>
                <w:b/>
                <w:bCs/>
                <w:sz w:val="96"/>
                <w:szCs w:val="96"/>
              </w:rPr>
            </w:pPr>
          </w:p>
          <w:p w14:paraId="0B9A5243">
            <w:pPr>
              <w:jc w:val="center"/>
              <w:rPr>
                <w:rFonts w:hint="eastAsia" w:ascii="仿宋" w:hAnsi="仿宋" w:eastAsia="仿宋" w:cs="仿宋"/>
                <w:sz w:val="72"/>
                <w:szCs w:val="72"/>
              </w:rPr>
            </w:pPr>
            <w:r>
              <w:rPr>
                <w:rFonts w:hint="eastAsia" w:ascii="仿宋" w:hAnsi="仿宋" w:eastAsia="仿宋" w:cs="仿宋"/>
                <w:b/>
                <w:bCs/>
                <w:sz w:val="96"/>
                <w:szCs w:val="96"/>
              </w:rPr>
              <w:t>投标书</w:t>
            </w:r>
          </w:p>
          <w:p w14:paraId="24BCAA63">
            <w:pPr>
              <w:rPr>
                <w:rFonts w:hint="eastAsia" w:ascii="仿宋" w:hAnsi="仿宋" w:eastAsia="仿宋" w:cs="仿宋"/>
                <w:sz w:val="72"/>
                <w:szCs w:val="72"/>
              </w:rPr>
            </w:pPr>
          </w:p>
          <w:p w14:paraId="3E343ED4">
            <w:pPr>
              <w:snapToGrid w:val="0"/>
              <w:spacing w:line="360" w:lineRule="auto"/>
              <w:rPr>
                <w:rFonts w:hint="eastAsia" w:ascii="仿宋_GB2312" w:hAnsi="仿宋_GB2312" w:eastAsia="仿宋_GB2312" w:cs="仿宋_GB2312"/>
                <w:sz w:val="44"/>
                <w:szCs w:val="44"/>
              </w:rPr>
            </w:pPr>
            <w:r>
              <w:rPr>
                <w:rFonts w:hint="eastAsia"/>
                <w:color w:val="auto"/>
                <w:sz w:val="36"/>
                <w:szCs w:val="36"/>
              </w:rPr>
              <w:t>项目名称：</w:t>
            </w:r>
            <w:r>
              <w:rPr>
                <w:rFonts w:hint="eastAsia" w:ascii="仿宋_GB2312" w:hAnsi="仿宋_GB2312" w:eastAsia="仿宋_GB2312" w:cs="仿宋_GB2312"/>
                <w:color w:val="auto"/>
                <w:kern w:val="2"/>
                <w:sz w:val="36"/>
                <w:szCs w:val="36"/>
                <w:lang w:val="en-US" w:eastAsia="zh-CN" w:bidi="ar-SA"/>
              </w:rPr>
              <w:t>深圳市龙岗区第七人民医院龙岭院区医疗污水环保手续办理服务项目</w:t>
            </w:r>
          </w:p>
          <w:p w14:paraId="45FE830A">
            <w:pPr>
              <w:pStyle w:val="25"/>
              <w:spacing w:line="480" w:lineRule="exact"/>
              <w:ind w:firstLine="0" w:firstLineChars="0"/>
              <w:jc w:val="center"/>
              <w:rPr>
                <w:rFonts w:hint="eastAsia" w:ascii="仿宋_GB2312" w:hAnsi="仿宋_GB2312" w:eastAsia="仿宋_GB2312" w:cs="仿宋_GB2312"/>
                <w:sz w:val="36"/>
                <w:szCs w:val="36"/>
              </w:rPr>
            </w:pPr>
            <w:r>
              <w:rPr>
                <w:rFonts w:hint="eastAsia" w:ascii="仿宋_GB2312" w:hAnsi="仿宋_GB2312" w:eastAsia="仿宋_GB2312" w:cs="仿宋_GB2312"/>
                <w:sz w:val="44"/>
                <w:szCs w:val="44"/>
              </w:rPr>
              <w:t>（</w:t>
            </w:r>
            <w:r>
              <w:rPr>
                <w:rFonts w:hint="eastAsia" w:ascii="仿宋_GB2312" w:hAnsi="仿宋_GB2312" w:eastAsia="仿宋_GB2312" w:cs="仿宋_GB2312"/>
                <w:color w:val="auto"/>
                <w:kern w:val="2"/>
                <w:sz w:val="36"/>
                <w:szCs w:val="36"/>
                <w:highlight w:val="none"/>
                <w:lang w:val="en-US" w:eastAsia="zh-CN" w:bidi="ar-SA"/>
              </w:rPr>
              <w:t>深龙七医采[LGQY2026ZW002]</w:t>
            </w:r>
            <w:r>
              <w:rPr>
                <w:rFonts w:hint="eastAsia" w:ascii="仿宋_GB2312" w:hAnsi="仿宋_GB2312" w:eastAsia="仿宋_GB2312" w:cs="仿宋_GB2312"/>
                <w:sz w:val="36"/>
                <w:szCs w:val="36"/>
              </w:rPr>
              <w:t>）</w:t>
            </w:r>
          </w:p>
          <w:p w14:paraId="58A813B4">
            <w:pPr>
              <w:pStyle w:val="25"/>
              <w:spacing w:line="480" w:lineRule="exact"/>
              <w:ind w:firstLine="0" w:firstLineChars="0"/>
              <w:jc w:val="center"/>
              <w:rPr>
                <w:rFonts w:hint="eastAsia" w:ascii="仿宋_GB2312" w:hAnsi="仿宋_GB2312" w:eastAsia="仿宋_GB2312" w:cs="仿宋_GB2312"/>
                <w:sz w:val="44"/>
                <w:szCs w:val="44"/>
              </w:rPr>
            </w:pPr>
          </w:p>
          <w:p w14:paraId="1B159E00">
            <w:pPr>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采购单位：深圳市龙岗区第七人民医院</w:t>
            </w:r>
          </w:p>
          <w:p w14:paraId="4AE77DD5">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w:t>
            </w:r>
            <w:r>
              <w:rPr>
                <w:rFonts w:hint="eastAsia" w:ascii="仿宋_GB2312" w:hAnsi="仿宋_GB2312" w:eastAsia="仿宋_GB2312" w:cs="仿宋_GB2312"/>
                <w:sz w:val="44"/>
                <w:szCs w:val="44"/>
              </w:rPr>
              <w:t>202</w:t>
            </w:r>
            <w:r>
              <w:rPr>
                <w:rFonts w:hint="eastAsia" w:ascii="仿宋_GB2312" w:hAnsi="仿宋_GB2312" w:eastAsia="仿宋_GB2312" w:cs="仿宋_GB2312"/>
                <w:sz w:val="44"/>
                <w:szCs w:val="44"/>
                <w:lang w:val="en-US" w:eastAsia="zh-CN"/>
              </w:rPr>
              <w:t>6</w:t>
            </w:r>
            <w:r>
              <w:rPr>
                <w:rFonts w:hint="eastAsia" w:ascii="仿宋_GB2312" w:hAnsi="仿宋_GB2312" w:eastAsia="仿宋_GB2312" w:cs="仿宋_GB2312"/>
                <w:sz w:val="44"/>
                <w:szCs w:val="44"/>
              </w:rPr>
              <w:t>年</w:t>
            </w:r>
            <w:r>
              <w:rPr>
                <w:rFonts w:hint="eastAsia" w:ascii="仿宋_GB2312" w:hAnsi="仿宋_GB2312" w:eastAsia="仿宋_GB2312" w:cs="仿宋_GB2312"/>
                <w:b/>
                <w:sz w:val="44"/>
                <w:szCs w:val="44"/>
              </w:rPr>
              <w:t>）</w:t>
            </w:r>
          </w:p>
          <w:p w14:paraId="0210650B">
            <w:pPr>
              <w:rPr>
                <w:rFonts w:hint="eastAsia" w:ascii="仿宋" w:hAnsi="仿宋" w:eastAsia="仿宋" w:cs="仿宋"/>
                <w:b/>
                <w:sz w:val="36"/>
                <w:szCs w:val="36"/>
              </w:rPr>
            </w:pPr>
          </w:p>
          <w:p w14:paraId="7B30F0C6">
            <w:pPr>
              <w:jc w:val="left"/>
              <w:rPr>
                <w:rFonts w:hint="eastAsia" w:ascii="仿宋" w:hAnsi="仿宋" w:eastAsia="仿宋" w:cs="仿宋"/>
                <w:b/>
                <w:sz w:val="40"/>
                <w:szCs w:val="40"/>
              </w:rPr>
            </w:pPr>
            <w:r>
              <w:rPr>
                <w:rFonts w:hint="eastAsia" w:ascii="仿宋" w:hAnsi="仿宋" w:eastAsia="仿宋" w:cs="仿宋"/>
                <w:b/>
                <w:sz w:val="40"/>
                <w:szCs w:val="40"/>
              </w:rPr>
              <w:t>投标人：</w:t>
            </w:r>
          </w:p>
          <w:p w14:paraId="666EA401">
            <w:pPr>
              <w:jc w:val="left"/>
              <w:rPr>
                <w:rFonts w:hint="eastAsia" w:ascii="仿宋" w:hAnsi="仿宋" w:eastAsia="仿宋" w:cs="仿宋"/>
                <w:b/>
                <w:sz w:val="40"/>
                <w:szCs w:val="40"/>
              </w:rPr>
            </w:pPr>
            <w:r>
              <w:rPr>
                <w:rFonts w:hint="eastAsia" w:ascii="仿宋" w:hAnsi="仿宋" w:eastAsia="仿宋" w:cs="仿宋"/>
                <w:b/>
                <w:sz w:val="40"/>
                <w:szCs w:val="40"/>
              </w:rPr>
              <w:t>地  址：</w:t>
            </w:r>
          </w:p>
          <w:p w14:paraId="6E0EB61D">
            <w:pPr>
              <w:jc w:val="left"/>
              <w:rPr>
                <w:rFonts w:hint="eastAsia" w:ascii="仿宋" w:hAnsi="仿宋" w:eastAsia="仿宋" w:cs="仿宋"/>
                <w:b/>
                <w:sz w:val="40"/>
                <w:szCs w:val="40"/>
              </w:rPr>
            </w:pPr>
            <w:r>
              <w:rPr>
                <w:rFonts w:hint="eastAsia" w:ascii="仿宋" w:hAnsi="仿宋" w:eastAsia="仿宋" w:cs="仿宋"/>
                <w:b/>
                <w:sz w:val="40"/>
                <w:szCs w:val="40"/>
              </w:rPr>
              <w:t>联系人：</w:t>
            </w:r>
          </w:p>
          <w:p w14:paraId="23E57340">
            <w:pPr>
              <w:jc w:val="left"/>
              <w:rPr>
                <w:rFonts w:hint="eastAsia" w:ascii="仿宋" w:hAnsi="仿宋" w:eastAsia="仿宋" w:cs="仿宋"/>
                <w:b/>
                <w:sz w:val="40"/>
                <w:szCs w:val="40"/>
              </w:rPr>
            </w:pPr>
            <w:r>
              <w:rPr>
                <w:rFonts w:hint="eastAsia" w:ascii="仿宋" w:hAnsi="仿宋" w:eastAsia="仿宋" w:cs="仿宋"/>
                <w:b/>
                <w:sz w:val="40"/>
                <w:szCs w:val="40"/>
              </w:rPr>
              <w:t>电  话：</w:t>
            </w:r>
          </w:p>
          <w:p w14:paraId="7C524F7E">
            <w:pPr>
              <w:jc w:val="left"/>
              <w:rPr>
                <w:rFonts w:hint="eastAsia" w:ascii="仿宋" w:hAnsi="仿宋" w:eastAsia="仿宋" w:cs="仿宋"/>
                <w:sz w:val="28"/>
              </w:rPr>
            </w:pPr>
            <w:r>
              <w:rPr>
                <w:rFonts w:hint="eastAsia" w:ascii="仿宋" w:hAnsi="仿宋" w:eastAsia="仿宋" w:cs="仿宋"/>
                <w:b/>
                <w:sz w:val="40"/>
                <w:szCs w:val="40"/>
              </w:rPr>
              <w:t>邮  箱：</w:t>
            </w:r>
          </w:p>
        </w:tc>
      </w:tr>
    </w:tbl>
    <w:p w14:paraId="06FAC6EC">
      <w:pPr>
        <w:rPr>
          <w:rFonts w:hint="eastAsia" w:ascii="宋体" w:hAnsi="宋体" w:cs="宋体"/>
          <w:b/>
          <w:bCs/>
          <w:sz w:val="44"/>
          <w:szCs w:val="44"/>
        </w:rPr>
      </w:pPr>
    </w:p>
    <w:p w14:paraId="38C04C0F">
      <w:pPr>
        <w:jc w:val="center"/>
        <w:rPr>
          <w:rFonts w:hint="eastAsia"/>
        </w:rPr>
      </w:pPr>
      <w:r>
        <w:rPr>
          <w:rFonts w:hint="eastAsia" w:ascii="宋体" w:hAnsi="宋体" w:cs="宋体"/>
          <w:b/>
          <w:bCs/>
          <w:sz w:val="44"/>
          <w:szCs w:val="44"/>
        </w:rPr>
        <w:t>目录</w:t>
      </w:r>
      <w:r>
        <w:rPr>
          <w:rFonts w:hint="eastAsia" w:ascii="宋体" w:hAnsi="宋体" w:cs="宋体"/>
          <w:b/>
          <w:bCs/>
          <w:sz w:val="28"/>
          <w:szCs w:val="28"/>
        </w:rPr>
        <w:t>（附页码）</w:t>
      </w:r>
    </w:p>
    <w:p w14:paraId="20DDE38C">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1.封面</w:t>
      </w:r>
    </w:p>
    <w:p w14:paraId="4E58280D">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2.目录</w:t>
      </w:r>
    </w:p>
    <w:p w14:paraId="3332B8BB">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3.法定代表人资格证明书及身份证复印件</w:t>
      </w:r>
    </w:p>
    <w:p w14:paraId="1D35AF06">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bidi="ar"/>
        </w:rPr>
        <w:t>法定代表人授权书</w:t>
      </w:r>
      <w:r>
        <w:rPr>
          <w:rFonts w:hint="eastAsia" w:ascii="仿宋_GB2312" w:hAnsi="仿宋_GB2312" w:eastAsia="仿宋_GB2312" w:cs="仿宋_GB2312"/>
          <w:sz w:val="28"/>
          <w:szCs w:val="28"/>
        </w:rPr>
        <w:t>及授权代表人身份证复印件（如有）</w:t>
      </w:r>
    </w:p>
    <w:p w14:paraId="4DC2D61E">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5.独立承担民事责任能力的法人或其他组织或个体工商户的营业执照或法人证书等证明材料复印件或扫描件</w:t>
      </w:r>
    </w:p>
    <w:p w14:paraId="34009555">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6.投标文件初审表</w:t>
      </w:r>
    </w:p>
    <w:p w14:paraId="2E13E2F7">
      <w:pPr>
        <w:keepNext w:val="0"/>
        <w:keepLines w:val="0"/>
        <w:pageBreakBefore w:val="0"/>
        <w:tabs>
          <w:tab w:val="left" w:pos="630"/>
          <w:tab w:val="left" w:pos="840"/>
        </w:tabs>
        <w:kinsoku/>
        <w:wordWrap/>
        <w:overflowPunct/>
        <w:topLinePunct w:val="0"/>
        <w:autoSpaceDE/>
        <w:autoSpaceDN/>
        <w:bidi w:val="0"/>
        <w:adjustRightInd/>
        <w:snapToGrid/>
        <w:spacing w:line="480" w:lineRule="exact"/>
        <w:ind w:left="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7.供应商自查表</w:t>
      </w:r>
    </w:p>
    <w:p w14:paraId="636BD781">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8.投标函</w:t>
      </w:r>
    </w:p>
    <w:p w14:paraId="48B5CB4F">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9.投标及履约承诺函</w:t>
      </w:r>
    </w:p>
    <w:p w14:paraId="0BB152E8">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10.供应商基本情况表</w:t>
      </w:r>
    </w:p>
    <w:p w14:paraId="1731FCDD">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11.社会保险证明</w:t>
      </w:r>
    </w:p>
    <w:p w14:paraId="3A29D994">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12.开标一览表</w:t>
      </w:r>
    </w:p>
    <w:p w14:paraId="5413A5EE">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default" w:ascii="仿宋_GB2312" w:hAnsi="仿宋_GB2312" w:eastAsia="仿宋_GB2312" w:cs="仿宋_GB2312"/>
          <w:sz w:val="28"/>
          <w:szCs w:val="28"/>
          <w:lang w:val="en-US" w:eastAsia="zh-CN" w:bidi="ar"/>
        </w:rPr>
      </w:pPr>
      <w:r>
        <w:rPr>
          <w:rFonts w:hint="eastAsia" w:ascii="仿宋_GB2312" w:hAnsi="仿宋_GB2312" w:eastAsia="仿宋_GB2312" w:cs="仿宋_GB2312"/>
          <w:sz w:val="28"/>
          <w:szCs w:val="28"/>
          <w:lang w:val="en-US" w:eastAsia="zh-CN" w:bidi="ar"/>
        </w:rPr>
        <w:t>13.</w:t>
      </w:r>
      <w:r>
        <w:rPr>
          <w:rFonts w:hint="eastAsia" w:ascii="仿宋_GB2312" w:hAnsi="仿宋_GB2312" w:eastAsia="仿宋_GB2312" w:cs="仿宋_GB2312"/>
          <w:sz w:val="28"/>
          <w:szCs w:val="28"/>
          <w:lang w:bidi="ar"/>
        </w:rPr>
        <w:t>实质性条款响应情况表</w:t>
      </w:r>
    </w:p>
    <w:p w14:paraId="02BE7D6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4</w:t>
      </w:r>
      <w:r>
        <w:rPr>
          <w:rFonts w:hint="eastAsia" w:ascii="仿宋_GB2312" w:hAnsi="仿宋_GB2312" w:eastAsia="仿宋_GB2312" w:cs="仿宋_GB2312"/>
          <w:sz w:val="28"/>
          <w:szCs w:val="28"/>
          <w:lang w:bidi="ar"/>
        </w:rPr>
        <w:t>.服务条款偏离表</w:t>
      </w:r>
    </w:p>
    <w:p w14:paraId="20F5D026">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5</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highlight w:val="none"/>
          <w:lang w:val="en-US" w:eastAsia="zh-CN"/>
        </w:rPr>
        <w:t>服务</w:t>
      </w:r>
      <w:r>
        <w:rPr>
          <w:rFonts w:hint="eastAsia" w:ascii="仿宋_GB2312" w:hAnsi="仿宋_GB2312" w:eastAsia="仿宋_GB2312" w:cs="仿宋_GB2312"/>
          <w:sz w:val="28"/>
          <w:szCs w:val="28"/>
          <w:lang w:bidi="ar"/>
        </w:rPr>
        <w:t>方案</w:t>
      </w:r>
    </w:p>
    <w:p w14:paraId="25876E92">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6</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highlight w:val="none"/>
        </w:rPr>
        <w:t>团队成员（主要技术人员）情况</w:t>
      </w:r>
    </w:p>
    <w:p w14:paraId="1D7C9E72">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7</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rPr>
        <w:t>应急能力</w:t>
      </w:r>
      <w:r>
        <w:rPr>
          <w:rFonts w:hint="eastAsia" w:ascii="仿宋_GB2312" w:hAnsi="仿宋_GB2312" w:eastAsia="仿宋_GB2312" w:cs="仿宋_GB2312"/>
          <w:sz w:val="28"/>
          <w:szCs w:val="28"/>
          <w:highlight w:val="none"/>
        </w:rPr>
        <w:t>承诺函</w:t>
      </w:r>
    </w:p>
    <w:p w14:paraId="4A6BBFC6">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8</w:t>
      </w:r>
      <w:r>
        <w:rPr>
          <w:rFonts w:hint="eastAsia" w:ascii="仿宋_GB2312" w:hAnsi="仿宋_GB2312" w:eastAsia="仿宋_GB2312" w:cs="仿宋_GB2312"/>
          <w:sz w:val="28"/>
          <w:szCs w:val="28"/>
          <w:lang w:bidi="ar"/>
        </w:rPr>
        <w:t>.项目完成（服务期满）后的服务承诺</w:t>
      </w:r>
    </w:p>
    <w:p w14:paraId="3D9CAA29">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1</w:t>
      </w:r>
      <w:r>
        <w:rPr>
          <w:rFonts w:hint="eastAsia" w:ascii="仿宋_GB2312" w:hAnsi="仿宋_GB2312" w:eastAsia="仿宋_GB2312" w:cs="仿宋_GB2312"/>
          <w:sz w:val="28"/>
          <w:szCs w:val="28"/>
          <w:lang w:val="en-US" w:eastAsia="zh-CN" w:bidi="ar"/>
        </w:rPr>
        <w:t>9</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highlight w:val="none"/>
        </w:rPr>
        <w:t>服务能力（服务便利度）</w:t>
      </w:r>
    </w:p>
    <w:p w14:paraId="58538050">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val="en-US" w:eastAsia="zh-CN" w:bidi="ar"/>
        </w:rPr>
        <w:t>20</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highlight w:val="none"/>
        </w:rPr>
        <w:t>服务能力（</w:t>
      </w:r>
      <w:r>
        <w:rPr>
          <w:rFonts w:hint="eastAsia" w:ascii="仿宋_GB2312" w:hAnsi="仿宋_GB2312" w:eastAsia="仿宋_GB2312" w:cs="仿宋_GB2312"/>
          <w:sz w:val="28"/>
          <w:szCs w:val="28"/>
          <w:highlight w:val="none"/>
          <w:lang w:val="en-US" w:eastAsia="zh-CN"/>
        </w:rPr>
        <w:t>运营服务能力</w:t>
      </w:r>
      <w:r>
        <w:rPr>
          <w:rFonts w:hint="eastAsia" w:ascii="仿宋_GB2312" w:hAnsi="仿宋_GB2312" w:eastAsia="仿宋_GB2312" w:cs="仿宋_GB2312"/>
          <w:sz w:val="28"/>
          <w:szCs w:val="28"/>
          <w:highlight w:val="none"/>
        </w:rPr>
        <w:t>）</w:t>
      </w:r>
    </w:p>
    <w:p w14:paraId="725134D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2</w:t>
      </w:r>
      <w:r>
        <w:rPr>
          <w:rFonts w:hint="eastAsia" w:ascii="仿宋_GB2312" w:hAnsi="仿宋_GB2312" w:eastAsia="仿宋_GB2312" w:cs="仿宋_GB2312"/>
          <w:sz w:val="28"/>
          <w:szCs w:val="28"/>
          <w:lang w:val="en-US" w:eastAsia="zh-CN" w:bidi="ar"/>
        </w:rPr>
        <w:t>1</w:t>
      </w:r>
      <w:r>
        <w:rPr>
          <w:rFonts w:hint="eastAsia" w:ascii="仿宋_GB2312" w:hAnsi="仿宋_GB2312" w:eastAsia="仿宋_GB2312" w:cs="仿宋_GB2312"/>
          <w:sz w:val="28"/>
          <w:szCs w:val="28"/>
          <w:lang w:bidi="ar"/>
        </w:rPr>
        <w:t>.</w:t>
      </w:r>
      <w:r>
        <w:rPr>
          <w:rFonts w:hint="eastAsia" w:ascii="仿宋_GB2312" w:hAnsi="仿宋_GB2312" w:eastAsia="仿宋_GB2312" w:cs="仿宋_GB2312"/>
          <w:snapToGrid/>
          <w:kern w:val="2"/>
          <w:sz w:val="28"/>
          <w:szCs w:val="28"/>
          <w:lang w:val="en-US" w:eastAsia="zh-CN"/>
        </w:rPr>
        <w:t>企业资质情况</w:t>
      </w:r>
    </w:p>
    <w:p w14:paraId="23C5419B">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2</w:t>
      </w:r>
      <w:r>
        <w:rPr>
          <w:rFonts w:hint="eastAsia" w:ascii="仿宋_GB2312" w:hAnsi="仿宋_GB2312" w:eastAsia="仿宋_GB2312" w:cs="仿宋_GB2312"/>
          <w:sz w:val="28"/>
          <w:szCs w:val="28"/>
          <w:lang w:val="en-US" w:eastAsia="zh-CN" w:bidi="ar"/>
        </w:rPr>
        <w:t>2</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lang w:val="en-US" w:bidi="ar"/>
        </w:rPr>
        <w:t>同类项目业绩</w:t>
      </w:r>
    </w:p>
    <w:p w14:paraId="16E34D18">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2</w:t>
      </w:r>
      <w:r>
        <w:rPr>
          <w:rFonts w:hint="eastAsia" w:ascii="仿宋_GB2312" w:hAnsi="仿宋_GB2312" w:eastAsia="仿宋_GB2312" w:cs="仿宋_GB2312"/>
          <w:sz w:val="28"/>
          <w:szCs w:val="28"/>
          <w:lang w:val="en-US" w:eastAsia="zh-CN" w:bidi="ar"/>
        </w:rPr>
        <w:t>3</w:t>
      </w:r>
      <w:r>
        <w:rPr>
          <w:rFonts w:hint="eastAsia" w:ascii="仿宋_GB2312" w:hAnsi="仿宋_GB2312" w:eastAsia="仿宋_GB2312" w:cs="仿宋_GB2312"/>
          <w:sz w:val="28"/>
          <w:szCs w:val="28"/>
          <w:lang w:bidi="ar"/>
        </w:rPr>
        <w:t>.</w:t>
      </w:r>
      <w:r>
        <w:rPr>
          <w:rFonts w:hint="eastAsia" w:ascii="仿宋_GB2312" w:hAnsi="仿宋_GB2312" w:eastAsia="仿宋_GB2312" w:cs="仿宋_GB2312"/>
          <w:color w:val="auto"/>
          <w:sz w:val="28"/>
          <w:szCs w:val="28"/>
          <w:highlight w:val="none"/>
        </w:rPr>
        <w:t>履约评价</w:t>
      </w:r>
    </w:p>
    <w:p w14:paraId="1260723F">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2</w:t>
      </w:r>
      <w:r>
        <w:rPr>
          <w:rFonts w:hint="eastAsia" w:ascii="仿宋_GB2312" w:hAnsi="仿宋_GB2312" w:eastAsia="仿宋_GB2312" w:cs="仿宋_GB2312"/>
          <w:sz w:val="28"/>
          <w:szCs w:val="28"/>
          <w:lang w:val="en-US" w:eastAsia="zh-CN" w:bidi="ar"/>
        </w:rPr>
        <w:t>4</w:t>
      </w:r>
      <w:r>
        <w:rPr>
          <w:rFonts w:hint="eastAsia" w:ascii="仿宋_GB2312" w:hAnsi="仿宋_GB2312" w:eastAsia="仿宋_GB2312" w:cs="仿宋_GB2312"/>
          <w:sz w:val="28"/>
          <w:szCs w:val="28"/>
          <w:lang w:bidi="ar"/>
        </w:rPr>
        <w:t>.诚信情况</w:t>
      </w:r>
    </w:p>
    <w:p w14:paraId="76E4E5E7">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2</w:t>
      </w:r>
      <w:r>
        <w:rPr>
          <w:rFonts w:hint="eastAsia" w:ascii="仿宋_GB2312" w:hAnsi="仿宋_GB2312" w:eastAsia="仿宋_GB2312" w:cs="仿宋_GB2312"/>
          <w:sz w:val="28"/>
          <w:szCs w:val="28"/>
          <w:lang w:val="en-US" w:eastAsia="zh-CN" w:bidi="ar"/>
        </w:rPr>
        <w:t>5</w:t>
      </w:r>
      <w:r>
        <w:rPr>
          <w:rFonts w:hint="eastAsia" w:ascii="仿宋_GB2312" w:hAnsi="仿宋_GB2312" w:eastAsia="仿宋_GB2312" w:cs="仿宋_GB2312"/>
          <w:sz w:val="28"/>
          <w:szCs w:val="28"/>
          <w:lang w:bidi="ar"/>
        </w:rPr>
        <w:t>.中小企业声明函</w:t>
      </w:r>
    </w:p>
    <w:p w14:paraId="55E17B33">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r>
        <w:rPr>
          <w:rFonts w:hint="eastAsia" w:ascii="仿宋_GB2312" w:hAnsi="仿宋_GB2312" w:eastAsia="仿宋_GB2312" w:cs="仿宋_GB2312"/>
          <w:sz w:val="28"/>
          <w:szCs w:val="28"/>
          <w:lang w:val="en-US" w:eastAsia="zh-CN" w:bidi="ar"/>
        </w:rPr>
        <w:t>26.</w:t>
      </w:r>
      <w:r>
        <w:rPr>
          <w:rFonts w:hint="eastAsia" w:ascii="仿宋_GB2312" w:hAnsi="仿宋_GB2312" w:eastAsia="仿宋_GB2312" w:cs="仿宋_GB2312"/>
          <w:sz w:val="28"/>
          <w:szCs w:val="28"/>
          <w:lang w:bidi="ar"/>
        </w:rPr>
        <w:t>其他证明材料</w:t>
      </w:r>
    </w:p>
    <w:p w14:paraId="47899732">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768C3313">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244A2C3F">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5DACBD0">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4CB4B192">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021181E">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2ED10621">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2CBE1924">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4A5B514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3FAC7BC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559B79E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F50D8F4">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74F29300">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4D1EA446">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CDFBA5D">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35121919">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261DAB1A">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7118FDD6">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22B77F74">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2A7BA19">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599A1AB8">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5535E6F3">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017FB6EA">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688B3564">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74B58513">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11BA9C55">
      <w:pPr>
        <w:keepNext w:val="0"/>
        <w:keepLines w:val="0"/>
        <w:pageBreakBefore w:val="0"/>
        <w:widowControl/>
        <w:tabs>
          <w:tab w:val="left" w:pos="630"/>
          <w:tab w:val="left" w:pos="840"/>
        </w:tabs>
        <w:kinsoku/>
        <w:wordWrap/>
        <w:overflowPunct/>
        <w:topLinePunct w:val="0"/>
        <w:autoSpaceDE/>
        <w:autoSpaceDN/>
        <w:bidi w:val="0"/>
        <w:adjustRightInd/>
        <w:snapToGrid/>
        <w:spacing w:line="480" w:lineRule="exact"/>
        <w:ind w:left="420"/>
        <w:jc w:val="left"/>
        <w:textAlignment w:val="auto"/>
        <w:rPr>
          <w:rFonts w:hint="eastAsia" w:ascii="仿宋_GB2312" w:hAnsi="仿宋_GB2312" w:eastAsia="仿宋_GB2312" w:cs="仿宋_GB2312"/>
          <w:sz w:val="28"/>
          <w:szCs w:val="28"/>
          <w:lang w:bidi="ar"/>
        </w:rPr>
      </w:pPr>
    </w:p>
    <w:p w14:paraId="0B98D923">
      <w:pPr>
        <w:spacing w:line="480" w:lineRule="exact"/>
        <w:jc w:val="center"/>
        <w:rPr>
          <w:rFonts w:hint="eastAsia" w:ascii="宋体" w:hAnsi="宋体" w:cs="宋体"/>
          <w:b/>
          <w:bCs/>
          <w:sz w:val="44"/>
          <w:szCs w:val="44"/>
        </w:rPr>
      </w:pPr>
      <w:r>
        <w:rPr>
          <w:rFonts w:hint="eastAsia" w:ascii="宋体" w:hAnsi="宋体" w:cs="宋体"/>
          <w:b/>
          <w:bCs/>
          <w:sz w:val="44"/>
          <w:szCs w:val="44"/>
        </w:rPr>
        <w:t>投标函</w:t>
      </w:r>
    </w:p>
    <w:p w14:paraId="1C1704A5">
      <w:pPr>
        <w:spacing w:line="460" w:lineRule="exact"/>
        <w:jc w:val="center"/>
        <w:rPr>
          <w:rFonts w:hint="eastAsia" w:ascii="仿宋" w:hAnsi="仿宋" w:eastAsia="仿宋" w:cs="仿宋"/>
          <w:b/>
          <w:bCs/>
          <w:sz w:val="36"/>
          <w:szCs w:val="44"/>
        </w:rPr>
      </w:pPr>
    </w:p>
    <w:p w14:paraId="67611158">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1193F0BA">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p>
    <w:p w14:paraId="17DCF0D2">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w:t>
      </w:r>
      <w:r>
        <w:rPr>
          <w:rFonts w:hint="eastAsia" w:ascii="仿宋_GB2312" w:hAnsi="仿宋_GB2312" w:eastAsia="仿宋_GB2312" w:cs="仿宋_GB2312"/>
          <w:sz w:val="28"/>
          <w:szCs w:val="28"/>
          <w:lang w:val="en-US" w:eastAsia="zh-CN"/>
        </w:rPr>
        <w:t>报价</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元</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rPr>
        <w:t>参与投标并按招标文件要求承包上述项目，并许以如下承诺：</w:t>
      </w:r>
    </w:p>
    <w:p w14:paraId="0654EB36">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14:paraId="65D08CB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14:paraId="77D7489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14:paraId="7F0F979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14:paraId="65DB112F">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14:paraId="0DA9FFA9">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14:paraId="4C5C8AF5">
      <w:pPr>
        <w:pStyle w:val="7"/>
        <w:spacing w:line="480" w:lineRule="exact"/>
        <w:rPr>
          <w:rFonts w:hint="eastAsia"/>
          <w:sz w:val="28"/>
          <w:szCs w:val="28"/>
        </w:rPr>
      </w:pPr>
    </w:p>
    <w:p w14:paraId="7ECA420D">
      <w:pPr>
        <w:spacing w:line="480" w:lineRule="exact"/>
        <w:rPr>
          <w:sz w:val="28"/>
          <w:szCs w:val="28"/>
        </w:rPr>
      </w:pPr>
    </w:p>
    <w:p w14:paraId="4EAF32F6">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14:paraId="341AC163">
      <w:pPr>
        <w:spacing w:line="480" w:lineRule="exact"/>
        <w:rPr>
          <w:rFonts w:hint="eastAsia" w:ascii="宋体" w:hAnsi="宋体" w:cs="宋体"/>
          <w:b/>
          <w:bCs/>
          <w:sz w:val="28"/>
          <w:szCs w:val="28"/>
        </w:rPr>
      </w:pPr>
      <w:r>
        <w:rPr>
          <w:rFonts w:hint="eastAsia" w:ascii="仿宋_GB2312" w:hAnsi="仿宋_GB2312" w:eastAsia="仿宋_GB2312" w:cs="仿宋_GB2312"/>
          <w:sz w:val="28"/>
          <w:szCs w:val="28"/>
        </w:rPr>
        <w:t xml:space="preserve">                投标单位全称（加盖公章）：</w:t>
      </w:r>
    </w:p>
    <w:p w14:paraId="7FCB4D42">
      <w:pPr>
        <w:spacing w:line="440" w:lineRule="exact"/>
        <w:jc w:val="center"/>
        <w:rPr>
          <w:rFonts w:hint="eastAsia" w:ascii="宋体" w:hAnsi="宋体" w:cs="宋体"/>
          <w:b/>
          <w:bCs/>
          <w:sz w:val="28"/>
          <w:szCs w:val="28"/>
        </w:rPr>
      </w:pPr>
    </w:p>
    <w:p w14:paraId="4F2A7267">
      <w:pPr>
        <w:spacing w:line="440" w:lineRule="exact"/>
        <w:jc w:val="center"/>
        <w:rPr>
          <w:rFonts w:hint="eastAsia" w:ascii="宋体" w:hAnsi="宋体" w:cs="宋体"/>
          <w:b/>
          <w:bCs/>
          <w:sz w:val="44"/>
          <w:szCs w:val="44"/>
        </w:rPr>
      </w:pPr>
    </w:p>
    <w:p w14:paraId="7510A48B">
      <w:pPr>
        <w:spacing w:line="440" w:lineRule="exact"/>
        <w:jc w:val="center"/>
        <w:rPr>
          <w:rFonts w:hint="eastAsia" w:ascii="宋体" w:hAnsi="宋体" w:cs="宋体"/>
          <w:b/>
          <w:bCs/>
          <w:sz w:val="44"/>
          <w:szCs w:val="44"/>
        </w:rPr>
      </w:pPr>
    </w:p>
    <w:p w14:paraId="6F055194">
      <w:pPr>
        <w:spacing w:line="440" w:lineRule="exact"/>
        <w:jc w:val="center"/>
        <w:rPr>
          <w:rFonts w:hint="eastAsia" w:ascii="宋体" w:hAnsi="宋体" w:cs="宋体"/>
          <w:b/>
          <w:bCs/>
          <w:sz w:val="44"/>
          <w:szCs w:val="44"/>
        </w:rPr>
      </w:pPr>
      <w:r>
        <w:rPr>
          <w:rFonts w:hint="eastAsia" w:ascii="宋体" w:hAnsi="宋体" w:cs="宋体"/>
          <w:b/>
          <w:bCs/>
          <w:sz w:val="44"/>
          <w:szCs w:val="44"/>
        </w:rPr>
        <w:t>投标及履约承诺函</w:t>
      </w:r>
    </w:p>
    <w:p w14:paraId="320ACABE">
      <w:pPr>
        <w:spacing w:line="440" w:lineRule="exact"/>
        <w:rPr>
          <w:rFonts w:hint="eastAsia" w:ascii="仿宋_GB2312" w:hAnsi="仿宋_GB2312" w:eastAsia="仿宋_GB2312" w:cs="仿宋_GB2312"/>
          <w:sz w:val="32"/>
          <w:szCs w:val="32"/>
        </w:rPr>
      </w:pPr>
    </w:p>
    <w:p w14:paraId="2140D17F">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68DD4F90">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14:paraId="47EDD807">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14:paraId="0BA421DD">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14:paraId="4612AA51">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14:paraId="244A8063">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14:paraId="2D08EF8B">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14:paraId="31DD761F">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14:paraId="16D0F32D">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14:paraId="66B9544B">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8.我公司符合法律、行政法规和国家有关规定对本项目从事特定经营活动有资质、资格规定的，供应商应当具备相应条件的要求。</w:t>
      </w:r>
    </w:p>
    <w:p w14:paraId="53B3AC7C">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14:paraId="2FC2C5C4">
      <w:pPr>
        <w:widowControl/>
        <w:spacing w:line="560" w:lineRule="exact"/>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10</w:t>
      </w:r>
      <w:r>
        <w:rPr>
          <w:rFonts w:hint="eastAsia" w:ascii="仿宋_GB2312" w:hAnsi="仿宋_GB2312" w:eastAsia="仿宋_GB2312" w:cs="仿宋_GB2312"/>
          <w:sz w:val="28"/>
          <w:szCs w:val="28"/>
        </w:rPr>
        <w:t>.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14:paraId="6BA2CA72">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14:paraId="4FC69BAF">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14:paraId="500A3179">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14:paraId="2646E250">
      <w:pPr>
        <w:widowControl/>
        <w:spacing w:line="560" w:lineRule="exact"/>
        <w:ind w:firstLine="560" w:firstLineChars="200"/>
        <w:jc w:val="left"/>
        <w:rPr>
          <w:rFonts w:hint="eastAsia" w:ascii="仿宋_GB2312" w:hAnsi="仿宋_GB2312" w:eastAsia="仿宋_GB2312" w:cs="仿宋_GB2312"/>
          <w:sz w:val="28"/>
          <w:szCs w:val="28"/>
        </w:rPr>
      </w:pPr>
    </w:p>
    <w:p w14:paraId="1BC73138">
      <w:pPr>
        <w:widowControl/>
        <w:spacing w:line="560" w:lineRule="exact"/>
        <w:ind w:firstLine="560" w:firstLineChars="200"/>
        <w:jc w:val="left"/>
        <w:rPr>
          <w:rFonts w:hint="eastAsia" w:ascii="仿宋_GB2312" w:hAnsi="仿宋_GB2312" w:eastAsia="仿宋_GB2312" w:cs="仿宋_GB2312"/>
          <w:sz w:val="28"/>
          <w:szCs w:val="28"/>
        </w:rPr>
      </w:pPr>
    </w:p>
    <w:p w14:paraId="5D7101C8">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14:paraId="019DF17D">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14:paraId="70ADF4DB">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6AA0765F">
      <w:pPr>
        <w:widowControl/>
        <w:textAlignment w:val="center"/>
        <w:rPr>
          <w:rFonts w:hint="eastAsia" w:ascii="宋体" w:hAnsi="宋体" w:cs="宋体"/>
          <w:color w:val="000000"/>
          <w:kern w:val="0"/>
          <w:sz w:val="44"/>
          <w:szCs w:val="44"/>
          <w:lang w:bidi="ar"/>
        </w:rPr>
      </w:pPr>
      <w:bookmarkStart w:id="14" w:name="_Toc24111"/>
    </w:p>
    <w:p w14:paraId="5C368714">
      <w:pPr>
        <w:widowControl/>
        <w:jc w:val="center"/>
        <w:textAlignment w:val="center"/>
        <w:rPr>
          <w:rFonts w:hint="eastAsia"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14:paraId="5A55DD15">
      <w:pPr>
        <w:rPr>
          <w:rFonts w:hint="eastAsia" w:ascii="仿宋" w:hAnsi="仿宋" w:eastAsia="仿宋" w:cs="仿宋"/>
          <w:color w:val="000000"/>
          <w:sz w:val="28"/>
          <w:szCs w:val="28"/>
        </w:rPr>
      </w:pPr>
    </w:p>
    <w:p w14:paraId="396BED6D">
      <w:pPr>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职务，为法定代表人，特此证明。</w:t>
      </w:r>
    </w:p>
    <w:p w14:paraId="49936CAC">
      <w:pPr>
        <w:spacing w:line="560" w:lineRule="exact"/>
        <w:ind w:firstLine="560" w:firstLineChars="200"/>
        <w:rPr>
          <w:rFonts w:hint="eastAsia" w:ascii="仿宋" w:hAnsi="仿宋" w:eastAsia="仿宋" w:cs="仿宋"/>
          <w:color w:val="000000"/>
          <w:sz w:val="28"/>
          <w:szCs w:val="28"/>
        </w:rPr>
      </w:pPr>
    </w:p>
    <w:p w14:paraId="3C4AD3C8">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14:paraId="2B7E2810">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单位：                   （盖章）</w:t>
      </w:r>
    </w:p>
    <w:p w14:paraId="1B32E23E">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附：</w:t>
      </w:r>
    </w:p>
    <w:p w14:paraId="590A2075">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14:paraId="34A05677">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14:paraId="67D058B1">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主营（产）：</w:t>
      </w:r>
    </w:p>
    <w:p w14:paraId="24B63256">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兼营（产）：</w:t>
      </w:r>
    </w:p>
    <w:p w14:paraId="5D28BF31">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14:paraId="1EBC0785">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主营（产）：</w:t>
      </w:r>
    </w:p>
    <w:p w14:paraId="006771E9">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兼营（产）：</w:t>
      </w:r>
    </w:p>
    <w:p w14:paraId="11AD9A44">
      <w:pPr>
        <w:spacing w:line="560" w:lineRule="exact"/>
        <w:ind w:firstLine="560" w:firstLineChars="200"/>
        <w:rPr>
          <w:rFonts w:hint="eastAsia" w:ascii="仿宋" w:hAnsi="仿宋" w:eastAsia="仿宋" w:cs="仿宋"/>
          <w:color w:val="000000"/>
          <w:sz w:val="28"/>
          <w:szCs w:val="28"/>
        </w:rPr>
      </w:pPr>
    </w:p>
    <w:p w14:paraId="0945CAF4">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身份证复印件：</w:t>
      </w:r>
    </w:p>
    <w:tbl>
      <w:tblPr>
        <w:tblStyle w:val="14"/>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14:paraId="62AC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14:paraId="4DFAFC1F"/>
          <w:p w14:paraId="0007A047"/>
          <w:p w14:paraId="041B6F5A">
            <w:pPr>
              <w:pStyle w:val="7"/>
              <w:rPr>
                <w:rFonts w:hint="eastAsia"/>
              </w:rPr>
            </w:pPr>
          </w:p>
          <w:p w14:paraId="6B98E68C">
            <w:pPr>
              <w:ind w:firstLine="2100" w:firstLineChars="1000"/>
            </w:pPr>
            <w:r>
              <w:rPr>
                <w:rFonts w:hint="eastAsia"/>
              </w:rPr>
              <w:t>正反面</w:t>
            </w:r>
          </w:p>
        </w:tc>
      </w:tr>
    </w:tbl>
    <w:p w14:paraId="13AE8181">
      <w:pPr>
        <w:widowControl/>
        <w:spacing w:line="440" w:lineRule="exact"/>
        <w:jc w:val="center"/>
        <w:textAlignment w:val="center"/>
        <w:rPr>
          <w:rFonts w:hint="eastAsia" w:ascii="宋体" w:hAnsi="宋体" w:cs="宋体"/>
          <w:color w:val="000000"/>
          <w:kern w:val="0"/>
          <w:sz w:val="44"/>
          <w:szCs w:val="44"/>
          <w:lang w:bidi="ar"/>
        </w:rPr>
      </w:pPr>
    </w:p>
    <w:p w14:paraId="6F5B6940">
      <w:pPr>
        <w:widowControl/>
        <w:spacing w:line="440" w:lineRule="exact"/>
        <w:jc w:val="center"/>
        <w:textAlignment w:val="center"/>
        <w:rPr>
          <w:rFonts w:hint="eastAsia" w:ascii="宋体" w:hAnsi="宋体" w:cs="宋体"/>
          <w:color w:val="000000"/>
          <w:kern w:val="0"/>
          <w:sz w:val="44"/>
          <w:szCs w:val="44"/>
          <w:lang w:bidi="ar"/>
        </w:rPr>
      </w:pPr>
    </w:p>
    <w:p w14:paraId="454C9282">
      <w:pPr>
        <w:widowControl/>
        <w:spacing w:line="440" w:lineRule="exact"/>
        <w:jc w:val="center"/>
        <w:textAlignment w:val="center"/>
        <w:rPr>
          <w:rFonts w:hint="eastAsia"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14:paraId="746EF677">
      <w:pPr>
        <w:spacing w:line="440" w:lineRule="exact"/>
        <w:rPr>
          <w:color w:val="000000"/>
        </w:rPr>
      </w:pPr>
    </w:p>
    <w:p w14:paraId="5A88B307">
      <w:pPr>
        <w:spacing w:line="44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14:paraId="20916A38">
      <w:pPr>
        <w:spacing w:line="44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14:paraId="53697E4A">
      <w:pPr>
        <w:spacing w:line="44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特此声明。</w:t>
      </w:r>
    </w:p>
    <w:p w14:paraId="518EF678">
      <w:pPr>
        <w:spacing w:line="440" w:lineRule="exact"/>
        <w:ind w:firstLine="560" w:firstLineChars="200"/>
        <w:rPr>
          <w:rFonts w:hint="eastAsia" w:ascii="仿宋" w:hAnsi="仿宋" w:eastAsia="仿宋" w:cs="仿宋"/>
          <w:color w:val="000000"/>
          <w:sz w:val="28"/>
          <w:szCs w:val="28"/>
        </w:rPr>
      </w:pPr>
    </w:p>
    <w:p w14:paraId="74B10F47">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14:paraId="07219928">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被授权人签字：　</w:t>
      </w:r>
    </w:p>
    <w:p w14:paraId="46C90EDD">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单位盖章：　</w:t>
      </w:r>
    </w:p>
    <w:p w14:paraId="4495B7F0">
      <w:pPr>
        <w:spacing w:line="440" w:lineRule="exact"/>
        <w:rPr>
          <w:rFonts w:hint="eastAsia" w:ascii="仿宋" w:hAnsi="仿宋" w:eastAsia="仿宋" w:cs="仿宋"/>
          <w:color w:val="000000"/>
          <w:sz w:val="28"/>
          <w:szCs w:val="28"/>
        </w:rPr>
      </w:pPr>
    </w:p>
    <w:p w14:paraId="3D5CCB84">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附：</w:t>
      </w:r>
    </w:p>
    <w:p w14:paraId="36194DC3">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14:paraId="34DC0C0C">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职务：</w:t>
      </w:r>
    </w:p>
    <w:p w14:paraId="45C2AFC3">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详细通信地址：</w:t>
      </w:r>
    </w:p>
    <w:p w14:paraId="7D2F5E18">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邮政编码：</w:t>
      </w:r>
    </w:p>
    <w:p w14:paraId="52598278">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联系电话：</w:t>
      </w:r>
    </w:p>
    <w:p w14:paraId="2F0E227F">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移动电话：</w:t>
      </w:r>
    </w:p>
    <w:p w14:paraId="08852DBC">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传真：</w:t>
      </w:r>
    </w:p>
    <w:p w14:paraId="5A8D46FA">
      <w:pPr>
        <w:spacing w:line="440" w:lineRule="exact"/>
        <w:rPr>
          <w:rFonts w:hint="eastAsia"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4"/>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14:paraId="2A7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14:paraId="2FEACCC7"/>
          <w:p w14:paraId="0BD04762"/>
          <w:p w14:paraId="61B65124">
            <w:pPr>
              <w:ind w:firstLine="2310" w:firstLineChars="1100"/>
            </w:pPr>
          </w:p>
          <w:p w14:paraId="3FFD81A5">
            <w:pPr>
              <w:ind w:firstLine="2310" w:firstLineChars="1100"/>
            </w:pPr>
            <w:r>
              <w:rPr>
                <w:rFonts w:hint="eastAsia"/>
              </w:rPr>
              <w:t>正反面</w:t>
            </w:r>
          </w:p>
        </w:tc>
      </w:tr>
    </w:tbl>
    <w:p w14:paraId="08AC015F">
      <w:pPr>
        <w:pStyle w:val="2"/>
        <w:ind w:left="420" w:hanging="420"/>
        <w:jc w:val="center"/>
        <w:rPr>
          <w:rFonts w:hint="eastAsia" w:ascii="宋体" w:hAnsi="宋体" w:cs="宋体"/>
          <w:b/>
          <w:bCs/>
          <w:sz w:val="44"/>
          <w:szCs w:val="44"/>
        </w:rPr>
      </w:pPr>
    </w:p>
    <w:p w14:paraId="4F432A9A">
      <w:pPr>
        <w:pStyle w:val="2"/>
        <w:ind w:left="420" w:hanging="420"/>
        <w:jc w:val="center"/>
        <w:rPr>
          <w:rFonts w:hint="eastAsia"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4"/>
    </w:p>
    <w:p w14:paraId="3B2CED47">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5"/>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7A2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14:paraId="46757413">
            <w:pPr>
              <w:spacing w:line="360" w:lineRule="auto"/>
              <w:jc w:val="center"/>
              <w:rPr>
                <w:rFonts w:hint="eastAsia" w:ascii="宋体" w:hAnsi="宋体" w:cs="宋体"/>
                <w:szCs w:val="21"/>
              </w:rPr>
            </w:pPr>
            <w:r>
              <w:rPr>
                <w:rFonts w:hint="eastAsia" w:ascii="宋体" w:hAnsi="宋体" w:cs="宋体"/>
                <w:szCs w:val="21"/>
              </w:rPr>
              <w:t>采购单位</w:t>
            </w:r>
          </w:p>
        </w:tc>
        <w:tc>
          <w:tcPr>
            <w:tcW w:w="3386" w:type="dxa"/>
            <w:gridSpan w:val="2"/>
            <w:vAlign w:val="center"/>
          </w:tcPr>
          <w:p w14:paraId="579A97FF">
            <w:pPr>
              <w:spacing w:line="360" w:lineRule="auto"/>
              <w:jc w:val="center"/>
              <w:rPr>
                <w:rFonts w:hint="eastAsia" w:ascii="宋体" w:hAnsi="宋体" w:cs="宋体"/>
                <w:szCs w:val="21"/>
              </w:rPr>
            </w:pPr>
          </w:p>
        </w:tc>
        <w:tc>
          <w:tcPr>
            <w:tcW w:w="3166" w:type="dxa"/>
            <w:gridSpan w:val="2"/>
            <w:vAlign w:val="center"/>
          </w:tcPr>
          <w:p w14:paraId="0EBC159B">
            <w:pPr>
              <w:spacing w:line="360" w:lineRule="auto"/>
              <w:jc w:val="center"/>
              <w:rPr>
                <w:rFonts w:hint="eastAsia" w:ascii="宋体" w:hAnsi="宋体" w:cs="宋体"/>
                <w:szCs w:val="21"/>
              </w:rPr>
            </w:pPr>
            <w:r>
              <w:rPr>
                <w:rFonts w:hint="eastAsia" w:ascii="宋体" w:hAnsi="宋体" w:cs="宋体"/>
                <w:szCs w:val="21"/>
              </w:rPr>
              <w:t>项目名称</w:t>
            </w:r>
          </w:p>
        </w:tc>
        <w:tc>
          <w:tcPr>
            <w:tcW w:w="1583" w:type="dxa"/>
            <w:vAlign w:val="center"/>
          </w:tcPr>
          <w:p w14:paraId="718F41FC">
            <w:pPr>
              <w:spacing w:line="360" w:lineRule="auto"/>
              <w:jc w:val="center"/>
              <w:rPr>
                <w:rFonts w:hint="eastAsia" w:ascii="宋体" w:hAnsi="宋体" w:cs="宋体"/>
                <w:szCs w:val="21"/>
              </w:rPr>
            </w:pPr>
          </w:p>
        </w:tc>
      </w:tr>
      <w:tr w14:paraId="1631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2006EF0E">
            <w:pPr>
              <w:spacing w:line="360" w:lineRule="auto"/>
              <w:jc w:val="center"/>
              <w:rPr>
                <w:rFonts w:hint="eastAsia" w:ascii="宋体" w:hAnsi="宋体" w:cs="宋体"/>
                <w:szCs w:val="21"/>
              </w:rPr>
            </w:pPr>
            <w:r>
              <w:rPr>
                <w:rFonts w:hint="eastAsia" w:ascii="宋体" w:hAnsi="宋体" w:cs="宋体"/>
                <w:szCs w:val="21"/>
              </w:rPr>
              <w:t>投标（响应）供应商</w:t>
            </w:r>
          </w:p>
        </w:tc>
        <w:tc>
          <w:tcPr>
            <w:tcW w:w="3386" w:type="dxa"/>
            <w:gridSpan w:val="2"/>
            <w:vAlign w:val="center"/>
          </w:tcPr>
          <w:p w14:paraId="3E217DE9">
            <w:pPr>
              <w:spacing w:line="360" w:lineRule="auto"/>
              <w:jc w:val="center"/>
              <w:rPr>
                <w:rFonts w:hint="eastAsia" w:ascii="宋体" w:hAnsi="宋体" w:cs="宋体"/>
                <w:szCs w:val="21"/>
              </w:rPr>
            </w:pPr>
          </w:p>
        </w:tc>
        <w:tc>
          <w:tcPr>
            <w:tcW w:w="3166" w:type="dxa"/>
            <w:gridSpan w:val="2"/>
            <w:vAlign w:val="center"/>
          </w:tcPr>
          <w:p w14:paraId="5CE9747C">
            <w:pPr>
              <w:spacing w:line="360" w:lineRule="auto"/>
              <w:jc w:val="center"/>
              <w:rPr>
                <w:rFonts w:hint="eastAsia" w:ascii="宋体" w:hAnsi="宋体" w:cs="宋体"/>
                <w:szCs w:val="21"/>
              </w:rPr>
            </w:pPr>
            <w:r>
              <w:rPr>
                <w:rFonts w:hint="eastAsia" w:ascii="宋体" w:hAnsi="宋体" w:cs="宋体"/>
                <w:szCs w:val="21"/>
              </w:rPr>
              <w:t>供应商统一社会信用代码</w:t>
            </w:r>
          </w:p>
        </w:tc>
        <w:tc>
          <w:tcPr>
            <w:tcW w:w="1583" w:type="dxa"/>
            <w:vAlign w:val="center"/>
          </w:tcPr>
          <w:p w14:paraId="6C5F3473">
            <w:pPr>
              <w:spacing w:line="360" w:lineRule="auto"/>
              <w:jc w:val="center"/>
              <w:rPr>
                <w:rFonts w:hint="eastAsia" w:ascii="宋体" w:hAnsi="宋体" w:cs="宋体"/>
                <w:szCs w:val="21"/>
              </w:rPr>
            </w:pPr>
          </w:p>
        </w:tc>
      </w:tr>
      <w:tr w14:paraId="78B6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31AAE72A">
            <w:pPr>
              <w:spacing w:line="360" w:lineRule="auto"/>
              <w:jc w:val="center"/>
              <w:rPr>
                <w:rFonts w:hint="eastAsia" w:ascii="宋体" w:hAnsi="宋体" w:cs="宋体"/>
                <w:szCs w:val="21"/>
              </w:rPr>
            </w:pPr>
            <w:r>
              <w:rPr>
                <w:rFonts w:hint="eastAsia" w:ascii="宋体" w:hAnsi="宋体" w:cs="宋体"/>
                <w:szCs w:val="21"/>
              </w:rPr>
              <w:t>投标（响应）供应商相关人员情况</w:t>
            </w:r>
          </w:p>
        </w:tc>
      </w:tr>
      <w:tr w14:paraId="422B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470A3A48">
            <w:pPr>
              <w:spacing w:line="360" w:lineRule="auto"/>
              <w:jc w:val="center"/>
              <w:rPr>
                <w:rFonts w:hint="eastAsia" w:ascii="宋体" w:hAnsi="宋体" w:cs="宋体"/>
                <w:szCs w:val="21"/>
              </w:rPr>
            </w:pPr>
            <w:r>
              <w:rPr>
                <w:rFonts w:hint="eastAsia" w:ascii="宋体" w:hAnsi="宋体" w:cs="宋体"/>
                <w:szCs w:val="21"/>
              </w:rPr>
              <w:t>序号</w:t>
            </w:r>
          </w:p>
        </w:tc>
        <w:tc>
          <w:tcPr>
            <w:tcW w:w="1957" w:type="dxa"/>
            <w:vAlign w:val="center"/>
          </w:tcPr>
          <w:p w14:paraId="2F627BCC">
            <w:pPr>
              <w:spacing w:line="360" w:lineRule="auto"/>
              <w:jc w:val="center"/>
              <w:rPr>
                <w:rFonts w:hint="eastAsia" w:ascii="宋体" w:hAnsi="宋体" w:cs="宋体"/>
                <w:szCs w:val="21"/>
              </w:rPr>
            </w:pPr>
            <w:r>
              <w:rPr>
                <w:rFonts w:hint="eastAsia" w:ascii="宋体" w:hAnsi="宋体" w:cs="宋体"/>
                <w:szCs w:val="21"/>
              </w:rPr>
              <w:t>职务</w:t>
            </w:r>
          </w:p>
        </w:tc>
        <w:tc>
          <w:tcPr>
            <w:tcW w:w="1429" w:type="dxa"/>
            <w:vAlign w:val="center"/>
          </w:tcPr>
          <w:p w14:paraId="10426256">
            <w:pPr>
              <w:spacing w:line="360" w:lineRule="auto"/>
              <w:jc w:val="center"/>
              <w:rPr>
                <w:rFonts w:hint="eastAsia" w:ascii="宋体" w:hAnsi="宋体" w:cs="宋体"/>
                <w:szCs w:val="21"/>
              </w:rPr>
            </w:pPr>
            <w:r>
              <w:rPr>
                <w:rFonts w:hint="eastAsia" w:ascii="宋体" w:hAnsi="宋体" w:cs="宋体"/>
                <w:szCs w:val="21"/>
              </w:rPr>
              <w:t>姓名</w:t>
            </w:r>
          </w:p>
        </w:tc>
        <w:tc>
          <w:tcPr>
            <w:tcW w:w="1583" w:type="dxa"/>
            <w:vAlign w:val="center"/>
          </w:tcPr>
          <w:p w14:paraId="55C1897B">
            <w:pPr>
              <w:spacing w:line="360" w:lineRule="auto"/>
              <w:jc w:val="center"/>
              <w:rPr>
                <w:rFonts w:hint="eastAsia" w:ascii="宋体" w:hAnsi="宋体" w:cs="宋体"/>
                <w:szCs w:val="21"/>
              </w:rPr>
            </w:pPr>
            <w:r>
              <w:rPr>
                <w:rFonts w:hint="eastAsia" w:ascii="宋体" w:hAnsi="宋体" w:cs="宋体"/>
                <w:szCs w:val="21"/>
              </w:rPr>
              <w:t>身份证号码</w:t>
            </w:r>
          </w:p>
        </w:tc>
        <w:tc>
          <w:tcPr>
            <w:tcW w:w="1583" w:type="dxa"/>
            <w:vAlign w:val="center"/>
          </w:tcPr>
          <w:p w14:paraId="0F5902C7">
            <w:pPr>
              <w:spacing w:line="360" w:lineRule="auto"/>
              <w:jc w:val="center"/>
              <w:rPr>
                <w:rFonts w:hint="eastAsia" w:ascii="宋体" w:hAnsi="宋体" w:cs="宋体"/>
                <w:szCs w:val="21"/>
              </w:rPr>
            </w:pPr>
            <w:r>
              <w:rPr>
                <w:rFonts w:hint="eastAsia" w:ascii="宋体" w:hAnsi="宋体" w:cs="宋体"/>
                <w:szCs w:val="21"/>
              </w:rPr>
              <w:t>劳动合同</w:t>
            </w:r>
          </w:p>
          <w:p w14:paraId="71BD82E2">
            <w:pPr>
              <w:spacing w:line="360" w:lineRule="auto"/>
              <w:jc w:val="center"/>
              <w:rPr>
                <w:rFonts w:hint="eastAsia" w:ascii="宋体" w:hAnsi="宋体" w:cs="宋体"/>
                <w:szCs w:val="21"/>
              </w:rPr>
            </w:pPr>
            <w:r>
              <w:rPr>
                <w:rFonts w:hint="eastAsia" w:ascii="宋体" w:hAnsi="宋体" w:cs="宋体"/>
                <w:szCs w:val="21"/>
              </w:rPr>
              <w:t>关系单位</w:t>
            </w:r>
          </w:p>
        </w:tc>
        <w:tc>
          <w:tcPr>
            <w:tcW w:w="1583" w:type="dxa"/>
            <w:vAlign w:val="center"/>
          </w:tcPr>
          <w:p w14:paraId="0DF0515B">
            <w:pPr>
              <w:spacing w:line="360" w:lineRule="auto"/>
              <w:jc w:val="center"/>
              <w:rPr>
                <w:rFonts w:hint="eastAsia" w:ascii="宋体" w:hAnsi="宋体" w:cs="宋体"/>
                <w:szCs w:val="21"/>
              </w:rPr>
            </w:pPr>
            <w:r>
              <w:rPr>
                <w:rFonts w:hint="eastAsia" w:ascii="宋体" w:hAnsi="宋体" w:cs="宋体"/>
                <w:szCs w:val="21"/>
              </w:rPr>
              <w:t>缴纳社会</w:t>
            </w:r>
          </w:p>
          <w:p w14:paraId="0F0EBA3E">
            <w:pPr>
              <w:spacing w:line="360" w:lineRule="auto"/>
              <w:jc w:val="center"/>
              <w:rPr>
                <w:rFonts w:hint="eastAsia" w:ascii="宋体" w:hAnsi="宋体" w:cs="宋体"/>
                <w:szCs w:val="21"/>
              </w:rPr>
            </w:pPr>
            <w:r>
              <w:rPr>
                <w:rFonts w:hint="eastAsia" w:ascii="宋体" w:hAnsi="宋体" w:cs="宋体"/>
                <w:szCs w:val="21"/>
              </w:rPr>
              <w:t>保险单位</w:t>
            </w:r>
          </w:p>
        </w:tc>
      </w:tr>
      <w:tr w14:paraId="6B88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2A73CF8">
            <w:pPr>
              <w:spacing w:line="360" w:lineRule="auto"/>
              <w:jc w:val="center"/>
              <w:rPr>
                <w:rFonts w:hint="eastAsia" w:ascii="宋体" w:hAnsi="宋体" w:cs="宋体"/>
                <w:szCs w:val="21"/>
              </w:rPr>
            </w:pPr>
            <w:r>
              <w:rPr>
                <w:rFonts w:hint="eastAsia" w:ascii="宋体" w:hAnsi="宋体" w:cs="宋体"/>
                <w:szCs w:val="21"/>
              </w:rPr>
              <w:t>1</w:t>
            </w:r>
          </w:p>
        </w:tc>
        <w:tc>
          <w:tcPr>
            <w:tcW w:w="1957" w:type="dxa"/>
            <w:vAlign w:val="center"/>
          </w:tcPr>
          <w:p w14:paraId="623147F1">
            <w:pPr>
              <w:spacing w:line="360" w:lineRule="auto"/>
              <w:jc w:val="center"/>
              <w:rPr>
                <w:rFonts w:hint="eastAsia" w:ascii="宋体" w:hAnsi="宋体" w:cs="宋体"/>
                <w:szCs w:val="21"/>
              </w:rPr>
            </w:pPr>
            <w:r>
              <w:rPr>
                <w:rFonts w:hint="eastAsia" w:ascii="宋体" w:hAnsi="宋体" w:cs="宋体"/>
                <w:szCs w:val="21"/>
              </w:rPr>
              <w:t>法定代表人/单位负责人</w:t>
            </w:r>
          </w:p>
        </w:tc>
        <w:tc>
          <w:tcPr>
            <w:tcW w:w="1429" w:type="dxa"/>
            <w:vAlign w:val="center"/>
          </w:tcPr>
          <w:p w14:paraId="1CF83C76">
            <w:pPr>
              <w:spacing w:line="360" w:lineRule="auto"/>
              <w:jc w:val="center"/>
              <w:rPr>
                <w:rFonts w:hint="eastAsia" w:ascii="宋体" w:hAnsi="宋体" w:cs="宋体"/>
                <w:szCs w:val="21"/>
              </w:rPr>
            </w:pPr>
          </w:p>
        </w:tc>
        <w:tc>
          <w:tcPr>
            <w:tcW w:w="1583" w:type="dxa"/>
            <w:vAlign w:val="center"/>
          </w:tcPr>
          <w:p w14:paraId="5AA76E12">
            <w:pPr>
              <w:spacing w:line="360" w:lineRule="auto"/>
              <w:jc w:val="center"/>
              <w:rPr>
                <w:rFonts w:hint="eastAsia" w:ascii="宋体" w:hAnsi="宋体" w:cs="宋体"/>
                <w:szCs w:val="21"/>
              </w:rPr>
            </w:pPr>
          </w:p>
        </w:tc>
        <w:tc>
          <w:tcPr>
            <w:tcW w:w="1583" w:type="dxa"/>
            <w:vAlign w:val="center"/>
          </w:tcPr>
          <w:p w14:paraId="45AE7C56">
            <w:pPr>
              <w:spacing w:line="360" w:lineRule="auto"/>
              <w:jc w:val="center"/>
              <w:rPr>
                <w:rFonts w:hint="eastAsia" w:ascii="宋体" w:hAnsi="宋体" w:cs="宋体"/>
                <w:szCs w:val="21"/>
              </w:rPr>
            </w:pPr>
          </w:p>
        </w:tc>
        <w:tc>
          <w:tcPr>
            <w:tcW w:w="1583" w:type="dxa"/>
            <w:vAlign w:val="center"/>
          </w:tcPr>
          <w:p w14:paraId="78F0CF95">
            <w:pPr>
              <w:spacing w:line="360" w:lineRule="auto"/>
              <w:jc w:val="center"/>
              <w:rPr>
                <w:rFonts w:hint="eastAsia" w:ascii="宋体" w:hAnsi="宋体" w:cs="宋体"/>
                <w:szCs w:val="21"/>
              </w:rPr>
            </w:pPr>
          </w:p>
        </w:tc>
      </w:tr>
      <w:tr w14:paraId="38AF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F6CDD35">
            <w:pPr>
              <w:spacing w:line="360" w:lineRule="auto"/>
              <w:jc w:val="center"/>
              <w:rPr>
                <w:rFonts w:hint="eastAsia" w:ascii="宋体" w:hAnsi="宋体" w:cs="宋体"/>
                <w:szCs w:val="21"/>
              </w:rPr>
            </w:pPr>
            <w:r>
              <w:rPr>
                <w:rFonts w:hint="eastAsia" w:ascii="宋体" w:hAnsi="宋体" w:cs="宋体"/>
                <w:szCs w:val="21"/>
              </w:rPr>
              <w:t>2</w:t>
            </w:r>
          </w:p>
        </w:tc>
        <w:tc>
          <w:tcPr>
            <w:tcW w:w="1957" w:type="dxa"/>
            <w:vAlign w:val="center"/>
          </w:tcPr>
          <w:p w14:paraId="05B5B067">
            <w:pPr>
              <w:spacing w:line="360" w:lineRule="auto"/>
              <w:jc w:val="center"/>
              <w:rPr>
                <w:rFonts w:hint="eastAsia" w:ascii="宋体" w:hAnsi="宋体" w:cs="宋体"/>
                <w:szCs w:val="21"/>
              </w:rPr>
            </w:pPr>
            <w:r>
              <w:rPr>
                <w:rFonts w:hint="eastAsia" w:ascii="宋体" w:hAnsi="宋体" w:cs="宋体"/>
                <w:szCs w:val="21"/>
              </w:rPr>
              <w:t>主要经营负责人</w:t>
            </w:r>
          </w:p>
        </w:tc>
        <w:tc>
          <w:tcPr>
            <w:tcW w:w="1429" w:type="dxa"/>
            <w:vAlign w:val="center"/>
          </w:tcPr>
          <w:p w14:paraId="4AE6172F">
            <w:pPr>
              <w:spacing w:line="360" w:lineRule="auto"/>
              <w:jc w:val="center"/>
              <w:rPr>
                <w:rFonts w:hint="eastAsia" w:ascii="宋体" w:hAnsi="宋体" w:cs="宋体"/>
                <w:szCs w:val="21"/>
              </w:rPr>
            </w:pPr>
          </w:p>
        </w:tc>
        <w:tc>
          <w:tcPr>
            <w:tcW w:w="1583" w:type="dxa"/>
            <w:vAlign w:val="center"/>
          </w:tcPr>
          <w:p w14:paraId="454F9A14">
            <w:pPr>
              <w:spacing w:line="360" w:lineRule="auto"/>
              <w:jc w:val="center"/>
              <w:rPr>
                <w:rFonts w:hint="eastAsia" w:ascii="宋体" w:hAnsi="宋体" w:cs="宋体"/>
                <w:szCs w:val="21"/>
              </w:rPr>
            </w:pPr>
          </w:p>
        </w:tc>
        <w:tc>
          <w:tcPr>
            <w:tcW w:w="1583" w:type="dxa"/>
            <w:vAlign w:val="center"/>
          </w:tcPr>
          <w:p w14:paraId="0CEBD48F">
            <w:pPr>
              <w:spacing w:line="360" w:lineRule="auto"/>
              <w:jc w:val="center"/>
              <w:rPr>
                <w:rFonts w:hint="eastAsia" w:ascii="宋体" w:hAnsi="宋体" w:cs="宋体"/>
                <w:szCs w:val="21"/>
              </w:rPr>
            </w:pPr>
          </w:p>
        </w:tc>
        <w:tc>
          <w:tcPr>
            <w:tcW w:w="1583" w:type="dxa"/>
            <w:vAlign w:val="center"/>
          </w:tcPr>
          <w:p w14:paraId="23068109">
            <w:pPr>
              <w:spacing w:line="360" w:lineRule="auto"/>
              <w:jc w:val="center"/>
              <w:rPr>
                <w:rFonts w:hint="eastAsia" w:ascii="宋体" w:hAnsi="宋体" w:cs="宋体"/>
                <w:szCs w:val="21"/>
              </w:rPr>
            </w:pPr>
          </w:p>
        </w:tc>
      </w:tr>
      <w:tr w14:paraId="7C1B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2F36A758">
            <w:pPr>
              <w:spacing w:line="360" w:lineRule="auto"/>
              <w:jc w:val="center"/>
              <w:rPr>
                <w:rFonts w:hint="eastAsia" w:ascii="宋体" w:hAnsi="宋体" w:cs="宋体"/>
                <w:szCs w:val="21"/>
              </w:rPr>
            </w:pPr>
            <w:r>
              <w:rPr>
                <w:rFonts w:hint="eastAsia" w:ascii="宋体" w:hAnsi="宋体" w:cs="宋体"/>
                <w:szCs w:val="21"/>
              </w:rPr>
              <w:t>3</w:t>
            </w:r>
          </w:p>
        </w:tc>
        <w:tc>
          <w:tcPr>
            <w:tcW w:w="1957" w:type="dxa"/>
            <w:vAlign w:val="center"/>
          </w:tcPr>
          <w:p w14:paraId="1016294F">
            <w:pPr>
              <w:spacing w:line="360" w:lineRule="auto"/>
              <w:jc w:val="center"/>
              <w:rPr>
                <w:rFonts w:hint="eastAsia" w:ascii="宋体" w:hAnsi="宋体" w:cs="宋体"/>
                <w:szCs w:val="21"/>
              </w:rPr>
            </w:pPr>
            <w:r>
              <w:rPr>
                <w:rFonts w:hint="eastAsia" w:ascii="宋体" w:hAnsi="宋体" w:cs="宋体"/>
                <w:szCs w:val="21"/>
              </w:rPr>
              <w:t>项目投标授权代表人</w:t>
            </w:r>
          </w:p>
        </w:tc>
        <w:tc>
          <w:tcPr>
            <w:tcW w:w="1429" w:type="dxa"/>
            <w:vAlign w:val="center"/>
          </w:tcPr>
          <w:p w14:paraId="71465257">
            <w:pPr>
              <w:spacing w:line="360" w:lineRule="auto"/>
              <w:jc w:val="center"/>
              <w:rPr>
                <w:rFonts w:hint="eastAsia" w:ascii="宋体" w:hAnsi="宋体" w:cs="宋体"/>
                <w:szCs w:val="21"/>
              </w:rPr>
            </w:pPr>
          </w:p>
        </w:tc>
        <w:tc>
          <w:tcPr>
            <w:tcW w:w="1583" w:type="dxa"/>
            <w:vAlign w:val="center"/>
          </w:tcPr>
          <w:p w14:paraId="6B96EDB9">
            <w:pPr>
              <w:spacing w:line="360" w:lineRule="auto"/>
              <w:jc w:val="center"/>
              <w:rPr>
                <w:rFonts w:hint="eastAsia" w:ascii="宋体" w:hAnsi="宋体" w:cs="宋体"/>
                <w:szCs w:val="21"/>
              </w:rPr>
            </w:pPr>
          </w:p>
        </w:tc>
        <w:tc>
          <w:tcPr>
            <w:tcW w:w="1583" w:type="dxa"/>
            <w:vAlign w:val="center"/>
          </w:tcPr>
          <w:p w14:paraId="45D27C35">
            <w:pPr>
              <w:spacing w:line="360" w:lineRule="auto"/>
              <w:jc w:val="center"/>
              <w:rPr>
                <w:rFonts w:hint="eastAsia" w:ascii="宋体" w:hAnsi="宋体" w:cs="宋体"/>
                <w:szCs w:val="21"/>
              </w:rPr>
            </w:pPr>
          </w:p>
        </w:tc>
        <w:tc>
          <w:tcPr>
            <w:tcW w:w="1583" w:type="dxa"/>
            <w:vAlign w:val="center"/>
          </w:tcPr>
          <w:p w14:paraId="50CA7FF4">
            <w:pPr>
              <w:spacing w:line="360" w:lineRule="auto"/>
              <w:jc w:val="center"/>
              <w:rPr>
                <w:rFonts w:hint="eastAsia" w:ascii="宋体" w:hAnsi="宋体" w:cs="宋体"/>
                <w:szCs w:val="21"/>
              </w:rPr>
            </w:pPr>
          </w:p>
        </w:tc>
      </w:tr>
      <w:tr w14:paraId="0D84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42BC2ED5">
            <w:pPr>
              <w:spacing w:line="360" w:lineRule="auto"/>
              <w:jc w:val="center"/>
              <w:rPr>
                <w:rFonts w:hint="eastAsia" w:ascii="宋体" w:hAnsi="宋体" w:cs="宋体"/>
                <w:szCs w:val="21"/>
              </w:rPr>
            </w:pPr>
            <w:r>
              <w:rPr>
                <w:rFonts w:hint="eastAsia" w:ascii="宋体" w:hAnsi="宋体" w:cs="宋体"/>
                <w:szCs w:val="21"/>
              </w:rPr>
              <w:t>4</w:t>
            </w:r>
          </w:p>
        </w:tc>
        <w:tc>
          <w:tcPr>
            <w:tcW w:w="1957" w:type="dxa"/>
            <w:vAlign w:val="center"/>
          </w:tcPr>
          <w:p w14:paraId="62CF3491">
            <w:pPr>
              <w:spacing w:line="360" w:lineRule="auto"/>
              <w:jc w:val="center"/>
              <w:rPr>
                <w:rFonts w:hint="eastAsia" w:ascii="宋体" w:hAnsi="宋体" w:cs="宋体"/>
                <w:szCs w:val="21"/>
              </w:rPr>
            </w:pPr>
            <w:r>
              <w:rPr>
                <w:rFonts w:hint="eastAsia" w:ascii="宋体" w:hAnsi="宋体" w:cs="宋体"/>
                <w:szCs w:val="21"/>
              </w:rPr>
              <w:t>项目负责人</w:t>
            </w:r>
          </w:p>
        </w:tc>
        <w:tc>
          <w:tcPr>
            <w:tcW w:w="1429" w:type="dxa"/>
            <w:vAlign w:val="center"/>
          </w:tcPr>
          <w:p w14:paraId="37ACF270">
            <w:pPr>
              <w:spacing w:line="360" w:lineRule="auto"/>
              <w:jc w:val="center"/>
              <w:rPr>
                <w:rFonts w:hint="eastAsia" w:ascii="宋体" w:hAnsi="宋体" w:cs="宋体"/>
                <w:szCs w:val="21"/>
              </w:rPr>
            </w:pPr>
          </w:p>
        </w:tc>
        <w:tc>
          <w:tcPr>
            <w:tcW w:w="1583" w:type="dxa"/>
            <w:vAlign w:val="center"/>
          </w:tcPr>
          <w:p w14:paraId="6AFF4771">
            <w:pPr>
              <w:spacing w:line="360" w:lineRule="auto"/>
              <w:jc w:val="center"/>
              <w:rPr>
                <w:rFonts w:hint="eastAsia" w:ascii="宋体" w:hAnsi="宋体" w:cs="宋体"/>
                <w:szCs w:val="21"/>
              </w:rPr>
            </w:pPr>
          </w:p>
        </w:tc>
        <w:tc>
          <w:tcPr>
            <w:tcW w:w="1583" w:type="dxa"/>
            <w:vAlign w:val="center"/>
          </w:tcPr>
          <w:p w14:paraId="291C304D">
            <w:pPr>
              <w:spacing w:line="360" w:lineRule="auto"/>
              <w:jc w:val="center"/>
              <w:rPr>
                <w:rFonts w:hint="eastAsia" w:ascii="宋体" w:hAnsi="宋体" w:cs="宋体"/>
                <w:szCs w:val="21"/>
              </w:rPr>
            </w:pPr>
          </w:p>
        </w:tc>
        <w:tc>
          <w:tcPr>
            <w:tcW w:w="1583" w:type="dxa"/>
            <w:vAlign w:val="center"/>
          </w:tcPr>
          <w:p w14:paraId="046BFC40">
            <w:pPr>
              <w:spacing w:line="360" w:lineRule="auto"/>
              <w:jc w:val="center"/>
              <w:rPr>
                <w:rFonts w:hint="eastAsia" w:ascii="宋体" w:hAnsi="宋体" w:cs="宋体"/>
                <w:szCs w:val="21"/>
              </w:rPr>
            </w:pPr>
          </w:p>
        </w:tc>
      </w:tr>
      <w:tr w14:paraId="6AE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004A350A">
            <w:pPr>
              <w:spacing w:line="360" w:lineRule="auto"/>
              <w:jc w:val="center"/>
              <w:rPr>
                <w:rFonts w:hint="eastAsia" w:ascii="宋体" w:hAnsi="宋体" w:cs="宋体"/>
                <w:szCs w:val="21"/>
              </w:rPr>
            </w:pPr>
            <w:r>
              <w:rPr>
                <w:rFonts w:hint="eastAsia" w:ascii="宋体" w:hAnsi="宋体" w:cs="宋体"/>
                <w:szCs w:val="21"/>
              </w:rPr>
              <w:t>5</w:t>
            </w:r>
          </w:p>
        </w:tc>
        <w:tc>
          <w:tcPr>
            <w:tcW w:w="1957" w:type="dxa"/>
            <w:vAlign w:val="center"/>
          </w:tcPr>
          <w:p w14:paraId="4580104B">
            <w:pPr>
              <w:spacing w:line="360" w:lineRule="auto"/>
              <w:jc w:val="center"/>
              <w:rPr>
                <w:rFonts w:hint="eastAsia" w:ascii="宋体" w:hAnsi="宋体" w:cs="宋体"/>
                <w:szCs w:val="21"/>
              </w:rPr>
            </w:pPr>
            <w:r>
              <w:rPr>
                <w:rFonts w:hint="eastAsia" w:ascii="宋体" w:hAnsi="宋体" w:cs="宋体"/>
                <w:szCs w:val="21"/>
              </w:rPr>
              <w:t>主要技术人员</w:t>
            </w:r>
          </w:p>
        </w:tc>
        <w:tc>
          <w:tcPr>
            <w:tcW w:w="1429" w:type="dxa"/>
            <w:vAlign w:val="center"/>
          </w:tcPr>
          <w:p w14:paraId="68F721A6">
            <w:pPr>
              <w:spacing w:line="360" w:lineRule="auto"/>
              <w:jc w:val="center"/>
              <w:rPr>
                <w:rFonts w:hint="eastAsia" w:ascii="宋体" w:hAnsi="宋体" w:cs="宋体"/>
                <w:szCs w:val="21"/>
              </w:rPr>
            </w:pPr>
          </w:p>
        </w:tc>
        <w:tc>
          <w:tcPr>
            <w:tcW w:w="1583" w:type="dxa"/>
            <w:vAlign w:val="center"/>
          </w:tcPr>
          <w:p w14:paraId="45DFBD6F">
            <w:pPr>
              <w:spacing w:line="360" w:lineRule="auto"/>
              <w:jc w:val="center"/>
              <w:rPr>
                <w:rFonts w:hint="eastAsia" w:ascii="宋体" w:hAnsi="宋体" w:cs="宋体"/>
                <w:szCs w:val="21"/>
              </w:rPr>
            </w:pPr>
          </w:p>
        </w:tc>
        <w:tc>
          <w:tcPr>
            <w:tcW w:w="1583" w:type="dxa"/>
            <w:vAlign w:val="center"/>
          </w:tcPr>
          <w:p w14:paraId="02FF3F94">
            <w:pPr>
              <w:spacing w:line="360" w:lineRule="auto"/>
              <w:jc w:val="center"/>
              <w:rPr>
                <w:rFonts w:hint="eastAsia" w:ascii="宋体" w:hAnsi="宋体" w:cs="宋体"/>
                <w:szCs w:val="21"/>
              </w:rPr>
            </w:pPr>
          </w:p>
        </w:tc>
        <w:tc>
          <w:tcPr>
            <w:tcW w:w="1583" w:type="dxa"/>
            <w:vAlign w:val="center"/>
          </w:tcPr>
          <w:p w14:paraId="5A46EAF6">
            <w:pPr>
              <w:spacing w:line="360" w:lineRule="auto"/>
              <w:jc w:val="center"/>
              <w:rPr>
                <w:rFonts w:hint="eastAsia" w:ascii="宋体" w:hAnsi="宋体" w:cs="宋体"/>
                <w:szCs w:val="21"/>
              </w:rPr>
            </w:pPr>
          </w:p>
        </w:tc>
      </w:tr>
      <w:tr w14:paraId="6780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2BDE8CF">
            <w:pPr>
              <w:spacing w:line="360" w:lineRule="auto"/>
              <w:jc w:val="center"/>
              <w:rPr>
                <w:rFonts w:hint="eastAsia" w:ascii="宋体" w:hAnsi="宋体" w:cs="宋体"/>
                <w:szCs w:val="21"/>
              </w:rPr>
            </w:pPr>
            <w:r>
              <w:rPr>
                <w:rFonts w:hint="eastAsia" w:ascii="宋体" w:hAnsi="宋体" w:cs="宋体"/>
                <w:szCs w:val="21"/>
              </w:rPr>
              <w:t>6</w:t>
            </w:r>
          </w:p>
        </w:tc>
        <w:tc>
          <w:tcPr>
            <w:tcW w:w="1957" w:type="dxa"/>
            <w:vAlign w:val="center"/>
          </w:tcPr>
          <w:p w14:paraId="7DA9D271">
            <w:pPr>
              <w:spacing w:line="360" w:lineRule="auto"/>
              <w:jc w:val="center"/>
              <w:rPr>
                <w:rFonts w:hint="eastAsia" w:ascii="宋体" w:hAnsi="宋体" w:cs="宋体"/>
                <w:szCs w:val="21"/>
              </w:rPr>
            </w:pPr>
            <w:r>
              <w:rPr>
                <w:rFonts w:hint="eastAsia" w:ascii="宋体" w:hAnsi="宋体" w:cs="宋体"/>
                <w:szCs w:val="21"/>
              </w:rPr>
              <w:t>投标文件编制人员</w:t>
            </w:r>
          </w:p>
        </w:tc>
        <w:tc>
          <w:tcPr>
            <w:tcW w:w="1429" w:type="dxa"/>
            <w:vAlign w:val="center"/>
          </w:tcPr>
          <w:p w14:paraId="794E0CAB">
            <w:pPr>
              <w:spacing w:line="360" w:lineRule="auto"/>
              <w:jc w:val="center"/>
              <w:rPr>
                <w:rFonts w:hint="eastAsia" w:ascii="宋体" w:hAnsi="宋体" w:cs="宋体"/>
                <w:szCs w:val="21"/>
              </w:rPr>
            </w:pPr>
          </w:p>
        </w:tc>
        <w:tc>
          <w:tcPr>
            <w:tcW w:w="1583" w:type="dxa"/>
            <w:vAlign w:val="center"/>
          </w:tcPr>
          <w:p w14:paraId="446ED5F4">
            <w:pPr>
              <w:spacing w:line="360" w:lineRule="auto"/>
              <w:jc w:val="center"/>
              <w:rPr>
                <w:rFonts w:hint="eastAsia" w:ascii="宋体" w:hAnsi="宋体" w:cs="宋体"/>
                <w:szCs w:val="21"/>
              </w:rPr>
            </w:pPr>
          </w:p>
        </w:tc>
        <w:tc>
          <w:tcPr>
            <w:tcW w:w="1583" w:type="dxa"/>
            <w:vAlign w:val="center"/>
          </w:tcPr>
          <w:p w14:paraId="4794CE69">
            <w:pPr>
              <w:spacing w:line="360" w:lineRule="auto"/>
              <w:jc w:val="center"/>
              <w:rPr>
                <w:rFonts w:hint="eastAsia" w:ascii="宋体" w:hAnsi="宋体" w:cs="宋体"/>
                <w:szCs w:val="21"/>
              </w:rPr>
            </w:pPr>
          </w:p>
        </w:tc>
        <w:tc>
          <w:tcPr>
            <w:tcW w:w="1583" w:type="dxa"/>
            <w:vAlign w:val="center"/>
          </w:tcPr>
          <w:p w14:paraId="447CA1F8">
            <w:pPr>
              <w:spacing w:line="360" w:lineRule="auto"/>
              <w:jc w:val="center"/>
              <w:rPr>
                <w:rFonts w:hint="eastAsia" w:ascii="宋体" w:hAnsi="宋体" w:cs="宋体"/>
                <w:szCs w:val="21"/>
              </w:rPr>
            </w:pPr>
          </w:p>
        </w:tc>
      </w:tr>
      <w:tr w14:paraId="0D1D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35B7A558">
            <w:pPr>
              <w:spacing w:line="360" w:lineRule="auto"/>
              <w:jc w:val="left"/>
              <w:rPr>
                <w:rFonts w:hint="eastAsia" w:ascii="宋体" w:hAnsi="宋体" w:cs="宋体"/>
                <w:szCs w:val="21"/>
              </w:rPr>
            </w:pPr>
            <w:r>
              <w:rPr>
                <w:rFonts w:hint="eastAsia" w:ascii="宋体" w:hAnsi="宋体" w:cs="宋体"/>
                <w:b/>
                <w:bCs/>
                <w:szCs w:val="21"/>
              </w:rPr>
              <w:t>说明：同一职务有多人担任（如主要技术人员），应分行填写。</w:t>
            </w:r>
          </w:p>
        </w:tc>
      </w:tr>
      <w:tr w14:paraId="1900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1302A923">
            <w:pPr>
              <w:spacing w:line="360" w:lineRule="auto"/>
              <w:jc w:val="center"/>
              <w:rPr>
                <w:rFonts w:hint="eastAsia" w:ascii="宋体" w:hAnsi="宋体" w:cs="宋体"/>
                <w:szCs w:val="21"/>
              </w:rPr>
            </w:pPr>
            <w:r>
              <w:rPr>
                <w:rFonts w:hint="eastAsia" w:ascii="宋体" w:hAnsi="宋体" w:cs="宋体"/>
                <w:b/>
                <w:bCs/>
                <w:szCs w:val="21"/>
              </w:rPr>
              <w:t>投标（响应）供应商关联关系情况</w:t>
            </w:r>
          </w:p>
        </w:tc>
      </w:tr>
      <w:tr w14:paraId="4AAC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2CE7343D">
            <w:pPr>
              <w:spacing w:line="360" w:lineRule="auto"/>
              <w:jc w:val="center"/>
              <w:rPr>
                <w:rFonts w:hint="eastAsia" w:ascii="宋体" w:hAnsi="宋体" w:cs="宋体"/>
                <w:szCs w:val="21"/>
              </w:rPr>
            </w:pPr>
            <w:r>
              <w:rPr>
                <w:rFonts w:hint="eastAsia" w:ascii="宋体" w:hAnsi="宋体" w:cs="宋体"/>
                <w:szCs w:val="21"/>
              </w:rPr>
              <w:t>序号</w:t>
            </w:r>
          </w:p>
        </w:tc>
        <w:tc>
          <w:tcPr>
            <w:tcW w:w="3386" w:type="dxa"/>
            <w:gridSpan w:val="2"/>
            <w:vAlign w:val="center"/>
          </w:tcPr>
          <w:p w14:paraId="46A6893F">
            <w:pPr>
              <w:spacing w:line="360" w:lineRule="auto"/>
              <w:jc w:val="center"/>
              <w:rPr>
                <w:rFonts w:hint="eastAsia" w:ascii="宋体" w:hAnsi="宋体" w:cs="宋体"/>
                <w:szCs w:val="21"/>
              </w:rPr>
            </w:pPr>
            <w:r>
              <w:rPr>
                <w:rFonts w:hint="eastAsia" w:ascii="宋体" w:hAnsi="宋体" w:cs="宋体"/>
                <w:szCs w:val="21"/>
              </w:rPr>
              <w:t>关联关系类型</w:t>
            </w:r>
          </w:p>
        </w:tc>
        <w:tc>
          <w:tcPr>
            <w:tcW w:w="1583" w:type="dxa"/>
            <w:vAlign w:val="center"/>
          </w:tcPr>
          <w:p w14:paraId="2CA13E21">
            <w:pPr>
              <w:spacing w:line="360" w:lineRule="auto"/>
              <w:jc w:val="center"/>
              <w:rPr>
                <w:rFonts w:hint="eastAsia" w:ascii="宋体" w:hAnsi="宋体" w:cs="宋体"/>
                <w:szCs w:val="21"/>
              </w:rPr>
            </w:pPr>
            <w:r>
              <w:rPr>
                <w:rFonts w:hint="eastAsia" w:ascii="宋体" w:hAnsi="宋体" w:cs="宋体"/>
                <w:szCs w:val="21"/>
              </w:rPr>
              <w:t>关联主体名称</w:t>
            </w:r>
          </w:p>
        </w:tc>
        <w:tc>
          <w:tcPr>
            <w:tcW w:w="3166" w:type="dxa"/>
            <w:gridSpan w:val="2"/>
            <w:vAlign w:val="center"/>
          </w:tcPr>
          <w:p w14:paraId="3EE093F7">
            <w:pPr>
              <w:spacing w:line="360" w:lineRule="auto"/>
              <w:jc w:val="center"/>
              <w:rPr>
                <w:rFonts w:hint="eastAsia" w:ascii="宋体" w:hAnsi="宋体" w:cs="宋体"/>
                <w:szCs w:val="21"/>
              </w:rPr>
            </w:pPr>
            <w:r>
              <w:rPr>
                <w:rFonts w:hint="eastAsia" w:ascii="宋体" w:hAnsi="宋体" w:cs="宋体"/>
                <w:szCs w:val="21"/>
              </w:rPr>
              <w:t>备注</w:t>
            </w:r>
          </w:p>
        </w:tc>
      </w:tr>
      <w:tr w14:paraId="2568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3FEBF5DE">
            <w:pPr>
              <w:spacing w:line="360" w:lineRule="auto"/>
              <w:jc w:val="center"/>
              <w:rPr>
                <w:rFonts w:hint="eastAsia" w:ascii="宋体" w:hAnsi="宋体" w:cs="宋体"/>
                <w:szCs w:val="21"/>
              </w:rPr>
            </w:pPr>
            <w:r>
              <w:rPr>
                <w:rFonts w:hint="eastAsia" w:ascii="宋体" w:hAnsi="宋体" w:cs="宋体"/>
                <w:szCs w:val="21"/>
              </w:rPr>
              <w:t>1</w:t>
            </w:r>
          </w:p>
        </w:tc>
        <w:tc>
          <w:tcPr>
            <w:tcW w:w="3386" w:type="dxa"/>
            <w:gridSpan w:val="2"/>
            <w:vAlign w:val="center"/>
          </w:tcPr>
          <w:p w14:paraId="244FA7BD">
            <w:pPr>
              <w:spacing w:line="360" w:lineRule="auto"/>
              <w:jc w:val="center"/>
              <w:rPr>
                <w:rFonts w:hint="eastAsia" w:ascii="宋体" w:hAnsi="宋体" w:cs="宋体"/>
                <w:szCs w:val="21"/>
              </w:rPr>
            </w:pPr>
            <w:r>
              <w:rPr>
                <w:rFonts w:hint="eastAsia" w:ascii="宋体" w:hAnsi="宋体" w:cs="宋体"/>
                <w:szCs w:val="21"/>
              </w:rPr>
              <w:t>控股股东</w:t>
            </w:r>
          </w:p>
        </w:tc>
        <w:tc>
          <w:tcPr>
            <w:tcW w:w="1583" w:type="dxa"/>
            <w:vAlign w:val="center"/>
          </w:tcPr>
          <w:p w14:paraId="6E534064">
            <w:pPr>
              <w:spacing w:line="360" w:lineRule="auto"/>
              <w:jc w:val="center"/>
              <w:rPr>
                <w:rFonts w:hint="eastAsia" w:ascii="宋体" w:hAnsi="宋体" w:cs="宋体"/>
                <w:szCs w:val="21"/>
              </w:rPr>
            </w:pPr>
          </w:p>
        </w:tc>
        <w:tc>
          <w:tcPr>
            <w:tcW w:w="3166" w:type="dxa"/>
            <w:gridSpan w:val="2"/>
            <w:vAlign w:val="center"/>
          </w:tcPr>
          <w:p w14:paraId="2CF1474D">
            <w:pPr>
              <w:spacing w:line="360" w:lineRule="auto"/>
              <w:jc w:val="center"/>
              <w:rPr>
                <w:rFonts w:hint="eastAsia"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14:paraId="0E1A2C4C">
            <w:pPr>
              <w:spacing w:line="360" w:lineRule="auto"/>
              <w:rPr>
                <w:rFonts w:hint="eastAsia" w:ascii="宋体" w:hAnsi="宋体" w:cs="宋体"/>
                <w:szCs w:val="21"/>
              </w:rPr>
            </w:pPr>
            <w:r>
              <w:rPr>
                <w:rFonts w:hint="eastAsia" w:ascii="宋体" w:hAnsi="宋体" w:cs="宋体"/>
                <w:szCs w:val="21"/>
              </w:rPr>
              <w:t>影响的股东。</w:t>
            </w:r>
          </w:p>
        </w:tc>
      </w:tr>
      <w:tr w14:paraId="34AF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CDCCE0F">
            <w:pPr>
              <w:spacing w:line="360" w:lineRule="auto"/>
              <w:jc w:val="center"/>
              <w:rPr>
                <w:rFonts w:hint="eastAsia" w:ascii="宋体" w:hAnsi="宋体" w:cs="宋体"/>
                <w:szCs w:val="21"/>
              </w:rPr>
            </w:pPr>
            <w:r>
              <w:rPr>
                <w:rFonts w:hint="eastAsia" w:ascii="宋体" w:hAnsi="宋体" w:cs="宋体"/>
                <w:szCs w:val="21"/>
              </w:rPr>
              <w:t>2</w:t>
            </w:r>
          </w:p>
        </w:tc>
        <w:tc>
          <w:tcPr>
            <w:tcW w:w="3386" w:type="dxa"/>
            <w:gridSpan w:val="2"/>
            <w:vAlign w:val="center"/>
          </w:tcPr>
          <w:p w14:paraId="6B3F1D65">
            <w:pPr>
              <w:spacing w:line="360" w:lineRule="auto"/>
              <w:jc w:val="center"/>
              <w:rPr>
                <w:rFonts w:hint="eastAsia" w:ascii="宋体" w:hAnsi="宋体" w:cs="宋体"/>
                <w:szCs w:val="21"/>
              </w:rPr>
            </w:pPr>
            <w:r>
              <w:rPr>
                <w:rFonts w:hint="eastAsia" w:ascii="宋体" w:hAnsi="宋体" w:cs="宋体"/>
                <w:szCs w:val="21"/>
              </w:rPr>
              <w:t>管理关系</w:t>
            </w:r>
          </w:p>
        </w:tc>
        <w:tc>
          <w:tcPr>
            <w:tcW w:w="1583" w:type="dxa"/>
            <w:vAlign w:val="center"/>
          </w:tcPr>
          <w:p w14:paraId="5AEF8940">
            <w:pPr>
              <w:spacing w:line="360" w:lineRule="auto"/>
              <w:jc w:val="center"/>
              <w:rPr>
                <w:rFonts w:hint="eastAsia" w:ascii="宋体" w:hAnsi="宋体" w:cs="宋体"/>
                <w:szCs w:val="21"/>
              </w:rPr>
            </w:pPr>
          </w:p>
        </w:tc>
        <w:tc>
          <w:tcPr>
            <w:tcW w:w="3166" w:type="dxa"/>
            <w:gridSpan w:val="2"/>
            <w:vAlign w:val="center"/>
          </w:tcPr>
          <w:p w14:paraId="1FDE7322">
            <w:pPr>
              <w:spacing w:line="360" w:lineRule="auto"/>
              <w:rPr>
                <w:rFonts w:hint="eastAsia" w:ascii="宋体" w:hAnsi="宋体" w:cs="宋体"/>
                <w:szCs w:val="21"/>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7E79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20EF5B5A">
            <w:pPr>
              <w:spacing w:line="360" w:lineRule="auto"/>
              <w:jc w:val="left"/>
              <w:rPr>
                <w:rFonts w:hint="eastAsia" w:ascii="宋体" w:hAnsi="宋体" w:cs="宋体"/>
                <w:szCs w:val="21"/>
              </w:rPr>
            </w:pPr>
            <w:r>
              <w:rPr>
                <w:rFonts w:hint="eastAsia" w:ascii="宋体" w:hAnsi="宋体" w:cs="宋体"/>
                <w:b/>
                <w:bCs/>
                <w:szCs w:val="21"/>
              </w:rPr>
              <w:t>说明：同一关联关系类型有多个主体的，应分行填写。</w:t>
            </w:r>
          </w:p>
        </w:tc>
      </w:tr>
    </w:tbl>
    <w:p w14:paraId="2B12F70A">
      <w:pPr>
        <w:spacing w:line="360" w:lineRule="auto"/>
        <w:rPr>
          <w:rFonts w:hint="eastAsia" w:ascii="宋体" w:hAnsi="宋体" w:cs="宋体"/>
          <w:b/>
          <w:bCs/>
        </w:rPr>
      </w:pPr>
      <w:r>
        <w:rPr>
          <w:rFonts w:hint="eastAsia" w:ascii="宋体" w:hAnsi="宋体" w:cs="宋体"/>
          <w:b/>
          <w:bCs/>
        </w:rPr>
        <w:t>备注：</w:t>
      </w:r>
    </w:p>
    <w:p w14:paraId="55E552AB">
      <w:pPr>
        <w:spacing w:line="360" w:lineRule="auto"/>
        <w:rPr>
          <w:rFonts w:hint="eastAsia" w:ascii="宋体" w:hAnsi="宋体" w:cs="宋体"/>
          <w:b/>
          <w:bCs/>
        </w:rPr>
      </w:pPr>
      <w:r>
        <w:rPr>
          <w:rFonts w:hint="eastAsia" w:ascii="宋体" w:hAnsi="宋体" w:cs="宋体"/>
          <w:b/>
          <w:bCs/>
        </w:rPr>
        <w:t>1.本表中填报的人员姓名、身份证号码、缴纳社会保险单位应与社保证明材料中显示的信息相同。</w:t>
      </w:r>
    </w:p>
    <w:p w14:paraId="0A95B407">
      <w:pPr>
        <w:spacing w:line="360" w:lineRule="auto"/>
        <w:rPr>
          <w:rFonts w:hint="eastAsia"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14:paraId="3FD9F660">
      <w:pPr>
        <w:rPr>
          <w:rFonts w:hint="eastAsia" w:ascii="宋体" w:hAnsi="宋体" w:cs="宋体"/>
          <w:sz w:val="30"/>
          <w:szCs w:val="30"/>
        </w:rPr>
      </w:pPr>
      <w:r>
        <w:rPr>
          <w:rFonts w:hint="eastAsia" w:ascii="宋体" w:hAnsi="宋体" w:cs="宋体"/>
          <w:sz w:val="30"/>
          <w:szCs w:val="30"/>
        </w:rPr>
        <w:br w:type="page"/>
      </w:r>
    </w:p>
    <w:p w14:paraId="448C1B43">
      <w:pPr>
        <w:pStyle w:val="2"/>
        <w:ind w:left="420" w:hanging="420"/>
        <w:jc w:val="center"/>
        <w:rPr>
          <w:rFonts w:hint="eastAsia" w:ascii="宋体" w:hAnsi="宋体" w:cs="宋体"/>
          <w:color w:val="000000"/>
          <w:kern w:val="0"/>
          <w:sz w:val="44"/>
          <w:szCs w:val="44"/>
          <w:lang w:bidi="ar"/>
        </w:rPr>
      </w:pPr>
      <w:bookmarkStart w:id="15" w:name="_Toc17532"/>
      <w:bookmarkStart w:id="16" w:name="_Toc14311"/>
      <w:r>
        <w:rPr>
          <w:rFonts w:hint="eastAsia" w:ascii="宋体" w:hAnsi="宋体" w:cs="宋体"/>
          <w:color w:val="000000"/>
          <w:kern w:val="0"/>
          <w:sz w:val="44"/>
          <w:szCs w:val="44"/>
          <w:lang w:bidi="ar"/>
        </w:rPr>
        <w:t>提供社会保险证明</w:t>
      </w:r>
      <w:bookmarkEnd w:id="15"/>
      <w:bookmarkEnd w:id="16"/>
    </w:p>
    <w:p w14:paraId="41C5A0D5">
      <w:pPr>
        <w:pStyle w:val="26"/>
      </w:pPr>
    </w:p>
    <w:p w14:paraId="1138E479">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14:paraId="7EB767F3">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14:paraId="40BBF515">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14:paraId="1739C2F4">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14:paraId="03E9E39C">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14:paraId="03F63E31">
      <w:pPr>
        <w:spacing w:line="500" w:lineRule="exact"/>
        <w:rPr>
          <w:rFonts w:hint="eastAsia" w:ascii="宋体" w:hAnsi="宋体"/>
          <w:sz w:val="28"/>
          <w:szCs w:val="28"/>
        </w:rPr>
      </w:pPr>
    </w:p>
    <w:p w14:paraId="7402DCB3">
      <w:pPr>
        <w:pStyle w:val="7"/>
        <w:ind w:firstLine="560" w:firstLineChars="200"/>
        <w:rPr>
          <w:rFonts w:hint="eastAsia"/>
          <w:sz w:val="28"/>
          <w:szCs w:val="28"/>
        </w:rPr>
      </w:pPr>
      <w:r>
        <w:rPr>
          <w:rFonts w:hint="eastAsia"/>
          <w:sz w:val="28"/>
          <w:szCs w:val="28"/>
        </w:rPr>
        <w:t>注：</w:t>
      </w:r>
    </w:p>
    <w:p w14:paraId="74020FC9">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14:paraId="2CD1CFE5">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14:paraId="63F4E0AD">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14:paraId="54050760">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14:paraId="16AB8C81">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14:paraId="35D3A54C">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14:paraId="570E64C5">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14:paraId="767FDCC1">
      <w:pPr>
        <w:jc w:val="center"/>
        <w:rPr>
          <w:rFonts w:hint="eastAsia" w:ascii="宋体" w:hAnsi="宋体" w:cs="宋体"/>
          <w:b/>
          <w:bCs/>
          <w:sz w:val="44"/>
          <w:szCs w:val="44"/>
        </w:rPr>
      </w:pPr>
    </w:p>
    <w:p w14:paraId="74C635EF">
      <w:pPr>
        <w:jc w:val="center"/>
        <w:rPr>
          <w:rFonts w:hint="eastAsia" w:ascii="宋体" w:hAnsi="宋体" w:cs="宋体"/>
          <w:b/>
          <w:bCs/>
          <w:sz w:val="44"/>
          <w:szCs w:val="44"/>
        </w:rPr>
      </w:pPr>
    </w:p>
    <w:p w14:paraId="69B597FA">
      <w:pPr>
        <w:jc w:val="center"/>
        <w:rPr>
          <w:rFonts w:hint="eastAsia" w:ascii="仿宋" w:hAnsi="仿宋" w:eastAsia="仿宋" w:cs="仿宋"/>
          <w:b/>
          <w:bCs/>
          <w:sz w:val="28"/>
          <w:szCs w:val="36"/>
        </w:rPr>
      </w:pPr>
      <w:r>
        <w:rPr>
          <w:rFonts w:hint="eastAsia" w:ascii="宋体" w:hAnsi="宋体" w:cs="宋体"/>
          <w:b/>
          <w:bCs/>
          <w:sz w:val="44"/>
          <w:szCs w:val="44"/>
        </w:rPr>
        <w:t>政府采购优惠政策（根据实际情况提供）</w:t>
      </w:r>
    </w:p>
    <w:p w14:paraId="5CDF6DF7">
      <w:pPr>
        <w:pStyle w:val="3"/>
        <w:spacing w:beforeAutospacing="0" w:afterAutospacing="0" w:line="500" w:lineRule="exact"/>
        <w:jc w:val="center"/>
        <w:rPr>
          <w:rFonts w:ascii="黑体"/>
          <w:sz w:val="32"/>
          <w:szCs w:val="32"/>
        </w:rPr>
      </w:pPr>
    </w:p>
    <w:p w14:paraId="516E53E4">
      <w:pPr>
        <w:pStyle w:val="3"/>
        <w:spacing w:beforeAutospacing="0" w:afterAutospacing="0" w:line="400" w:lineRule="exact"/>
        <w:ind w:firstLine="560" w:firstLineChars="200"/>
        <w:jc w:val="both"/>
        <w:rPr>
          <w:rFonts w:ascii="黑体" w:hAnsi="黑体" w:eastAsia="黑体" w:cs="黑体"/>
          <w:bCs/>
          <w:sz w:val="28"/>
          <w:szCs w:val="28"/>
        </w:rPr>
      </w:pPr>
      <w:r>
        <w:rPr>
          <w:rFonts w:ascii="黑体" w:hAnsi="黑体" w:eastAsia="黑体" w:cs="黑体"/>
          <w:sz w:val="28"/>
          <w:szCs w:val="28"/>
        </w:rPr>
        <w:t>一、投标人情况及资格证明文件</w:t>
      </w:r>
      <w:bookmarkStart w:id="17" w:name="_Hlk72257590"/>
    </w:p>
    <w:p w14:paraId="0653767E">
      <w:pPr>
        <w:spacing w:line="400" w:lineRule="exact"/>
        <w:ind w:firstLine="560" w:firstLineChars="200"/>
        <w:jc w:val="left"/>
        <w:outlineLvl w:val="3"/>
        <w:rPr>
          <w:rFonts w:hint="eastAsia" w:ascii="楷体" w:hAnsi="楷体" w:eastAsia="楷体" w:cs="楷体"/>
          <w:bCs/>
          <w:sz w:val="28"/>
          <w:szCs w:val="28"/>
        </w:rPr>
      </w:pPr>
      <w:r>
        <w:rPr>
          <w:rFonts w:hint="eastAsia" w:ascii="楷体" w:hAnsi="楷体" w:eastAsia="楷体" w:cs="楷体"/>
          <w:bCs/>
          <w:sz w:val="28"/>
          <w:szCs w:val="28"/>
        </w:rPr>
        <w:t>（一）投标人资格证明文件</w:t>
      </w:r>
    </w:p>
    <w:p w14:paraId="201B8BBB">
      <w:pPr>
        <w:spacing w:line="400" w:lineRule="exact"/>
        <w:ind w:firstLine="560" w:firstLineChars="200"/>
        <w:rPr>
          <w:rFonts w:eastAsia="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14:paraId="1A6556BF">
      <w:pPr>
        <w:spacing w:line="400" w:lineRule="exact"/>
        <w:ind w:firstLine="560" w:firstLineChars="200"/>
        <w:jc w:val="left"/>
        <w:outlineLvl w:val="3"/>
        <w:rPr>
          <w:rFonts w:hint="eastAsia"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7"/>
    </w:p>
    <w:p w14:paraId="14E6492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14:paraId="53D6A2EB">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1762F008">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14:paraId="02242904">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14:paraId="0AA42E84">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8"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18"/>
      <w:r>
        <w:rPr>
          <w:rFonts w:hint="eastAsia" w:ascii="仿宋_GB2312" w:hAnsi="仿宋_GB2312" w:eastAsia="仿宋_GB2312" w:cs="仿宋_GB2312"/>
          <w:sz w:val="28"/>
          <w:szCs w:val="28"/>
        </w:rPr>
        <w:t>，以下简称300号文）；</w:t>
      </w:r>
    </w:p>
    <w:p w14:paraId="44249FE6">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14:paraId="56CB320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14:paraId="51EBBB08">
      <w:pPr>
        <w:spacing w:line="400" w:lineRule="exact"/>
        <w:ind w:firstLine="560" w:firstLineChars="200"/>
        <w:jc w:val="left"/>
        <w:rPr>
          <w:sz w:val="28"/>
          <w:szCs w:val="28"/>
        </w:rPr>
      </w:pPr>
      <w:r>
        <w:rPr>
          <w:rFonts w:hint="eastAsia" w:ascii="仿宋_GB2312" w:hAnsi="仿宋_GB2312" w:eastAsia="仿宋_GB2312" w:cs="仿宋_GB2312"/>
          <w:sz w:val="28"/>
          <w:szCs w:val="28"/>
        </w:rPr>
        <w:t>（5）《统计上大中小微型企业划分办法（2017）》（国统字〔2017〕213号）；</w:t>
      </w:r>
    </w:p>
    <w:p w14:paraId="710389FB">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14:paraId="5F9BA9D6">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14:paraId="2AFE1DCE">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14:paraId="5180209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14:paraId="6AB0CB20">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14:paraId="14D6DB4C">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14:paraId="2714986D">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14:paraId="4A482740">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14:paraId="5139AFBC">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14:paraId="2D982B59">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1ECB5D23">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14:paraId="0F7356A6">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14:paraId="12BA4A9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14:paraId="4068C8DA">
      <w:pPr>
        <w:pStyle w:val="3"/>
        <w:spacing w:beforeAutospacing="0" w:afterAutospacing="0" w:line="400" w:lineRule="exact"/>
        <w:ind w:firstLine="560" w:firstLineChars="200"/>
        <w:jc w:val="both"/>
        <w:rPr>
          <w:b/>
          <w:sz w:val="28"/>
          <w:szCs w:val="28"/>
        </w:rPr>
      </w:pPr>
      <w:r>
        <w:rPr>
          <w:rFonts w:ascii="黑体" w:hAnsi="黑体" w:eastAsia="黑体" w:cs="黑体"/>
          <w:sz w:val="28"/>
          <w:szCs w:val="28"/>
        </w:rPr>
        <w:t>二、相关模板</w:t>
      </w:r>
    </w:p>
    <w:p w14:paraId="748FE721">
      <w:pPr>
        <w:spacing w:line="500" w:lineRule="exact"/>
        <w:jc w:val="center"/>
        <w:rPr>
          <w:b/>
          <w:sz w:val="36"/>
          <w:szCs w:val="36"/>
        </w:rPr>
      </w:pPr>
    </w:p>
    <w:p w14:paraId="454269E9">
      <w:pPr>
        <w:spacing w:line="500" w:lineRule="exact"/>
        <w:jc w:val="center"/>
        <w:rPr>
          <w:b/>
          <w:sz w:val="36"/>
          <w:szCs w:val="36"/>
        </w:rPr>
      </w:pPr>
    </w:p>
    <w:p w14:paraId="428B8A7E">
      <w:pPr>
        <w:spacing w:line="500" w:lineRule="exact"/>
        <w:jc w:val="center"/>
        <w:rPr>
          <w:b/>
          <w:sz w:val="36"/>
          <w:szCs w:val="36"/>
        </w:rPr>
      </w:pPr>
    </w:p>
    <w:p w14:paraId="7274E3CA">
      <w:pPr>
        <w:spacing w:line="500" w:lineRule="exact"/>
        <w:jc w:val="center"/>
        <w:rPr>
          <w:b/>
          <w:sz w:val="36"/>
          <w:szCs w:val="36"/>
        </w:rPr>
      </w:pPr>
    </w:p>
    <w:p w14:paraId="7F3F1B4F">
      <w:pPr>
        <w:spacing w:line="500" w:lineRule="exact"/>
        <w:jc w:val="center"/>
        <w:rPr>
          <w:b/>
          <w:sz w:val="36"/>
          <w:szCs w:val="36"/>
        </w:rPr>
      </w:pPr>
    </w:p>
    <w:p w14:paraId="4297114C">
      <w:pPr>
        <w:pStyle w:val="7"/>
        <w:rPr>
          <w:rFonts w:hint="eastAsia"/>
          <w:b/>
          <w:sz w:val="36"/>
          <w:szCs w:val="36"/>
        </w:rPr>
      </w:pPr>
    </w:p>
    <w:p w14:paraId="14A0A1F3">
      <w:pPr>
        <w:rPr>
          <w:b/>
          <w:sz w:val="36"/>
          <w:szCs w:val="36"/>
        </w:rPr>
      </w:pPr>
    </w:p>
    <w:p w14:paraId="4A1544AE">
      <w:pPr>
        <w:pStyle w:val="7"/>
        <w:rPr>
          <w:rFonts w:hint="eastAsia"/>
          <w:b/>
          <w:sz w:val="36"/>
          <w:szCs w:val="36"/>
        </w:rPr>
      </w:pPr>
    </w:p>
    <w:p w14:paraId="6F93748B">
      <w:pPr>
        <w:rPr>
          <w:b/>
          <w:sz w:val="36"/>
          <w:szCs w:val="36"/>
        </w:rPr>
      </w:pPr>
    </w:p>
    <w:p w14:paraId="0515157E">
      <w:pPr>
        <w:spacing w:line="500" w:lineRule="exac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6"/>
          <w:szCs w:val="36"/>
        </w:rPr>
        <w:t>（一）中小企业声明函</w:t>
      </w:r>
    </w:p>
    <w:p w14:paraId="6F2C8017">
      <w:pPr>
        <w:spacing w:line="400" w:lineRule="exact"/>
        <w:ind w:firstLine="640" w:firstLineChars="200"/>
        <w:rPr>
          <w:rFonts w:hint="eastAsia" w:ascii="仿宋_GB2312" w:hAnsi="仿宋_GB2312" w:eastAsia="仿宋_GB2312" w:cs="仿宋_GB2312"/>
          <w:sz w:val="32"/>
          <w:szCs w:val="32"/>
        </w:rPr>
      </w:pPr>
    </w:p>
    <w:p w14:paraId="440D18A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14:paraId="76298A0C">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14:paraId="28B6D802">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14:paraId="15089460">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14:paraId="0B0CB73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14:paraId="17746F3C">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14:paraId="55A2CC3A">
      <w:pPr>
        <w:pStyle w:val="7"/>
        <w:rPr>
          <w:rFonts w:hint="eastAsia"/>
          <w:sz w:val="28"/>
          <w:szCs w:val="28"/>
        </w:rPr>
      </w:pPr>
    </w:p>
    <w:p w14:paraId="36EDC230">
      <w:pPr>
        <w:spacing w:line="440" w:lineRule="exact"/>
        <w:ind w:firstLine="560" w:firstLineChars="200"/>
        <w:rPr>
          <w:rFonts w:hint="eastAsia" w:ascii="仿宋_GB2312" w:hAnsi="仿宋_GB2312" w:eastAsia="仿宋_GB2312" w:cs="仿宋_GB2312"/>
          <w:sz w:val="28"/>
          <w:szCs w:val="28"/>
        </w:rPr>
      </w:pPr>
      <w:r>
        <w:rPr>
          <w:rFonts w:hint="eastAsia"/>
          <w:sz w:val="28"/>
          <w:szCs w:val="28"/>
        </w:rPr>
        <w:t xml:space="preserve">                                     </w:t>
      </w:r>
      <w:r>
        <w:rPr>
          <w:rFonts w:hint="eastAsia" w:ascii="仿宋_GB2312" w:hAnsi="仿宋_GB2312" w:eastAsia="仿宋_GB2312" w:cs="仿宋_GB2312"/>
          <w:sz w:val="28"/>
          <w:szCs w:val="28"/>
        </w:rPr>
        <w:t>企业名称（盖章）：</w:t>
      </w:r>
    </w:p>
    <w:p w14:paraId="2A900E16">
      <w:pPr>
        <w:spacing w:line="440" w:lineRule="exact"/>
        <w:ind w:firstLine="560" w:firstLineChars="200"/>
        <w:rPr>
          <w:b/>
          <w:sz w:val="36"/>
          <w:szCs w:val="36"/>
        </w:rPr>
      </w:pPr>
      <w:r>
        <w:rPr>
          <w:rFonts w:hint="eastAsia" w:ascii="仿宋_GB2312" w:hAnsi="仿宋_GB2312" w:eastAsia="仿宋_GB2312" w:cs="仿宋_GB2312"/>
          <w:sz w:val="28"/>
          <w:szCs w:val="28"/>
        </w:rPr>
        <w:t xml:space="preserve">                                    日期：</w:t>
      </w:r>
    </w:p>
    <w:p w14:paraId="19E242AC">
      <w:pPr>
        <w:spacing w:line="500" w:lineRule="exact"/>
        <w:jc w:val="center"/>
        <w:rPr>
          <w:b/>
          <w:sz w:val="36"/>
          <w:szCs w:val="36"/>
        </w:rPr>
      </w:pPr>
    </w:p>
    <w:p w14:paraId="5073D5F2">
      <w:pPr>
        <w:spacing w:line="500" w:lineRule="exact"/>
        <w:jc w:val="center"/>
        <w:rPr>
          <w:b/>
          <w:sz w:val="36"/>
          <w:szCs w:val="36"/>
        </w:rPr>
      </w:pPr>
    </w:p>
    <w:p w14:paraId="65DAC99C">
      <w:pPr>
        <w:spacing w:line="500" w:lineRule="exact"/>
        <w:jc w:val="center"/>
        <w:rPr>
          <w:b/>
          <w:sz w:val="36"/>
          <w:szCs w:val="36"/>
        </w:rPr>
      </w:pPr>
    </w:p>
    <w:p w14:paraId="5812A978">
      <w:pPr>
        <w:pStyle w:val="7"/>
        <w:rPr>
          <w:rFonts w:hint="eastAsia"/>
        </w:rPr>
      </w:pPr>
    </w:p>
    <w:p w14:paraId="191E6E30">
      <w:pPr>
        <w:spacing w:line="500" w:lineRule="exact"/>
        <w:jc w:val="center"/>
        <w:rPr>
          <w:b/>
          <w:sz w:val="36"/>
          <w:szCs w:val="36"/>
        </w:rPr>
      </w:pPr>
      <w:r>
        <w:rPr>
          <w:rFonts w:hint="eastAsia"/>
          <w:b/>
          <w:sz w:val="36"/>
          <w:szCs w:val="36"/>
        </w:rPr>
        <w:t>（二）残疾人福利性单位声明函</w:t>
      </w:r>
    </w:p>
    <w:p w14:paraId="751EBBD7">
      <w:pPr>
        <w:spacing w:line="500" w:lineRule="exact"/>
        <w:ind w:firstLine="640" w:firstLineChars="200"/>
        <w:jc w:val="left"/>
        <w:rPr>
          <w:rFonts w:hint="eastAsia" w:ascii="仿宋_GB2312" w:hAnsi="仿宋_GB2312" w:eastAsia="仿宋_GB2312" w:cs="仿宋_GB2312"/>
          <w:sz w:val="32"/>
          <w:szCs w:val="32"/>
        </w:rPr>
      </w:pPr>
    </w:p>
    <w:p w14:paraId="39854FD1">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14:paraId="4BFEF725">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F92088">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74FB5CE9">
      <w:pPr>
        <w:pStyle w:val="7"/>
        <w:tabs>
          <w:tab w:val="left" w:pos="562"/>
          <w:tab w:val="left" w:pos="3372"/>
          <w:tab w:val="left" w:pos="3653"/>
        </w:tabs>
        <w:spacing w:line="560" w:lineRule="exact"/>
        <w:rPr>
          <w:rFonts w:hint="eastAsia" w:ascii="仿宋_GB2312" w:hAnsi="仿宋_GB2312" w:eastAsia="仿宋_GB2312" w:cs="仿宋_GB2312"/>
          <w:sz w:val="28"/>
          <w:szCs w:val="28"/>
        </w:rPr>
      </w:pPr>
    </w:p>
    <w:p w14:paraId="564C7D8D">
      <w:pPr>
        <w:spacing w:line="560" w:lineRule="exact"/>
        <w:rPr>
          <w:sz w:val="28"/>
          <w:szCs w:val="28"/>
        </w:rPr>
      </w:pPr>
    </w:p>
    <w:p w14:paraId="7F7361A7">
      <w:pPr>
        <w:spacing w:line="560" w:lineRule="exact"/>
        <w:ind w:firstLine="3920" w:firstLineChars="14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56CE23D5">
      <w:pPr>
        <w:spacing w:line="560" w:lineRule="exact"/>
        <w:ind w:firstLine="3920" w:firstLineChars="14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14:paraId="697C2A28">
      <w:pPr>
        <w:pStyle w:val="7"/>
        <w:rPr>
          <w:rFonts w:hint="eastAsia" w:ascii="仿宋_GB2312" w:hAnsi="仿宋_GB2312" w:eastAsia="仿宋_GB2312" w:cs="仿宋_GB2312"/>
        </w:rPr>
      </w:pPr>
    </w:p>
    <w:p w14:paraId="099DB35C">
      <w:pPr>
        <w:pStyle w:val="7"/>
        <w:rPr>
          <w:rFonts w:hint="eastAsia" w:ascii="仿宋_GB2312" w:hAnsi="仿宋_GB2312" w:eastAsia="仿宋_GB2312" w:cs="仿宋_GB2312"/>
        </w:rPr>
      </w:pPr>
    </w:p>
    <w:p w14:paraId="03D39137">
      <w:pPr>
        <w:rPr>
          <w:rFonts w:hint="eastAsia" w:ascii="仿宋_GB2312" w:hAnsi="仿宋_GB2312" w:eastAsia="仿宋_GB2312" w:cs="仿宋_GB2312"/>
          <w:sz w:val="32"/>
          <w:szCs w:val="32"/>
        </w:rPr>
      </w:pPr>
    </w:p>
    <w:p w14:paraId="635618F4">
      <w:pPr>
        <w:rPr>
          <w:rFonts w:hint="eastAsia" w:ascii="仿宋_GB2312" w:hAnsi="仿宋_GB2312" w:eastAsia="仿宋_GB2312" w:cs="仿宋_GB2312"/>
          <w:sz w:val="32"/>
          <w:szCs w:val="32"/>
        </w:rPr>
      </w:pPr>
    </w:p>
    <w:p w14:paraId="3417D908">
      <w:pPr>
        <w:rPr>
          <w:rFonts w:hint="eastAsia" w:ascii="仿宋_GB2312" w:hAnsi="仿宋_GB2312" w:eastAsia="仿宋_GB2312" w:cs="仿宋_GB2312"/>
          <w:sz w:val="32"/>
          <w:szCs w:val="32"/>
        </w:rPr>
      </w:pPr>
    </w:p>
    <w:p w14:paraId="14FB609F">
      <w:pPr>
        <w:pStyle w:val="24"/>
      </w:pPr>
    </w:p>
    <w:p w14:paraId="75341F5B"/>
    <w:p w14:paraId="7DD0BC60"/>
    <w:p w14:paraId="2593FB4A"/>
    <w:p w14:paraId="2A8565DB">
      <w:pPr>
        <w:numPr>
          <w:ilvl w:val="0"/>
          <w:numId w:val="3"/>
        </w:numPr>
        <w:spacing w:line="500" w:lineRule="exact"/>
        <w:jc w:val="center"/>
        <w:rPr>
          <w:b/>
          <w:sz w:val="36"/>
          <w:szCs w:val="36"/>
        </w:rPr>
      </w:pPr>
      <w:r>
        <w:rPr>
          <w:rFonts w:hint="eastAsia"/>
          <w:b/>
          <w:sz w:val="36"/>
          <w:szCs w:val="36"/>
        </w:rPr>
        <w:t>监狱企业声明函</w:t>
      </w:r>
    </w:p>
    <w:p w14:paraId="11F533EF">
      <w:pPr>
        <w:pStyle w:val="7"/>
        <w:rPr>
          <w:rFonts w:hint="eastAsia"/>
        </w:rPr>
      </w:pPr>
    </w:p>
    <w:p w14:paraId="087962EE">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0E4A2CD3">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192A1EF6">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14:paraId="1D93999B">
      <w:pPr>
        <w:spacing w:line="560" w:lineRule="exact"/>
        <w:ind w:firstLine="560" w:firstLineChars="200"/>
        <w:jc w:val="left"/>
        <w:rPr>
          <w:rFonts w:hint="eastAsia" w:ascii="仿宋_GB2312" w:hAnsi="仿宋_GB2312" w:eastAsia="仿宋_GB2312" w:cs="仿宋_GB2312"/>
          <w:sz w:val="28"/>
          <w:szCs w:val="28"/>
        </w:rPr>
      </w:pPr>
    </w:p>
    <w:p w14:paraId="5529CC69">
      <w:pPr>
        <w:pStyle w:val="7"/>
        <w:rPr>
          <w:rFonts w:hint="eastAsia"/>
          <w:sz w:val="28"/>
          <w:szCs w:val="28"/>
        </w:rPr>
      </w:pPr>
    </w:p>
    <w:p w14:paraId="63E1F0AC">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7F0CA7EB">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14:paraId="772E16A2">
      <w:pPr>
        <w:pStyle w:val="3"/>
        <w:spacing w:beforeAutospacing="0" w:afterAutospacing="0" w:line="500" w:lineRule="exact"/>
        <w:ind w:firstLine="643" w:firstLineChars="200"/>
        <w:jc w:val="both"/>
        <w:rPr>
          <w:rFonts w:hint="default" w:ascii="Calibri" w:hAnsi="Calibri" w:cs="黑体"/>
          <w:b/>
          <w:kern w:val="2"/>
          <w:sz w:val="32"/>
          <w:szCs w:val="32"/>
        </w:rPr>
      </w:pPr>
    </w:p>
    <w:p w14:paraId="3DFCF86B">
      <w:pPr>
        <w:pStyle w:val="3"/>
        <w:spacing w:beforeAutospacing="0" w:afterAutospacing="0" w:line="500" w:lineRule="exact"/>
        <w:ind w:firstLine="643" w:firstLineChars="200"/>
        <w:jc w:val="both"/>
        <w:rPr>
          <w:rFonts w:hint="default" w:ascii="Calibri" w:hAnsi="Calibri" w:cs="黑体"/>
          <w:b/>
          <w:kern w:val="2"/>
          <w:sz w:val="32"/>
          <w:szCs w:val="32"/>
        </w:rPr>
      </w:pPr>
    </w:p>
    <w:p w14:paraId="40CF3056">
      <w:pPr>
        <w:sectPr>
          <w:headerReference r:id="rId4" w:type="default"/>
          <w:footerReference r:id="rId5" w:type="default"/>
          <w:pgSz w:w="11906" w:h="16838"/>
          <w:pgMar w:top="1644" w:right="1587" w:bottom="1531" w:left="1474" w:header="31" w:footer="1587"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4"/>
        <w:tblW w:w="13061" w:type="dxa"/>
        <w:tblInd w:w="0" w:type="dxa"/>
        <w:tblLayout w:type="fixed"/>
        <w:tblCellMar>
          <w:top w:w="15" w:type="dxa"/>
          <w:left w:w="15" w:type="dxa"/>
          <w:bottom w:w="15" w:type="dxa"/>
          <w:right w:w="15" w:type="dxa"/>
        </w:tblCellMar>
      </w:tblPr>
      <w:tblGrid>
        <w:gridCol w:w="4290"/>
        <w:gridCol w:w="4385"/>
        <w:gridCol w:w="4386"/>
      </w:tblGrid>
      <w:tr w14:paraId="52B8768B">
        <w:tblPrEx>
          <w:tblCellMar>
            <w:top w:w="15" w:type="dxa"/>
            <w:left w:w="15" w:type="dxa"/>
            <w:bottom w:w="15" w:type="dxa"/>
            <w:right w:w="15" w:type="dxa"/>
          </w:tblCellMar>
        </w:tblPrEx>
        <w:trPr>
          <w:trHeight w:val="705" w:hRule="atLeast"/>
        </w:trPr>
        <w:tc>
          <w:tcPr>
            <w:tcW w:w="13061" w:type="dxa"/>
            <w:gridSpan w:val="3"/>
            <w:noWrap/>
            <w:vAlign w:val="center"/>
          </w:tcPr>
          <w:p w14:paraId="79D8A2D1">
            <w:pPr>
              <w:widowControl/>
              <w:jc w:val="center"/>
              <w:textAlignment w:val="center"/>
              <w:rPr>
                <w:rFonts w:hint="eastAsia"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14:paraId="59D54CEE">
            <w:pPr>
              <w:widowControl/>
              <w:jc w:val="both"/>
              <w:textAlignment w:val="center"/>
              <w:rPr>
                <w:rFonts w:hint="eastAsia" w:ascii="仿宋" w:hAnsi="仿宋" w:eastAsia="仿宋" w:cs="仿宋"/>
                <w:b/>
                <w:color w:val="000000"/>
                <w:kern w:val="0"/>
                <w:sz w:val="44"/>
                <w:szCs w:val="44"/>
              </w:rPr>
            </w:pPr>
          </w:p>
          <w:p w14:paraId="42116C43">
            <w:pPr>
              <w:widowControl/>
              <w:jc w:val="both"/>
              <w:textAlignment w:val="center"/>
              <w:rPr>
                <w:rFonts w:hint="eastAsia" w:ascii="仿宋" w:hAnsi="仿宋" w:eastAsia="仿宋" w:cs="仿宋"/>
                <w:b/>
                <w:color w:val="000000"/>
                <w:kern w:val="0"/>
                <w:sz w:val="44"/>
                <w:szCs w:val="44"/>
              </w:rPr>
            </w:pPr>
          </w:p>
        </w:tc>
      </w:tr>
      <w:tr w14:paraId="75885ADF">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14:paraId="5E28DE63">
            <w:pPr>
              <w:widowControl/>
              <w:jc w:val="left"/>
              <w:textAlignment w:val="center"/>
              <w:rPr>
                <w:rFonts w:hint="eastAsia"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w:t>
            </w:r>
            <w:r>
              <w:rPr>
                <w:rFonts w:hint="eastAsia" w:ascii="仿宋" w:hAnsi="仿宋" w:eastAsia="仿宋" w:cs="仿宋"/>
                <w:color w:val="000000"/>
                <w:kern w:val="0"/>
                <w:sz w:val="28"/>
                <w:szCs w:val="28"/>
                <w:highlight w:val="none"/>
                <w:lang w:val="en-US" w:eastAsia="zh-CN"/>
              </w:rPr>
              <w:t>深龙七医采[</w:t>
            </w:r>
            <w:r>
              <w:rPr>
                <w:rFonts w:hint="eastAsia" w:ascii="仿宋_GB2312" w:hAnsi="仿宋_GB2312" w:eastAsia="仿宋_GB2312" w:cs="仿宋_GB2312"/>
                <w:color w:val="auto"/>
                <w:kern w:val="2"/>
                <w:sz w:val="28"/>
                <w:szCs w:val="28"/>
                <w:highlight w:val="none"/>
                <w:lang w:val="en-US" w:eastAsia="zh-CN" w:bidi="ar-SA"/>
              </w:rPr>
              <w:t>LGQY2026ZW002</w:t>
            </w:r>
            <w:r>
              <w:rPr>
                <w:rFonts w:hint="eastAsia" w:ascii="仿宋" w:hAnsi="仿宋" w:eastAsia="仿宋" w:cs="仿宋"/>
                <w:color w:val="000000"/>
                <w:kern w:val="0"/>
                <w:sz w:val="28"/>
                <w:szCs w:val="28"/>
                <w:highlight w:val="none"/>
                <w:lang w:val="en-US" w:eastAsia="zh-CN"/>
              </w:rPr>
              <w:t>]</w:t>
            </w:r>
          </w:p>
        </w:tc>
      </w:tr>
      <w:tr w14:paraId="706BC681">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14:paraId="2FCF917F">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项目名称</w:t>
            </w:r>
          </w:p>
          <w:p w14:paraId="11271893">
            <w:pPr>
              <w:widowControl/>
              <w:jc w:val="center"/>
              <w:textAlignment w:val="center"/>
              <w:rPr>
                <w:rFonts w:hint="eastAsia"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14:paraId="4B642296">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投标报价（元）</w:t>
            </w:r>
          </w:p>
        </w:tc>
        <w:tc>
          <w:tcPr>
            <w:tcW w:w="4386" w:type="dxa"/>
            <w:tcBorders>
              <w:top w:val="single" w:color="000000" w:sz="4" w:space="0"/>
              <w:left w:val="single" w:color="000000" w:sz="4" w:space="0"/>
              <w:bottom w:val="single" w:color="000000" w:sz="4" w:space="0"/>
              <w:right w:val="single" w:color="000000" w:sz="4" w:space="0"/>
            </w:tcBorders>
            <w:noWrap/>
            <w:vAlign w:val="center"/>
          </w:tcPr>
          <w:p w14:paraId="32E0F3C0">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备注</w:t>
            </w:r>
          </w:p>
        </w:tc>
      </w:tr>
      <w:tr w14:paraId="37AAE738">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14:paraId="3D206E3D">
            <w:pPr>
              <w:widowControl/>
              <w:jc w:val="center"/>
              <w:textAlignment w:val="center"/>
              <w:rPr>
                <w:rFonts w:hint="eastAsia"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14:paraId="45AD093B">
            <w:pPr>
              <w:widowControl/>
              <w:jc w:val="center"/>
              <w:textAlignment w:val="center"/>
              <w:rPr>
                <w:rFonts w:hint="eastAsia" w:ascii="仿宋" w:hAnsi="仿宋" w:eastAsia="仿宋" w:cs="仿宋"/>
                <w:color w:val="000000"/>
                <w:sz w:val="24"/>
              </w:rPr>
            </w:pPr>
          </w:p>
        </w:tc>
        <w:tc>
          <w:tcPr>
            <w:tcW w:w="4386" w:type="dxa"/>
            <w:tcBorders>
              <w:top w:val="single" w:color="000000" w:sz="4" w:space="0"/>
              <w:left w:val="single" w:color="000000" w:sz="4" w:space="0"/>
              <w:bottom w:val="single" w:color="000000" w:sz="4" w:space="0"/>
              <w:right w:val="single" w:color="000000" w:sz="4" w:space="0"/>
            </w:tcBorders>
            <w:noWrap/>
            <w:vAlign w:val="center"/>
          </w:tcPr>
          <w:p w14:paraId="05B86669">
            <w:pPr>
              <w:widowControl/>
              <w:jc w:val="center"/>
              <w:textAlignment w:val="center"/>
              <w:rPr>
                <w:rFonts w:hint="eastAsia" w:ascii="仿宋" w:hAnsi="仿宋" w:eastAsia="仿宋" w:cs="仿宋"/>
                <w:color w:val="000000"/>
                <w:sz w:val="24"/>
              </w:rPr>
            </w:pPr>
          </w:p>
        </w:tc>
      </w:tr>
    </w:tbl>
    <w:p w14:paraId="29519E1E">
      <w:pPr>
        <w:spacing w:line="500" w:lineRule="exact"/>
        <w:ind w:left="425" w:hanging="425"/>
        <w:jc w:val="left"/>
        <w:rPr>
          <w:rFonts w:hint="eastAsia"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14:paraId="1AB87409">
      <w:pPr>
        <w:spacing w:line="500" w:lineRule="exact"/>
        <w:ind w:left="425" w:hanging="425"/>
        <w:jc w:val="left"/>
        <w:rPr>
          <w:rFonts w:hint="eastAsia"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14:paraId="29FB757C">
      <w:pPr>
        <w:spacing w:line="500" w:lineRule="exact"/>
        <w:ind w:left="425" w:hanging="425"/>
        <w:jc w:val="left"/>
        <w:rPr>
          <w:rFonts w:hint="eastAsia" w:ascii="仿宋" w:hAnsi="仿宋" w:eastAsia="仿宋" w:cs="仿宋"/>
          <w:sz w:val="24"/>
          <w:szCs w:val="32"/>
        </w:rPr>
      </w:pPr>
      <w:r>
        <w:rPr>
          <w:rFonts w:ascii="仿宋" w:hAnsi="仿宋" w:eastAsia="仿宋" w:cs="仿宋"/>
          <w:sz w:val="24"/>
          <w:szCs w:val="32"/>
        </w:rPr>
        <w:t>3.</w:t>
      </w:r>
      <w:r>
        <w:rPr>
          <w:rFonts w:hint="eastAsia" w:ascii="仿宋" w:hAnsi="仿宋" w:eastAsia="仿宋" w:cs="仿宋"/>
          <w:sz w:val="24"/>
        </w:rPr>
        <w:t>无内容空格填“－”。</w:t>
      </w:r>
    </w:p>
    <w:p w14:paraId="6EF83863">
      <w:pPr>
        <w:rPr>
          <w:rFonts w:hint="eastAsia" w:ascii="仿宋" w:hAnsi="仿宋" w:eastAsia="仿宋" w:cs="仿宋"/>
          <w:sz w:val="24"/>
        </w:rPr>
      </w:pPr>
    </w:p>
    <w:p w14:paraId="4E41D154">
      <w:pPr>
        <w:spacing w:line="500" w:lineRule="exact"/>
        <w:ind w:left="425" w:hanging="425"/>
        <w:jc w:val="left"/>
        <w:rPr>
          <w:rFonts w:hint="eastAsia" w:ascii="仿宋" w:hAnsi="仿宋" w:eastAsia="仿宋" w:cs="仿宋"/>
          <w:sz w:val="24"/>
        </w:rPr>
      </w:pPr>
      <w:r>
        <w:rPr>
          <w:rFonts w:hint="eastAsia" w:ascii="仿宋" w:hAnsi="仿宋" w:eastAsia="仿宋" w:cs="仿宋"/>
          <w:sz w:val="24"/>
        </w:rPr>
        <w:t>法定代表人或其授权代表人（签字）：</w:t>
      </w:r>
    </w:p>
    <w:p w14:paraId="66E12EAB">
      <w:pPr>
        <w:spacing w:line="500" w:lineRule="exact"/>
        <w:ind w:left="425" w:hanging="425"/>
        <w:jc w:val="left"/>
        <w:rPr>
          <w:rFonts w:hint="eastAsia" w:ascii="仿宋" w:hAnsi="仿宋" w:eastAsia="仿宋" w:cs="仿宋"/>
          <w:sz w:val="24"/>
        </w:rPr>
      </w:pPr>
      <w:r>
        <w:rPr>
          <w:rFonts w:hint="eastAsia" w:ascii="仿宋" w:hAnsi="仿宋" w:eastAsia="仿宋" w:cs="仿宋"/>
          <w:sz w:val="24"/>
        </w:rPr>
        <w:t>投标单位全称（加盖公章）：</w:t>
      </w:r>
    </w:p>
    <w:p w14:paraId="21DC5378">
      <w:pPr>
        <w:spacing w:line="500" w:lineRule="exact"/>
        <w:ind w:left="425" w:hanging="425"/>
        <w:jc w:val="left"/>
        <w:rPr>
          <w:rFonts w:hint="eastAsia" w:ascii="仿宋" w:hAnsi="仿宋" w:eastAsia="仿宋" w:cs="仿宋"/>
          <w:sz w:val="24"/>
          <w:lang w:val="en-US" w:eastAsia="zh-CN"/>
        </w:rPr>
      </w:pPr>
      <w:r>
        <w:rPr>
          <w:rFonts w:hint="eastAsia" w:ascii="仿宋" w:hAnsi="仿宋" w:eastAsia="仿宋" w:cs="仿宋"/>
          <w:sz w:val="24"/>
          <w:lang w:val="en-US" w:eastAsia="zh-CN"/>
        </w:rPr>
        <w:t>日期：</w:t>
      </w:r>
      <w:r>
        <w:rPr>
          <w:rFonts w:hint="eastAsia" w:ascii="仿宋" w:hAnsi="仿宋" w:eastAsia="仿宋" w:cs="仿宋"/>
          <w:sz w:val="24"/>
          <w:szCs w:val="24"/>
        </w:rPr>
        <w:t xml:space="preserve">      年    月    日</w:t>
      </w:r>
    </w:p>
    <w:p w14:paraId="10796B39">
      <w:pPr>
        <w:outlineLvl w:val="1"/>
        <w:rPr>
          <w:rFonts w:hint="eastAsia" w:asciiTheme="minorEastAsia" w:hAnsiTheme="minorEastAsia" w:eastAsiaTheme="minorEastAsia" w:cstheme="minorEastAsia"/>
          <w:b/>
          <w:szCs w:val="21"/>
        </w:rPr>
      </w:pPr>
      <w:bookmarkStart w:id="19" w:name="_Toc8113"/>
      <w:bookmarkStart w:id="20" w:name="_Toc22449"/>
      <w:bookmarkStart w:id="21" w:name="_Toc27871"/>
    </w:p>
    <w:p w14:paraId="669976DE">
      <w:pPr>
        <w:widowControl/>
        <w:jc w:val="both"/>
        <w:textAlignment w:val="center"/>
        <w:rPr>
          <w:rFonts w:hint="eastAsia" w:ascii="仿宋" w:hAnsi="仿宋" w:eastAsia="仿宋" w:cs="仿宋"/>
          <w:b/>
          <w:color w:val="000000"/>
          <w:kern w:val="0"/>
          <w:sz w:val="44"/>
          <w:szCs w:val="44"/>
        </w:rPr>
      </w:pPr>
    </w:p>
    <w:p w14:paraId="6756E206">
      <w:pPr>
        <w:widowControl/>
        <w:jc w:val="center"/>
        <w:textAlignment w:val="center"/>
        <w:rPr>
          <w:rFonts w:hint="eastAsia"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bookmarkEnd w:id="19"/>
      <w:bookmarkEnd w:id="20"/>
      <w:bookmarkEnd w:id="21"/>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6908"/>
        <w:gridCol w:w="2084"/>
        <w:gridCol w:w="2263"/>
        <w:gridCol w:w="908"/>
      </w:tblGrid>
      <w:tr w14:paraId="69D3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310" w:type="pct"/>
            <w:vAlign w:val="center"/>
          </w:tcPr>
          <w:p w14:paraId="543F4D0F">
            <w:pPr>
              <w:widowControl/>
              <w:jc w:val="center"/>
              <w:textAlignment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2662" w:type="pct"/>
            <w:vAlign w:val="center"/>
          </w:tcPr>
          <w:p w14:paraId="14731A72">
            <w:pPr>
              <w:widowControl/>
              <w:jc w:val="center"/>
              <w:textAlignment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实质性条款具体内容</w:t>
            </w:r>
          </w:p>
        </w:tc>
        <w:tc>
          <w:tcPr>
            <w:tcW w:w="803" w:type="pct"/>
            <w:vAlign w:val="center"/>
          </w:tcPr>
          <w:p w14:paraId="0352BEBC">
            <w:pPr>
              <w:widowControl/>
              <w:jc w:val="center"/>
              <w:textAlignment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投标响应</w:t>
            </w:r>
          </w:p>
        </w:tc>
        <w:tc>
          <w:tcPr>
            <w:tcW w:w="872" w:type="pct"/>
            <w:vAlign w:val="center"/>
          </w:tcPr>
          <w:p w14:paraId="556D9672">
            <w:pPr>
              <w:widowControl/>
              <w:jc w:val="center"/>
              <w:textAlignment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偏离情况</w:t>
            </w:r>
          </w:p>
        </w:tc>
        <w:tc>
          <w:tcPr>
            <w:tcW w:w="350" w:type="pct"/>
            <w:vAlign w:val="center"/>
          </w:tcPr>
          <w:p w14:paraId="3B52F76C">
            <w:pPr>
              <w:widowControl/>
              <w:jc w:val="center"/>
              <w:textAlignment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说明</w:t>
            </w:r>
          </w:p>
        </w:tc>
      </w:tr>
      <w:tr w14:paraId="0B9A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0" w:type="pct"/>
            <w:vAlign w:val="center"/>
          </w:tcPr>
          <w:p w14:paraId="13853410">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w:t>
            </w:r>
          </w:p>
        </w:tc>
        <w:tc>
          <w:tcPr>
            <w:tcW w:w="2662" w:type="pct"/>
            <w:vAlign w:val="center"/>
          </w:tcPr>
          <w:p w14:paraId="65A6896D">
            <w:pPr>
              <w:widowControl/>
              <w:jc w:val="left"/>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五、服务内容及要求★（六）现场维保服务人员要求：≥ 1人，要求现场维保服务人员须每周至少运维服务1次，持有自动监控（污废水）运行工上岗证书。维修人员要求：≥1人，维修人员需具有低压电工证操作证书（作业类别为低压电工作业）。</w:t>
            </w:r>
          </w:p>
        </w:tc>
        <w:tc>
          <w:tcPr>
            <w:tcW w:w="803" w:type="pct"/>
          </w:tcPr>
          <w:p w14:paraId="060E2C84">
            <w:pPr>
              <w:adjustRightInd w:val="0"/>
              <w:snapToGrid w:val="0"/>
              <w:spacing w:line="360" w:lineRule="auto"/>
              <w:rPr>
                <w:rFonts w:hint="eastAsia" w:ascii="宋体" w:hAnsi="宋体"/>
                <w:kern w:val="0"/>
                <w:sz w:val="24"/>
              </w:rPr>
            </w:pPr>
          </w:p>
        </w:tc>
        <w:tc>
          <w:tcPr>
            <w:tcW w:w="872" w:type="pct"/>
          </w:tcPr>
          <w:p w14:paraId="24F9E642">
            <w:pPr>
              <w:adjustRightInd w:val="0"/>
              <w:snapToGrid w:val="0"/>
              <w:spacing w:line="360" w:lineRule="auto"/>
              <w:rPr>
                <w:rFonts w:hint="eastAsia" w:ascii="宋体" w:hAnsi="宋体"/>
                <w:kern w:val="0"/>
                <w:sz w:val="24"/>
              </w:rPr>
            </w:pPr>
          </w:p>
        </w:tc>
        <w:tc>
          <w:tcPr>
            <w:tcW w:w="350" w:type="pct"/>
          </w:tcPr>
          <w:p w14:paraId="26A67E7D">
            <w:pPr>
              <w:adjustRightInd w:val="0"/>
              <w:snapToGrid w:val="0"/>
              <w:spacing w:line="360" w:lineRule="auto"/>
              <w:rPr>
                <w:rFonts w:hint="eastAsia" w:ascii="宋体" w:hAnsi="宋体"/>
                <w:kern w:val="0"/>
                <w:sz w:val="24"/>
              </w:rPr>
            </w:pPr>
          </w:p>
        </w:tc>
      </w:tr>
      <w:tr w14:paraId="2AB3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0" w:type="pct"/>
            <w:vAlign w:val="center"/>
          </w:tcPr>
          <w:p w14:paraId="33DD5B1B">
            <w:pPr>
              <w:widowControl/>
              <w:jc w:val="center"/>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2</w:t>
            </w:r>
          </w:p>
        </w:tc>
        <w:tc>
          <w:tcPr>
            <w:tcW w:w="2662" w:type="pct"/>
            <w:vAlign w:val="center"/>
          </w:tcPr>
          <w:p w14:paraId="37B43BA6">
            <w:pPr>
              <w:widowControl/>
              <w:jc w:val="left"/>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★七、服务期限：</w:t>
            </w:r>
          </w:p>
          <w:p w14:paraId="6889930C">
            <w:pPr>
              <w:widowControl/>
              <w:jc w:val="left"/>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服务期限为一年。合同期满后，采购方根据中标单位的履约情况及服务质量可续签下一个年度合同，合同履行期限最长不超过36个月。如因政策调整原因或其他原因，采购人保留不续签的权利。</w:t>
            </w:r>
          </w:p>
        </w:tc>
        <w:tc>
          <w:tcPr>
            <w:tcW w:w="803" w:type="pct"/>
          </w:tcPr>
          <w:p w14:paraId="5A67EA8E">
            <w:pPr>
              <w:adjustRightInd w:val="0"/>
              <w:snapToGrid w:val="0"/>
              <w:spacing w:line="360" w:lineRule="auto"/>
              <w:rPr>
                <w:rFonts w:hint="eastAsia" w:ascii="宋体" w:hAnsi="宋体"/>
                <w:kern w:val="0"/>
                <w:sz w:val="24"/>
              </w:rPr>
            </w:pPr>
          </w:p>
        </w:tc>
        <w:tc>
          <w:tcPr>
            <w:tcW w:w="872" w:type="pct"/>
          </w:tcPr>
          <w:p w14:paraId="3E26A7BD">
            <w:pPr>
              <w:adjustRightInd w:val="0"/>
              <w:snapToGrid w:val="0"/>
              <w:spacing w:line="360" w:lineRule="auto"/>
              <w:rPr>
                <w:rFonts w:hint="eastAsia" w:ascii="宋体" w:hAnsi="宋体"/>
                <w:kern w:val="0"/>
                <w:sz w:val="24"/>
              </w:rPr>
            </w:pPr>
          </w:p>
        </w:tc>
        <w:tc>
          <w:tcPr>
            <w:tcW w:w="350" w:type="pct"/>
          </w:tcPr>
          <w:p w14:paraId="2FDDFF1D">
            <w:pPr>
              <w:adjustRightInd w:val="0"/>
              <w:snapToGrid w:val="0"/>
              <w:spacing w:line="360" w:lineRule="auto"/>
              <w:rPr>
                <w:rFonts w:hint="eastAsia" w:ascii="宋体" w:hAnsi="宋体"/>
                <w:kern w:val="0"/>
                <w:sz w:val="24"/>
              </w:rPr>
            </w:pPr>
          </w:p>
        </w:tc>
      </w:tr>
    </w:tbl>
    <w:p w14:paraId="122D9E48">
      <w:pPr>
        <w:spacing w:line="500" w:lineRule="exact"/>
        <w:jc w:val="left"/>
        <w:rPr>
          <w:rFonts w:hint="eastAsia" w:ascii="仿宋" w:hAnsi="仿宋" w:eastAsia="仿宋" w:cs="仿宋"/>
          <w:sz w:val="24"/>
        </w:rPr>
      </w:pPr>
      <w:r>
        <w:rPr>
          <w:rFonts w:hint="eastAsia" w:ascii="仿宋" w:hAnsi="仿宋" w:eastAsia="仿宋" w:cs="仿宋"/>
          <w:sz w:val="24"/>
        </w:rPr>
        <w:t>注：1.上表所列各项均为不可负偏离条款。</w:t>
      </w:r>
    </w:p>
    <w:p w14:paraId="4E4840D9">
      <w:pPr>
        <w:spacing w:line="500" w:lineRule="exact"/>
        <w:jc w:val="left"/>
        <w:rPr>
          <w:rFonts w:hint="eastAsia" w:ascii="仿宋" w:hAnsi="仿宋" w:eastAsia="仿宋" w:cs="仿宋"/>
          <w:sz w:val="24"/>
        </w:rPr>
      </w:pPr>
      <w:r>
        <w:rPr>
          <w:rFonts w:hint="eastAsia" w:ascii="仿宋" w:hAnsi="仿宋" w:eastAsia="仿宋" w:cs="仿宋"/>
          <w:sz w:val="24"/>
        </w:rPr>
        <w:t>2.“投标响应”一栏应当详细填写投标人自身响应情况。</w:t>
      </w:r>
    </w:p>
    <w:p w14:paraId="67E233A1">
      <w:pPr>
        <w:spacing w:line="500" w:lineRule="exact"/>
        <w:jc w:val="left"/>
        <w:rPr>
          <w:rFonts w:hint="eastAsia" w:ascii="仿宋" w:hAnsi="仿宋" w:eastAsia="仿宋" w:cs="仿宋"/>
          <w:sz w:val="24"/>
        </w:rPr>
      </w:pPr>
      <w:r>
        <w:rPr>
          <w:rFonts w:hint="eastAsia" w:ascii="仿宋" w:hAnsi="仿宋" w:eastAsia="仿宋" w:cs="仿宋"/>
          <w:sz w:val="24"/>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783CC904">
      <w:pPr>
        <w:spacing w:line="500" w:lineRule="exact"/>
        <w:jc w:val="left"/>
        <w:rPr>
          <w:rFonts w:hint="eastAsia" w:ascii="仿宋" w:hAnsi="仿宋" w:eastAsia="仿宋" w:cs="仿宋"/>
          <w:sz w:val="24"/>
        </w:rPr>
      </w:pPr>
      <w:r>
        <w:rPr>
          <w:rFonts w:hint="eastAsia" w:ascii="仿宋" w:hAnsi="仿宋" w:eastAsia="仿宋" w:cs="仿宋"/>
          <w:sz w:val="24"/>
        </w:rPr>
        <w:t>4.评审委员会有权对投标响应情况作出判断（作出评审结论）。</w:t>
      </w:r>
    </w:p>
    <w:p w14:paraId="7632D634">
      <w:pPr>
        <w:spacing w:line="500" w:lineRule="exact"/>
        <w:jc w:val="left"/>
        <w:rPr>
          <w:rFonts w:hint="eastAsia" w:ascii="仿宋" w:hAnsi="仿宋" w:eastAsia="仿宋" w:cs="仿宋"/>
          <w:sz w:val="24"/>
        </w:rPr>
      </w:pPr>
      <w:r>
        <w:rPr>
          <w:rFonts w:hint="eastAsia" w:ascii="仿宋" w:hAnsi="仿宋" w:eastAsia="仿宋" w:cs="仿宋"/>
          <w:sz w:val="24"/>
        </w:rPr>
        <w:t>5.实质性响应条款“投标响应情况”与</w:t>
      </w:r>
      <w:r>
        <w:rPr>
          <w:rFonts w:hint="eastAsia" w:ascii="仿宋" w:hAnsi="仿宋" w:eastAsia="仿宋" w:cs="仿宋"/>
          <w:sz w:val="24"/>
          <w:lang w:val="en-US" w:eastAsia="zh-CN"/>
        </w:rPr>
        <w:t>投标</w:t>
      </w:r>
      <w:r>
        <w:rPr>
          <w:rFonts w:hint="eastAsia" w:ascii="仿宋" w:hAnsi="仿宋" w:eastAsia="仿宋" w:cs="仿宋"/>
          <w:sz w:val="24"/>
        </w:rPr>
        <w:t>文件其他内容冲突的，以实质性响应条款“投标响应情况”为准。</w:t>
      </w:r>
    </w:p>
    <w:p w14:paraId="4F246740">
      <w:pPr>
        <w:adjustRightInd/>
        <w:snapToGrid/>
        <w:spacing w:line="500" w:lineRule="exact"/>
        <w:ind w:firstLine="0" w:firstLineChars="0"/>
        <w:jc w:val="left"/>
        <w:rPr>
          <w:rFonts w:hint="eastAsia" w:asciiTheme="minorEastAsia" w:hAnsiTheme="minorEastAsia" w:eastAsiaTheme="minorEastAsia" w:cstheme="minorEastAsia"/>
          <w:color w:val="auto"/>
          <w:szCs w:val="21"/>
        </w:rPr>
      </w:pPr>
      <w:r>
        <w:rPr>
          <w:rFonts w:hint="eastAsia" w:ascii="仿宋" w:hAnsi="仿宋" w:eastAsia="仿宋" w:cs="仿宋"/>
          <w:sz w:val="24"/>
        </w:rPr>
        <w:t>6.要求提供证明资料，在“说明”一栏中列明证明资料的位置，以便评审；未要求提供证明材料的，投标人可以不提供。</w:t>
      </w:r>
    </w:p>
    <w:p w14:paraId="2970AE27">
      <w:pPr>
        <w:adjustRightInd w:val="0"/>
        <w:snapToGrid w:val="0"/>
        <w:spacing w:line="360" w:lineRule="auto"/>
        <w:ind w:firstLine="0" w:firstLineChars="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投标人（公章）：</w:t>
      </w:r>
    </w:p>
    <w:p w14:paraId="0218D0E1">
      <w:pPr>
        <w:adjustRightInd w:val="0"/>
        <w:snapToGrid w:val="0"/>
        <w:spacing w:line="360" w:lineRule="auto"/>
        <w:ind w:firstLine="0" w:firstLineChars="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法定代表人或其授权代表签名：</w:t>
      </w:r>
    </w:p>
    <w:p w14:paraId="151A367B">
      <w:pPr>
        <w:ind w:firstLine="0" w:firstLineChars="0"/>
        <w:outlineLvl w:val="1"/>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日期：      年    月    日</w:t>
      </w:r>
    </w:p>
    <w:p w14:paraId="357E2B47">
      <w:pPr>
        <w:widowControl/>
        <w:jc w:val="center"/>
        <w:textAlignment w:val="center"/>
        <w:rPr>
          <w:rFonts w:hint="eastAsia"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4"/>
        <w:tblW w:w="5102" w:type="pct"/>
        <w:jc w:val="center"/>
        <w:tblLayout w:type="autofit"/>
        <w:tblCellMar>
          <w:top w:w="0" w:type="dxa"/>
          <w:left w:w="108" w:type="dxa"/>
          <w:bottom w:w="0" w:type="dxa"/>
          <w:right w:w="108" w:type="dxa"/>
        </w:tblCellMar>
      </w:tblPr>
      <w:tblGrid>
        <w:gridCol w:w="911"/>
        <w:gridCol w:w="5056"/>
        <w:gridCol w:w="3914"/>
        <w:gridCol w:w="1867"/>
        <w:gridCol w:w="1489"/>
      </w:tblGrid>
      <w:tr w14:paraId="66F7C616">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496F5562">
            <w:pPr>
              <w:widowControl/>
              <w:adjustRightInd w:val="0"/>
              <w:snapToGrid w:val="0"/>
              <w:spacing w:line="360" w:lineRule="auto"/>
              <w:jc w:val="center"/>
              <w:rPr>
                <w:rFonts w:hint="eastAsia"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14:paraId="7C5240D7">
            <w:pPr>
              <w:widowControl/>
              <w:adjustRightInd w:val="0"/>
              <w:snapToGrid w:val="0"/>
              <w:spacing w:line="360" w:lineRule="auto"/>
              <w:ind w:firstLine="442" w:firstLineChars="200"/>
              <w:jc w:val="center"/>
              <w:rPr>
                <w:rFonts w:hint="eastAsia"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招标技术服务条款</w:t>
            </w:r>
          </w:p>
        </w:tc>
        <w:tc>
          <w:tcPr>
            <w:tcW w:w="1478" w:type="pct"/>
            <w:tcBorders>
              <w:top w:val="single" w:color="auto" w:sz="8" w:space="0"/>
              <w:left w:val="single" w:color="auto" w:sz="8" w:space="0"/>
              <w:bottom w:val="single" w:color="auto" w:sz="8" w:space="0"/>
              <w:right w:val="single" w:color="auto" w:sz="8" w:space="0"/>
            </w:tcBorders>
            <w:vAlign w:val="center"/>
          </w:tcPr>
          <w:p w14:paraId="440FC43E">
            <w:pPr>
              <w:adjustRightInd w:val="0"/>
              <w:snapToGrid w:val="0"/>
              <w:spacing w:line="360" w:lineRule="auto"/>
              <w:ind w:firstLine="422" w:firstLineChars="20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投标响应</w:t>
            </w:r>
          </w:p>
        </w:tc>
        <w:tc>
          <w:tcPr>
            <w:tcW w:w="705" w:type="pct"/>
            <w:tcBorders>
              <w:top w:val="single" w:color="auto" w:sz="8" w:space="0"/>
              <w:left w:val="single" w:color="auto" w:sz="8" w:space="0"/>
              <w:bottom w:val="single" w:color="auto" w:sz="8" w:space="0"/>
              <w:right w:val="single" w:color="auto" w:sz="8" w:space="0"/>
            </w:tcBorders>
            <w:vAlign w:val="center"/>
          </w:tcPr>
          <w:p w14:paraId="56CA0D02">
            <w:pPr>
              <w:adjustRightInd w:val="0"/>
              <w:snapToGrid w:val="0"/>
              <w:spacing w:line="360" w:lineRule="auto"/>
              <w:ind w:firstLine="422" w:firstLineChars="20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14:paraId="6EFB875A">
            <w:pPr>
              <w:adjustRightInd w:val="0"/>
              <w:snapToGrid w:val="0"/>
              <w:spacing w:line="360" w:lineRule="auto"/>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14:paraId="117C9C5C">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27B4F862">
            <w:pPr>
              <w:spacing w:line="500" w:lineRule="exact"/>
              <w:jc w:val="center"/>
              <w:rPr>
                <w:rFonts w:hint="eastAsia"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14:paraId="1E1601EE">
            <w:pPr>
              <w:pStyle w:val="19"/>
              <w:shd w:val="clear"/>
              <w:ind w:left="0" w:leftChars="0" w:firstLine="0" w:firstLineChars="0"/>
              <w:rPr>
                <w:rFonts w:hint="eastAsia"/>
              </w:rPr>
            </w:pPr>
            <w:r>
              <w:rPr>
                <w:rFonts w:hint="eastAsia" w:ascii="仿宋" w:hAnsi="仿宋" w:eastAsia="仿宋" w:cs="仿宋"/>
                <w:color w:val="auto"/>
                <w:kern w:val="2"/>
                <w:sz w:val="24"/>
                <w:szCs w:val="24"/>
                <w:lang w:val="en-US" w:eastAsia="zh-CN" w:bidi="ar-SA"/>
              </w:rPr>
              <w:t>招标文件第二章院内公开采购项目需求中“五、服务内容及要求至</w:t>
            </w:r>
            <w:r>
              <w:rPr>
                <w:rFonts w:hint="eastAsia" w:ascii="仿宋" w:hAnsi="仿宋" w:eastAsia="仿宋" w:cs="仿宋"/>
                <w:b w:val="0"/>
                <w:bCs w:val="0"/>
                <w:color w:val="auto"/>
                <w:sz w:val="24"/>
                <w:szCs w:val="24"/>
              </w:rPr>
              <w:t>十</w:t>
            </w:r>
            <w:r>
              <w:rPr>
                <w:rFonts w:hint="eastAsia" w:ascii="仿宋" w:hAnsi="仿宋" w:eastAsia="仿宋" w:cs="仿宋"/>
                <w:b w:val="0"/>
                <w:bCs w:val="0"/>
                <w:color w:val="auto"/>
                <w:kern w:val="2"/>
                <w:sz w:val="24"/>
                <w:szCs w:val="24"/>
                <w:lang w:val="en-US" w:eastAsia="zh-CN"/>
              </w:rPr>
              <w:t>二</w:t>
            </w:r>
            <w:r>
              <w:rPr>
                <w:rFonts w:hint="eastAsia" w:ascii="仿宋" w:hAnsi="仿宋" w:eastAsia="仿宋" w:cs="仿宋"/>
                <w:b w:val="0"/>
                <w:bCs w:val="0"/>
                <w:color w:val="auto"/>
                <w:sz w:val="24"/>
                <w:szCs w:val="24"/>
              </w:rPr>
              <w:t>、签订合同</w:t>
            </w:r>
            <w:r>
              <w:rPr>
                <w:rFonts w:hint="eastAsia" w:ascii="仿宋" w:hAnsi="仿宋" w:eastAsia="仿宋" w:cs="仿宋"/>
                <w:color w:val="auto"/>
                <w:kern w:val="2"/>
                <w:sz w:val="24"/>
                <w:szCs w:val="24"/>
                <w:lang w:val="en-US" w:eastAsia="zh-CN" w:bidi="ar-SA"/>
              </w:rPr>
              <w:t>”</w:t>
            </w:r>
          </w:p>
        </w:tc>
        <w:tc>
          <w:tcPr>
            <w:tcW w:w="1478" w:type="pct"/>
            <w:tcBorders>
              <w:top w:val="single" w:color="auto" w:sz="8" w:space="0"/>
              <w:left w:val="nil"/>
              <w:bottom w:val="single" w:color="auto" w:sz="8" w:space="0"/>
              <w:right w:val="single" w:color="auto" w:sz="8" w:space="0"/>
            </w:tcBorders>
            <w:vAlign w:val="center"/>
          </w:tcPr>
          <w:p w14:paraId="42E7FCC1">
            <w:pPr>
              <w:spacing w:line="500" w:lineRule="exact"/>
              <w:jc w:val="left"/>
              <w:rPr>
                <w:rFonts w:hint="eastAsia" w:ascii="仿宋" w:hAnsi="仿宋" w:eastAsia="仿宋" w:cs="仿宋"/>
                <w:sz w:val="24"/>
              </w:rPr>
            </w:pPr>
            <w:r>
              <w:rPr>
                <w:rFonts w:hint="eastAsia" w:ascii="仿宋" w:hAnsi="仿宋" w:eastAsia="仿宋" w:cs="仿宋"/>
                <w:sz w:val="24"/>
              </w:rPr>
              <w:t>填写“完全满足”或“存在负偏离的内容：”或“完全满足招标项目需求全部内容”</w:t>
            </w:r>
          </w:p>
        </w:tc>
        <w:tc>
          <w:tcPr>
            <w:tcW w:w="705" w:type="pct"/>
            <w:tcBorders>
              <w:top w:val="single" w:color="auto" w:sz="8" w:space="0"/>
              <w:left w:val="nil"/>
              <w:bottom w:val="single" w:color="auto" w:sz="8" w:space="0"/>
              <w:right w:val="single" w:color="auto" w:sz="8" w:space="0"/>
            </w:tcBorders>
            <w:vAlign w:val="center"/>
          </w:tcPr>
          <w:p w14:paraId="76270D30">
            <w:pPr>
              <w:spacing w:line="500" w:lineRule="exact"/>
              <w:jc w:val="center"/>
              <w:rPr>
                <w:rFonts w:hint="eastAsia" w:ascii="仿宋" w:hAnsi="仿宋" w:eastAsia="仿宋" w:cs="仿宋"/>
                <w:sz w:val="24"/>
              </w:rPr>
            </w:pPr>
            <w:r>
              <w:rPr>
                <w:rFonts w:hint="eastAsia" w:ascii="仿宋" w:hAnsi="仿宋" w:eastAsia="仿宋" w:cs="仿宋"/>
                <w:sz w:val="24"/>
              </w:rPr>
              <w:t>填“无偏离”</w:t>
            </w:r>
          </w:p>
          <w:p w14:paraId="4ADDAB69">
            <w:pPr>
              <w:spacing w:line="500" w:lineRule="exact"/>
              <w:jc w:val="center"/>
              <w:rPr>
                <w:rFonts w:hint="eastAsia" w:ascii="仿宋" w:hAnsi="仿宋" w:eastAsia="仿宋" w:cs="仿宋"/>
                <w:sz w:val="24"/>
              </w:rPr>
            </w:pPr>
            <w:r>
              <w:rPr>
                <w:rFonts w:hint="eastAsia" w:ascii="仿宋" w:hAnsi="仿宋" w:eastAsia="仿宋" w:cs="仿宋"/>
                <w:sz w:val="24"/>
              </w:rPr>
              <w:t>或“正偏离”</w:t>
            </w:r>
          </w:p>
          <w:p w14:paraId="177D4D51">
            <w:pPr>
              <w:spacing w:line="500" w:lineRule="exact"/>
              <w:jc w:val="center"/>
              <w:rPr>
                <w:rFonts w:hint="eastAsia"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14:paraId="7B574C85">
            <w:pPr>
              <w:spacing w:line="500" w:lineRule="exact"/>
              <w:jc w:val="left"/>
              <w:rPr>
                <w:rFonts w:hint="eastAsia" w:ascii="仿宋" w:hAnsi="仿宋" w:eastAsia="仿宋" w:cs="仿宋"/>
                <w:sz w:val="24"/>
              </w:rPr>
            </w:pPr>
          </w:p>
        </w:tc>
      </w:tr>
      <w:tr w14:paraId="044ABCF2">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2136EF74">
            <w:pPr>
              <w:spacing w:line="500" w:lineRule="exact"/>
              <w:jc w:val="center"/>
              <w:rPr>
                <w:rFonts w:hint="eastAsia" w:ascii="仿宋" w:hAnsi="仿宋" w:eastAsia="仿宋" w:cs="仿宋"/>
                <w:sz w:val="24"/>
              </w:rPr>
            </w:pPr>
          </w:p>
        </w:tc>
        <w:tc>
          <w:tcPr>
            <w:tcW w:w="1909" w:type="pct"/>
            <w:tcBorders>
              <w:top w:val="single" w:color="auto" w:sz="8" w:space="0"/>
              <w:left w:val="nil"/>
              <w:bottom w:val="single" w:color="auto" w:sz="8" w:space="0"/>
              <w:right w:val="single" w:color="auto" w:sz="8" w:space="0"/>
            </w:tcBorders>
            <w:vAlign w:val="center"/>
          </w:tcPr>
          <w:p w14:paraId="762615F9">
            <w:pPr>
              <w:spacing w:line="500" w:lineRule="exact"/>
              <w:jc w:val="left"/>
              <w:rPr>
                <w:rFonts w:hint="eastAsia" w:ascii="仿宋" w:hAnsi="仿宋" w:eastAsia="仿宋" w:cs="仿宋"/>
                <w:color w:val="000000"/>
                <w:kern w:val="2"/>
                <w:sz w:val="24"/>
                <w:szCs w:val="24"/>
                <w:lang w:val="en-US" w:eastAsia="zh-CN" w:bidi="ar-SA"/>
              </w:rPr>
            </w:pPr>
          </w:p>
        </w:tc>
        <w:tc>
          <w:tcPr>
            <w:tcW w:w="1478" w:type="pct"/>
            <w:tcBorders>
              <w:top w:val="single" w:color="auto" w:sz="8" w:space="0"/>
              <w:left w:val="nil"/>
              <w:bottom w:val="single" w:color="auto" w:sz="8" w:space="0"/>
              <w:right w:val="single" w:color="auto" w:sz="8" w:space="0"/>
            </w:tcBorders>
            <w:vAlign w:val="center"/>
          </w:tcPr>
          <w:p w14:paraId="299ED232">
            <w:pPr>
              <w:spacing w:line="500" w:lineRule="exact"/>
              <w:jc w:val="left"/>
              <w:rPr>
                <w:rFonts w:hint="eastAsia" w:ascii="仿宋" w:hAnsi="仿宋" w:eastAsia="仿宋" w:cs="仿宋"/>
                <w:color w:val="000000"/>
                <w:kern w:val="2"/>
                <w:sz w:val="24"/>
                <w:szCs w:val="24"/>
                <w:lang w:val="en-US" w:eastAsia="zh-CN" w:bidi="ar-SA"/>
              </w:rPr>
            </w:pPr>
          </w:p>
        </w:tc>
        <w:tc>
          <w:tcPr>
            <w:tcW w:w="705" w:type="pct"/>
            <w:tcBorders>
              <w:top w:val="single" w:color="auto" w:sz="8" w:space="0"/>
              <w:left w:val="nil"/>
              <w:bottom w:val="single" w:color="auto" w:sz="8" w:space="0"/>
              <w:right w:val="single" w:color="auto" w:sz="8" w:space="0"/>
            </w:tcBorders>
            <w:vAlign w:val="center"/>
          </w:tcPr>
          <w:p w14:paraId="04FF8E4C">
            <w:pPr>
              <w:spacing w:line="500" w:lineRule="exact"/>
              <w:jc w:val="left"/>
              <w:rPr>
                <w:rFonts w:hint="eastAsia" w:ascii="仿宋" w:hAnsi="仿宋" w:eastAsia="仿宋" w:cs="仿宋"/>
                <w:color w:val="000000"/>
                <w:kern w:val="2"/>
                <w:sz w:val="24"/>
                <w:szCs w:val="24"/>
                <w:lang w:val="en-US" w:eastAsia="zh-CN" w:bidi="ar-SA"/>
              </w:rPr>
            </w:pPr>
          </w:p>
        </w:tc>
        <w:tc>
          <w:tcPr>
            <w:tcW w:w="562" w:type="pct"/>
            <w:tcBorders>
              <w:top w:val="single" w:color="auto" w:sz="8" w:space="0"/>
              <w:left w:val="nil"/>
              <w:bottom w:val="single" w:color="auto" w:sz="8" w:space="0"/>
              <w:right w:val="single" w:color="auto" w:sz="8" w:space="0"/>
            </w:tcBorders>
            <w:vAlign w:val="center"/>
          </w:tcPr>
          <w:p w14:paraId="2E8E9A4F">
            <w:pPr>
              <w:spacing w:line="500" w:lineRule="exact"/>
              <w:jc w:val="left"/>
              <w:rPr>
                <w:rFonts w:hint="eastAsia" w:ascii="仿宋" w:hAnsi="仿宋" w:eastAsia="仿宋" w:cs="仿宋"/>
                <w:color w:val="000000"/>
                <w:kern w:val="2"/>
                <w:sz w:val="24"/>
                <w:szCs w:val="24"/>
                <w:lang w:val="en-US" w:eastAsia="zh-CN" w:bidi="ar-SA"/>
              </w:rPr>
            </w:pPr>
          </w:p>
        </w:tc>
      </w:tr>
      <w:tr w14:paraId="0EB11DC6">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383619C8">
            <w:pPr>
              <w:spacing w:line="500" w:lineRule="exact"/>
              <w:jc w:val="center"/>
              <w:rPr>
                <w:rFonts w:hint="eastAsia" w:ascii="仿宋" w:hAnsi="仿宋" w:eastAsia="仿宋" w:cs="仿宋"/>
                <w:sz w:val="24"/>
              </w:rPr>
            </w:pPr>
          </w:p>
        </w:tc>
        <w:tc>
          <w:tcPr>
            <w:tcW w:w="1909" w:type="pct"/>
            <w:tcBorders>
              <w:top w:val="single" w:color="auto" w:sz="8" w:space="0"/>
              <w:left w:val="nil"/>
              <w:bottom w:val="single" w:color="auto" w:sz="8" w:space="0"/>
              <w:right w:val="single" w:color="auto" w:sz="8" w:space="0"/>
            </w:tcBorders>
            <w:vAlign w:val="center"/>
          </w:tcPr>
          <w:p w14:paraId="5990ED70">
            <w:pPr>
              <w:pStyle w:val="19"/>
              <w:ind w:left="0" w:leftChars="0" w:firstLine="0" w:firstLineChars="0"/>
              <w:rPr>
                <w:rFonts w:hint="eastAsia" w:ascii="仿宋" w:hAnsi="仿宋" w:eastAsia="仿宋" w:cs="仿宋"/>
                <w:color w:val="000000"/>
                <w:kern w:val="2"/>
                <w:sz w:val="24"/>
                <w:szCs w:val="24"/>
                <w:lang w:val="en-US" w:eastAsia="zh-CN" w:bidi="ar-SA"/>
              </w:rPr>
            </w:pPr>
          </w:p>
        </w:tc>
        <w:tc>
          <w:tcPr>
            <w:tcW w:w="1478" w:type="pct"/>
            <w:tcBorders>
              <w:top w:val="single" w:color="auto" w:sz="8" w:space="0"/>
              <w:left w:val="nil"/>
              <w:bottom w:val="single" w:color="auto" w:sz="8" w:space="0"/>
              <w:right w:val="single" w:color="auto" w:sz="8" w:space="0"/>
            </w:tcBorders>
            <w:vAlign w:val="center"/>
          </w:tcPr>
          <w:p w14:paraId="7DEB0FF9">
            <w:pPr>
              <w:spacing w:line="500" w:lineRule="exact"/>
              <w:jc w:val="left"/>
              <w:rPr>
                <w:rFonts w:hint="eastAsia" w:ascii="仿宋" w:hAnsi="仿宋" w:eastAsia="仿宋" w:cs="仿宋"/>
                <w:color w:val="000000"/>
                <w:kern w:val="2"/>
                <w:sz w:val="24"/>
                <w:szCs w:val="24"/>
                <w:lang w:val="en-US" w:eastAsia="zh-CN" w:bidi="ar-SA"/>
              </w:rPr>
            </w:pPr>
          </w:p>
        </w:tc>
        <w:tc>
          <w:tcPr>
            <w:tcW w:w="705" w:type="pct"/>
            <w:tcBorders>
              <w:top w:val="single" w:color="auto" w:sz="8" w:space="0"/>
              <w:left w:val="nil"/>
              <w:bottom w:val="single" w:color="auto" w:sz="8" w:space="0"/>
              <w:right w:val="single" w:color="auto" w:sz="8" w:space="0"/>
            </w:tcBorders>
            <w:vAlign w:val="center"/>
          </w:tcPr>
          <w:p w14:paraId="118D276F">
            <w:pPr>
              <w:spacing w:line="500" w:lineRule="exact"/>
              <w:jc w:val="left"/>
              <w:rPr>
                <w:rFonts w:hint="eastAsia" w:ascii="仿宋" w:hAnsi="仿宋" w:eastAsia="仿宋" w:cs="仿宋"/>
                <w:color w:val="000000"/>
                <w:kern w:val="2"/>
                <w:sz w:val="24"/>
                <w:szCs w:val="24"/>
                <w:lang w:val="en-US" w:eastAsia="zh-CN" w:bidi="ar-SA"/>
              </w:rPr>
            </w:pPr>
          </w:p>
        </w:tc>
        <w:tc>
          <w:tcPr>
            <w:tcW w:w="562" w:type="pct"/>
            <w:tcBorders>
              <w:top w:val="single" w:color="auto" w:sz="8" w:space="0"/>
              <w:left w:val="nil"/>
              <w:bottom w:val="single" w:color="auto" w:sz="8" w:space="0"/>
              <w:right w:val="single" w:color="auto" w:sz="8" w:space="0"/>
            </w:tcBorders>
            <w:vAlign w:val="center"/>
          </w:tcPr>
          <w:p w14:paraId="5DE5436C">
            <w:pPr>
              <w:spacing w:line="500" w:lineRule="exact"/>
              <w:jc w:val="left"/>
              <w:rPr>
                <w:rFonts w:hint="eastAsia" w:ascii="仿宋" w:hAnsi="仿宋" w:eastAsia="仿宋" w:cs="仿宋"/>
                <w:color w:val="000000"/>
                <w:kern w:val="2"/>
                <w:sz w:val="24"/>
                <w:szCs w:val="24"/>
                <w:lang w:val="en-US" w:eastAsia="zh-CN" w:bidi="ar-SA"/>
              </w:rPr>
            </w:pPr>
          </w:p>
        </w:tc>
      </w:tr>
      <w:tr w14:paraId="63BE81E5">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6DC9FE2F">
            <w:pPr>
              <w:spacing w:line="500" w:lineRule="exact"/>
              <w:jc w:val="center"/>
              <w:rPr>
                <w:rFonts w:hint="eastAsia" w:ascii="仿宋" w:hAnsi="仿宋" w:eastAsia="仿宋" w:cs="仿宋"/>
                <w:sz w:val="24"/>
                <w:lang w:val="en-US" w:eastAsia="zh-CN"/>
              </w:rPr>
            </w:pPr>
          </w:p>
        </w:tc>
        <w:tc>
          <w:tcPr>
            <w:tcW w:w="1909" w:type="pct"/>
            <w:tcBorders>
              <w:top w:val="single" w:color="auto" w:sz="8" w:space="0"/>
              <w:left w:val="nil"/>
              <w:bottom w:val="single" w:color="auto" w:sz="8" w:space="0"/>
              <w:right w:val="single" w:color="auto" w:sz="8" w:space="0"/>
            </w:tcBorders>
            <w:vAlign w:val="center"/>
          </w:tcPr>
          <w:p w14:paraId="2B5F43F1">
            <w:pPr>
              <w:pStyle w:val="19"/>
              <w:ind w:left="0" w:leftChars="0" w:firstLine="0" w:firstLineChars="0"/>
              <w:rPr>
                <w:rFonts w:hint="eastAsia" w:ascii="仿宋" w:hAnsi="仿宋" w:eastAsia="仿宋" w:cs="仿宋"/>
                <w:color w:val="000000"/>
                <w:kern w:val="2"/>
                <w:sz w:val="24"/>
                <w:szCs w:val="24"/>
                <w:lang w:val="en-US" w:eastAsia="zh-CN" w:bidi="ar-SA"/>
              </w:rPr>
            </w:pPr>
          </w:p>
        </w:tc>
        <w:tc>
          <w:tcPr>
            <w:tcW w:w="1478" w:type="pct"/>
            <w:tcBorders>
              <w:top w:val="single" w:color="auto" w:sz="8" w:space="0"/>
              <w:left w:val="nil"/>
              <w:bottom w:val="single" w:color="auto" w:sz="8" w:space="0"/>
              <w:right w:val="single" w:color="auto" w:sz="8" w:space="0"/>
            </w:tcBorders>
            <w:vAlign w:val="center"/>
          </w:tcPr>
          <w:p w14:paraId="5036C8BA">
            <w:pPr>
              <w:spacing w:line="500" w:lineRule="exact"/>
              <w:jc w:val="left"/>
              <w:rPr>
                <w:rFonts w:hint="eastAsia" w:ascii="仿宋" w:hAnsi="仿宋" w:eastAsia="仿宋" w:cs="仿宋"/>
                <w:color w:val="000000"/>
                <w:kern w:val="2"/>
                <w:sz w:val="24"/>
                <w:szCs w:val="24"/>
                <w:lang w:val="en-US" w:eastAsia="zh-CN" w:bidi="ar-SA"/>
              </w:rPr>
            </w:pPr>
          </w:p>
        </w:tc>
        <w:tc>
          <w:tcPr>
            <w:tcW w:w="705" w:type="pct"/>
            <w:tcBorders>
              <w:top w:val="single" w:color="auto" w:sz="8" w:space="0"/>
              <w:left w:val="nil"/>
              <w:bottom w:val="single" w:color="auto" w:sz="8" w:space="0"/>
              <w:right w:val="single" w:color="auto" w:sz="8" w:space="0"/>
            </w:tcBorders>
            <w:vAlign w:val="center"/>
          </w:tcPr>
          <w:p w14:paraId="2B8A348A">
            <w:pPr>
              <w:spacing w:line="500" w:lineRule="exact"/>
              <w:jc w:val="left"/>
              <w:rPr>
                <w:rFonts w:hint="eastAsia" w:ascii="仿宋" w:hAnsi="仿宋" w:eastAsia="仿宋" w:cs="仿宋"/>
                <w:color w:val="000000"/>
                <w:kern w:val="2"/>
                <w:sz w:val="24"/>
                <w:szCs w:val="24"/>
                <w:lang w:val="en-US" w:eastAsia="zh-CN" w:bidi="ar-SA"/>
              </w:rPr>
            </w:pPr>
          </w:p>
        </w:tc>
        <w:tc>
          <w:tcPr>
            <w:tcW w:w="562" w:type="pct"/>
            <w:tcBorders>
              <w:top w:val="single" w:color="auto" w:sz="8" w:space="0"/>
              <w:left w:val="nil"/>
              <w:bottom w:val="single" w:color="auto" w:sz="8" w:space="0"/>
              <w:right w:val="single" w:color="auto" w:sz="8" w:space="0"/>
            </w:tcBorders>
            <w:vAlign w:val="center"/>
          </w:tcPr>
          <w:p w14:paraId="57C1C9F1">
            <w:pPr>
              <w:spacing w:line="500" w:lineRule="exact"/>
              <w:jc w:val="left"/>
              <w:rPr>
                <w:rFonts w:hint="eastAsia" w:ascii="仿宋" w:hAnsi="仿宋" w:eastAsia="仿宋" w:cs="仿宋"/>
                <w:color w:val="000000"/>
                <w:kern w:val="2"/>
                <w:sz w:val="24"/>
                <w:szCs w:val="24"/>
                <w:lang w:val="en-US" w:eastAsia="zh-CN" w:bidi="ar-SA"/>
              </w:rPr>
            </w:pPr>
          </w:p>
        </w:tc>
      </w:tr>
    </w:tbl>
    <w:p w14:paraId="252A5C40">
      <w:pPr>
        <w:adjustRightInd w:val="0"/>
        <w:snapToGrid w:val="0"/>
        <w:spacing w:line="360" w:lineRule="auto"/>
        <w:ind w:firstLine="422"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w:t>
      </w:r>
      <w:r>
        <w:rPr>
          <w:rFonts w:hint="eastAsia" w:asciiTheme="minorEastAsia" w:hAnsiTheme="minorEastAsia" w:eastAsiaTheme="minorEastAsia" w:cstheme="minorEastAsia"/>
          <w:bCs/>
          <w:szCs w:val="21"/>
          <w:lang w:val="en-US" w:eastAsia="zh-CN"/>
        </w:rPr>
        <w:t>第二章院内公开采购项目需求中</w:t>
      </w:r>
      <w:r>
        <w:rPr>
          <w:rFonts w:hint="eastAsia" w:asciiTheme="minorEastAsia" w:hAnsiTheme="minorEastAsia" w:eastAsiaTheme="minorEastAsia" w:cstheme="minorEastAsia"/>
          <w:bCs/>
          <w:kern w:val="2"/>
          <w:sz w:val="21"/>
          <w:szCs w:val="21"/>
          <w:lang w:val="en-US" w:eastAsia="zh-CN" w:bidi="ar-SA"/>
        </w:rPr>
        <w:t>“五、服务内容及要求至</w:t>
      </w:r>
      <w:r>
        <w:rPr>
          <w:rFonts w:hint="eastAsia" w:asciiTheme="minorEastAsia" w:hAnsiTheme="minorEastAsia" w:eastAsiaTheme="minorEastAsia" w:cstheme="minorEastAsia"/>
          <w:b w:val="0"/>
          <w:bCs/>
          <w:sz w:val="21"/>
          <w:szCs w:val="21"/>
        </w:rPr>
        <w:t>十</w:t>
      </w:r>
      <w:r>
        <w:rPr>
          <w:rFonts w:hint="eastAsia" w:asciiTheme="minorEastAsia" w:hAnsiTheme="minorEastAsia" w:eastAsiaTheme="minorEastAsia" w:cstheme="minorEastAsia"/>
          <w:b w:val="0"/>
          <w:bCs/>
          <w:kern w:val="2"/>
          <w:sz w:val="21"/>
          <w:szCs w:val="21"/>
          <w:lang w:val="en-US" w:eastAsia="zh-CN"/>
        </w:rPr>
        <w:t>二</w:t>
      </w:r>
      <w:r>
        <w:rPr>
          <w:rFonts w:hint="eastAsia" w:asciiTheme="minorEastAsia" w:hAnsiTheme="minorEastAsia" w:eastAsiaTheme="minorEastAsia" w:cstheme="minorEastAsia"/>
          <w:b w:val="0"/>
          <w:bCs/>
          <w:sz w:val="21"/>
          <w:szCs w:val="21"/>
        </w:rPr>
        <w:t>、签订合同</w:t>
      </w:r>
      <w:r>
        <w:rPr>
          <w:rFonts w:hint="eastAsia" w:asciiTheme="minorEastAsia" w:hAnsiTheme="minorEastAsia" w:eastAsiaTheme="minorEastAsia" w:cstheme="minorEastAsia"/>
          <w:bCs/>
          <w:kern w:val="2"/>
          <w:sz w:val="21"/>
          <w:szCs w:val="21"/>
          <w:lang w:val="en-US" w:eastAsia="zh-CN" w:bidi="ar-SA"/>
        </w:rPr>
        <w:t>”</w:t>
      </w:r>
      <w:r>
        <w:rPr>
          <w:rFonts w:hint="eastAsia" w:asciiTheme="minorEastAsia" w:hAnsiTheme="minorEastAsia" w:eastAsiaTheme="minorEastAsia" w:cstheme="minorEastAsia"/>
          <w:bCs/>
          <w:szCs w:val="21"/>
          <w:lang w:val="en-US" w:eastAsia="zh-CN"/>
        </w:rPr>
        <w:t>要求</w:t>
      </w:r>
      <w:r>
        <w:rPr>
          <w:rFonts w:hint="eastAsia" w:asciiTheme="minorEastAsia" w:hAnsiTheme="minorEastAsia" w:eastAsiaTheme="minorEastAsia" w:cstheme="minorEastAsia"/>
          <w:bCs/>
          <w:szCs w:val="21"/>
        </w:rPr>
        <w:t>填写此表，作为投标文件重要的组成部分。</w:t>
      </w:r>
    </w:p>
    <w:p w14:paraId="2123A39F">
      <w:pPr>
        <w:adjustRightInd w:val="0"/>
        <w:snapToGrid w:val="0"/>
        <w:spacing w:line="360" w:lineRule="auto"/>
        <w:ind w:firstLine="420"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w:t>
      </w:r>
      <w:r>
        <w:rPr>
          <w:rFonts w:hint="eastAsia" w:asciiTheme="minorEastAsia" w:hAnsiTheme="minorEastAsia" w:eastAsiaTheme="minorEastAsia" w:cstheme="minorEastAsia"/>
          <w:bCs/>
          <w:szCs w:val="21"/>
          <w:lang w:val="en-US" w:eastAsia="zh-CN"/>
        </w:rPr>
        <w:t>第二章院内公开采购项目需求中</w:t>
      </w:r>
      <w:r>
        <w:rPr>
          <w:rFonts w:hint="eastAsia" w:asciiTheme="minorEastAsia" w:hAnsiTheme="minorEastAsia" w:eastAsiaTheme="minorEastAsia" w:cstheme="minorEastAsia"/>
          <w:bCs/>
          <w:kern w:val="2"/>
          <w:sz w:val="21"/>
          <w:szCs w:val="21"/>
          <w:lang w:val="en-US" w:eastAsia="zh-CN" w:bidi="ar-SA"/>
        </w:rPr>
        <w:t>“五、服务内容及要求至</w:t>
      </w:r>
      <w:r>
        <w:rPr>
          <w:rFonts w:hint="eastAsia" w:asciiTheme="minorEastAsia" w:hAnsiTheme="minorEastAsia" w:eastAsiaTheme="minorEastAsia" w:cstheme="minorEastAsia"/>
          <w:b w:val="0"/>
          <w:bCs/>
          <w:sz w:val="21"/>
          <w:szCs w:val="21"/>
        </w:rPr>
        <w:t>十</w:t>
      </w:r>
      <w:r>
        <w:rPr>
          <w:rFonts w:hint="eastAsia" w:asciiTheme="minorEastAsia" w:hAnsiTheme="minorEastAsia" w:eastAsiaTheme="minorEastAsia" w:cstheme="minorEastAsia"/>
          <w:b w:val="0"/>
          <w:bCs/>
          <w:kern w:val="2"/>
          <w:sz w:val="21"/>
          <w:szCs w:val="21"/>
          <w:lang w:val="en-US" w:eastAsia="zh-CN"/>
        </w:rPr>
        <w:t>二</w:t>
      </w:r>
      <w:r>
        <w:rPr>
          <w:rFonts w:hint="eastAsia" w:asciiTheme="minorEastAsia" w:hAnsiTheme="minorEastAsia" w:eastAsiaTheme="minorEastAsia" w:cstheme="minorEastAsia"/>
          <w:b w:val="0"/>
          <w:bCs/>
          <w:sz w:val="21"/>
          <w:szCs w:val="21"/>
        </w:rPr>
        <w:t>、签订合同</w:t>
      </w:r>
      <w:r>
        <w:rPr>
          <w:rFonts w:hint="eastAsia" w:asciiTheme="minorEastAsia" w:hAnsiTheme="minorEastAsia" w:eastAsiaTheme="minorEastAsia" w:cstheme="minorEastAsia"/>
          <w:bCs/>
          <w:kern w:val="2"/>
          <w:sz w:val="21"/>
          <w:szCs w:val="21"/>
          <w:lang w:val="en-US" w:eastAsia="zh-CN" w:bidi="ar-SA"/>
        </w:rPr>
        <w:t>”</w:t>
      </w:r>
      <w:r>
        <w:rPr>
          <w:rFonts w:hint="eastAsia" w:asciiTheme="minorEastAsia" w:hAnsiTheme="minorEastAsia" w:eastAsiaTheme="minorEastAsia" w:cstheme="minorEastAsia"/>
          <w:bCs/>
          <w:szCs w:val="21"/>
          <w:lang w:val="en-US" w:eastAsia="zh-CN"/>
        </w:rPr>
        <w:t>的要求</w:t>
      </w:r>
      <w:r>
        <w:rPr>
          <w:rFonts w:hint="eastAsia" w:asciiTheme="minorEastAsia" w:hAnsiTheme="minorEastAsia" w:eastAsiaTheme="minorEastAsia" w:cstheme="minorEastAsia"/>
          <w:bCs/>
          <w:szCs w:val="21"/>
        </w:rPr>
        <w:t>存在负偏离时，</w:t>
      </w:r>
      <w:r>
        <w:rPr>
          <w:rFonts w:hint="eastAsia" w:asciiTheme="minorEastAsia" w:hAnsiTheme="minorEastAsia" w:eastAsiaTheme="minorEastAsia" w:cstheme="minorEastAsia"/>
          <w:b/>
          <w:szCs w:val="21"/>
        </w:rPr>
        <w:t>应将负偏离内容逐条列在“投标响应”</w:t>
      </w:r>
      <w:r>
        <w:rPr>
          <w:rFonts w:hint="eastAsia" w:asciiTheme="minorEastAsia" w:hAnsiTheme="minorEastAsia" w:eastAsiaTheme="minorEastAsia" w:cstheme="minorEastAsia"/>
          <w:bCs/>
          <w:szCs w:val="21"/>
        </w:rPr>
        <w:t>栏中；如投标文件响应情况完全相符或高于此部分要求，在“</w:t>
      </w:r>
      <w:r>
        <w:rPr>
          <w:rFonts w:hint="eastAsia" w:asciiTheme="minorEastAsia" w:hAnsiTheme="minorEastAsia" w:eastAsiaTheme="minorEastAsia" w:cstheme="minorEastAsia"/>
          <w:b/>
          <w:szCs w:val="21"/>
        </w:rPr>
        <w:t>投标响应栏”</w:t>
      </w:r>
      <w:r>
        <w:rPr>
          <w:rFonts w:hint="eastAsia" w:asciiTheme="minorEastAsia" w:hAnsiTheme="minorEastAsia" w:eastAsiaTheme="minorEastAsia" w:cstheme="minorEastAsia"/>
          <w:bCs/>
          <w:szCs w:val="21"/>
        </w:rPr>
        <w:t>中</w:t>
      </w:r>
      <w:r>
        <w:rPr>
          <w:rFonts w:hint="eastAsia" w:asciiTheme="minorEastAsia" w:hAnsiTheme="minorEastAsia" w:eastAsiaTheme="minorEastAsia" w:cstheme="minorEastAsia"/>
          <w:b/>
          <w:szCs w:val="21"/>
        </w:rPr>
        <w:t>响应“完全满足”，“偏离情况”栏中</w:t>
      </w:r>
      <w:r>
        <w:rPr>
          <w:rFonts w:hint="eastAsia" w:asciiTheme="minorEastAsia" w:hAnsiTheme="minorEastAsia" w:eastAsiaTheme="minorEastAsia" w:cstheme="minorEastAsia"/>
          <w:bCs/>
          <w:szCs w:val="21"/>
        </w:rPr>
        <w:t>根据响应情况填写，完全与技术服务要求相符的填“无偏离”，高于技术服务要求的填“正偏离”，没有达到技术服务要求的填“负偏离”，有其他事项请在“说明”栏中补充。</w:t>
      </w:r>
    </w:p>
    <w:p w14:paraId="759C8031">
      <w:pPr>
        <w:adjustRightInd w:val="0"/>
        <w:snapToGrid w:val="0"/>
        <w:spacing w:line="360" w:lineRule="auto"/>
        <w:ind w:firstLine="420" w:firstLineChars="200"/>
        <w:jc w:val="lef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szCs w:val="21"/>
        </w:rPr>
        <w:t>若完全响应招标文件“招标项目需求”全部技术服务内容，可在</w:t>
      </w:r>
      <w:r>
        <w:rPr>
          <w:rFonts w:hint="eastAsia" w:asciiTheme="minorEastAsia" w:hAnsiTheme="minorEastAsia" w:eastAsiaTheme="minorEastAsia" w:cstheme="minorEastAsia"/>
          <w:bCs/>
          <w:szCs w:val="21"/>
        </w:rPr>
        <w:t>“</w:t>
      </w:r>
      <w:r>
        <w:rPr>
          <w:rFonts w:hint="eastAsia" w:asciiTheme="minorEastAsia" w:hAnsiTheme="minorEastAsia" w:eastAsiaTheme="minorEastAsia" w:cstheme="minorEastAsia"/>
          <w:b/>
          <w:szCs w:val="21"/>
        </w:rPr>
        <w:t>投标响应栏”</w:t>
      </w:r>
      <w:r>
        <w:rPr>
          <w:rFonts w:hint="eastAsia" w:asciiTheme="minorEastAsia" w:hAnsiTheme="minorEastAsia" w:eastAsiaTheme="minorEastAsia" w:cstheme="minorEastAsia"/>
          <w:bCs/>
          <w:szCs w:val="21"/>
        </w:rPr>
        <w:t>中</w:t>
      </w:r>
      <w:r>
        <w:rPr>
          <w:rFonts w:hint="eastAsia" w:asciiTheme="minorEastAsia" w:hAnsiTheme="minorEastAsia" w:eastAsiaTheme="minorEastAsia" w:cstheme="minorEastAsia"/>
          <w:b/>
          <w:szCs w:val="21"/>
        </w:rPr>
        <w:t>响应“完全满足</w:t>
      </w:r>
      <w:r>
        <w:rPr>
          <w:rFonts w:hint="eastAsia" w:asciiTheme="minorEastAsia" w:hAnsiTheme="minorEastAsia" w:eastAsiaTheme="minorEastAsia" w:cstheme="minorEastAsia"/>
          <w:szCs w:val="21"/>
        </w:rPr>
        <w:t>招标项目需求</w:t>
      </w:r>
      <w:r>
        <w:rPr>
          <w:rFonts w:hint="eastAsia" w:asciiTheme="minorEastAsia" w:hAnsiTheme="minorEastAsia" w:eastAsiaTheme="minorEastAsia" w:cstheme="minorEastAsia"/>
          <w:b/>
          <w:bCs/>
          <w:kern w:val="0"/>
          <w:szCs w:val="21"/>
        </w:rPr>
        <w:t>全部内容</w:t>
      </w:r>
      <w:r>
        <w:rPr>
          <w:rFonts w:hint="eastAsia" w:asciiTheme="minorEastAsia" w:hAnsiTheme="minorEastAsia" w:eastAsiaTheme="minorEastAsia" w:cstheme="minorEastAsia"/>
          <w:b/>
          <w:szCs w:val="21"/>
        </w:rPr>
        <w:t>”。</w:t>
      </w:r>
    </w:p>
    <w:p w14:paraId="6323386D">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14:paraId="27F86FE6">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14:paraId="61B51F7C">
      <w:pPr>
        <w:adjustRightInd w:val="0"/>
        <w:snapToGrid w:val="0"/>
        <w:spacing w:line="360"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14:paraId="4A48A52F">
      <w:pPr>
        <w:sectPr>
          <w:pgSz w:w="16838" w:h="11906" w:orient="landscape"/>
          <w:pgMar w:top="1304" w:right="2098" w:bottom="1474" w:left="1984" w:header="851" w:footer="1417" w:gutter="0"/>
          <w:pgBorders>
            <w:top w:val="none" w:sz="0" w:space="0"/>
            <w:left w:val="none" w:sz="0" w:space="0"/>
            <w:bottom w:val="none" w:sz="0" w:space="0"/>
            <w:right w:val="none" w:sz="0" w:space="0"/>
          </w:pgBorders>
          <w:pgNumType w:fmt="numberInDash"/>
          <w:cols w:space="0" w:num="1"/>
          <w:docGrid w:type="lines" w:linePitch="327" w:charSpace="0"/>
        </w:sectPr>
      </w:pPr>
    </w:p>
    <w:p w14:paraId="5A6CA83E">
      <w:pPr>
        <w:tabs>
          <w:tab w:val="left" w:pos="0"/>
        </w:tabs>
        <w:snapToGrid w:val="0"/>
        <w:spacing w:line="480" w:lineRule="exact"/>
        <w:rPr>
          <w:rFonts w:hint="eastAsia"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14:paraId="465055D3">
      <w:pPr>
        <w:jc w:val="center"/>
        <w:rPr>
          <w:rFonts w:hint="eastAsia" w:ascii="仿宋" w:hAnsi="仿宋" w:eastAsia="仿宋"/>
          <w:b/>
          <w:sz w:val="44"/>
          <w:szCs w:val="44"/>
        </w:rPr>
      </w:pPr>
    </w:p>
    <w:p w14:paraId="04676907">
      <w:pPr>
        <w:jc w:val="center"/>
        <w:rPr>
          <w:rFonts w:hint="eastAsia" w:ascii="仿宋" w:hAnsi="仿宋" w:eastAsia="仿宋"/>
          <w:b/>
          <w:sz w:val="44"/>
          <w:szCs w:val="44"/>
        </w:rPr>
      </w:pPr>
      <w:r>
        <w:rPr>
          <w:rFonts w:hint="eastAsia" w:ascii="仿宋" w:hAnsi="仿宋" w:eastAsia="仿宋"/>
          <w:b/>
          <w:sz w:val="44"/>
          <w:szCs w:val="44"/>
        </w:rPr>
        <w:t>《龙岗区第七人民医院采购合同》</w:t>
      </w:r>
    </w:p>
    <w:p w14:paraId="79C1CB6E">
      <w:pPr>
        <w:spacing w:line="440" w:lineRule="exact"/>
        <w:ind w:firstLine="560" w:firstLineChars="200"/>
        <w:rPr>
          <w:rFonts w:hint="eastAsia" w:ascii="仿宋" w:hAnsi="仿宋" w:eastAsia="仿宋"/>
          <w:sz w:val="28"/>
          <w:szCs w:val="28"/>
        </w:rPr>
      </w:pPr>
    </w:p>
    <w:p w14:paraId="52699D77">
      <w:pPr>
        <w:spacing w:line="44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14:paraId="12811DEE">
      <w:pPr>
        <w:spacing w:line="44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仿宋_GB2312"/>
          <w:sz w:val="28"/>
          <w:szCs w:val="28"/>
          <w:u w:val="single"/>
        </w:rPr>
        <w:t xml:space="preserve">                     </w:t>
      </w:r>
    </w:p>
    <w:p w14:paraId="325B0ECD">
      <w:pPr>
        <w:spacing w:line="44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14:paraId="427CCC51">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采购单位（</w:t>
      </w:r>
      <w:r>
        <w:rPr>
          <w:rFonts w:hint="eastAsia" w:ascii="仿宋" w:hAnsi="仿宋" w:eastAsia="仿宋" w:cs="仿宋"/>
          <w:sz w:val="28"/>
          <w:szCs w:val="28"/>
          <w:lang w:eastAsia="zh-CN"/>
        </w:rPr>
        <w:t>采购方</w:t>
      </w:r>
      <w:r>
        <w:rPr>
          <w:rFonts w:hint="eastAsia" w:ascii="仿宋" w:hAnsi="仿宋" w:eastAsia="仿宋" w:cs="仿宋"/>
          <w:sz w:val="28"/>
          <w:szCs w:val="28"/>
        </w:rPr>
        <w:t>）：</w:t>
      </w:r>
      <w:r>
        <w:rPr>
          <w:rFonts w:hint="eastAsia" w:ascii="仿宋" w:hAnsi="仿宋" w:eastAsia="仿宋"/>
          <w:sz w:val="28"/>
          <w:szCs w:val="28"/>
          <w:u w:val="single"/>
        </w:rPr>
        <w:t>深圳市龙岗区第七人民医院</w:t>
      </w:r>
    </w:p>
    <w:p w14:paraId="3008CB5D">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供 应 商（</w:t>
      </w:r>
      <w:r>
        <w:rPr>
          <w:rFonts w:hint="eastAsia" w:ascii="仿宋" w:hAnsi="仿宋" w:eastAsia="仿宋" w:cs="仿宋"/>
          <w:sz w:val="28"/>
          <w:szCs w:val="28"/>
          <w:lang w:eastAsia="zh-CN"/>
        </w:rPr>
        <w:t>中标方</w:t>
      </w:r>
      <w:r>
        <w:rPr>
          <w:rFonts w:hint="eastAsia" w:ascii="仿宋" w:hAnsi="仿宋" w:eastAsia="仿宋" w:cs="仿宋"/>
          <w:sz w:val="28"/>
          <w:szCs w:val="28"/>
        </w:rPr>
        <w:t>）：</w:t>
      </w:r>
      <w:r>
        <w:rPr>
          <w:rFonts w:hint="eastAsia" w:ascii="仿宋" w:hAnsi="仿宋" w:eastAsia="仿宋" w:cs="宋体"/>
          <w:kern w:val="0"/>
          <w:sz w:val="28"/>
          <w:szCs w:val="28"/>
          <w:u w:val="single"/>
        </w:rPr>
        <w:t xml:space="preserve">                        </w:t>
      </w:r>
    </w:p>
    <w:p w14:paraId="21AD6583">
      <w:pPr>
        <w:spacing w:line="480" w:lineRule="exact"/>
        <w:ind w:firstLine="560" w:firstLineChars="200"/>
        <w:rPr>
          <w:rFonts w:hint="eastAsia" w:ascii="仿宋" w:hAnsi="仿宋" w:eastAsia="仿宋" w:cs="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招标结果并经双方协商签订本合同。</w:t>
      </w:r>
    </w:p>
    <w:p w14:paraId="70A34EC7">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第一条  合同标的</w:t>
      </w:r>
    </w:p>
    <w:p w14:paraId="5D53ACC4">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项目内容：</w:t>
      </w:r>
      <w:r>
        <w:rPr>
          <w:rFonts w:hint="eastAsia" w:ascii="仿宋" w:hAnsi="仿宋" w:eastAsia="仿宋" w:cs="仿宋_GB2312"/>
          <w:sz w:val="28"/>
          <w:szCs w:val="28"/>
          <w:u w:val="single"/>
        </w:rPr>
        <w:t xml:space="preserve">                        </w:t>
      </w:r>
    </w:p>
    <w:p w14:paraId="699A7F78">
      <w:pPr>
        <w:spacing w:line="480" w:lineRule="exact"/>
        <w:ind w:firstLine="560" w:firstLineChars="200"/>
        <w:rPr>
          <w:rFonts w:hint="eastAsia" w:ascii="仿宋" w:hAnsi="仿宋" w:eastAsia="仿宋" w:cs="仿宋_GB2312"/>
          <w:sz w:val="28"/>
          <w:szCs w:val="28"/>
          <w:u w:val="single"/>
        </w:rPr>
      </w:pPr>
      <w:r>
        <w:rPr>
          <w:rFonts w:hint="eastAsia" w:ascii="仿宋" w:hAnsi="仿宋" w:eastAsia="仿宋" w:cs="仿宋_GB2312"/>
          <w:sz w:val="28"/>
          <w:szCs w:val="28"/>
        </w:rPr>
        <w:t>合同期限为1年，合同有效期自</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日至</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w:t>
      </w:r>
    </w:p>
    <w:p w14:paraId="2C83B3A8">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14:paraId="1A7F710C">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第二条  服务费用</w:t>
      </w:r>
    </w:p>
    <w:p w14:paraId="0888A787">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本合同价款：合同总价为人民币</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仿宋_GB2312"/>
          <w:sz w:val="28"/>
          <w:szCs w:val="28"/>
        </w:rPr>
        <w:t>。</w:t>
      </w:r>
    </w:p>
    <w:p w14:paraId="0C170F3B">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仿宋_GB2312"/>
          <w:sz w:val="28"/>
          <w:szCs w:val="28"/>
        </w:rPr>
        <w:t>包含税费、人工费、材料费、培训费、维保费等所有费用。</w:t>
      </w:r>
    </w:p>
    <w:p w14:paraId="7502E8D1">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第三条  付款方式</w:t>
      </w:r>
    </w:p>
    <w:p w14:paraId="1A8CAEC8">
      <w:pPr>
        <w:pStyle w:val="5"/>
        <w:spacing w:line="480" w:lineRule="exact"/>
        <w:rPr>
          <w:rFonts w:hint="eastAsia" w:ascii="仿宋" w:hAnsi="仿宋" w:eastAsia="仿宋" w:cs="仿宋_GB2312"/>
          <w:sz w:val="28"/>
          <w:szCs w:val="28"/>
        </w:rPr>
      </w:pPr>
      <w:r>
        <w:rPr>
          <w:rFonts w:hint="eastAsia" w:ascii="仿宋" w:hAnsi="仿宋" w:eastAsia="仿宋" w:cs="仿宋_GB2312"/>
          <w:sz w:val="28"/>
          <w:szCs w:val="28"/>
        </w:rPr>
        <w:t>1.详细约定参照招标文件中的约定。</w:t>
      </w:r>
    </w:p>
    <w:p w14:paraId="537EF04A">
      <w:pPr>
        <w:pStyle w:val="5"/>
        <w:spacing w:line="480" w:lineRule="exact"/>
        <w:rPr>
          <w:rFonts w:hint="eastAsia" w:ascii="仿宋" w:hAnsi="仿宋" w:eastAsia="仿宋" w:cs="仿宋_GB2312"/>
          <w:sz w:val="28"/>
          <w:szCs w:val="28"/>
        </w:rPr>
      </w:pPr>
      <w:r>
        <w:rPr>
          <w:rFonts w:hint="eastAsia" w:ascii="仿宋" w:hAnsi="仿宋" w:eastAsia="仿宋" w:cs="仿宋_GB2312"/>
          <w:sz w:val="28"/>
          <w:szCs w:val="28"/>
        </w:rPr>
        <w:t>2.甲乙双方所有款项往来均通过银行转账方式进行，双方指定的收款银行账户信息详见本合同落款处。</w:t>
      </w:r>
    </w:p>
    <w:p w14:paraId="724A5D40">
      <w:pPr>
        <w:pStyle w:val="5"/>
        <w:spacing w:line="480" w:lineRule="exact"/>
        <w:rPr>
          <w:rFonts w:hint="eastAsia" w:ascii="仿宋" w:hAnsi="仿宋" w:eastAsia="仿宋" w:cs="仿宋_GB2312"/>
          <w:sz w:val="28"/>
          <w:szCs w:val="28"/>
        </w:rPr>
      </w:pPr>
      <w:r>
        <w:rPr>
          <w:rFonts w:hint="eastAsia" w:ascii="仿宋" w:hAnsi="仿宋" w:eastAsia="仿宋" w:cs="仿宋_GB2312"/>
          <w:sz w:val="28"/>
          <w:szCs w:val="28"/>
        </w:rPr>
        <w:t>3.</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付款前开具合法有效的发票，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收到</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合法的增值税发票后，根据双方约定时间支付款项。若由于</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逾期未提供合法有效的增值税发票或者提供发票不齐全，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有权拒绝付款，直至票据齐全、合法，且不视为</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违约。</w:t>
      </w:r>
    </w:p>
    <w:p w14:paraId="3D4599B5">
      <w:pPr>
        <w:pStyle w:val="5"/>
        <w:spacing w:line="480" w:lineRule="exact"/>
        <w:rPr>
          <w:rFonts w:hint="eastAsia" w:ascii="仿宋" w:hAnsi="仿宋" w:eastAsia="仿宋" w:cs="仿宋_GB2312"/>
          <w:sz w:val="28"/>
          <w:szCs w:val="28"/>
        </w:rPr>
      </w:pPr>
      <w:r>
        <w:rPr>
          <w:rFonts w:hint="eastAsia" w:ascii="仿宋" w:hAnsi="仿宋" w:eastAsia="仿宋" w:cs="仿宋_GB2312"/>
          <w:sz w:val="28"/>
          <w:szCs w:val="28"/>
        </w:rPr>
        <w:t>4.</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提供真实有效的银行账户，银行账户如有变更，应立即书面通知</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银行账户变更未书面通知</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向本合同约定的收款账户付款造成</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实际未收到款的，该责任由</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自行承担。未经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书面认可，</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不得将应收款项转让给任何第三方或让任何第三方代收，否则</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有权拒绝付款。</w:t>
      </w:r>
    </w:p>
    <w:p w14:paraId="73142011">
      <w:pPr>
        <w:spacing w:line="480" w:lineRule="exact"/>
        <w:ind w:firstLine="560" w:firstLineChars="200"/>
        <w:rPr>
          <w:rFonts w:hint="eastAsia" w:ascii="仿宋" w:hAnsi="仿宋" w:eastAsia="仿宋" w:cs="仿宋_GB2312"/>
          <w:b/>
          <w:bCs/>
          <w:sz w:val="28"/>
          <w:szCs w:val="28"/>
        </w:rPr>
      </w:pPr>
      <w:r>
        <w:rPr>
          <w:rFonts w:hint="eastAsia" w:ascii="仿宋" w:hAnsi="仿宋" w:eastAsia="仿宋" w:cs="仿宋_GB2312"/>
          <w:sz w:val="28"/>
          <w:szCs w:val="28"/>
        </w:rPr>
        <w:t>5.若本合同付款涉及</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内部或财政审批迟延的特殊情况，</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未能按约付款的，</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对此表示理解，</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应向</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进行说明并明确新的付款期限。</w:t>
      </w:r>
    </w:p>
    <w:p w14:paraId="03728DE5">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第四条  项目概况</w:t>
      </w:r>
    </w:p>
    <w:p w14:paraId="35675189">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p>
    <w:p w14:paraId="1870FCC5">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w:t>
      </w:r>
    </w:p>
    <w:p w14:paraId="0AFA1DA0">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w:t>
      </w:r>
    </w:p>
    <w:p w14:paraId="66317B13">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第五条  服务内容及要求</w:t>
      </w:r>
    </w:p>
    <w:p w14:paraId="69F2D1E2">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1.合同签订日起</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天内完成项目实施的准备工作，包括服务内容的大纲及服务团队的组建；</w:t>
      </w:r>
    </w:p>
    <w:p w14:paraId="7A111F3C">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 xml:space="preserve">2. </w:t>
      </w:r>
    </w:p>
    <w:p w14:paraId="3D414F10">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w:t>
      </w:r>
    </w:p>
    <w:p w14:paraId="159774AB">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第六条  服务团队</w:t>
      </w:r>
    </w:p>
    <w:p w14:paraId="7831EF57">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指派</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为负责人（联系方式：</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）的工作团队为</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提供服务。未经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书面同意，</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不得随意更换团队成员。</w:t>
      </w:r>
    </w:p>
    <w:p w14:paraId="09285928">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2.必须使用公司直属人员参与本项目服务，不得使用挂靠队伍。</w:t>
      </w:r>
    </w:p>
    <w:p w14:paraId="3B19EF62">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指派的团队成员资质和能力必须与投标文件中的服务承诺书和服务组织实施方案一致。如</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对团队成员有异议或要求，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保证无条件配合</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更换团队成员，且更换后人员的资质和能力符合</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的要求。</w:t>
      </w:r>
    </w:p>
    <w:p w14:paraId="794A6DB1">
      <w:pPr>
        <w:spacing w:line="480" w:lineRule="exact"/>
        <w:ind w:firstLine="560" w:firstLineChars="200"/>
        <w:rPr>
          <w:rFonts w:hint="eastAsia" w:ascii="仿宋" w:hAnsi="仿宋" w:eastAsia="仿宋" w:cs="仿宋_GB2312"/>
          <w:b/>
          <w:bCs/>
          <w:sz w:val="28"/>
          <w:szCs w:val="28"/>
        </w:rPr>
      </w:pPr>
      <w:r>
        <w:rPr>
          <w:rFonts w:hint="eastAsia" w:ascii="仿宋" w:hAnsi="仿宋" w:eastAsia="仿宋" w:cs="仿宋_GB2312"/>
          <w:sz w:val="28"/>
          <w:szCs w:val="28"/>
        </w:rPr>
        <w:t>4.自</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提供服务之日起，甲乙双方</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举行一次工作例会，由</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团队主要成员向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汇报工作进展和需求，并就服务工作进行沟通和交流。</w:t>
      </w:r>
    </w:p>
    <w:p w14:paraId="65160A87">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第七条  服务资料归属</w:t>
      </w:r>
    </w:p>
    <w:p w14:paraId="716FFDD5">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1.所有提交给</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的服务文件及相关的资料的最后文本，包括为履行服务范围所编制的图纸、计划和证明资料等，都属于</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的财产，</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在提交给</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之前应将上述资料进行整理归类和编制索引。</w:t>
      </w:r>
    </w:p>
    <w:p w14:paraId="760399FD">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的书面同意，不得将上述资料用于本咨询服务项目之外的任何项目。</w:t>
      </w:r>
    </w:p>
    <w:p w14:paraId="5E4A3950">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3.合同履行完毕，未经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的书面同意，</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不得保存在履行合同过程中所获得或接触的任何内部数据资料。</w:t>
      </w:r>
    </w:p>
    <w:p w14:paraId="444A0B8F">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 xml:space="preserve">第八条  </w:t>
      </w:r>
      <w:r>
        <w:rPr>
          <w:rFonts w:hint="eastAsia" w:ascii="仿宋" w:hAnsi="仿宋" w:eastAsia="仿宋" w:cs="仿宋_GB2312"/>
          <w:b/>
          <w:bCs/>
          <w:sz w:val="28"/>
          <w:szCs w:val="28"/>
          <w:lang w:eastAsia="zh-CN"/>
        </w:rPr>
        <w:t>采购方</w:t>
      </w:r>
      <w:r>
        <w:rPr>
          <w:rFonts w:hint="eastAsia" w:ascii="仿宋" w:hAnsi="仿宋" w:eastAsia="仿宋" w:cs="仿宋_GB2312"/>
          <w:b/>
          <w:bCs/>
          <w:sz w:val="28"/>
          <w:szCs w:val="28"/>
        </w:rPr>
        <w:t>的权利与义务</w:t>
      </w:r>
    </w:p>
    <w:p w14:paraId="09BF05BA">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有权对</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的工作进行监督和检查、有权对</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提出修改意见和建议。</w:t>
      </w:r>
    </w:p>
    <w:p w14:paraId="1B36F8DA">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有权对</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提交的服务成果进行验收，验收不合格的有权要求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修改，直至</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验收合格。</w:t>
      </w:r>
    </w:p>
    <w:p w14:paraId="4B782EE3">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3.对于验收合格后的服务成果，</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应向</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支付服务费用。</w:t>
      </w:r>
    </w:p>
    <w:p w14:paraId="759319B9">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 xml:space="preserve">第九条  </w:t>
      </w:r>
      <w:r>
        <w:rPr>
          <w:rFonts w:hint="eastAsia" w:ascii="仿宋" w:hAnsi="仿宋" w:eastAsia="仿宋" w:cs="仿宋_GB2312"/>
          <w:b/>
          <w:bCs/>
          <w:sz w:val="28"/>
          <w:szCs w:val="28"/>
          <w:lang w:eastAsia="zh-CN"/>
        </w:rPr>
        <w:t>中标方</w:t>
      </w:r>
      <w:r>
        <w:rPr>
          <w:rFonts w:hint="eastAsia" w:ascii="仿宋" w:hAnsi="仿宋" w:eastAsia="仿宋" w:cs="仿宋_GB2312"/>
          <w:b/>
          <w:bCs/>
          <w:sz w:val="28"/>
          <w:szCs w:val="28"/>
        </w:rPr>
        <w:t>的权利与义务</w:t>
      </w:r>
    </w:p>
    <w:p w14:paraId="4DD9124D">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有权要求</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支付服务费用。</w:t>
      </w:r>
    </w:p>
    <w:p w14:paraId="3E5D4B5D">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2.对于服务需求不明确的，</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有权要求</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明确具体服务需求。</w:t>
      </w:r>
    </w:p>
    <w:p w14:paraId="4C4EDFCD">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应勤勉尽职地为</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提供服务，并尽最大努力满足</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对</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的专业服务需求。</w:t>
      </w:r>
    </w:p>
    <w:p w14:paraId="594352EE">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4.</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应在约定时间内按照</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要求的形式、数量提交服务成果。</w:t>
      </w:r>
    </w:p>
    <w:p w14:paraId="6142D17E">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5.未经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书面同意，</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不得将本合同项下的服务内容全部或部分委托给第三方完成。</w:t>
      </w:r>
    </w:p>
    <w:p w14:paraId="157BECE6">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6.如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为提供本合同项下的服务而保管</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交付的设备、物品等，保管期间，</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应谨慎尽职，不论何种原因包括不可抗力因素，</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均需确保设备、物品的安全，不遭受损害。</w:t>
      </w:r>
    </w:p>
    <w:p w14:paraId="25681106">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7.</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应做到合法用工，与工作人员建立合法的劳动/劳务关系，负责工作人员的工资、社会保险及其他保险的购买。</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与其工作人员发生的一切纠纷均与</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无关。</w:t>
      </w:r>
    </w:p>
    <w:p w14:paraId="45C51A2F">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8.</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应按照国家规定为工作人员提供合理的工作条件与保护设施，</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工作人员在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场地内发生的一切意外、事故等均由</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承担，与</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无关。</w:t>
      </w:r>
    </w:p>
    <w:p w14:paraId="7D42DE1E">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9.</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院内提供服务的，应保证其工作人员严格遵守</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各项管理规定，服务过程中如造成</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场所及设施损坏、工作人员人身伤害或第三方人身伤害、财产损失，</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应承担全部赔偿责任。</w:t>
      </w:r>
    </w:p>
    <w:p w14:paraId="1722977A">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第十条  保证与承诺</w:t>
      </w:r>
    </w:p>
    <w:p w14:paraId="1CDF630A">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保证所提供的产品/服务/成果不侵犯任何第三方的知识产权或其他合法权益。</w:t>
      </w:r>
    </w:p>
    <w:p w14:paraId="18227564">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2.甲乙双方保证对在本次合作中知悉对方的商业秘密履行保密义务，在与本协议无关的工作中，不泄露、不以任何原因任意使用相关的合同、数据、资料与信息等。</w:t>
      </w:r>
    </w:p>
    <w:p w14:paraId="7A866E37">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3.在向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提供服务的过程中，如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可能从设备上存取、查看和/或下载包括个人数据、用来直接或间接地识别出个人相关信息等计算机文档。个人数据可能包括个人健康信息和非健康信息（如姓名、出生日期、性别等）。</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对个人数据等相关文档的使用仅限于履行本合同规定的义务所必需的限度内，不得擅自翻阅、复制、传播所接触的用户资料或数据，</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和相关人员保证不泄密、以任何原因使用或允许他人使用用户设备数据、资料与信息等。</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对其指派的工作人员的保密义务承担责任。</w:t>
      </w:r>
    </w:p>
    <w:p w14:paraId="458BCAEC">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4.保密义务应同样适用于甲乙双方的员工、辅助人员和三方合作者。本条款的效力长期有效，不因合同履行完毕、终止而失效。如因司法机关或政府部门要求，</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上级检查及同级单位学习而对外披露商业秘密的，不视为违反保密义务。</w:t>
      </w:r>
    </w:p>
    <w:p w14:paraId="1E37E2EE">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5.合同履行期间，</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应主动维护</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的名誉与利益，不作出任何损害</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名誉与利益的行为。</w:t>
      </w:r>
    </w:p>
    <w:p w14:paraId="5041F75A">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6.未经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事先书面同意，</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不得使用</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名义等对外进行宣传。</w:t>
      </w:r>
    </w:p>
    <w:p w14:paraId="4D39F758">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7.</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及</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参加项目的有关人员均需同</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签订保密协议。</w:t>
      </w:r>
    </w:p>
    <w:p w14:paraId="4A117DB3">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第十一条  免责条款</w:t>
      </w:r>
    </w:p>
    <w:p w14:paraId="7A258854">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14:paraId="60D34051">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第十二条  违约责任</w:t>
      </w:r>
    </w:p>
    <w:p w14:paraId="2068FDD8">
      <w:pPr>
        <w:spacing w:line="480" w:lineRule="exact"/>
        <w:ind w:firstLine="560" w:firstLineChars="200"/>
        <w:rPr>
          <w:rFonts w:hint="eastAsia" w:ascii="仿宋" w:hAnsi="仿宋" w:eastAsia="仿宋" w:cs="仿宋_GB2312"/>
          <w:sz w:val="28"/>
          <w:szCs w:val="28"/>
        </w:rPr>
      </w:pPr>
      <w:bookmarkStart w:id="22" w:name="_Hlk42353112"/>
      <w:r>
        <w:rPr>
          <w:rFonts w:hint="eastAsia" w:ascii="仿宋" w:hAnsi="仿宋" w:eastAsia="仿宋" w:cs="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2"/>
    <w:p w14:paraId="6A80A621">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未按照双方约定的时间提交服务成果的，每延迟一天，应该按照服务费用金额的（）%向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支付违约金。</w:t>
      </w:r>
    </w:p>
    <w:p w14:paraId="1166DE4C">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3.发生以下情形之一，</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有权单方解除本合同，</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应向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退回已支付的全部款项，且</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有权要求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按照服务费总金额的（）%支付违约金：</w:t>
      </w:r>
    </w:p>
    <w:p w14:paraId="4392FA01">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延迟提交服务成果超过</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天；</w:t>
      </w:r>
    </w:p>
    <w:p w14:paraId="621651E6">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（2）未经</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书面同意，</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将本合同项下部分或全部工作委托给第三方承担的。</w:t>
      </w:r>
    </w:p>
    <w:p w14:paraId="31C5227A">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4.如</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原因导致提供的服务成果存在侵犯第三方知识产权或其他合法权益的情形，</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除了承担全部赔偿责任之外，还应按照合同总金额（）%向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支付违约金。</w:t>
      </w:r>
    </w:p>
    <w:p w14:paraId="32998BFB">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5.</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有权自应支付给</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的服务费用中直接扣除各种索赔款项，包括但不限于赔偿款、违约金、律师费、诉讼费、鉴定费等。</w:t>
      </w:r>
    </w:p>
    <w:p w14:paraId="51BC8616">
      <w:pPr>
        <w:pStyle w:val="27"/>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6.服务期间，若</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被</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用户投诉，经确认为有效投诉的每次扣除人民币</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元。</w:t>
      </w:r>
    </w:p>
    <w:p w14:paraId="39C22606">
      <w:pPr>
        <w:pStyle w:val="27"/>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7.</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每  个月组织一次履约评价，总分低于</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分的根据差额分进行经济处罚。处罚约定根据招标文件中的约定执行。</w:t>
      </w:r>
    </w:p>
    <w:p w14:paraId="21F0D4A1">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第十一条  争议解决</w:t>
      </w:r>
    </w:p>
    <w:p w14:paraId="3F241634">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因履行本合同引起的或与本合同有关的争议，甲乙双方应首先通过友好协商解决，如果协商不能解决，则通过向</w:t>
      </w:r>
      <w:r>
        <w:rPr>
          <w:rFonts w:hint="eastAsia" w:ascii="仿宋" w:hAnsi="仿宋" w:eastAsia="仿宋" w:cs="仿宋_GB2312"/>
          <w:sz w:val="28"/>
          <w:szCs w:val="28"/>
          <w:lang w:eastAsia="zh-CN"/>
        </w:rPr>
        <w:t>采购方</w:t>
      </w:r>
      <w:r>
        <w:rPr>
          <w:rFonts w:hint="eastAsia" w:ascii="仿宋" w:hAnsi="仿宋" w:eastAsia="仿宋" w:cs="仿宋_GB2312"/>
          <w:sz w:val="28"/>
          <w:szCs w:val="28"/>
        </w:rPr>
        <w:t>所在地有管辖权的人民法院提起诉讼解决。</w:t>
      </w:r>
    </w:p>
    <w:p w14:paraId="10AE314A">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第十二条  本合同附件</w:t>
      </w:r>
    </w:p>
    <w:p w14:paraId="79A98A27">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以下附件及</w:t>
      </w:r>
      <w:r>
        <w:rPr>
          <w:rFonts w:hint="eastAsia" w:ascii="仿宋" w:hAnsi="仿宋" w:eastAsia="仿宋" w:cs="仿宋_GB2312"/>
          <w:sz w:val="28"/>
          <w:szCs w:val="28"/>
          <w:lang w:eastAsia="zh-CN"/>
        </w:rPr>
        <w:t>中标方</w:t>
      </w:r>
      <w:r>
        <w:rPr>
          <w:rFonts w:hint="eastAsia" w:ascii="仿宋" w:hAnsi="仿宋" w:eastAsia="仿宋" w:cs="仿宋_GB2312"/>
          <w:sz w:val="28"/>
          <w:szCs w:val="28"/>
        </w:rPr>
        <w:t>投标时提供的投标文件和其他相关资料作为本合同的补充内容，具有同等法律效力。</w:t>
      </w:r>
    </w:p>
    <w:p w14:paraId="543E61FE">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附件1：服务项目清单（加盖公章）；</w:t>
      </w:r>
    </w:p>
    <w:p w14:paraId="75692E1C">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附件2：深圳市龙岗区第七人民医院廉洁购销合同；</w:t>
      </w:r>
    </w:p>
    <w:p w14:paraId="136E90B8">
      <w:pPr>
        <w:spacing w:line="48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附件3：龙岗区进一步规范政商交往行为告知书；</w:t>
      </w:r>
    </w:p>
    <w:p w14:paraId="511A42BF">
      <w:pPr>
        <w:pStyle w:val="7"/>
        <w:ind w:firstLine="560" w:firstLineChars="200"/>
        <w:rPr>
          <w:rFonts w:hint="eastAsia" w:ascii="仿宋" w:hAnsi="仿宋" w:eastAsia="仿宋" w:cs="仿宋_GB2312"/>
          <w:kern w:val="2"/>
          <w:sz w:val="28"/>
          <w:szCs w:val="28"/>
        </w:rPr>
      </w:pPr>
      <w:r>
        <w:rPr>
          <w:rFonts w:hint="eastAsia" w:ascii="仿宋" w:hAnsi="仿宋" w:eastAsia="仿宋" w:cs="仿宋_GB2312"/>
          <w:kern w:val="2"/>
          <w:sz w:val="28"/>
          <w:szCs w:val="28"/>
        </w:rPr>
        <w:t>附件4：……。</w:t>
      </w:r>
    </w:p>
    <w:p w14:paraId="1120A200">
      <w:pPr>
        <w:spacing w:line="480" w:lineRule="exact"/>
        <w:ind w:firstLine="562" w:firstLineChars="200"/>
        <w:rPr>
          <w:rFonts w:hint="eastAsia" w:ascii="仿宋" w:hAnsi="仿宋" w:eastAsia="仿宋" w:cs="仿宋_GB2312"/>
          <w:b/>
          <w:bCs/>
          <w:sz w:val="28"/>
          <w:szCs w:val="28"/>
        </w:rPr>
      </w:pPr>
      <w:r>
        <w:rPr>
          <w:rFonts w:hint="eastAsia" w:ascii="仿宋" w:hAnsi="仿宋" w:eastAsia="仿宋" w:cs="仿宋_GB2312"/>
          <w:b/>
          <w:bCs/>
          <w:sz w:val="28"/>
          <w:szCs w:val="28"/>
        </w:rPr>
        <w:t>第十三条  合同生效及其它</w:t>
      </w:r>
    </w:p>
    <w:p w14:paraId="773CA35D">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14:paraId="155558A5">
      <w:pPr>
        <w:spacing w:line="440" w:lineRule="exact"/>
        <w:ind w:firstLine="560" w:firstLineChars="200"/>
        <w:rPr>
          <w:rFonts w:hint="eastAsia"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14:paraId="5B3D91F1">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14:paraId="31F236DE">
      <w:pPr>
        <w:spacing w:line="440" w:lineRule="exact"/>
        <w:ind w:firstLine="560" w:firstLineChars="200"/>
        <w:rPr>
          <w:rFonts w:hint="eastAsia"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w:t>
      </w:r>
      <w:r>
        <w:rPr>
          <w:rFonts w:hint="eastAsia" w:ascii="仿宋" w:hAnsi="仿宋" w:eastAsia="仿宋" w:cs="仿宋"/>
          <w:sz w:val="28"/>
          <w:szCs w:val="28"/>
          <w:lang w:eastAsia="zh-CN"/>
        </w:rPr>
        <w:t>采购方</w:t>
      </w:r>
      <w:r>
        <w:rPr>
          <w:rFonts w:hint="eastAsia" w:ascii="仿宋" w:hAnsi="仿宋" w:eastAsia="仿宋" w:cs="仿宋"/>
          <w:sz w:val="28"/>
          <w:szCs w:val="28"/>
        </w:rPr>
        <w:t>执</w:t>
      </w:r>
      <w:r>
        <w:rPr>
          <w:rFonts w:hint="eastAsia" w:ascii="仿宋" w:hAnsi="仿宋" w:eastAsia="仿宋" w:cs="仿宋"/>
          <w:sz w:val="28"/>
          <w:szCs w:val="28"/>
          <w:u w:val="single"/>
        </w:rPr>
        <w:t>叁</w:t>
      </w:r>
      <w:r>
        <w:rPr>
          <w:rFonts w:hint="eastAsia" w:ascii="仿宋" w:hAnsi="仿宋" w:eastAsia="仿宋" w:cs="仿宋"/>
          <w:sz w:val="28"/>
          <w:szCs w:val="28"/>
        </w:rPr>
        <w:t>份；</w:t>
      </w:r>
      <w:r>
        <w:rPr>
          <w:rFonts w:hint="eastAsia" w:ascii="仿宋" w:hAnsi="仿宋" w:eastAsia="仿宋" w:cs="仿宋"/>
          <w:sz w:val="28"/>
          <w:szCs w:val="28"/>
          <w:lang w:eastAsia="zh-CN"/>
        </w:rPr>
        <w:t>中标方</w:t>
      </w:r>
      <w:r>
        <w:rPr>
          <w:rFonts w:hint="eastAsia" w:ascii="仿宋" w:hAnsi="仿宋" w:eastAsia="仿宋" w:cs="仿宋"/>
          <w:sz w:val="28"/>
          <w:szCs w:val="28"/>
        </w:rPr>
        <w:t>执</w:t>
      </w:r>
      <w:r>
        <w:rPr>
          <w:rFonts w:hint="eastAsia" w:ascii="仿宋" w:hAnsi="仿宋" w:eastAsia="仿宋" w:cs="仿宋"/>
          <w:sz w:val="28"/>
          <w:szCs w:val="28"/>
          <w:u w:val="single"/>
        </w:rPr>
        <w:t>壹</w:t>
      </w:r>
      <w:r>
        <w:rPr>
          <w:rFonts w:hint="eastAsia" w:ascii="仿宋" w:hAnsi="仿宋" w:eastAsia="仿宋" w:cs="仿宋"/>
          <w:sz w:val="28"/>
          <w:szCs w:val="28"/>
        </w:rPr>
        <w:t>份。</w:t>
      </w:r>
    </w:p>
    <w:p w14:paraId="07843872">
      <w:pPr>
        <w:pStyle w:val="5"/>
        <w:spacing w:line="440" w:lineRule="exact"/>
      </w:pPr>
    </w:p>
    <w:tbl>
      <w:tblPr>
        <w:tblStyle w:val="14"/>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14:paraId="41A0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6BD003B9">
            <w:pPr>
              <w:spacing w:line="360" w:lineRule="auto"/>
              <w:rPr>
                <w:rFonts w:hint="eastAsia" w:ascii="仿宋" w:hAnsi="仿宋" w:eastAsia="仿宋" w:cs="仿宋"/>
                <w:b/>
                <w:bCs/>
                <w:kern w:val="0"/>
                <w:sz w:val="24"/>
              </w:rPr>
            </w:pPr>
            <w:r>
              <w:rPr>
                <w:rFonts w:hint="eastAsia" w:ascii="仿宋" w:hAnsi="仿宋" w:eastAsia="仿宋" w:cs="仿宋"/>
                <w:b/>
                <w:bCs/>
                <w:kern w:val="0"/>
                <w:sz w:val="24"/>
                <w:lang w:eastAsia="zh-CN"/>
              </w:rPr>
              <w:t>采购方</w:t>
            </w:r>
            <w:r>
              <w:rPr>
                <w:rFonts w:hint="eastAsia" w:ascii="仿宋" w:hAnsi="仿宋" w:eastAsia="仿宋" w:cs="仿宋"/>
                <w:b/>
                <w:bCs/>
                <w:kern w:val="0"/>
                <w:sz w:val="24"/>
              </w:rPr>
              <w:t>：深圳市龙岗区第七人民医院</w:t>
            </w:r>
          </w:p>
        </w:tc>
        <w:tc>
          <w:tcPr>
            <w:tcW w:w="4111" w:type="dxa"/>
            <w:noWrap/>
          </w:tcPr>
          <w:p w14:paraId="2095CA59">
            <w:pPr>
              <w:spacing w:line="360" w:lineRule="auto"/>
              <w:rPr>
                <w:rFonts w:hint="eastAsia" w:ascii="仿宋" w:hAnsi="仿宋" w:eastAsia="仿宋" w:cs="仿宋"/>
                <w:b/>
                <w:bCs/>
                <w:kern w:val="0"/>
                <w:sz w:val="24"/>
              </w:rPr>
            </w:pPr>
            <w:r>
              <w:rPr>
                <w:rFonts w:hint="eastAsia" w:ascii="仿宋" w:hAnsi="仿宋" w:eastAsia="仿宋" w:cs="仿宋"/>
                <w:b/>
                <w:bCs/>
                <w:kern w:val="0"/>
                <w:sz w:val="24"/>
                <w:lang w:eastAsia="zh-CN"/>
              </w:rPr>
              <w:t>中标方</w:t>
            </w:r>
            <w:r>
              <w:rPr>
                <w:rFonts w:hint="eastAsia" w:ascii="仿宋" w:hAnsi="仿宋" w:eastAsia="仿宋" w:cs="仿宋"/>
                <w:b/>
                <w:bCs/>
                <w:kern w:val="0"/>
                <w:sz w:val="24"/>
              </w:rPr>
              <w:t>：</w:t>
            </w:r>
          </w:p>
        </w:tc>
      </w:tr>
      <w:tr w14:paraId="2574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62EE70B8">
            <w:pPr>
              <w:spacing w:line="360" w:lineRule="auto"/>
              <w:rPr>
                <w:rFonts w:hint="eastAsia"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14:paraId="16BEEA2F">
            <w:pPr>
              <w:spacing w:line="360" w:lineRule="auto"/>
              <w:rPr>
                <w:rFonts w:hint="eastAsia" w:ascii="仿宋" w:hAnsi="仿宋" w:eastAsia="仿宋" w:cs="仿宋"/>
                <w:b/>
                <w:bCs/>
                <w:kern w:val="0"/>
                <w:sz w:val="24"/>
              </w:rPr>
            </w:pPr>
            <w:r>
              <w:rPr>
                <w:rFonts w:hint="eastAsia" w:ascii="仿宋" w:hAnsi="仿宋" w:eastAsia="仿宋" w:cs="仿宋"/>
                <w:b/>
                <w:bCs/>
                <w:kern w:val="0"/>
                <w:sz w:val="24"/>
              </w:rPr>
              <w:t>地址：</w:t>
            </w:r>
          </w:p>
        </w:tc>
      </w:tr>
      <w:tr w14:paraId="182F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3E46DDE1">
            <w:pPr>
              <w:spacing w:line="360" w:lineRule="auto"/>
              <w:rPr>
                <w:rFonts w:hint="eastAsia"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14:paraId="1D4FDCFD">
            <w:pPr>
              <w:spacing w:line="360" w:lineRule="auto"/>
              <w:rPr>
                <w:rFonts w:hint="eastAsia" w:ascii="仿宋" w:hAnsi="仿宋" w:eastAsia="仿宋" w:cs="仿宋"/>
                <w:b/>
                <w:bCs/>
                <w:kern w:val="0"/>
                <w:sz w:val="24"/>
              </w:rPr>
            </w:pPr>
            <w:r>
              <w:rPr>
                <w:rFonts w:hint="eastAsia" w:ascii="仿宋" w:hAnsi="仿宋" w:eastAsia="仿宋" w:cs="仿宋"/>
                <w:b/>
                <w:bCs/>
                <w:kern w:val="0"/>
                <w:sz w:val="24"/>
              </w:rPr>
              <w:t>纳税人识别号：</w:t>
            </w:r>
          </w:p>
        </w:tc>
      </w:tr>
      <w:tr w14:paraId="46F9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14:paraId="661DB5B9">
            <w:pPr>
              <w:spacing w:line="360" w:lineRule="auto"/>
            </w:pPr>
            <w:r>
              <w:rPr>
                <w:rFonts w:hint="eastAsia" w:ascii="仿宋" w:hAnsi="仿宋" w:eastAsia="仿宋" w:cs="仿宋"/>
                <w:b/>
                <w:bCs/>
                <w:kern w:val="0"/>
                <w:sz w:val="24"/>
              </w:rPr>
              <w:t>开户银行：</w:t>
            </w:r>
          </w:p>
        </w:tc>
        <w:tc>
          <w:tcPr>
            <w:tcW w:w="4111" w:type="dxa"/>
            <w:noWrap/>
          </w:tcPr>
          <w:p w14:paraId="779B3B30">
            <w:pPr>
              <w:spacing w:line="360" w:lineRule="auto"/>
              <w:rPr>
                <w:rFonts w:hint="eastAsia" w:ascii="仿宋" w:hAnsi="仿宋" w:eastAsia="仿宋" w:cs="仿宋"/>
                <w:color w:val="000000"/>
                <w:sz w:val="24"/>
              </w:rPr>
            </w:pPr>
            <w:r>
              <w:rPr>
                <w:rFonts w:hint="eastAsia" w:ascii="仿宋" w:hAnsi="仿宋" w:eastAsia="仿宋" w:cs="仿宋"/>
                <w:b/>
                <w:bCs/>
                <w:color w:val="000000"/>
                <w:sz w:val="24"/>
              </w:rPr>
              <w:t>开户银行：</w:t>
            </w:r>
          </w:p>
        </w:tc>
      </w:tr>
      <w:tr w14:paraId="29E5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34E9CDD3">
            <w:pPr>
              <w:spacing w:line="360" w:lineRule="auto"/>
              <w:rPr>
                <w:rFonts w:hint="eastAsia" w:ascii="仿宋" w:hAnsi="仿宋" w:eastAsia="仿宋" w:cs="仿宋"/>
                <w:kern w:val="0"/>
                <w:sz w:val="24"/>
              </w:rPr>
            </w:pPr>
            <w:r>
              <w:rPr>
                <w:rFonts w:hint="eastAsia" w:ascii="仿宋" w:hAnsi="仿宋" w:eastAsia="仿宋" w:cs="仿宋"/>
                <w:b/>
                <w:bCs/>
                <w:color w:val="000000"/>
                <w:sz w:val="24"/>
                <w:lang w:eastAsia="zh-CN"/>
              </w:rPr>
              <w:t>账</w:t>
            </w:r>
            <w:r>
              <w:rPr>
                <w:rFonts w:hint="eastAsia" w:ascii="仿宋" w:hAnsi="仿宋" w:eastAsia="仿宋" w:cs="仿宋"/>
                <w:b/>
                <w:bCs/>
                <w:color w:val="000000"/>
                <w:sz w:val="24"/>
              </w:rPr>
              <w:t xml:space="preserve">    号：</w:t>
            </w:r>
          </w:p>
        </w:tc>
        <w:tc>
          <w:tcPr>
            <w:tcW w:w="4111" w:type="dxa"/>
            <w:noWrap/>
          </w:tcPr>
          <w:p w14:paraId="2CB87668">
            <w:pPr>
              <w:spacing w:line="360" w:lineRule="auto"/>
              <w:rPr>
                <w:rFonts w:hint="eastAsia" w:ascii="仿宋" w:hAnsi="仿宋" w:eastAsia="仿宋" w:cs="仿宋"/>
                <w:b/>
                <w:bCs/>
                <w:color w:val="000000"/>
                <w:sz w:val="24"/>
              </w:rPr>
            </w:pPr>
            <w:r>
              <w:rPr>
                <w:rFonts w:hint="eastAsia" w:ascii="仿宋" w:hAnsi="仿宋" w:eastAsia="仿宋" w:cs="仿宋"/>
                <w:b/>
                <w:bCs/>
                <w:color w:val="000000"/>
                <w:sz w:val="24"/>
                <w:lang w:eastAsia="zh-CN"/>
              </w:rPr>
              <w:t>账</w:t>
            </w:r>
            <w:r>
              <w:rPr>
                <w:rFonts w:hint="eastAsia" w:ascii="仿宋" w:hAnsi="仿宋" w:eastAsia="仿宋" w:cs="仿宋"/>
                <w:b/>
                <w:bCs/>
                <w:color w:val="000000"/>
                <w:sz w:val="24"/>
              </w:rPr>
              <w:t xml:space="preserve">    号：</w:t>
            </w:r>
          </w:p>
        </w:tc>
      </w:tr>
      <w:tr w14:paraId="31F8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73252201">
            <w:pPr>
              <w:spacing w:line="360" w:lineRule="auto"/>
              <w:rPr>
                <w:rFonts w:hint="eastAsia"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14:paraId="59B521EB">
            <w:pPr>
              <w:spacing w:line="360" w:lineRule="auto"/>
              <w:rPr>
                <w:rFonts w:hint="eastAsia" w:ascii="仿宋" w:hAnsi="仿宋" w:eastAsia="仿宋" w:cs="仿宋"/>
                <w:b/>
                <w:bCs/>
                <w:color w:val="000000"/>
                <w:sz w:val="24"/>
              </w:rPr>
            </w:pPr>
            <w:r>
              <w:rPr>
                <w:rFonts w:hint="eastAsia" w:ascii="仿宋" w:hAnsi="仿宋" w:eastAsia="仿宋" w:cs="仿宋"/>
                <w:b/>
                <w:bCs/>
                <w:color w:val="000000"/>
                <w:sz w:val="24"/>
              </w:rPr>
              <w:t>电话：</w:t>
            </w:r>
          </w:p>
        </w:tc>
      </w:tr>
      <w:tr w14:paraId="0FBA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14:paraId="7E45D0E7">
            <w:pPr>
              <w:spacing w:line="360" w:lineRule="auto"/>
              <w:rPr>
                <w:rFonts w:hint="eastAsia" w:ascii="仿宋" w:hAnsi="仿宋" w:eastAsia="仿宋" w:cs="仿宋"/>
                <w:b/>
                <w:bCs/>
                <w:kern w:val="0"/>
                <w:sz w:val="24"/>
              </w:rPr>
            </w:pPr>
            <w:r>
              <w:rPr>
                <w:rFonts w:hint="eastAsia" w:ascii="仿宋" w:hAnsi="仿宋" w:eastAsia="仿宋" w:cs="仿宋"/>
                <w:b/>
                <w:bCs/>
                <w:kern w:val="0"/>
                <w:sz w:val="24"/>
                <w:lang w:eastAsia="zh-CN"/>
              </w:rPr>
              <w:t>采购方</w:t>
            </w:r>
            <w:r>
              <w:rPr>
                <w:rFonts w:hint="eastAsia" w:ascii="仿宋" w:hAnsi="仿宋" w:eastAsia="仿宋" w:cs="仿宋"/>
                <w:b/>
                <w:bCs/>
                <w:kern w:val="0"/>
                <w:sz w:val="24"/>
              </w:rPr>
              <w:t>法定代表人或授权人（签字）：</w:t>
            </w:r>
          </w:p>
          <w:p w14:paraId="7F75AD75">
            <w:pPr>
              <w:pStyle w:val="5"/>
              <w:ind w:firstLine="0"/>
            </w:pPr>
          </w:p>
          <w:p w14:paraId="07695E7E">
            <w:pPr>
              <w:pStyle w:val="5"/>
              <w:ind w:firstLine="0"/>
            </w:pPr>
          </w:p>
          <w:p w14:paraId="659E9659">
            <w:pPr>
              <w:spacing w:line="360" w:lineRule="auto"/>
              <w:rPr>
                <w:rFonts w:hint="eastAsia" w:ascii="仿宋" w:hAnsi="仿宋" w:eastAsia="仿宋" w:cs="仿宋"/>
                <w:b/>
                <w:bCs/>
                <w:kern w:val="0"/>
                <w:sz w:val="24"/>
              </w:rPr>
            </w:pPr>
            <w:r>
              <w:rPr>
                <w:rFonts w:hint="eastAsia" w:ascii="仿宋" w:hAnsi="仿宋" w:eastAsia="仿宋" w:cs="仿宋"/>
                <w:b/>
                <w:bCs/>
                <w:kern w:val="0"/>
                <w:sz w:val="24"/>
              </w:rPr>
              <w:t>分管领导、经办科室负责人（签字）：</w:t>
            </w:r>
          </w:p>
          <w:p w14:paraId="3F0035DE">
            <w:pPr>
              <w:pStyle w:val="5"/>
              <w:ind w:firstLine="0"/>
            </w:pPr>
          </w:p>
          <w:p w14:paraId="122916A1">
            <w:pPr>
              <w:pStyle w:val="5"/>
              <w:ind w:firstLine="0"/>
            </w:pPr>
          </w:p>
        </w:tc>
        <w:tc>
          <w:tcPr>
            <w:tcW w:w="4111" w:type="dxa"/>
            <w:noWrap/>
          </w:tcPr>
          <w:p w14:paraId="43FA6AC8">
            <w:pPr>
              <w:spacing w:line="360" w:lineRule="auto"/>
              <w:rPr>
                <w:rFonts w:hint="eastAsia" w:ascii="仿宋" w:hAnsi="仿宋" w:eastAsia="仿宋" w:cs="仿宋"/>
                <w:b/>
                <w:bCs/>
                <w:kern w:val="0"/>
                <w:sz w:val="24"/>
              </w:rPr>
            </w:pPr>
            <w:r>
              <w:rPr>
                <w:rFonts w:hint="eastAsia" w:ascii="仿宋" w:hAnsi="仿宋" w:eastAsia="仿宋" w:cs="仿宋"/>
                <w:b/>
                <w:bCs/>
                <w:kern w:val="0"/>
                <w:sz w:val="24"/>
                <w:lang w:eastAsia="zh-CN"/>
              </w:rPr>
              <w:t>中标方</w:t>
            </w:r>
            <w:r>
              <w:rPr>
                <w:rFonts w:hint="eastAsia" w:ascii="仿宋" w:hAnsi="仿宋" w:eastAsia="仿宋" w:cs="仿宋"/>
                <w:b/>
                <w:bCs/>
                <w:kern w:val="0"/>
                <w:sz w:val="24"/>
              </w:rPr>
              <w:t>法定代表人（签字）：</w:t>
            </w:r>
          </w:p>
          <w:p w14:paraId="199B73E6">
            <w:pPr>
              <w:pStyle w:val="5"/>
              <w:ind w:firstLine="0"/>
            </w:pPr>
          </w:p>
          <w:p w14:paraId="2DE5F3C6">
            <w:pPr>
              <w:pStyle w:val="5"/>
              <w:ind w:firstLine="0"/>
            </w:pPr>
          </w:p>
          <w:p w14:paraId="46F5C002">
            <w:pPr>
              <w:spacing w:line="360" w:lineRule="auto"/>
              <w:rPr>
                <w:rFonts w:hint="eastAsia" w:ascii="仿宋" w:hAnsi="仿宋" w:eastAsia="仿宋" w:cs="仿宋"/>
                <w:b/>
                <w:bCs/>
                <w:kern w:val="0"/>
                <w:sz w:val="24"/>
              </w:rPr>
            </w:pPr>
            <w:r>
              <w:rPr>
                <w:rFonts w:hint="eastAsia" w:ascii="仿宋" w:hAnsi="仿宋" w:eastAsia="仿宋" w:cs="仿宋"/>
                <w:b/>
                <w:bCs/>
                <w:kern w:val="0"/>
                <w:sz w:val="24"/>
              </w:rPr>
              <w:t>或授权人（签字）：</w:t>
            </w:r>
          </w:p>
          <w:p w14:paraId="6B3ABD17">
            <w:pPr>
              <w:pStyle w:val="5"/>
              <w:ind w:firstLine="0"/>
            </w:pPr>
          </w:p>
          <w:p w14:paraId="70709674">
            <w:pPr>
              <w:pStyle w:val="5"/>
              <w:ind w:firstLine="0"/>
            </w:pPr>
          </w:p>
        </w:tc>
      </w:tr>
      <w:tr w14:paraId="58B8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14:paraId="380BF0AA">
            <w:pPr>
              <w:spacing w:line="480" w:lineRule="exact"/>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14:paraId="6E12C486">
            <w:pPr>
              <w:spacing w:line="480" w:lineRule="exact"/>
              <w:jc w:val="center"/>
              <w:rPr>
                <w:rFonts w:hint="eastAsia"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14:paraId="1201A0DC">
      <w:pPr>
        <w:spacing w:line="500" w:lineRule="exact"/>
        <w:rPr>
          <w:rFonts w:hint="eastAsia" w:ascii="仿宋" w:hAnsi="仿宋" w:eastAsia="仿宋" w:cs="仿宋"/>
          <w:sz w:val="28"/>
          <w:szCs w:val="28"/>
        </w:rPr>
      </w:pPr>
    </w:p>
    <w:p w14:paraId="4E9FF241">
      <w:pPr>
        <w:pStyle w:val="7"/>
        <w:rPr>
          <w:rFonts w:hint="eastAsia" w:ascii="仿宋" w:hAnsi="仿宋" w:eastAsia="仿宋" w:cs="仿宋"/>
          <w:sz w:val="28"/>
          <w:szCs w:val="28"/>
        </w:rPr>
      </w:pPr>
    </w:p>
    <w:p w14:paraId="348F0095">
      <w:pPr>
        <w:rPr>
          <w:rFonts w:hint="eastAsia" w:ascii="仿宋" w:hAnsi="仿宋" w:eastAsia="仿宋" w:cs="仿宋"/>
          <w:sz w:val="28"/>
          <w:szCs w:val="28"/>
        </w:rPr>
      </w:pPr>
    </w:p>
    <w:p w14:paraId="233CF7EA">
      <w:pPr>
        <w:tabs>
          <w:tab w:val="left" w:pos="0"/>
        </w:tabs>
        <w:snapToGrid w:val="0"/>
        <w:spacing w:line="480" w:lineRule="exact"/>
        <w:rPr>
          <w:rFonts w:hint="eastAsia" w:ascii="仿宋" w:hAnsi="仿宋" w:eastAsia="仿宋" w:cs="仿宋"/>
          <w:b/>
          <w:bCs/>
          <w:sz w:val="32"/>
          <w:szCs w:val="32"/>
        </w:rPr>
        <w:sectPr>
          <w:pgSz w:w="11906" w:h="16838"/>
          <w:pgMar w:top="2098" w:right="1474" w:bottom="1984" w:left="1304" w:header="851" w:footer="1417" w:gutter="0"/>
          <w:pgBorders>
            <w:top w:val="none" w:sz="0" w:space="0"/>
            <w:left w:val="none" w:sz="0" w:space="0"/>
            <w:bottom w:val="none" w:sz="0" w:space="0"/>
            <w:right w:val="none" w:sz="0" w:space="0"/>
          </w:pgBorders>
          <w:pgNumType w:fmt="numberInDash"/>
          <w:cols w:space="0" w:num="1"/>
          <w:docGrid w:type="lines" w:linePitch="338" w:charSpace="0"/>
        </w:sectPr>
      </w:pPr>
    </w:p>
    <w:p w14:paraId="0A7409B0">
      <w:pPr>
        <w:widowControl/>
        <w:spacing w:line="560" w:lineRule="exact"/>
        <w:jc w:val="center"/>
        <w:textAlignment w:val="center"/>
        <w:rPr>
          <w:rFonts w:hint="eastAsia"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14:paraId="02AEDFE2">
      <w:pPr>
        <w:spacing w:line="560" w:lineRule="exact"/>
        <w:rPr>
          <w:rFonts w:hint="eastAsia" w:ascii="楷体_GB2312" w:hAnsi="ˎ̥" w:eastAsia="楷体_GB2312"/>
          <w:b/>
          <w:sz w:val="32"/>
          <w:szCs w:val="32"/>
        </w:rPr>
      </w:pPr>
    </w:p>
    <w:p w14:paraId="73B305C7">
      <w:pPr>
        <w:spacing w:line="560" w:lineRule="exact"/>
        <w:rPr>
          <w:rFonts w:hint="eastAsia" w:ascii="仿宋_GB2312" w:hAnsi="ˎ̥" w:eastAsia="仿宋_GB2312"/>
          <w:sz w:val="28"/>
          <w:szCs w:val="28"/>
        </w:rPr>
      </w:pPr>
      <w:r>
        <w:rPr>
          <w:rFonts w:hint="eastAsia" w:ascii="楷体_GB2312" w:hAnsi="ˎ̥" w:eastAsia="楷体_GB2312"/>
          <w:b/>
          <w:sz w:val="28"/>
          <w:szCs w:val="28"/>
          <w:lang w:eastAsia="zh-CN"/>
        </w:rPr>
        <w:t>采购方</w:t>
      </w:r>
      <w:r>
        <w:rPr>
          <w:rFonts w:hint="eastAsia" w:ascii="仿宋_GB2312" w:hAnsi="ˎ̥" w:eastAsia="仿宋_GB2312"/>
          <w:sz w:val="28"/>
          <w:szCs w:val="28"/>
        </w:rPr>
        <w:t>：深圳市龙岗区第七人民医院</w:t>
      </w:r>
    </w:p>
    <w:p w14:paraId="5A1B82C3">
      <w:pPr>
        <w:spacing w:line="560" w:lineRule="exact"/>
        <w:rPr>
          <w:rFonts w:hint="eastAsia" w:ascii="楷体_GB2312" w:hAnsi="ˎ̥" w:eastAsia="楷体_GB2312"/>
          <w:b/>
          <w:sz w:val="28"/>
          <w:szCs w:val="28"/>
        </w:rPr>
      </w:pPr>
      <w:r>
        <w:rPr>
          <w:rFonts w:hint="eastAsia" w:ascii="楷体_GB2312" w:hAnsi="ˎ̥" w:eastAsia="楷体_GB2312"/>
          <w:b/>
          <w:sz w:val="28"/>
          <w:szCs w:val="28"/>
          <w:lang w:eastAsia="zh-CN"/>
        </w:rPr>
        <w:t>中标方</w:t>
      </w:r>
      <w:r>
        <w:rPr>
          <w:rFonts w:hint="eastAsia" w:ascii="仿宋_GB2312" w:hAnsi="ˎ̥" w:eastAsia="仿宋_GB2312"/>
          <w:sz w:val="28"/>
          <w:szCs w:val="28"/>
        </w:rPr>
        <w:t>：</w:t>
      </w:r>
    </w:p>
    <w:p w14:paraId="385F0762">
      <w:pPr>
        <w:spacing w:line="560" w:lineRule="exact"/>
        <w:rPr>
          <w:rFonts w:hint="eastAsia" w:ascii="楷体_GB2312" w:hAnsi="ˎ̥" w:eastAsia="楷体_GB2312"/>
          <w:b/>
          <w:sz w:val="28"/>
          <w:szCs w:val="28"/>
        </w:rPr>
      </w:pPr>
      <w:r>
        <w:rPr>
          <w:rFonts w:hint="eastAsia" w:ascii="楷体_GB2312" w:hAnsi="ˎ̥" w:eastAsia="楷体_GB2312"/>
          <w:b/>
          <w:sz w:val="28"/>
          <w:szCs w:val="28"/>
        </w:rPr>
        <w:t xml:space="preserve">项目名称：            </w:t>
      </w:r>
    </w:p>
    <w:p w14:paraId="6AB52C60">
      <w:pPr>
        <w:spacing w:line="560" w:lineRule="exact"/>
        <w:rPr>
          <w:rFonts w:hint="eastAsia" w:ascii="楷体_GB2312" w:hAnsi="ˎ̥" w:eastAsia="楷体_GB2312"/>
          <w:sz w:val="28"/>
          <w:szCs w:val="28"/>
        </w:rPr>
      </w:pPr>
      <w:r>
        <w:rPr>
          <w:rFonts w:hint="eastAsia" w:ascii="楷体_GB2312" w:hAnsi="ˎ̥" w:eastAsia="楷体_GB2312"/>
          <w:b/>
          <w:sz w:val="28"/>
          <w:szCs w:val="28"/>
        </w:rPr>
        <w:t>合同总价</w:t>
      </w:r>
      <w:r>
        <w:rPr>
          <w:rFonts w:hint="eastAsia" w:ascii="楷体_GB2312" w:hAnsi="ˎ̥" w:eastAsia="楷体_GB2312"/>
          <w:sz w:val="28"/>
          <w:szCs w:val="28"/>
        </w:rPr>
        <w:t>：</w:t>
      </w:r>
    </w:p>
    <w:p w14:paraId="2B4F1C48">
      <w:pPr>
        <w:spacing w:line="560" w:lineRule="exact"/>
        <w:rPr>
          <w:rFonts w:hint="eastAsia" w:ascii="楷体_GB2312" w:hAnsi="ˎ̥" w:eastAsia="楷体_GB2312"/>
          <w:b/>
          <w:sz w:val="28"/>
          <w:szCs w:val="28"/>
        </w:rPr>
      </w:pPr>
      <w:r>
        <w:rPr>
          <w:rFonts w:hint="eastAsia" w:ascii="楷体_GB2312" w:hAnsi="ˎ̥" w:eastAsia="楷体_GB2312"/>
          <w:b/>
          <w:sz w:val="28"/>
          <w:szCs w:val="28"/>
        </w:rPr>
        <w:t>主办科室：</w:t>
      </w:r>
    </w:p>
    <w:p w14:paraId="7A6E8AEB">
      <w:pPr>
        <w:spacing w:line="560" w:lineRule="exact"/>
        <w:ind w:firstLine="560" w:firstLineChars="200"/>
        <w:rPr>
          <w:rFonts w:hint="eastAsia" w:ascii="仿宋_GB2312" w:hAnsi="ˎ̥" w:eastAsia="仿宋_GB2312"/>
          <w:sz w:val="28"/>
          <w:szCs w:val="28"/>
        </w:rPr>
      </w:pPr>
      <w:r>
        <w:rPr>
          <w:rFonts w:hint="eastAsia" w:ascii="仿宋_GB2312" w:hAnsi="ˎ̥" w:eastAsia="仿宋_GB2312"/>
          <w:sz w:val="28"/>
          <w:szCs w:val="28"/>
        </w:rPr>
        <w:t>为进一步加强医疗卫生行风建设，规范购销行为，有效防范商业贿赂，营造公平交易、诚实守信的购销环境，经甲、乙双方协商，同意签订本合同，并共同遵守：</w:t>
      </w:r>
    </w:p>
    <w:p w14:paraId="191BAAF1">
      <w:pPr>
        <w:spacing w:line="560" w:lineRule="exact"/>
        <w:ind w:firstLine="560" w:firstLineChars="200"/>
        <w:rPr>
          <w:rFonts w:hint="eastAsia" w:ascii="仿宋_GB2312" w:hAnsi="ˎ̥" w:eastAsia="仿宋_GB2312"/>
          <w:sz w:val="28"/>
          <w:szCs w:val="28"/>
        </w:rPr>
      </w:pPr>
      <w:r>
        <w:rPr>
          <w:rFonts w:hint="eastAsia" w:ascii="仿宋_GB2312" w:hAnsi="ˎ̥" w:eastAsia="仿宋_GB2312"/>
          <w:sz w:val="28"/>
          <w:szCs w:val="28"/>
        </w:rPr>
        <w:t>一、甲乙双方按照《中华人民共和国民法典》及产品</w:t>
      </w:r>
      <w:r>
        <w:rPr>
          <w:rFonts w:hint="eastAsia" w:ascii="仿宋_GB2312" w:eastAsia="仿宋_GB2312"/>
          <w:sz w:val="28"/>
          <w:szCs w:val="28"/>
        </w:rPr>
        <w:t>购销合同</w:t>
      </w:r>
      <w:r>
        <w:rPr>
          <w:rFonts w:hint="eastAsia" w:ascii="仿宋_GB2312" w:hAnsi="ˎ̥" w:eastAsia="仿宋_GB2312"/>
          <w:sz w:val="28"/>
          <w:szCs w:val="28"/>
        </w:rPr>
        <w:t>约定实施购销行为。</w:t>
      </w:r>
    </w:p>
    <w:p w14:paraId="43318F58">
      <w:pPr>
        <w:spacing w:line="560" w:lineRule="exact"/>
        <w:ind w:firstLine="560" w:firstLineChars="200"/>
        <w:rPr>
          <w:rFonts w:hint="eastAsia" w:ascii="仿宋_GB2312" w:hAnsi="ˎ̥" w:eastAsia="仿宋_GB2312"/>
          <w:sz w:val="28"/>
          <w:szCs w:val="28"/>
        </w:rPr>
      </w:pPr>
      <w:r>
        <w:rPr>
          <w:rFonts w:hint="eastAsia" w:ascii="仿宋_GB2312" w:hAnsi="ˎ̥" w:eastAsia="仿宋_GB2312"/>
          <w:sz w:val="28"/>
          <w:szCs w:val="28"/>
        </w:rPr>
        <w:t>二、</w:t>
      </w:r>
      <w:r>
        <w:rPr>
          <w:rFonts w:hint="eastAsia" w:ascii="仿宋_GB2312" w:hAnsi="ˎ̥" w:eastAsia="仿宋_GB2312"/>
          <w:sz w:val="28"/>
          <w:szCs w:val="28"/>
          <w:lang w:eastAsia="zh-CN"/>
        </w:rPr>
        <w:t>采购方</w:t>
      </w:r>
      <w:r>
        <w:rPr>
          <w:rFonts w:hint="eastAsia" w:ascii="仿宋_GB2312" w:hAnsi="ˎ̥" w:eastAsia="仿宋_GB2312"/>
          <w:sz w:val="28"/>
          <w:szCs w:val="28"/>
        </w:rPr>
        <w:t>应当严格执行验收、入库制度，对采购产品及发票进行查验，不得违反有关规定进行合同外采购、</w:t>
      </w:r>
      <w:r>
        <w:rPr>
          <w:rFonts w:hint="eastAsia" w:ascii="仿宋_GB2312" w:hAnsi="ˎ̥" w:eastAsia="仿宋_GB2312"/>
          <w:sz w:val="28"/>
          <w:szCs w:val="28"/>
          <w:lang w:eastAsia="zh-CN"/>
        </w:rPr>
        <w:t>违规</w:t>
      </w:r>
      <w:r>
        <w:rPr>
          <w:rFonts w:hint="eastAsia" w:ascii="仿宋_GB2312" w:hAnsi="ˎ̥" w:eastAsia="仿宋_GB2312"/>
          <w:sz w:val="28"/>
          <w:szCs w:val="28"/>
        </w:rPr>
        <w:t>采购或从非规定渠道采购。</w:t>
      </w:r>
    </w:p>
    <w:p w14:paraId="4D6E9585">
      <w:pPr>
        <w:spacing w:line="560" w:lineRule="exact"/>
        <w:ind w:firstLine="560" w:firstLineChars="200"/>
        <w:rPr>
          <w:rFonts w:hint="eastAsia" w:ascii="仿宋_GB2312" w:hAnsi="ˎ̥" w:eastAsia="仿宋_GB2312"/>
          <w:sz w:val="28"/>
          <w:szCs w:val="28"/>
        </w:rPr>
      </w:pPr>
      <w:r>
        <w:rPr>
          <w:rFonts w:hint="eastAsia" w:ascii="仿宋_GB2312" w:hAnsi="ˎ̥" w:eastAsia="仿宋_GB2312"/>
          <w:sz w:val="28"/>
          <w:szCs w:val="28"/>
        </w:rPr>
        <w:t>三、</w:t>
      </w:r>
      <w:r>
        <w:rPr>
          <w:rFonts w:hint="eastAsia" w:ascii="仿宋_GB2312" w:hAnsi="ˎ̥" w:eastAsia="仿宋_GB2312"/>
          <w:sz w:val="28"/>
          <w:szCs w:val="28"/>
          <w:lang w:eastAsia="zh-CN"/>
        </w:rPr>
        <w:t>采购方</w:t>
      </w:r>
      <w:r>
        <w:rPr>
          <w:rFonts w:hint="eastAsia" w:ascii="仿宋_GB2312" w:hAnsi="ˎ̥" w:eastAsia="仿宋_GB2312"/>
          <w:sz w:val="28"/>
          <w:szCs w:val="28"/>
        </w:rPr>
        <w:t>不得接受</w:t>
      </w:r>
      <w:r>
        <w:rPr>
          <w:rFonts w:hint="eastAsia" w:ascii="仿宋_GB2312" w:hAnsi="ˎ̥" w:eastAsia="仿宋_GB2312"/>
          <w:sz w:val="28"/>
          <w:szCs w:val="28"/>
          <w:lang w:eastAsia="zh-CN"/>
        </w:rPr>
        <w:t>中标方</w:t>
      </w:r>
      <w:r>
        <w:rPr>
          <w:rFonts w:hint="eastAsia" w:ascii="仿宋_GB2312" w:hAnsi="ˎ̥" w:eastAsia="仿宋_GB2312"/>
          <w:sz w:val="28"/>
          <w:szCs w:val="28"/>
        </w:rPr>
        <w:t>以任何名义、形式给予的利益输送，不得将接受捐赠资助与采购挂钩。</w:t>
      </w:r>
      <w:r>
        <w:rPr>
          <w:rFonts w:hint="eastAsia" w:ascii="仿宋_GB2312" w:hAnsi="ˎ̥" w:eastAsia="仿宋_GB2312"/>
          <w:sz w:val="28"/>
          <w:szCs w:val="28"/>
          <w:lang w:eastAsia="zh-CN"/>
        </w:rPr>
        <w:t>采购方</w:t>
      </w:r>
      <w:r>
        <w:rPr>
          <w:rFonts w:hint="eastAsia" w:ascii="仿宋_GB2312" w:hAnsi="ˎ̥" w:eastAsia="仿宋_GB2312"/>
          <w:sz w:val="28"/>
          <w:szCs w:val="28"/>
        </w:rPr>
        <w:t>工作人员不得参加</w:t>
      </w:r>
      <w:r>
        <w:rPr>
          <w:rFonts w:hint="eastAsia" w:ascii="仿宋_GB2312" w:hAnsi="ˎ̥" w:eastAsia="仿宋_GB2312"/>
          <w:sz w:val="28"/>
          <w:szCs w:val="28"/>
          <w:lang w:eastAsia="zh-CN"/>
        </w:rPr>
        <w:t>中标方</w:t>
      </w:r>
      <w:r>
        <w:rPr>
          <w:rFonts w:hint="eastAsia" w:ascii="仿宋_GB2312" w:hAnsi="ˎ̥" w:eastAsia="仿宋_GB2312"/>
          <w:sz w:val="28"/>
          <w:szCs w:val="28"/>
        </w:rPr>
        <w:t>安排并支付费用的营业性娱乐场所的娱乐活动，</w:t>
      </w:r>
      <w:r>
        <w:rPr>
          <w:rFonts w:hint="eastAsia" w:ascii="仿宋_GB2312" w:eastAsia="仿宋_GB2312"/>
          <w:sz w:val="28"/>
          <w:szCs w:val="28"/>
        </w:rPr>
        <w:t>不得以任何形式向</w:t>
      </w:r>
      <w:r>
        <w:rPr>
          <w:rFonts w:hint="eastAsia" w:ascii="仿宋_GB2312" w:eastAsia="仿宋_GB2312"/>
          <w:sz w:val="28"/>
          <w:szCs w:val="28"/>
          <w:lang w:eastAsia="zh-CN"/>
        </w:rPr>
        <w:t>中标方</w:t>
      </w:r>
      <w:r>
        <w:rPr>
          <w:rFonts w:hint="eastAsia" w:ascii="仿宋_GB2312" w:eastAsia="仿宋_GB2312"/>
          <w:sz w:val="28"/>
          <w:szCs w:val="28"/>
        </w:rPr>
        <w:t>索要现金、有价证券、支付凭证和贵重礼品等</w:t>
      </w:r>
      <w:r>
        <w:rPr>
          <w:rFonts w:hint="eastAsia" w:ascii="仿宋_GB2312" w:hAnsi="ˎ̥" w:eastAsia="仿宋_GB2312"/>
          <w:sz w:val="28"/>
          <w:szCs w:val="28"/>
        </w:rPr>
        <w:t>。被迫接受</w:t>
      </w:r>
      <w:r>
        <w:rPr>
          <w:rFonts w:hint="eastAsia" w:ascii="仿宋_GB2312" w:hAnsi="ˎ̥" w:eastAsia="仿宋_GB2312"/>
          <w:sz w:val="28"/>
          <w:szCs w:val="28"/>
          <w:lang w:eastAsia="zh-CN"/>
        </w:rPr>
        <w:t>中标方</w:t>
      </w:r>
      <w:r>
        <w:rPr>
          <w:rFonts w:hint="eastAsia" w:ascii="仿宋_GB2312" w:hAnsi="ˎ̥" w:eastAsia="仿宋_GB2312"/>
          <w:sz w:val="28"/>
          <w:szCs w:val="28"/>
        </w:rPr>
        <w:t>给予的钱物，应予退还，无法退还的，有责任如实向纪检监察部门反映情况。</w:t>
      </w:r>
    </w:p>
    <w:p w14:paraId="42E7F84F">
      <w:pPr>
        <w:spacing w:line="560" w:lineRule="exact"/>
        <w:ind w:firstLine="560" w:firstLineChars="200"/>
        <w:rPr>
          <w:rFonts w:hint="eastAsia" w:ascii="仿宋_GB2312" w:hAnsi="ˎ̥" w:eastAsia="仿宋_GB2312"/>
          <w:sz w:val="28"/>
          <w:szCs w:val="28"/>
        </w:rPr>
      </w:pPr>
      <w:r>
        <w:rPr>
          <w:rFonts w:hint="eastAsia" w:ascii="仿宋_GB2312" w:hAnsi="ˎ̥" w:eastAsia="仿宋_GB2312"/>
          <w:sz w:val="28"/>
          <w:szCs w:val="28"/>
        </w:rPr>
        <w:t>四、严禁</w:t>
      </w:r>
      <w:r>
        <w:rPr>
          <w:rFonts w:hint="eastAsia" w:ascii="仿宋_GB2312" w:hAnsi="ˎ̥" w:eastAsia="仿宋_GB2312"/>
          <w:sz w:val="28"/>
          <w:szCs w:val="28"/>
          <w:lang w:eastAsia="zh-CN"/>
        </w:rPr>
        <w:t>采购方</w:t>
      </w:r>
      <w:r>
        <w:rPr>
          <w:rFonts w:hint="eastAsia" w:ascii="仿宋_GB2312" w:hAnsi="ˎ̥" w:eastAsia="仿宋_GB2312"/>
          <w:sz w:val="28"/>
          <w:szCs w:val="28"/>
        </w:rPr>
        <w:t>工作人员利用任何途径和方式，非法为</w:t>
      </w:r>
      <w:r>
        <w:rPr>
          <w:rFonts w:hint="eastAsia" w:ascii="仿宋_GB2312" w:hAnsi="ˎ̥" w:eastAsia="仿宋_GB2312"/>
          <w:sz w:val="28"/>
          <w:szCs w:val="28"/>
          <w:lang w:eastAsia="zh-CN"/>
        </w:rPr>
        <w:t>中标方</w:t>
      </w:r>
      <w:r>
        <w:rPr>
          <w:rFonts w:hint="eastAsia" w:ascii="仿宋_GB2312" w:hAnsi="ˎ̥" w:eastAsia="仿宋_GB2312"/>
          <w:sz w:val="28"/>
          <w:szCs w:val="28"/>
        </w:rPr>
        <w:t>统计医师个人及临床科室有关医药产品用量信息，或为</w:t>
      </w:r>
      <w:r>
        <w:rPr>
          <w:rFonts w:hint="eastAsia" w:ascii="仿宋_GB2312" w:hAnsi="ˎ̥" w:eastAsia="仿宋_GB2312"/>
          <w:sz w:val="28"/>
          <w:szCs w:val="28"/>
          <w:lang w:eastAsia="zh-CN"/>
        </w:rPr>
        <w:t>中标方</w:t>
      </w:r>
      <w:r>
        <w:rPr>
          <w:rFonts w:hint="eastAsia" w:ascii="仿宋_GB2312" w:hAnsi="ˎ̥" w:eastAsia="仿宋_GB2312"/>
          <w:sz w:val="28"/>
          <w:szCs w:val="28"/>
        </w:rPr>
        <w:t>统方提供便利。</w:t>
      </w:r>
    </w:p>
    <w:p w14:paraId="0F8272B3">
      <w:pPr>
        <w:spacing w:line="560" w:lineRule="exact"/>
        <w:ind w:firstLine="560" w:firstLineChars="200"/>
        <w:rPr>
          <w:rFonts w:ascii="仿宋_GB2312" w:eastAsia="仿宋_GB2312"/>
          <w:sz w:val="28"/>
          <w:szCs w:val="28"/>
        </w:rPr>
      </w:pPr>
      <w:r>
        <w:rPr>
          <w:rFonts w:hint="eastAsia" w:ascii="仿宋_GB2312" w:eastAsia="仿宋_GB2312"/>
          <w:sz w:val="28"/>
          <w:szCs w:val="28"/>
        </w:rPr>
        <w:t>五、</w:t>
      </w:r>
      <w:r>
        <w:rPr>
          <w:rFonts w:hint="eastAsia" w:ascii="仿宋_GB2312" w:hAnsi="ˎ̥" w:eastAsia="仿宋_GB2312"/>
          <w:sz w:val="28"/>
          <w:szCs w:val="28"/>
          <w:lang w:eastAsia="zh-CN"/>
        </w:rPr>
        <w:t>中标方</w:t>
      </w:r>
      <w:r>
        <w:rPr>
          <w:rFonts w:hint="eastAsia" w:ascii="仿宋_GB2312" w:hAnsi="ˎ̥" w:eastAsia="仿宋_GB2312"/>
          <w:sz w:val="28"/>
          <w:szCs w:val="28"/>
        </w:rPr>
        <w:t>不得以回扣、</w:t>
      </w:r>
      <w:r>
        <w:rPr>
          <w:rFonts w:hint="eastAsia" w:ascii="仿宋_GB2312" w:eastAsia="仿宋_GB2312"/>
          <w:sz w:val="28"/>
          <w:szCs w:val="28"/>
        </w:rPr>
        <w:t>宴请等方式影响</w:t>
      </w:r>
      <w:r>
        <w:rPr>
          <w:rFonts w:hint="eastAsia" w:ascii="仿宋_GB2312" w:eastAsia="仿宋_GB2312"/>
          <w:sz w:val="28"/>
          <w:szCs w:val="28"/>
          <w:lang w:eastAsia="zh-CN"/>
        </w:rPr>
        <w:t>采购方</w:t>
      </w:r>
      <w:r>
        <w:rPr>
          <w:rFonts w:hint="eastAsia" w:ascii="仿宋_GB2312" w:eastAsia="仿宋_GB2312"/>
          <w:sz w:val="28"/>
          <w:szCs w:val="28"/>
        </w:rPr>
        <w:t>工作人员采购或使用医药产品的选择权，不得在学术活动中提供旅游、超标准支付食宿费用，以及其他任何形式的利益输送。</w:t>
      </w:r>
    </w:p>
    <w:p w14:paraId="52A2AE29">
      <w:pPr>
        <w:spacing w:line="560" w:lineRule="exact"/>
        <w:ind w:firstLine="560" w:firstLineChars="200"/>
        <w:rPr>
          <w:rFonts w:hint="eastAsia" w:ascii="仿宋_GB2312" w:hAnsi="ˎ̥" w:eastAsia="仿宋_GB2312"/>
          <w:sz w:val="28"/>
          <w:szCs w:val="28"/>
        </w:rPr>
      </w:pPr>
      <w:r>
        <w:rPr>
          <w:rFonts w:hint="eastAsia" w:ascii="仿宋_GB2312" w:eastAsia="仿宋_GB2312"/>
          <w:sz w:val="28"/>
          <w:szCs w:val="28"/>
        </w:rPr>
        <w:t>六、</w:t>
      </w:r>
      <w:r>
        <w:rPr>
          <w:rFonts w:hint="eastAsia" w:ascii="仿宋_GB2312" w:eastAsia="仿宋_GB2312"/>
          <w:sz w:val="28"/>
          <w:szCs w:val="28"/>
          <w:lang w:eastAsia="zh-CN"/>
        </w:rPr>
        <w:t>中标方</w:t>
      </w:r>
      <w:r>
        <w:rPr>
          <w:rFonts w:hint="eastAsia" w:ascii="仿宋_GB2312" w:eastAsia="仿宋_GB2312"/>
          <w:sz w:val="28"/>
          <w:szCs w:val="28"/>
        </w:rPr>
        <w:t>指定</w:t>
      </w:r>
      <w:r>
        <w:rPr>
          <w:rFonts w:hint="eastAsia" w:ascii="仿宋_GB2312" w:eastAsia="仿宋_GB2312"/>
          <w:sz w:val="28"/>
          <w:szCs w:val="28"/>
          <w:u w:val="single"/>
        </w:rPr>
        <w:t xml:space="preserve">        </w:t>
      </w:r>
      <w:r>
        <w:rPr>
          <w:rFonts w:hint="eastAsia" w:ascii="仿宋_GB2312" w:eastAsia="仿宋_GB2312"/>
          <w:sz w:val="28"/>
          <w:szCs w:val="28"/>
        </w:rPr>
        <w:t>作为销售代表洽谈业务。销售代表必须在工作时间到</w:t>
      </w:r>
      <w:r>
        <w:rPr>
          <w:rFonts w:hint="eastAsia" w:ascii="仿宋_GB2312" w:eastAsia="仿宋_GB2312"/>
          <w:sz w:val="28"/>
          <w:szCs w:val="28"/>
          <w:lang w:eastAsia="zh-CN"/>
        </w:rPr>
        <w:t>采购方</w:t>
      </w:r>
      <w:r>
        <w:rPr>
          <w:rFonts w:hint="eastAsia" w:ascii="仿宋_GB2312" w:eastAsia="仿宋_GB2312"/>
          <w:sz w:val="28"/>
          <w:szCs w:val="28"/>
        </w:rPr>
        <w:t>指定地点联系商谈，不得到住院部、门诊部、医技科室等推销医药产品，不得借故到</w:t>
      </w:r>
      <w:r>
        <w:rPr>
          <w:rFonts w:hint="eastAsia" w:ascii="仿宋_GB2312" w:eastAsia="仿宋_GB2312"/>
          <w:sz w:val="28"/>
          <w:szCs w:val="28"/>
          <w:lang w:eastAsia="zh-CN"/>
        </w:rPr>
        <w:t>采购方</w:t>
      </w:r>
      <w:r>
        <w:rPr>
          <w:rFonts w:hint="eastAsia" w:ascii="仿宋_GB2312" w:eastAsia="仿宋_GB2312"/>
          <w:sz w:val="28"/>
          <w:szCs w:val="28"/>
        </w:rPr>
        <w:t>相关领导、部门</w:t>
      </w:r>
      <w:r>
        <w:rPr>
          <w:rFonts w:hint="eastAsia" w:ascii="仿宋_GB2312" w:hAnsi="ˎ̥" w:eastAsia="仿宋_GB2312"/>
          <w:sz w:val="28"/>
          <w:szCs w:val="28"/>
        </w:rPr>
        <w:t>负责人及相关工作人员家中访谈并提供任何好处费。</w:t>
      </w:r>
    </w:p>
    <w:p w14:paraId="77AE824D">
      <w:pPr>
        <w:spacing w:line="560" w:lineRule="exact"/>
        <w:ind w:firstLine="560" w:firstLineChars="200"/>
        <w:rPr>
          <w:rFonts w:ascii="仿宋_GB2312" w:eastAsia="仿宋_GB2312"/>
          <w:sz w:val="28"/>
          <w:szCs w:val="28"/>
        </w:rPr>
      </w:pPr>
      <w:r>
        <w:rPr>
          <w:rFonts w:hint="eastAsia" w:ascii="仿宋_GB2312" w:eastAsia="仿宋_GB2312"/>
          <w:sz w:val="28"/>
          <w:szCs w:val="28"/>
        </w:rPr>
        <w:t>七、</w:t>
      </w:r>
      <w:r>
        <w:rPr>
          <w:rFonts w:hint="eastAsia" w:ascii="仿宋_GB2312" w:hAnsi="ˎ̥" w:eastAsia="仿宋_GB2312"/>
          <w:sz w:val="28"/>
          <w:szCs w:val="28"/>
          <w:lang w:eastAsia="zh-CN"/>
        </w:rPr>
        <w:t>中标方</w:t>
      </w:r>
      <w:r>
        <w:rPr>
          <w:rFonts w:hint="eastAsia" w:ascii="仿宋_GB2312" w:hAnsi="ˎ̥" w:eastAsia="仿宋_GB2312"/>
          <w:sz w:val="28"/>
          <w:szCs w:val="28"/>
        </w:rPr>
        <w:t>如违反本合同，一经发现，</w:t>
      </w:r>
      <w:r>
        <w:rPr>
          <w:rFonts w:hint="eastAsia" w:ascii="仿宋_GB2312" w:eastAsia="仿宋_GB2312"/>
          <w:sz w:val="28"/>
          <w:szCs w:val="28"/>
          <w:lang w:eastAsia="zh-CN"/>
        </w:rPr>
        <w:t>采购方</w:t>
      </w:r>
      <w:r>
        <w:rPr>
          <w:rFonts w:hint="eastAsia" w:ascii="仿宋_GB2312" w:eastAsia="仿宋_GB2312"/>
          <w:sz w:val="28"/>
          <w:szCs w:val="28"/>
        </w:rPr>
        <w:t>有权终止产品购销合同，并向有关部门报告。如</w:t>
      </w:r>
      <w:r>
        <w:rPr>
          <w:rFonts w:hint="eastAsia" w:ascii="仿宋_GB2312" w:eastAsia="仿宋_GB2312"/>
          <w:sz w:val="28"/>
          <w:szCs w:val="28"/>
          <w:lang w:eastAsia="zh-CN"/>
        </w:rPr>
        <w:t>中标方</w:t>
      </w:r>
      <w:r>
        <w:rPr>
          <w:rFonts w:hint="eastAsia" w:ascii="仿宋_GB2312" w:eastAsia="仿宋_GB2312"/>
          <w:sz w:val="28"/>
          <w:szCs w:val="28"/>
        </w:rPr>
        <w:t>被列入商业贿赂不良记录，则严格按照《国家</w:t>
      </w:r>
      <w:r>
        <w:rPr>
          <w:rFonts w:ascii="仿宋_GB2312" w:eastAsia="仿宋_GB2312"/>
          <w:sz w:val="28"/>
          <w:szCs w:val="28"/>
        </w:rPr>
        <w:t>卫生计生委关于建立医药购销领域商业贿赂不良记录的规定</w:t>
      </w:r>
      <w:r>
        <w:rPr>
          <w:rFonts w:hint="eastAsia" w:ascii="仿宋_GB2312" w:eastAsia="仿宋_GB2312"/>
          <w:sz w:val="28"/>
          <w:szCs w:val="28"/>
        </w:rPr>
        <w:t>》</w:t>
      </w:r>
      <w:r>
        <w:rPr>
          <w:rFonts w:eastAsia="仿宋_GB2312"/>
          <w:color w:val="000000"/>
          <w:sz w:val="28"/>
          <w:szCs w:val="28"/>
          <w:shd w:val="clear" w:color="auto" w:fill="FFFFFF"/>
        </w:rPr>
        <w:t>（国卫法制发〔2013〕50号）</w:t>
      </w:r>
      <w:r>
        <w:rPr>
          <w:rFonts w:hint="eastAsia" w:ascii="仿宋_GB2312" w:eastAsia="仿宋_GB2312"/>
          <w:sz w:val="28"/>
          <w:szCs w:val="28"/>
        </w:rPr>
        <w:t>相关规定处理。</w:t>
      </w:r>
    </w:p>
    <w:p w14:paraId="7EEA6EC2">
      <w:pPr>
        <w:spacing w:line="560" w:lineRule="exact"/>
        <w:ind w:firstLine="560" w:firstLineChars="200"/>
        <w:rPr>
          <w:rFonts w:ascii="仿宋_GB2312" w:eastAsia="仿宋_GB2312"/>
          <w:sz w:val="28"/>
          <w:szCs w:val="28"/>
        </w:rPr>
      </w:pPr>
      <w:r>
        <w:rPr>
          <w:rFonts w:hint="eastAsia" w:ascii="仿宋_GB2312" w:hAnsi="ˎ̥" w:eastAsia="仿宋_GB2312"/>
          <w:sz w:val="28"/>
          <w:szCs w:val="28"/>
        </w:rPr>
        <w:t>八、</w:t>
      </w:r>
      <w:r>
        <w:rPr>
          <w:rFonts w:hint="eastAsia" w:ascii="仿宋_GB2312" w:eastAsia="仿宋_GB2312"/>
          <w:sz w:val="28"/>
          <w:szCs w:val="28"/>
        </w:rPr>
        <w:t>本合同作为产品购销合同的组成部分，与购销合同一并执行，具有同等的法律效力。</w:t>
      </w:r>
    </w:p>
    <w:p w14:paraId="7610EFE4">
      <w:pPr>
        <w:spacing w:line="560" w:lineRule="exact"/>
        <w:ind w:firstLine="560" w:firstLineChars="200"/>
        <w:rPr>
          <w:rFonts w:ascii="仿宋_GB2312" w:eastAsia="仿宋_GB2312"/>
          <w:sz w:val="28"/>
          <w:szCs w:val="28"/>
        </w:rPr>
      </w:pPr>
      <w:r>
        <w:rPr>
          <w:rFonts w:hint="eastAsia" w:ascii="仿宋_GB2312" w:eastAsia="仿宋_GB2312"/>
          <w:sz w:val="28"/>
          <w:szCs w:val="28"/>
        </w:rPr>
        <w:t>九、本合同一式叁份，</w:t>
      </w:r>
      <w:r>
        <w:rPr>
          <w:rFonts w:hint="eastAsia" w:ascii="仿宋_GB2312" w:eastAsia="仿宋_GB2312"/>
          <w:sz w:val="28"/>
          <w:szCs w:val="28"/>
          <w:lang w:eastAsia="zh-CN"/>
        </w:rPr>
        <w:t>采购方</w:t>
      </w:r>
      <w:r>
        <w:rPr>
          <w:rFonts w:hint="eastAsia" w:ascii="仿宋_GB2312" w:eastAsia="仿宋_GB2312"/>
          <w:sz w:val="28"/>
          <w:szCs w:val="28"/>
        </w:rPr>
        <w:t>贰份（一份随购销主合同存档，一份交医院纪检监察部门），</w:t>
      </w:r>
      <w:r>
        <w:rPr>
          <w:rFonts w:hint="eastAsia" w:ascii="仿宋_GB2312" w:eastAsia="仿宋_GB2312"/>
          <w:sz w:val="28"/>
          <w:szCs w:val="28"/>
          <w:lang w:eastAsia="zh-CN"/>
        </w:rPr>
        <w:t>中标方</w:t>
      </w:r>
      <w:r>
        <w:rPr>
          <w:rFonts w:hint="eastAsia" w:ascii="仿宋_GB2312" w:eastAsia="仿宋_GB2312"/>
          <w:sz w:val="28"/>
          <w:szCs w:val="28"/>
        </w:rPr>
        <w:t>壹份，从签订之日起生效。</w:t>
      </w:r>
    </w:p>
    <w:p w14:paraId="1BA92C20">
      <w:pPr>
        <w:spacing w:line="560" w:lineRule="exact"/>
        <w:rPr>
          <w:rFonts w:ascii="仿宋_GB2312" w:eastAsia="仿宋_GB2312"/>
          <w:sz w:val="28"/>
          <w:szCs w:val="28"/>
        </w:rPr>
      </w:pPr>
    </w:p>
    <w:p w14:paraId="14846239">
      <w:pPr>
        <w:spacing w:line="560" w:lineRule="exact"/>
        <w:rPr>
          <w:rFonts w:ascii="楷体_GB2312" w:eastAsia="楷体_GB2312"/>
          <w:b/>
          <w:sz w:val="28"/>
          <w:szCs w:val="28"/>
        </w:rPr>
      </w:pPr>
      <w:r>
        <w:rPr>
          <w:rFonts w:hint="eastAsia" w:ascii="楷体_GB2312" w:eastAsia="楷体_GB2312"/>
          <w:b/>
          <w:sz w:val="28"/>
          <w:szCs w:val="28"/>
          <w:lang w:eastAsia="zh-CN"/>
        </w:rPr>
        <w:t>采购方</w:t>
      </w:r>
      <w:r>
        <w:rPr>
          <w:rFonts w:hint="eastAsia" w:ascii="楷体_GB2312" w:eastAsia="楷体_GB2312"/>
          <w:b/>
          <w:sz w:val="28"/>
          <w:szCs w:val="28"/>
        </w:rPr>
        <w:t xml:space="preserve">（盖章）：                  </w:t>
      </w:r>
      <w:r>
        <w:rPr>
          <w:rFonts w:hint="eastAsia" w:ascii="楷体_GB2312" w:eastAsia="楷体_GB2312"/>
          <w:b/>
          <w:sz w:val="28"/>
          <w:szCs w:val="28"/>
          <w:lang w:eastAsia="zh-CN"/>
        </w:rPr>
        <w:t>中标方</w:t>
      </w:r>
      <w:r>
        <w:rPr>
          <w:rFonts w:hint="eastAsia" w:ascii="楷体_GB2312" w:eastAsia="楷体_GB2312"/>
          <w:b/>
          <w:sz w:val="28"/>
          <w:szCs w:val="28"/>
        </w:rPr>
        <w:t>（盖章）：</w:t>
      </w:r>
    </w:p>
    <w:p w14:paraId="63231478">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14:paraId="4728CBBF">
      <w:pPr>
        <w:spacing w:line="560" w:lineRule="exact"/>
        <w:rPr>
          <w:sz w:val="28"/>
          <w:szCs w:val="28"/>
        </w:rPr>
      </w:pPr>
      <w:r>
        <w:rPr>
          <w:rFonts w:hint="eastAsia" w:ascii="楷体_GB2312" w:eastAsia="楷体_GB2312"/>
          <w:b/>
          <w:sz w:val="28"/>
          <w:szCs w:val="28"/>
        </w:rPr>
        <w:t>授权代表人签名：               经办人签名：</w:t>
      </w:r>
    </w:p>
    <w:p w14:paraId="09CD3C2E">
      <w:pPr>
        <w:spacing w:line="560" w:lineRule="exact"/>
        <w:ind w:firstLine="560" w:firstLineChars="200"/>
        <w:rPr>
          <w:rFonts w:hint="eastAsia" w:ascii="宋体" w:hAnsi="宋体" w:cs="宋体"/>
          <w:color w:val="000000"/>
          <w:kern w:val="0"/>
          <w:sz w:val="44"/>
          <w:szCs w:val="44"/>
          <w:lang w:bidi="ar"/>
        </w:rPr>
      </w:pPr>
      <w:r>
        <w:rPr>
          <w:rFonts w:hint="eastAsia" w:ascii="仿宋_GB2312" w:eastAsia="仿宋_GB2312"/>
          <w:sz w:val="28"/>
          <w:szCs w:val="28"/>
        </w:rPr>
        <w:t>年    月   日                 年    月   日</w:t>
      </w:r>
    </w:p>
    <w:p w14:paraId="0DAB82EB">
      <w:pPr>
        <w:widowControl/>
        <w:spacing w:line="440" w:lineRule="exact"/>
        <w:jc w:val="center"/>
        <w:textAlignment w:val="center"/>
        <w:rPr>
          <w:rFonts w:hint="eastAsia"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pgBorders>
            <w:top w:val="none" w:sz="0" w:space="0"/>
            <w:left w:val="none" w:sz="0" w:space="0"/>
            <w:bottom w:val="none" w:sz="0" w:space="0"/>
            <w:right w:val="none" w:sz="0" w:space="0"/>
          </w:pgBorders>
          <w:pgNumType w:fmt="numberInDash"/>
          <w:cols w:space="0" w:num="1"/>
          <w:docGrid w:type="lines" w:linePitch="338" w:charSpace="0"/>
        </w:sectPr>
      </w:pPr>
    </w:p>
    <w:p w14:paraId="00BB7BED">
      <w:pPr>
        <w:widowControl/>
        <w:spacing w:line="440" w:lineRule="exact"/>
        <w:jc w:val="center"/>
        <w:textAlignment w:val="center"/>
        <w:rPr>
          <w:rFonts w:hint="eastAsia" w:ascii="宋体" w:hAnsi="宋体" w:cs="宋体"/>
          <w:color w:val="000000"/>
          <w:kern w:val="0"/>
          <w:sz w:val="44"/>
          <w:szCs w:val="44"/>
          <w:lang w:bidi="ar"/>
        </w:rPr>
      </w:pPr>
    </w:p>
    <w:p w14:paraId="4B43BC0B">
      <w:pPr>
        <w:widowControl/>
        <w:spacing w:line="440" w:lineRule="exact"/>
        <w:jc w:val="center"/>
        <w:textAlignment w:val="center"/>
        <w:rPr>
          <w:rFonts w:hint="eastAsia"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14:paraId="0789F5D0">
      <w:pPr>
        <w:spacing w:line="440" w:lineRule="exact"/>
        <w:rPr>
          <w:rFonts w:hint="eastAsia" w:ascii="宋体" w:hAnsi="宋体" w:cs="宋体"/>
          <w:sz w:val="28"/>
          <w:szCs w:val="28"/>
        </w:rPr>
      </w:pPr>
    </w:p>
    <w:p w14:paraId="35DC9CC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w:t>
      </w:r>
      <w:r>
        <w:rPr>
          <w:rFonts w:hint="eastAsia" w:ascii="仿宋_GB2312" w:hAnsi="仿宋_GB2312" w:eastAsia="仿宋_GB2312" w:cs="仿宋_GB2312"/>
          <w:sz w:val="28"/>
          <w:szCs w:val="28"/>
          <w:lang w:eastAsia="zh-CN"/>
        </w:rPr>
        <w:t>亲清政商关系</w:t>
      </w:r>
      <w:r>
        <w:rPr>
          <w:rFonts w:hint="eastAsia" w:ascii="仿宋_GB2312" w:hAnsi="仿宋_GB2312" w:eastAsia="仿宋_GB2312" w:cs="仿宋_GB2312"/>
          <w:sz w:val="28"/>
          <w:szCs w:val="28"/>
        </w:rPr>
        <w:t>，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4139993E">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14:paraId="5E8276AB">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14:paraId="629942F7">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14:paraId="40F1816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14:paraId="6C575D95">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14:paraId="5FBB3710">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14:paraId="0E66402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14:paraId="003F257A">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14:paraId="4C1F9752">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14:paraId="5EEBCC8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14:paraId="459E44B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w:t>
      </w:r>
      <w:r>
        <w:rPr>
          <w:rFonts w:hint="eastAsia" w:ascii="仿宋_GB2312" w:hAnsi="仿宋_GB2312" w:eastAsia="仿宋_GB2312" w:cs="仿宋_GB2312"/>
          <w:sz w:val="28"/>
          <w:szCs w:val="28"/>
          <w:lang w:eastAsia="zh-CN"/>
        </w:rPr>
        <w:t>如</w:t>
      </w:r>
      <w:r>
        <w:rPr>
          <w:rFonts w:hint="eastAsia" w:ascii="仿宋_GB2312" w:hAnsi="仿宋_GB2312" w:eastAsia="仿宋_GB2312" w:cs="仿宋_GB2312"/>
          <w:sz w:val="28"/>
          <w:szCs w:val="28"/>
        </w:rPr>
        <w:t>发现我区公职人员存在违反“十个不准”的问题，请及时通过网络举报平台或者12388举报电话等方式，向纪检监察机关反映举报，我们将一律严格保密、一律优先处置、一律严肃查处。</w:t>
      </w:r>
    </w:p>
    <w:p w14:paraId="0A55EBAC">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14:paraId="1DD94809">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14:paraId="40AF6819">
      <w:pPr>
        <w:spacing w:line="440" w:lineRule="exact"/>
        <w:ind w:firstLine="3920" w:firstLineChars="1400"/>
        <w:rPr>
          <w:rFonts w:hint="eastAsia" w:ascii="仿宋_GB2312" w:hAnsi="仿宋_GB2312" w:eastAsia="仿宋_GB2312" w:cs="仿宋_GB2312"/>
          <w:sz w:val="28"/>
          <w:szCs w:val="28"/>
        </w:rPr>
      </w:pPr>
    </w:p>
    <w:p w14:paraId="381A07C5">
      <w:pPr>
        <w:pStyle w:val="9"/>
        <w:spacing w:line="440" w:lineRule="exact"/>
        <w:jc w:val="center"/>
        <w:rPr>
          <w:rFonts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14:paraId="2EB56814">
      <w:pPr>
        <w:pStyle w:val="9"/>
        <w:spacing w:line="440" w:lineRule="exact"/>
        <w:jc w:val="center"/>
        <w:rPr>
          <w:rFonts w:ascii="仿宋" w:hAnsi="仿宋" w:eastAsia="仿宋" w:cs="仿宋"/>
          <w:sz w:val="28"/>
          <w:szCs w:val="28"/>
        </w:rPr>
      </w:pPr>
      <w:r>
        <w:rPr>
          <w:rFonts w:ascii="仿宋_GB2312" w:hAnsi="仿宋_GB2312" w:eastAsia="仿宋_GB2312" w:cs="仿宋_GB2312"/>
          <w:sz w:val="28"/>
          <w:szCs w:val="28"/>
        </w:rPr>
        <w:t xml:space="preserve">                   年  月  日</w:t>
      </w:r>
    </w:p>
    <w:p w14:paraId="216F827C">
      <w:pPr>
        <w:pStyle w:val="7"/>
        <w:rPr>
          <w:rFonts w:hint="eastAsia" w:ascii="仿宋_GB2312" w:hAnsi="仿宋_GB2312" w:eastAsia="仿宋_GB2312" w:cs="仿宋_GB2312"/>
          <w:b/>
          <w:bCs/>
          <w:kern w:val="2"/>
          <w:sz w:val="36"/>
          <w:szCs w:val="36"/>
        </w:rPr>
      </w:pPr>
    </w:p>
    <w:p w14:paraId="28CE5180"/>
    <w:p w14:paraId="3760164B"/>
    <w:bookmarkEnd w:id="23"/>
    <w:sectPr>
      <w:pgSz w:w="11906" w:h="16838"/>
      <w:pgMar w:top="1440" w:right="1474" w:bottom="1440"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0A8265-7969-44F2-9FD9-873B955CC1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A89C53B-4AAE-41BC-9C80-2E60C6DEBD8B}"/>
  </w:font>
  <w:font w:name="仿宋_GB2312">
    <w:panose1 w:val="02010609030101010101"/>
    <w:charset w:val="86"/>
    <w:family w:val="modern"/>
    <w:pitch w:val="default"/>
    <w:sig w:usb0="00000001" w:usb1="080E0000" w:usb2="00000000" w:usb3="00000000" w:csb0="00040000" w:csb1="00000000"/>
    <w:embedRegular r:id="rId3" w:fontKey="{281B1DC3-B0FC-491D-86BD-203AA6BE03E0}"/>
  </w:font>
  <w:font w:name="楷体_GB2312">
    <w:panose1 w:val="02010609030101010101"/>
    <w:charset w:val="86"/>
    <w:family w:val="modern"/>
    <w:pitch w:val="default"/>
    <w:sig w:usb0="00000001" w:usb1="080E0000" w:usb2="00000000" w:usb3="00000000" w:csb0="00040000" w:csb1="00000000"/>
    <w:embedRegular r:id="rId4" w:fontKey="{0D0FC8F8-EBB9-43F3-9F79-F37B99D3417A}"/>
  </w:font>
  <w:font w:name="MS Gothic">
    <w:panose1 w:val="020B0609070205080204"/>
    <w:charset w:val="80"/>
    <w:family w:val="modern"/>
    <w:pitch w:val="default"/>
    <w:sig w:usb0="E00002FF" w:usb1="6AC7FDFB" w:usb2="08000012" w:usb3="00000000" w:csb0="4002009F" w:csb1="DFD70000"/>
    <w:embedRegular r:id="rId5" w:fontKey="{62A60DB9-510C-4E8F-BFBD-33DD131AF315}"/>
  </w:font>
  <w:font w:name="等线">
    <w:panose1 w:val="02010600030101010101"/>
    <w:charset w:val="86"/>
    <w:family w:val="auto"/>
    <w:pitch w:val="default"/>
    <w:sig w:usb0="A00002BF" w:usb1="38CF7CFA" w:usb2="00000016" w:usb3="00000000" w:csb0="0004000F" w:csb1="00000000"/>
    <w:embedRegular r:id="rId6" w:fontKey="{BD2DB1D8-1C21-456D-BD70-2D7C0C93B8E7}"/>
  </w:font>
  <w:font w:name="Segoe UI">
    <w:panose1 w:val="020B0502040204020203"/>
    <w:charset w:val="00"/>
    <w:family w:val="auto"/>
    <w:pitch w:val="default"/>
    <w:sig w:usb0="E4002EFF" w:usb1="C000E47F" w:usb2="00000009" w:usb3="00000000" w:csb0="200001FF" w:csb1="00000000"/>
    <w:embedRegular r:id="rId7" w:fontKey="{75BD0918-4DC0-44F4-9782-ADAE49A61141}"/>
  </w:font>
  <w:font w:name="仿宋">
    <w:panose1 w:val="02010609060101010101"/>
    <w:charset w:val="86"/>
    <w:family w:val="modern"/>
    <w:pitch w:val="default"/>
    <w:sig w:usb0="800002BF" w:usb1="38CF7CFA" w:usb2="00000016" w:usb3="00000000" w:csb0="00040001" w:csb1="00000000"/>
    <w:embedRegular r:id="rId8" w:fontKey="{2EEF22D1-CC62-4723-A115-066173B86757}"/>
  </w:font>
  <w:font w:name="楷体">
    <w:panose1 w:val="02010609060101010101"/>
    <w:charset w:val="86"/>
    <w:family w:val="modern"/>
    <w:pitch w:val="default"/>
    <w:sig w:usb0="800002BF" w:usb1="38CF7CFA" w:usb2="00000016" w:usb3="00000000" w:csb0="00040001" w:csb1="00000000"/>
    <w:embedRegular r:id="rId9" w:fontKey="{A76A9D1A-E2BF-491C-9C49-7BA863884A5C}"/>
  </w:font>
  <w:font w:name="ˎ̥">
    <w:altName w:val="Times New Roman"/>
    <w:panose1 w:val="00000000000000000000"/>
    <w:charset w:val="00"/>
    <w:family w:val="auto"/>
    <w:pitch w:val="default"/>
    <w:sig w:usb0="00000000" w:usb1="00000000" w:usb2="00000000" w:usb3="00000000" w:csb0="00040001" w:csb1="00000000"/>
    <w:embedRegular r:id="rId10" w:fontKey="{0CFA6735-5364-49D1-A5EC-FAA217578A2A}"/>
  </w:font>
  <w:font w:name="WPSEMBED1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FDA23">
    <w:pPr>
      <w:rPr>
        <w:rFonts w:hint="eastAsia" w:ascii="Calibri" w:hAnsi="Calibri" w:cs="黑体"/>
        <w:sz w:val="20"/>
        <w:szCs w:val="24"/>
      </w:rPr>
    </w:pPr>
    <w:r>
      <w:rPr>
        <w:rFonts w:hint="eastAsia"/>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C78C0C">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1C78C0C">
                    <w:pPr>
                      <w:pStyle w:val="1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CEA4B">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6AE0F0E">
                          <w:pPr>
                            <w:pStyle w:val="10"/>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14:paraId="56AE0F0E">
                    <w:pPr>
                      <w:pStyle w:val="10"/>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- 48 -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62D86">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CAD6BA7">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51</w:t>
                          </w:r>
                          <w:r>
                            <w:rPr>
                              <w:rFonts w:hint="eastAsia" w:asciiTheme="majorEastAsia" w:hAnsiTheme="majorEastAsia" w:eastAsiaTheme="majorEastAsia" w:cstheme="major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14:paraId="6CAD6BA7">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DD010">
    <w:pPr>
      <w:pStyle w:val="1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BE235">
    <w:pPr>
      <w:pStyle w:val="1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nothing"/>
      <w:lvlText w:val="（%1）"/>
      <w:lvlJc w:val="left"/>
      <w:rPr>
        <w:rFonts w:hint="eastAsia"/>
      </w:rPr>
    </w:lvl>
  </w:abstractNum>
  <w:abstractNum w:abstractNumId="1">
    <w:nsid w:val="22B7BE7E"/>
    <w:multiLevelType w:val="singleLevel"/>
    <w:tmpl w:val="22B7BE7E"/>
    <w:lvl w:ilvl="0" w:tentative="0">
      <w:start w:val="3"/>
      <w:numFmt w:val="chineseCounting"/>
      <w:suff w:val="nothing"/>
      <w:lvlText w:val="（%1）"/>
      <w:lvlJc w:val="left"/>
      <w:rPr>
        <w:rFonts w:hint="eastAsia"/>
      </w:rPr>
    </w:lvl>
  </w:abstractNum>
  <w:abstractNum w:abstractNumId="2">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00000000"/>
    <w:rsid w:val="007B4D0D"/>
    <w:rsid w:val="013279FE"/>
    <w:rsid w:val="015A7338"/>
    <w:rsid w:val="01B2499D"/>
    <w:rsid w:val="03A20B22"/>
    <w:rsid w:val="03BD58AF"/>
    <w:rsid w:val="04772C39"/>
    <w:rsid w:val="04D205F3"/>
    <w:rsid w:val="05561081"/>
    <w:rsid w:val="05B60A3D"/>
    <w:rsid w:val="067D7D3B"/>
    <w:rsid w:val="09552A1E"/>
    <w:rsid w:val="09727863"/>
    <w:rsid w:val="0A542533"/>
    <w:rsid w:val="0B3A5C6C"/>
    <w:rsid w:val="0BA15CEB"/>
    <w:rsid w:val="0C850999"/>
    <w:rsid w:val="0CC865FD"/>
    <w:rsid w:val="103C2486"/>
    <w:rsid w:val="10D70F6C"/>
    <w:rsid w:val="13A06637"/>
    <w:rsid w:val="15455939"/>
    <w:rsid w:val="15992C68"/>
    <w:rsid w:val="161A2E96"/>
    <w:rsid w:val="161C0589"/>
    <w:rsid w:val="18E65685"/>
    <w:rsid w:val="19466124"/>
    <w:rsid w:val="1A06483C"/>
    <w:rsid w:val="1B9537D9"/>
    <w:rsid w:val="1C1C1714"/>
    <w:rsid w:val="1D0C4F8F"/>
    <w:rsid w:val="1D4330A6"/>
    <w:rsid w:val="1E8A4A6C"/>
    <w:rsid w:val="1E8F5E77"/>
    <w:rsid w:val="1F6759AB"/>
    <w:rsid w:val="1FE26574"/>
    <w:rsid w:val="21E607B5"/>
    <w:rsid w:val="239B35B7"/>
    <w:rsid w:val="23B132D7"/>
    <w:rsid w:val="2548561C"/>
    <w:rsid w:val="26F36026"/>
    <w:rsid w:val="27C93064"/>
    <w:rsid w:val="28551EE0"/>
    <w:rsid w:val="28885E11"/>
    <w:rsid w:val="293926EA"/>
    <w:rsid w:val="2A2B429D"/>
    <w:rsid w:val="2C0A333A"/>
    <w:rsid w:val="2D1C0E06"/>
    <w:rsid w:val="2D400000"/>
    <w:rsid w:val="2F384495"/>
    <w:rsid w:val="302A1EA4"/>
    <w:rsid w:val="322301F8"/>
    <w:rsid w:val="327D3F00"/>
    <w:rsid w:val="338309D5"/>
    <w:rsid w:val="34697489"/>
    <w:rsid w:val="34DB0C8B"/>
    <w:rsid w:val="36621F37"/>
    <w:rsid w:val="36B64491"/>
    <w:rsid w:val="384A4E91"/>
    <w:rsid w:val="3882287D"/>
    <w:rsid w:val="3A631A05"/>
    <w:rsid w:val="3AB72578"/>
    <w:rsid w:val="3BBF7944"/>
    <w:rsid w:val="3D3F137D"/>
    <w:rsid w:val="3E8A70B6"/>
    <w:rsid w:val="3E965D61"/>
    <w:rsid w:val="3FA73DCB"/>
    <w:rsid w:val="415E19AD"/>
    <w:rsid w:val="4194717D"/>
    <w:rsid w:val="42D5746C"/>
    <w:rsid w:val="440E6918"/>
    <w:rsid w:val="45E111F7"/>
    <w:rsid w:val="48E17B58"/>
    <w:rsid w:val="49866B78"/>
    <w:rsid w:val="4B133921"/>
    <w:rsid w:val="4D487C17"/>
    <w:rsid w:val="51646B6C"/>
    <w:rsid w:val="53692DD2"/>
    <w:rsid w:val="53BC4A02"/>
    <w:rsid w:val="53D8739D"/>
    <w:rsid w:val="55346FE6"/>
    <w:rsid w:val="55BA475C"/>
    <w:rsid w:val="59230CE9"/>
    <w:rsid w:val="59776014"/>
    <w:rsid w:val="59C41161"/>
    <w:rsid w:val="5C5E3073"/>
    <w:rsid w:val="5D997B9D"/>
    <w:rsid w:val="5F194F46"/>
    <w:rsid w:val="5F2F7777"/>
    <w:rsid w:val="5FAF49EC"/>
    <w:rsid w:val="5FE62EC1"/>
    <w:rsid w:val="60E70C20"/>
    <w:rsid w:val="60E81967"/>
    <w:rsid w:val="626753A1"/>
    <w:rsid w:val="63B3128D"/>
    <w:rsid w:val="63DE27AE"/>
    <w:rsid w:val="64C33752"/>
    <w:rsid w:val="64D63485"/>
    <w:rsid w:val="65510F57"/>
    <w:rsid w:val="65F11B8D"/>
    <w:rsid w:val="67F61C33"/>
    <w:rsid w:val="68B7181F"/>
    <w:rsid w:val="68B7537B"/>
    <w:rsid w:val="6B562090"/>
    <w:rsid w:val="6C063A21"/>
    <w:rsid w:val="6DDB52CE"/>
    <w:rsid w:val="6E440A5D"/>
    <w:rsid w:val="6E766283"/>
    <w:rsid w:val="6F3C482C"/>
    <w:rsid w:val="72084E9A"/>
    <w:rsid w:val="727E5CD6"/>
    <w:rsid w:val="734343DB"/>
    <w:rsid w:val="745D4ADD"/>
    <w:rsid w:val="77706C19"/>
    <w:rsid w:val="77F73AFA"/>
    <w:rsid w:val="78120676"/>
    <w:rsid w:val="79F73967"/>
    <w:rsid w:val="7A2700FB"/>
    <w:rsid w:val="7BD61B65"/>
    <w:rsid w:val="7CB8339E"/>
    <w:rsid w:val="7CEF7382"/>
    <w:rsid w:val="7DAE2D99"/>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index 8"/>
    <w:basedOn w:val="1"/>
    <w:next w:val="1"/>
    <w:autoRedefine/>
    <w:qFormat/>
    <w:uiPriority w:val="0"/>
    <w:pPr>
      <w:ind w:left="2940"/>
    </w:pPr>
  </w:style>
  <w:style w:type="paragraph" w:styleId="5">
    <w:name w:val="Normal Indent"/>
    <w:basedOn w:val="1"/>
    <w:autoRedefine/>
    <w:qFormat/>
    <w:uiPriority w:val="0"/>
    <w:pPr>
      <w:ind w:firstLine="420"/>
    </w:pPr>
  </w:style>
  <w:style w:type="paragraph" w:styleId="6">
    <w:name w:val="annotation text"/>
    <w:basedOn w:val="1"/>
    <w:autoRedefine/>
    <w:qFormat/>
    <w:uiPriority w:val="0"/>
    <w:pPr>
      <w:jc w:val="left"/>
    </w:pPr>
  </w:style>
  <w:style w:type="paragraph" w:styleId="7">
    <w:name w:val="Body Text"/>
    <w:basedOn w:val="1"/>
    <w:next w:val="1"/>
    <w:autoRedefine/>
    <w:qFormat/>
    <w:uiPriority w:val="0"/>
    <w:pPr>
      <w:autoSpaceDE w:val="0"/>
      <w:autoSpaceDN w:val="0"/>
      <w:jc w:val="left"/>
    </w:pPr>
    <w:rPr>
      <w:rFonts w:ascii="宋体" w:hAnsi="宋体"/>
      <w:kern w:val="0"/>
      <w:sz w:val="32"/>
      <w:szCs w:val="32"/>
    </w:rPr>
  </w:style>
  <w:style w:type="paragraph" w:styleId="8">
    <w:name w:val="Block Text"/>
    <w:basedOn w:val="1"/>
    <w:autoRedefine/>
    <w:qFormat/>
    <w:uiPriority w:val="0"/>
    <w:pPr>
      <w:spacing w:line="360" w:lineRule="auto"/>
      <w:ind w:left="-85" w:right="-244" w:firstLine="435"/>
    </w:pPr>
  </w:style>
  <w:style w:type="paragraph" w:styleId="9">
    <w:name w:val="Plain Text"/>
    <w:basedOn w:val="1"/>
    <w:autoRedefine/>
    <w:qFormat/>
    <w:uiPriority w:val="0"/>
    <w:rPr>
      <w:rFonts w:hint="eastAsia" w:ascii="宋体" w:hAnsi="Courier New"/>
      <w:kern w:val="0"/>
      <w:sz w:val="20"/>
      <w:szCs w:val="21"/>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spacing w:line="360" w:lineRule="auto"/>
    </w:pPr>
    <w:rPr>
      <w:rFonts w:ascii="Times New Roman" w:hAnsi="Times New Roman"/>
      <w:kern w:val="0"/>
      <w:sz w:val="24"/>
    </w:rPr>
  </w:style>
  <w:style w:type="paragraph" w:styleId="13">
    <w:name w:val="Normal (Web)"/>
    <w:basedOn w:val="1"/>
    <w:autoRedefine/>
    <w:qFormat/>
    <w:uiPriority w:val="0"/>
    <w:rPr>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annotation reference"/>
    <w:basedOn w:val="16"/>
    <w:autoRedefine/>
    <w:qFormat/>
    <w:uiPriority w:val="0"/>
    <w:rPr>
      <w:sz w:val="21"/>
      <w:szCs w:val="21"/>
    </w:rPr>
  </w:style>
  <w:style w:type="paragraph" w:customStyle="1" w:styleId="19">
    <w:name w:val="p0"/>
    <w:basedOn w:val="1"/>
    <w:autoRedefine/>
    <w:qFormat/>
    <w:uiPriority w:val="0"/>
    <w:pPr>
      <w:widowControl/>
      <w:spacing w:line="400" w:lineRule="exact"/>
      <w:ind w:firstLine="560" w:firstLineChars="200"/>
    </w:pPr>
    <w:rPr>
      <w:rFonts w:ascii="仿宋_GB2312" w:hAnsi="仿宋_GB2312" w:eastAsia="仿宋_GB2312" w:cs="仿宋_GB2312"/>
      <w:color w:val="000000" w:themeColor="text1"/>
      <w:sz w:val="28"/>
      <w:szCs w:val="28"/>
      <w14:textFill>
        <w14:solidFill>
          <w14:schemeClr w14:val="tx1"/>
        </w14:solidFill>
      </w14:textFill>
    </w:rPr>
  </w:style>
  <w:style w:type="paragraph" w:customStyle="1" w:styleId="20">
    <w:name w:val="列出段落111"/>
    <w:basedOn w:val="1"/>
    <w:autoRedefine/>
    <w:qFormat/>
    <w:uiPriority w:val="0"/>
    <w:pPr>
      <w:ind w:firstLine="420" w:firstLineChars="200"/>
    </w:pPr>
  </w:style>
  <w:style w:type="paragraph" w:customStyle="1" w:styleId="21">
    <w:name w:val="样式2"/>
    <w:basedOn w:val="22"/>
    <w:autoRedefine/>
    <w:qFormat/>
    <w:uiPriority w:val="0"/>
    <w:rPr>
      <w:rFonts w:ascii="楷体_GB2312" w:eastAsia="楷体_GB2312"/>
      <w:color w:val="000000"/>
      <w:sz w:val="24"/>
    </w:rPr>
  </w:style>
  <w:style w:type="paragraph" w:customStyle="1" w:styleId="22">
    <w:name w:val="样式1"/>
    <w:basedOn w:val="1"/>
    <w:autoRedefine/>
    <w:qFormat/>
    <w:uiPriority w:val="0"/>
    <w:pPr>
      <w:widowControl/>
      <w:jc w:val="left"/>
      <w:textAlignment w:val="center"/>
    </w:pPr>
    <w:rPr>
      <w:rFonts w:cs="宋体"/>
      <w:bCs/>
      <w:color w:val="auto"/>
      <w:sz w:val="21"/>
      <w:szCs w:val="22"/>
    </w:rPr>
  </w:style>
  <w:style w:type="paragraph" w:customStyle="1" w:styleId="23">
    <w:name w:val="USE 1"/>
    <w:basedOn w:val="1"/>
    <w:autoRedefine/>
    <w:qFormat/>
    <w:uiPriority w:val="0"/>
    <w:pPr>
      <w:spacing w:line="200" w:lineRule="atLeast"/>
      <w:ind w:left="425" w:hanging="425"/>
      <w:jc w:val="left"/>
    </w:pPr>
    <w:rPr>
      <w:rFonts w:ascii="宋体" w:hAnsi="宋体" w:eastAsia="宋体" w:cs="Times New Roman"/>
      <w:b/>
      <w:sz w:val="24"/>
      <w:szCs w:val="28"/>
    </w:rPr>
  </w:style>
  <w:style w:type="paragraph" w:customStyle="1" w:styleId="24">
    <w:name w:val="_Style 1"/>
    <w:basedOn w:val="1"/>
    <w:next w:val="1"/>
    <w:autoRedefine/>
    <w:qFormat/>
    <w:uiPriority w:val="99"/>
    <w:pPr>
      <w:ind w:firstLine="420" w:firstLineChars="200"/>
    </w:pPr>
  </w:style>
  <w:style w:type="paragraph" w:customStyle="1" w:styleId="25">
    <w:name w:val="列出段落1"/>
    <w:basedOn w:val="1"/>
    <w:autoRedefine/>
    <w:qFormat/>
    <w:uiPriority w:val="34"/>
    <w:pPr>
      <w:ind w:firstLine="420" w:firstLineChars="200"/>
    </w:pPr>
  </w:style>
  <w:style w:type="paragraph" w:styleId="26">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
    <w:name w:val="纯文本1"/>
    <w:basedOn w:val="1"/>
    <w:autoRedefine/>
    <w:qFormat/>
    <w:uiPriority w:val="0"/>
    <w:rPr>
      <w:rFonts w:ascii="宋体" w:hAnsi="Courier New"/>
      <w:szCs w:val="20"/>
    </w:rPr>
  </w:style>
  <w:style w:type="character" w:customStyle="1" w:styleId="28">
    <w:name w:val="font01"/>
    <w:basedOn w:val="16"/>
    <w:autoRedefine/>
    <w:qFormat/>
    <w:uiPriority w:val="0"/>
    <w:rPr>
      <w:rFonts w:hint="eastAsia" w:ascii="宋体" w:hAnsi="宋体" w:eastAsia="宋体" w:cs="宋体"/>
      <w:color w:val="000000"/>
      <w:sz w:val="24"/>
      <w:szCs w:val="24"/>
      <w:u w:val="none"/>
    </w:rPr>
  </w:style>
  <w:style w:type="character" w:customStyle="1" w:styleId="29">
    <w:name w:val="font51"/>
    <w:basedOn w:val="16"/>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509ad38f-fb94-44bf-90fb-2f54ff147012</errorID>
      <errorWord>下午17:00</errorWord>
      <group>L1_Knowledge</group>
      <groupName>知识性问题</groupName>
      <ability>L2_Time</ability>
      <abilityName>日期时间</abilityName>
      <candidateList>
        <item>17:00</item>
      </candidateList>
      <explain>24小时制的时间，不需要强调“下午”。</explain>
      <paraID> 7831696</paraID>
      <start>21</start>
      <end>26</end>
      <status>modified</status>
      <modifiedWord>17:00</modifiedWord>
      <trackRevisions>true</trackRevisions>
    </reviewItem>
    <reviewItem>
      <errorID>02e60b69-6f9b-4c85-9938-ff5930e38de2</errorID>
      <errorWord>（</errorWord>
      <group>L1_Punc</group>
      <groupName>标点问题</groupName>
      <ability>L2_Punc</ability>
      <abilityName>标点符号检查</abilityName>
      <candidateList/>
      <explain>同一形式括号套用。</explain>
      <paraID> D4D574C</paraID>
      <start>98</start>
      <end>99</end>
      <status>ignored</status>
      <modifiedWord/>
      <trackRevisions>false</trackRevisions>
    </reviewItem>
    <reviewItem>
      <errorID>ac798e28-c4b1-45c5-8481-d9d151e8cfdc</errorID>
      <errorWord>）</errorWord>
      <group>L1_Punc</group>
      <groupName>标点问题</groupName>
      <ability>L2_Punc</ability>
      <abilityName>标点符号检查</abilityName>
      <candidateList/>
      <explain>同一形式括号套用。</explain>
      <paraID> D4D574C</paraID>
      <start>118</start>
      <end>119</end>
      <status>ignored</status>
      <modifiedWord/>
      <trackRevisions>false</trackRevisions>
    </reviewItem>
    <reviewItem>
      <errorID>091e6064-39ca-4649-86fd-ad00ca1a2b5c</errorID>
      <errorWord>/）</errorWord>
      <group>L1_Punc</group>
      <groupName>标点问题</groupName>
      <ability>L2_Punc</ability>
      <abilityName>标点符号检查</abilityName>
      <candidateList>
        <item>）</item>
      </candidateList>
      <explain/>
      <paraID>27B0CB21</paraID>
      <start>45</start>
      <end>46</end>
      <status>modified</status>
      <modifiedWord>）</modifiedWord>
      <trackRevisions>true</trackRevisions>
    </reviewItem>
    <reviewItem>
      <errorID>32215d33-0a6b-4869-aa92-dccb52557d9f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2CA7A66C</paraID>
      <start>44</start>
      <end>45</end>
      <status>ignored</status>
      <modifiedWord/>
      <trackRevisions>false</trackRevisions>
    </reviewItem>
    <reviewItem>
      <errorID>8d166b2b-ac6d-42d3-b07f-2538f0669c21</errorID>
      <errorWord>股东大会</errorWord>
      <group>L1_Word</group>
      <groupName>字词问题</groupName>
      <ability>L2_Typo</ability>
      <abilityName>字词错误</abilityName>
      <candidateList>
        <item>股东会</item>
      </candidateList>
      <explain/>
      <paraID>368E06B3</paraID>
      <start>102</start>
      <end>106</end>
      <status>ignored</status>
      <modifiedWord/>
      <trackRevisions>false</trackRevisions>
    </reviewItem>
    <reviewItem>
      <errorID>951f40ed-6b62-4deb-86df-d3483f91d2c8</errorID>
      <errorWord>,</errorWord>
      <group>L1_Format</group>
      <groupName>格式问题</groupName>
      <ability>L2_HalfPunc</ability>
      <abilityName>全半角检查</abilityName>
      <candidateList>
        <item>，</item>
      </candidateList>
      <explain>文本全半角错误。</explain>
      <paraID>22311757</paraID>
      <start>80</start>
      <end>81</end>
      <status>modified</status>
      <modifiedWord>，</modifiedWord>
      <trackRevisions>true</trackRevisions>
    </reviewItem>
    <reviewItem>
      <errorID>4050632e-7567-4b0b-a132-cff82f6b1413</errorID>
      <errorWord>其它</errorWord>
      <group>L1_Word</group>
      <groupName>字词问题</groupName>
      <ability>L2_Alias</ability>
      <abilityName>也作/曾用词</abilityName>
      <candidateList>
        <item>其他</item>
      </candidateList>
      <explain>词汇[其它]为不规范表述或旧称，其规范书面表述为[其他]。</explain>
      <paraID>5075016A</paraID>
      <start>69</start>
      <end>71</end>
      <status>modified</status>
      <modifiedWord>其他</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33d7d9-034c-444c-946f-52b3296067fc}">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3204</Words>
  <Characters>3329</Characters>
  <Lines>0</Lines>
  <Paragraphs>0</Paragraphs>
  <TotalTime>6</TotalTime>
  <ScaleCrop>false</ScaleCrop>
  <LinksUpToDate>false</LinksUpToDate>
  <CharactersWithSpaces>3396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2026-02-09T00:54:00Z</dcterms:created>
  <dc:creator>Lenovo</dc:creator>
  <cp:lastModifiedBy>悠久之风</cp:lastModifiedBy>
  <dcterms:modified xsi:type="dcterms:W3CDTF">2026-03-02T09:34:25Z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eyJoZGlkIjoiZDg1ZmUyN2M3YzE0YWYwY2U3YTY0NDM1ZTI1OGNhZjkiLCJ1c2VySWQiOiI0MzM4ODMwMDQifQ==</vt:lpwstr>
  </property>
  <property fmtid="{D5CDD505-2E9C-101B-9397-08002B2CF9AE}" pid="4" name="ICV">
    <vt:lpwstr>4237EC80A41C46679A0FA81E9E3E32EB_13</vt:lpwstr>
  </property>
</Properties>
</file>