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转型企业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一、本企业信息如下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tbl>
      <w:tblPr>
        <w:tblStyle w:val="9"/>
        <w:tblW w:w="5275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3"/>
        <w:gridCol w:w="3115"/>
        <w:gridCol w:w="1790"/>
        <w:gridCol w:w="308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9" w:hRule="exact"/>
          <w:jc w:val="center"/>
        </w:trPr>
        <w:tc>
          <w:tcPr>
            <w:tcW w:w="82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  <w:lang w:val="zh-TW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2"/>
                <w:lang w:val="zh-TW" w:eastAsia="zh-CN"/>
              </w:rPr>
              <w:t>企业名称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  <w:lang w:eastAsia="zh-CN"/>
              </w:rPr>
            </w:pP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2"/>
                <w:szCs w:val="22"/>
                <w:lang w:val="zh-TW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2"/>
                <w:lang w:val="zh-TW" w:eastAsia="zh-CN"/>
              </w:rPr>
              <w:t>统一社会信用代码</w:t>
            </w:r>
          </w:p>
        </w:tc>
        <w:tc>
          <w:tcPr>
            <w:tcW w:w="16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9" w:hRule="exact"/>
          <w:jc w:val="center"/>
        </w:trPr>
        <w:tc>
          <w:tcPr>
            <w:tcW w:w="82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  <w:lang w:val="zh-TW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2"/>
                <w:lang w:val="zh-TW" w:eastAsia="zh-CN"/>
              </w:rPr>
              <w:t>企业地址</w:t>
            </w:r>
          </w:p>
        </w:tc>
        <w:tc>
          <w:tcPr>
            <w:tcW w:w="417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rPr>
                <w:rFonts w:hint="eastAsia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exact"/>
          <w:jc w:val="center"/>
        </w:trPr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  <w:lang w:val="zh-TW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2"/>
                <w:lang w:val="zh-TW" w:eastAsia="zh-CN"/>
              </w:rPr>
              <w:t>法定代表人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  <w:lang w:eastAsia="zh-CN"/>
              </w:rPr>
            </w:pP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  <w:lang w:val="zh-TW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2"/>
                <w:lang w:val="zh-TW" w:eastAsia="zh-CN"/>
              </w:rPr>
              <w:t>联系电话</w:t>
            </w:r>
          </w:p>
        </w:tc>
        <w:tc>
          <w:tcPr>
            <w:tcW w:w="1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exact"/>
          <w:jc w:val="center"/>
        </w:trPr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  <w:lang w:val="zh-TW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2"/>
                <w:lang w:val="zh-TW" w:eastAsia="zh-CN"/>
              </w:rPr>
              <w:t>经办人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  <w:lang w:eastAsia="zh-CN"/>
              </w:rPr>
            </w:pP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  <w:lang w:val="zh-TW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2"/>
                <w:lang w:val="zh-TW" w:eastAsia="zh-CN"/>
              </w:rPr>
              <w:t>联系电话</w:t>
            </w:r>
          </w:p>
        </w:tc>
        <w:tc>
          <w:tcPr>
            <w:tcW w:w="1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exact"/>
          <w:jc w:val="center"/>
        </w:trPr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  <w:lang w:val="zh-TW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2"/>
                <w:lang w:val="zh-TW" w:eastAsia="zh-CN"/>
              </w:rPr>
              <w:t>开户银行名称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  <w:lang w:eastAsia="zh-CN"/>
              </w:rPr>
            </w:pP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jc w:val="center"/>
              <w:rPr>
                <w:rFonts w:hint="eastAsia" w:ascii="华文楷体" w:hAnsi="华文楷体" w:eastAsia="华文楷体" w:cs="华文楷体"/>
                <w:sz w:val="22"/>
                <w:szCs w:val="22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2"/>
                <w:lang w:eastAsia="zh-CN"/>
              </w:rPr>
              <w:t>开户银行账号</w:t>
            </w:r>
          </w:p>
        </w:tc>
        <w:tc>
          <w:tcPr>
            <w:tcW w:w="1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exact"/>
          <w:jc w:val="center"/>
        </w:trPr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jc w:val="center"/>
              <w:rPr>
                <w:rFonts w:hint="eastAsia" w:ascii="华文楷体" w:hAnsi="华文楷体" w:eastAsia="华文楷体" w:cs="华文楷体"/>
                <w:sz w:val="22"/>
                <w:szCs w:val="24"/>
                <w:lang w:val="zh-TW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4"/>
                <w:lang w:val="zh-TW" w:eastAsia="zh-CN"/>
              </w:rPr>
              <w:t>申请批次</w:t>
            </w:r>
          </w:p>
        </w:tc>
        <w:tc>
          <w:tcPr>
            <w:tcW w:w="417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ind w:firstLine="560" w:firstLineChars="2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32"/>
                <w:lang w:eastAsia="zh-CN"/>
              </w:rPr>
              <w:t>202</w:t>
            </w:r>
            <w:r>
              <w:rPr>
                <w:rFonts w:hint="eastAsia" w:ascii="宋体" w:hAnsi="宋体" w:cs="宋体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32"/>
                <w:lang w:eastAsia="zh-CN"/>
              </w:rPr>
              <w:t>年第三批</w:t>
            </w:r>
            <w:r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32"/>
                <w:lang w:eastAsia="zh-CN"/>
              </w:rPr>
              <w:t>202</w:t>
            </w:r>
            <w:r>
              <w:rPr>
                <w:rFonts w:hint="eastAsia" w:ascii="宋体" w:hAnsi="宋体" w:cs="宋体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32"/>
                <w:lang w:eastAsia="zh-CN"/>
              </w:rPr>
              <w:t>年第二批</w:t>
            </w:r>
            <w:r>
              <w:rPr>
                <w:rFonts w:hint="eastAsia" w:ascii="华文宋体" w:hAnsi="华文宋体" w:eastAsia="华文宋体" w:cs="华文宋体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sz w:val="28"/>
                <w:szCs w:val="32"/>
                <w:lang w:eastAsia="zh-CN"/>
              </w:rPr>
              <w:t>（请勾选）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6" w:beforeLines="100" w:line="3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二、本企业已知悉深圳市龙岗区“个转企”专项资金有关政策，现自愿申请核发本次“个转企”专项资金，并承诺如下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-199" w:leftChars="-95" w:right="-82" w:rightChars="-39" w:firstLine="838" w:firstLineChars="26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（一）本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符合龙岗区</w:t>
      </w:r>
      <w:r>
        <w:rPr>
          <w:rFonts w:hint="eastAsia" w:ascii="仿宋_GB2312" w:hAnsi="仿宋_GB2312" w:eastAsia="仿宋_GB2312" w:cs="仿宋_GB2312"/>
          <w:sz w:val="32"/>
          <w:szCs w:val="32"/>
        </w:rPr>
        <w:t>“个转企”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申请核发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按期连续申报纳税，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不属于纳税非正常户和风险纳税人，无重大税收违法行为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；转型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企业名下有1人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以上购买社保；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在龙岗区从事实际经营活动且在住所地正常经营</w:t>
      </w:r>
      <w:r>
        <w:rPr>
          <w:rFonts w:hint="eastAsia" w:ascii="仿宋_GB2312" w:hAnsi="仿宋_GB2312" w:eastAsia="仿宋_GB2312" w:cs="仿宋_GB2312"/>
          <w:sz w:val="32"/>
          <w:szCs w:val="32"/>
        </w:rPr>
        <w:t>；未被列入严重违法失信名单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核发及发放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，本企业不具有以下情况：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1.原个体工商户经营者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已不再担任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企业投资人（股东）身份；2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通过登记地址无法联系；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已注销或被吊销、除名、责令关闭、撤销登记。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</w:t>
      </w:r>
      <w:r>
        <w:rPr>
          <w:rFonts w:hint="eastAsia" w:ascii="仿宋_GB2312" w:hAnsi="仿宋_GB2312" w:eastAsia="仿宋_GB2312" w:cs="仿宋_GB2312"/>
          <w:sz w:val="32"/>
          <w:szCs w:val="32"/>
        </w:rPr>
        <w:t>龙岗区市场监管个体工商户转型升级为企业领域专项资金实施细则》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条件、程序和材料等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在规定的期限内申请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核发“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个转企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所提供的文件、证件、有关材料及其复印件的真实性、合法性作保证，绝无弄虚作假，并为此承担全部法律责任和后果。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9" w:beforeLines="50" w:line="240" w:lineRule="auto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374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（签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字</w:t>
      </w:r>
      <w:r>
        <w:rPr>
          <w:rFonts w:hint="eastAsia" w:ascii="仿宋_GB2312" w:hAnsi="仿宋_GB2312" w:eastAsia="仿宋_GB2312" w:cs="仿宋_GB2312"/>
          <w:sz w:val="22"/>
          <w:szCs w:val="22"/>
        </w:rPr>
        <w:t xml:space="preserve"> 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22"/>
          <w:szCs w:val="22"/>
        </w:rPr>
        <w:t>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04" w:beforeLines="350" w:line="15" w:lineRule="auto"/>
        <w:ind w:firstLine="629"/>
        <w:jc w:val="left"/>
        <w:textAlignment w:val="auto"/>
        <w:rPr>
          <w:rFonts w:hint="eastAsia" w:ascii="[8bO53" w:hAnsi="[8bO53" w:eastAsia="宋体" w:cs="Times New Roman"/>
          <w:sz w:val="18"/>
          <w:szCs w:val="1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 日</w:t>
      </w:r>
    </w:p>
    <w:sectPr>
      <w:headerReference r:id="rId3" w:type="default"/>
      <w:footerReference r:id="rId4" w:type="default"/>
      <w:pgSz w:w="11906" w:h="16838"/>
      <w:pgMar w:top="1587" w:right="1392" w:bottom="1587" w:left="147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altName w:val="方正宋体S-超大字符集(SIP)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[8bO53">
    <w:altName w:val="URW Book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hint="eastAsia" w:ascii="楷体_GB2312" w:hAnsi="楷体_GB2312" w:eastAsia="楷体_GB2312" w:cs="楷体_GB2312"/>
        <w:kern w:val="2"/>
        <w:sz w:val="20"/>
        <w:szCs w:val="20"/>
        <w:lang w:val="en-US" w:eastAsia="zh-CN" w:bidi="ar-SA"/>
      </w:rPr>
    </w:pPr>
    <w:r>
      <w:rPr>
        <w:rFonts w:hint="eastAsia" w:ascii="楷体_GB2312" w:hAnsi="楷体_GB2312" w:eastAsia="楷体_GB2312" w:cs="楷体_GB2312"/>
        <w:kern w:val="2"/>
        <w:sz w:val="20"/>
        <w:szCs w:val="20"/>
        <w:lang w:val="en-US" w:eastAsia="zh-CN" w:bidi="ar-SA"/>
      </w:rPr>
      <w:t>注：有限公司为法定代表人签字，个人独资企业为负责人签字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方正小标宋简体" w:hAnsi="方正小标宋简体" w:eastAsia="方正小标宋简体" w:cs="方正小标宋简体"/>
        <w:sz w:val="32"/>
        <w:szCs w:val="40"/>
        <w:lang w:val="en-US" w:eastAsia="zh-CN"/>
      </w:rPr>
    </w:pPr>
    <w:r>
      <w:rPr>
        <w:rFonts w:hint="eastAsia" w:ascii="方正小标宋简体" w:hAnsi="方正小标宋简体" w:eastAsia="方正小标宋简体" w:cs="方正小标宋简体"/>
        <w:sz w:val="32"/>
        <w:szCs w:val="40"/>
        <w:lang w:eastAsia="zh-CN"/>
      </w:rPr>
      <w:t>附件</w:t>
    </w:r>
    <w:r>
      <w:rPr>
        <w:rFonts w:hint="eastAsia" w:ascii="方正小标宋简体" w:hAnsi="方正小标宋简体" w:eastAsia="方正小标宋简体" w:cs="方正小标宋简体"/>
        <w:sz w:val="32"/>
        <w:szCs w:val="40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dit="comments"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MDUwYzNhMTA4MDU5MGNjZjMyMDI3MTA0M2QwMTkifQ=="/>
  </w:docVars>
  <w:rsids>
    <w:rsidRoot w:val="00172A27"/>
    <w:rsid w:val="00001631"/>
    <w:rsid w:val="00021515"/>
    <w:rsid w:val="00060572"/>
    <w:rsid w:val="000635EA"/>
    <w:rsid w:val="0009261B"/>
    <w:rsid w:val="000C0808"/>
    <w:rsid w:val="000C0D89"/>
    <w:rsid w:val="001434B3"/>
    <w:rsid w:val="001439CF"/>
    <w:rsid w:val="00164832"/>
    <w:rsid w:val="00172A27"/>
    <w:rsid w:val="0019209A"/>
    <w:rsid w:val="00192A66"/>
    <w:rsid w:val="001A1F17"/>
    <w:rsid w:val="001D52FD"/>
    <w:rsid w:val="001E42C3"/>
    <w:rsid w:val="00296D50"/>
    <w:rsid w:val="002F0107"/>
    <w:rsid w:val="00322876"/>
    <w:rsid w:val="00343441"/>
    <w:rsid w:val="0035183E"/>
    <w:rsid w:val="00384D3A"/>
    <w:rsid w:val="003A3F65"/>
    <w:rsid w:val="00401ABA"/>
    <w:rsid w:val="004078C0"/>
    <w:rsid w:val="0042043C"/>
    <w:rsid w:val="004248D2"/>
    <w:rsid w:val="004930F6"/>
    <w:rsid w:val="004C0D98"/>
    <w:rsid w:val="004E495E"/>
    <w:rsid w:val="005137A4"/>
    <w:rsid w:val="005312B0"/>
    <w:rsid w:val="005454E6"/>
    <w:rsid w:val="00552378"/>
    <w:rsid w:val="00566B5A"/>
    <w:rsid w:val="0057054D"/>
    <w:rsid w:val="00594429"/>
    <w:rsid w:val="005A5A2E"/>
    <w:rsid w:val="00614B18"/>
    <w:rsid w:val="006374A3"/>
    <w:rsid w:val="00670F30"/>
    <w:rsid w:val="00684743"/>
    <w:rsid w:val="0069046D"/>
    <w:rsid w:val="006B1B57"/>
    <w:rsid w:val="006F5266"/>
    <w:rsid w:val="00762ADB"/>
    <w:rsid w:val="0076440D"/>
    <w:rsid w:val="007954F9"/>
    <w:rsid w:val="007D5CA2"/>
    <w:rsid w:val="007E6BEB"/>
    <w:rsid w:val="00810B97"/>
    <w:rsid w:val="00817117"/>
    <w:rsid w:val="008243D0"/>
    <w:rsid w:val="00843A8C"/>
    <w:rsid w:val="0085795C"/>
    <w:rsid w:val="00872703"/>
    <w:rsid w:val="00886A5B"/>
    <w:rsid w:val="008B3F01"/>
    <w:rsid w:val="008C365F"/>
    <w:rsid w:val="008D1C86"/>
    <w:rsid w:val="00902A6B"/>
    <w:rsid w:val="009230B8"/>
    <w:rsid w:val="00925F5D"/>
    <w:rsid w:val="00927F62"/>
    <w:rsid w:val="00955618"/>
    <w:rsid w:val="009C7350"/>
    <w:rsid w:val="00A12A16"/>
    <w:rsid w:val="00A216BA"/>
    <w:rsid w:val="00A8552A"/>
    <w:rsid w:val="00AE6F66"/>
    <w:rsid w:val="00B006E6"/>
    <w:rsid w:val="00B219DB"/>
    <w:rsid w:val="00B34586"/>
    <w:rsid w:val="00B64F3F"/>
    <w:rsid w:val="00B82A5E"/>
    <w:rsid w:val="00BC3FB1"/>
    <w:rsid w:val="00BC4874"/>
    <w:rsid w:val="00BD2061"/>
    <w:rsid w:val="00C10EC6"/>
    <w:rsid w:val="00C14020"/>
    <w:rsid w:val="00C52569"/>
    <w:rsid w:val="00C6324B"/>
    <w:rsid w:val="00C77425"/>
    <w:rsid w:val="00D140E8"/>
    <w:rsid w:val="00D14DB1"/>
    <w:rsid w:val="00D167D9"/>
    <w:rsid w:val="00D75777"/>
    <w:rsid w:val="00D825CE"/>
    <w:rsid w:val="00D87B3C"/>
    <w:rsid w:val="00DA022D"/>
    <w:rsid w:val="00DC05A5"/>
    <w:rsid w:val="00DF37C2"/>
    <w:rsid w:val="00E00BC3"/>
    <w:rsid w:val="00E20E68"/>
    <w:rsid w:val="00E26293"/>
    <w:rsid w:val="00E51A01"/>
    <w:rsid w:val="00E57DCF"/>
    <w:rsid w:val="00E65F89"/>
    <w:rsid w:val="00EC13E5"/>
    <w:rsid w:val="00ED0BEF"/>
    <w:rsid w:val="00EE3EBA"/>
    <w:rsid w:val="00F20706"/>
    <w:rsid w:val="00F23C01"/>
    <w:rsid w:val="00F31D95"/>
    <w:rsid w:val="00F37C7B"/>
    <w:rsid w:val="00F94C7F"/>
    <w:rsid w:val="00F97AFD"/>
    <w:rsid w:val="00FD5AB5"/>
    <w:rsid w:val="022A6F1E"/>
    <w:rsid w:val="02FC1F13"/>
    <w:rsid w:val="03FE6421"/>
    <w:rsid w:val="04680F02"/>
    <w:rsid w:val="04821A13"/>
    <w:rsid w:val="05CB30B5"/>
    <w:rsid w:val="06035C4C"/>
    <w:rsid w:val="07B03247"/>
    <w:rsid w:val="081B102B"/>
    <w:rsid w:val="09343D74"/>
    <w:rsid w:val="09607F81"/>
    <w:rsid w:val="0A8E1BE7"/>
    <w:rsid w:val="0B0958EA"/>
    <w:rsid w:val="0B4E2ED7"/>
    <w:rsid w:val="0C961A89"/>
    <w:rsid w:val="0CAA71A1"/>
    <w:rsid w:val="0CE265CE"/>
    <w:rsid w:val="0D1904C0"/>
    <w:rsid w:val="0FD1125F"/>
    <w:rsid w:val="10F76014"/>
    <w:rsid w:val="11A43D35"/>
    <w:rsid w:val="12784742"/>
    <w:rsid w:val="13AE3C85"/>
    <w:rsid w:val="16247398"/>
    <w:rsid w:val="16270F71"/>
    <w:rsid w:val="167169DF"/>
    <w:rsid w:val="17BF755D"/>
    <w:rsid w:val="18202369"/>
    <w:rsid w:val="18F24BFD"/>
    <w:rsid w:val="19770DE4"/>
    <w:rsid w:val="1A5F228E"/>
    <w:rsid w:val="1A6A04F8"/>
    <w:rsid w:val="1A951F72"/>
    <w:rsid w:val="1AD5698F"/>
    <w:rsid w:val="1B650D99"/>
    <w:rsid w:val="1CF16D00"/>
    <w:rsid w:val="1D2F6F98"/>
    <w:rsid w:val="1D397E41"/>
    <w:rsid w:val="1D5621C7"/>
    <w:rsid w:val="1E00629F"/>
    <w:rsid w:val="1E524CFD"/>
    <w:rsid w:val="1F6F4065"/>
    <w:rsid w:val="1F9D750F"/>
    <w:rsid w:val="20925FB1"/>
    <w:rsid w:val="21356D01"/>
    <w:rsid w:val="217E7C28"/>
    <w:rsid w:val="21D46EAF"/>
    <w:rsid w:val="21F506E7"/>
    <w:rsid w:val="22A76121"/>
    <w:rsid w:val="2414000D"/>
    <w:rsid w:val="244C0676"/>
    <w:rsid w:val="252D7BA5"/>
    <w:rsid w:val="256E445C"/>
    <w:rsid w:val="27034FC9"/>
    <w:rsid w:val="272972D4"/>
    <w:rsid w:val="272B790D"/>
    <w:rsid w:val="27E13E5C"/>
    <w:rsid w:val="280D19E2"/>
    <w:rsid w:val="28366CFF"/>
    <w:rsid w:val="2939535D"/>
    <w:rsid w:val="2A155A74"/>
    <w:rsid w:val="2AF81498"/>
    <w:rsid w:val="2B5629C8"/>
    <w:rsid w:val="2BF65F84"/>
    <w:rsid w:val="2C461EC2"/>
    <w:rsid w:val="2D2B6DFF"/>
    <w:rsid w:val="2D6A64A8"/>
    <w:rsid w:val="2FFFD847"/>
    <w:rsid w:val="317A425C"/>
    <w:rsid w:val="3373051C"/>
    <w:rsid w:val="34A14D6F"/>
    <w:rsid w:val="35220DD0"/>
    <w:rsid w:val="35884DFE"/>
    <w:rsid w:val="35E033EA"/>
    <w:rsid w:val="36AF5B3C"/>
    <w:rsid w:val="36F5040E"/>
    <w:rsid w:val="38F85B4B"/>
    <w:rsid w:val="39936F88"/>
    <w:rsid w:val="3B0001D2"/>
    <w:rsid w:val="3C136549"/>
    <w:rsid w:val="3D0A56E7"/>
    <w:rsid w:val="3D290321"/>
    <w:rsid w:val="3E794D02"/>
    <w:rsid w:val="3F8A1ABC"/>
    <w:rsid w:val="3FFF0CC7"/>
    <w:rsid w:val="40313DDE"/>
    <w:rsid w:val="40475EBF"/>
    <w:rsid w:val="45774ADC"/>
    <w:rsid w:val="4581037E"/>
    <w:rsid w:val="45E8D8BA"/>
    <w:rsid w:val="46185284"/>
    <w:rsid w:val="46C135F1"/>
    <w:rsid w:val="48121E91"/>
    <w:rsid w:val="48856FD6"/>
    <w:rsid w:val="4A933F53"/>
    <w:rsid w:val="4B7E41A9"/>
    <w:rsid w:val="4C2A2397"/>
    <w:rsid w:val="4E912875"/>
    <w:rsid w:val="4F1F1045"/>
    <w:rsid w:val="4F705384"/>
    <w:rsid w:val="501E12A9"/>
    <w:rsid w:val="50F8212C"/>
    <w:rsid w:val="531A6F33"/>
    <w:rsid w:val="53995674"/>
    <w:rsid w:val="54202EB1"/>
    <w:rsid w:val="551F7839"/>
    <w:rsid w:val="552B28C9"/>
    <w:rsid w:val="574B504C"/>
    <w:rsid w:val="5785428E"/>
    <w:rsid w:val="588C4E66"/>
    <w:rsid w:val="5AD5089E"/>
    <w:rsid w:val="5C0E4B4A"/>
    <w:rsid w:val="5E92567F"/>
    <w:rsid w:val="5F4733F4"/>
    <w:rsid w:val="5FFC2254"/>
    <w:rsid w:val="60EC1D65"/>
    <w:rsid w:val="616160CE"/>
    <w:rsid w:val="62CE0AB9"/>
    <w:rsid w:val="63E04044"/>
    <w:rsid w:val="650C6A49"/>
    <w:rsid w:val="658F2E20"/>
    <w:rsid w:val="65BF2397"/>
    <w:rsid w:val="66436192"/>
    <w:rsid w:val="675FA92C"/>
    <w:rsid w:val="67E102CA"/>
    <w:rsid w:val="685B2E86"/>
    <w:rsid w:val="68945698"/>
    <w:rsid w:val="695E58A1"/>
    <w:rsid w:val="6B7E5A0B"/>
    <w:rsid w:val="6C3B1806"/>
    <w:rsid w:val="6CEB0E68"/>
    <w:rsid w:val="6DA16C9A"/>
    <w:rsid w:val="6DC977A9"/>
    <w:rsid w:val="6E65791F"/>
    <w:rsid w:val="6E781135"/>
    <w:rsid w:val="6F8A64F6"/>
    <w:rsid w:val="70B06249"/>
    <w:rsid w:val="72093FCB"/>
    <w:rsid w:val="727F45E2"/>
    <w:rsid w:val="732B1B4E"/>
    <w:rsid w:val="737E2CBF"/>
    <w:rsid w:val="75701BAF"/>
    <w:rsid w:val="757233CC"/>
    <w:rsid w:val="75DE53EB"/>
    <w:rsid w:val="760B0F0E"/>
    <w:rsid w:val="771D7E64"/>
    <w:rsid w:val="78CF0CCC"/>
    <w:rsid w:val="7A013357"/>
    <w:rsid w:val="7A14064E"/>
    <w:rsid w:val="7AFB43BB"/>
    <w:rsid w:val="7B313438"/>
    <w:rsid w:val="7D5B28B4"/>
    <w:rsid w:val="7E891B97"/>
    <w:rsid w:val="BFEC0543"/>
    <w:rsid w:val="F0FEEF70"/>
    <w:rsid w:val="F4A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8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6"/>
    <w:semiHidden/>
    <w:qFormat/>
    <w:uiPriority w:val="99"/>
    <w:rPr>
      <w:rFonts w:ascii="宋体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3568</Words>
  <Characters>3987</Characters>
  <Lines>29</Lines>
  <Paragraphs>8</Paragraphs>
  <TotalTime>1</TotalTime>
  <ScaleCrop>false</ScaleCrop>
  <LinksUpToDate>false</LinksUpToDate>
  <CharactersWithSpaces>4281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2021-03-13T16:41:00Z</dcterms:created>
  <dc:creator>陈杰</dc:creator>
  <cp:lastModifiedBy>chensc1</cp:lastModifiedBy>
  <cp:lastPrinted>2025-02-07T15:27:00Z</cp:lastPrinted>
  <dcterms:modified xsi:type="dcterms:W3CDTF">2026-02-25T17:06:40Z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B14D7CD9F527425D91760096A3B8E1A0</vt:lpwstr>
  </property>
</Properties>
</file>