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44"/>
        </w:rPr>
      </w:pPr>
      <w:r>
        <w:rPr>
          <w:rFonts w:hint="eastAsia" w:ascii="宋体" w:hAnsi="宋体"/>
          <w:b/>
          <w:bCs/>
          <w:sz w:val="44"/>
        </w:rPr>
        <w:t>深圳市龙岗区第七人民医院</w:t>
      </w:r>
    </w:p>
    <w:p>
      <w:pPr>
        <w:jc w:val="center"/>
        <w:rPr>
          <w:rFonts w:hint="eastAsia" w:ascii="宋体" w:hAnsi="宋体"/>
          <w:b/>
          <w:bCs/>
          <w:sz w:val="44"/>
        </w:rPr>
      </w:pPr>
      <w:r>
        <w:rPr>
          <w:rFonts w:hint="eastAsia" w:ascii="宋体" w:hAnsi="宋体"/>
          <w:b/>
          <w:bCs/>
          <w:sz w:val="44"/>
        </w:rPr>
        <w:t>迁址龙岭院区信息化</w:t>
      </w:r>
      <w:r>
        <w:rPr>
          <w:rFonts w:hint="eastAsia" w:ascii="宋体" w:hAnsi="宋体"/>
          <w:b/>
          <w:bCs/>
          <w:sz w:val="44"/>
          <w:lang w:val="en-US" w:eastAsia="zh-CN"/>
        </w:rPr>
        <w:t>建设</w:t>
      </w:r>
      <w:r>
        <w:rPr>
          <w:rFonts w:hint="eastAsia" w:ascii="宋体" w:hAnsi="宋体"/>
          <w:b/>
          <w:bCs/>
          <w:sz w:val="44"/>
        </w:rPr>
        <w:t>项目第三方测评</w:t>
      </w:r>
    </w:p>
    <w:p>
      <w:pPr>
        <w:jc w:val="center"/>
        <w:rPr>
          <w:rFonts w:ascii="宋体" w:hAnsi="宋体"/>
          <w:b/>
          <w:bCs/>
          <w:sz w:val="44"/>
        </w:rPr>
      </w:pPr>
      <w:r>
        <w:rPr>
          <w:rFonts w:hint="eastAsia" w:ascii="宋体" w:hAnsi="宋体"/>
          <w:b/>
          <w:bCs/>
          <w:sz w:val="44"/>
        </w:rPr>
        <w:t>服务院内采购标书招标文件信息</w:t>
      </w:r>
    </w:p>
    <w:p>
      <w:pPr>
        <w:jc w:val="center"/>
        <w:rPr>
          <w:rFonts w:ascii="宋体" w:hAnsi="宋体"/>
          <w:b/>
          <w:bCs/>
          <w:sz w:val="44"/>
        </w:rPr>
      </w:pPr>
    </w:p>
    <w:p>
      <w:pPr>
        <w:pStyle w:val="7"/>
      </w:pPr>
    </w:p>
    <w:p>
      <w:pPr>
        <w:snapToGrid w:val="0"/>
        <w:spacing w:line="360" w:lineRule="auto"/>
        <w:rPr>
          <w:rFonts w:hint="eastAsia" w:ascii="仿宋_GB2312" w:hAnsi="仿宋_GB2312" w:eastAsia="仿宋_GB2312" w:cs="仿宋_GB2312"/>
          <w:color w:val="auto"/>
          <w:sz w:val="36"/>
          <w:szCs w:val="36"/>
        </w:rPr>
      </w:pPr>
      <w:r>
        <w:rPr>
          <w:rFonts w:hint="eastAsia" w:ascii="仿宋_GB2312" w:hAnsi="仿宋_GB2312" w:eastAsia="仿宋_GB2312" w:cs="仿宋_GB2312"/>
          <w:b/>
          <w:bCs/>
          <w:color w:val="auto"/>
          <w:sz w:val="36"/>
          <w:szCs w:val="36"/>
        </w:rPr>
        <w:t>采购项目：</w:t>
      </w:r>
      <w:r>
        <w:rPr>
          <w:rFonts w:hint="eastAsia" w:ascii="仿宋_GB2312" w:hAnsi="仿宋_GB2312" w:eastAsia="仿宋_GB2312" w:cs="仿宋_GB2312"/>
          <w:color w:val="auto"/>
          <w:sz w:val="36"/>
          <w:szCs w:val="36"/>
        </w:rPr>
        <w:t>深圳市龙岗区第七人民医院迁址龙岭院区信息化</w:t>
      </w:r>
      <w:r>
        <w:rPr>
          <w:rFonts w:hint="eastAsia" w:ascii="仿宋_GB2312" w:hAnsi="仿宋_GB2312" w:eastAsia="仿宋_GB2312" w:cs="仿宋_GB2312"/>
          <w:color w:val="auto"/>
          <w:sz w:val="36"/>
          <w:szCs w:val="36"/>
          <w:lang w:val="en-US" w:eastAsia="zh-CN"/>
        </w:rPr>
        <w:t>建设</w:t>
      </w:r>
      <w:r>
        <w:rPr>
          <w:rFonts w:hint="eastAsia" w:ascii="仿宋_GB2312" w:hAnsi="仿宋_GB2312" w:eastAsia="仿宋_GB2312" w:cs="仿宋_GB2312"/>
          <w:color w:val="auto"/>
          <w:sz w:val="36"/>
          <w:szCs w:val="36"/>
        </w:rPr>
        <w:t>项目第三方测评服务</w:t>
      </w:r>
    </w:p>
    <w:p>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采购项目编号：</w:t>
      </w:r>
      <w:r>
        <w:rPr>
          <w:rFonts w:hint="eastAsia" w:ascii="仿宋_GB2312" w:hAnsi="仿宋_GB2312" w:eastAsia="仿宋_GB2312" w:cs="仿宋_GB2312"/>
          <w:sz w:val="36"/>
          <w:szCs w:val="36"/>
          <w:highlight w:val="none"/>
        </w:rPr>
        <w:t>深龙七医采[</w:t>
      </w:r>
      <w:r>
        <w:rPr>
          <w:rFonts w:hint="eastAsia" w:ascii="仿宋_GB2312" w:hAnsi="仿宋_GB2312" w:eastAsia="仿宋_GB2312" w:cs="仿宋_GB2312"/>
          <w:sz w:val="36"/>
          <w:szCs w:val="36"/>
          <w:lang w:eastAsia="zh-CN"/>
        </w:rPr>
        <w:t>LGQY2026XX002</w:t>
      </w:r>
      <w:r>
        <w:rPr>
          <w:rFonts w:hint="eastAsia" w:ascii="仿宋_GB2312" w:hAnsi="仿宋_GB2312" w:eastAsia="仿宋_GB2312" w:cs="仿宋_GB2312"/>
          <w:sz w:val="36"/>
          <w:szCs w:val="36"/>
          <w:highlight w:val="none"/>
        </w:rPr>
        <w:t>]</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项目类型：</w:t>
      </w:r>
      <w:r>
        <w:rPr>
          <w:rFonts w:hint="eastAsia" w:ascii="仿宋_GB2312" w:hAnsi="仿宋_GB2312" w:eastAsia="仿宋_GB2312" w:cs="仿宋_GB2312"/>
          <w:sz w:val="36"/>
          <w:szCs w:val="36"/>
        </w:rPr>
        <w:t>服务类</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采购数量：</w:t>
      </w:r>
      <w:r>
        <w:rPr>
          <w:rFonts w:hint="eastAsia" w:ascii="仿宋_GB2312" w:hAnsi="仿宋_GB2312" w:eastAsia="仿宋_GB2312" w:cs="仿宋_GB2312"/>
          <w:sz w:val="36"/>
          <w:szCs w:val="36"/>
        </w:rPr>
        <w:t>1项</w:t>
      </w:r>
    </w:p>
    <w:p>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预算金额：</w:t>
      </w:r>
      <w:r>
        <w:rPr>
          <w:rFonts w:hint="eastAsia" w:ascii="仿宋_GB2312" w:hAnsi="仿宋_GB2312" w:eastAsia="仿宋_GB2312" w:cs="仿宋_GB2312"/>
          <w:sz w:val="36"/>
          <w:szCs w:val="36"/>
          <w:lang w:val="en-US" w:eastAsia="zh-CN"/>
        </w:rPr>
        <w:t>7.79</w:t>
      </w:r>
      <w:r>
        <w:rPr>
          <w:rFonts w:hint="eastAsia" w:ascii="仿宋_GB2312" w:hAnsi="仿宋_GB2312" w:eastAsia="仿宋_GB2312" w:cs="仿宋_GB2312"/>
          <w:sz w:val="36"/>
          <w:szCs w:val="36"/>
        </w:rPr>
        <w:t>万元</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采购方式：</w:t>
      </w:r>
      <w:r>
        <w:rPr>
          <w:rFonts w:hint="eastAsia" w:ascii="仿宋_GB2312" w:hAnsi="仿宋_GB2312" w:eastAsia="仿宋_GB2312" w:cs="仿宋_GB2312"/>
          <w:sz w:val="36"/>
          <w:szCs w:val="36"/>
        </w:rPr>
        <w:t>院内公开采购</w:t>
      </w:r>
    </w:p>
    <w:p>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评标方法：</w:t>
      </w:r>
      <w:r>
        <w:rPr>
          <w:rFonts w:hint="eastAsia" w:ascii="仿宋_GB2312" w:hAnsi="仿宋_GB2312" w:eastAsia="仿宋_GB2312" w:cs="仿宋_GB2312"/>
          <w:sz w:val="36"/>
          <w:szCs w:val="36"/>
        </w:rPr>
        <w:t>综合评分法</w:t>
      </w:r>
    </w:p>
    <w:p>
      <w:pPr>
        <w:snapToGrid w:val="0"/>
        <w:spacing w:line="360" w:lineRule="auto"/>
        <w:rPr>
          <w:rFonts w:ascii="方正仿宋_GB2312" w:hAnsi="方正仿宋_GB2312" w:eastAsia="方正仿宋_GB2312" w:cs="方正仿宋_GB2312"/>
          <w:sz w:val="36"/>
          <w:szCs w:val="36"/>
        </w:rPr>
      </w:pPr>
      <w:r>
        <w:rPr>
          <w:rFonts w:hint="eastAsia" w:ascii="仿宋_GB2312" w:hAnsi="仿宋_GB2312" w:eastAsia="仿宋_GB2312" w:cs="仿宋_GB2312"/>
          <w:b/>
          <w:bCs/>
          <w:sz w:val="36"/>
          <w:szCs w:val="36"/>
        </w:rPr>
        <w:t>投标货币</w:t>
      </w:r>
      <w:r>
        <w:rPr>
          <w:rFonts w:hint="eastAsia" w:ascii="仿宋_GB2312" w:hAnsi="仿宋_GB2312" w:eastAsia="仿宋_GB2312" w:cs="仿宋_GB2312"/>
          <w:sz w:val="36"/>
          <w:szCs w:val="36"/>
        </w:rPr>
        <w:t>：人民币</w:t>
      </w:r>
    </w:p>
    <w:p>
      <w:pPr>
        <w:pStyle w:val="8"/>
        <w:rPr>
          <w:rFonts w:hint="default"/>
        </w:rPr>
      </w:pPr>
    </w:p>
    <w:p>
      <w:pPr>
        <w:pStyle w:val="8"/>
        <w:rPr>
          <w:rFonts w:hint="default"/>
          <w:szCs w:val="20"/>
        </w:rPr>
      </w:pPr>
    </w:p>
    <w:p>
      <w:pPr>
        <w:pStyle w:val="4"/>
      </w:pPr>
    </w:p>
    <w:p>
      <w:pPr>
        <w:pStyle w:val="2"/>
      </w:pPr>
    </w:p>
    <w:p/>
    <w:p>
      <w:pPr>
        <w:pStyle w:val="2"/>
        <w:ind w:firstLine="2160" w:firstLineChars="600"/>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日期：</w:t>
      </w:r>
      <w:r>
        <w:rPr>
          <w:rFonts w:hint="eastAsia" w:ascii="仿宋_GB2312" w:hAnsi="仿宋_GB2312" w:eastAsia="仿宋_GB2312" w:cs="仿宋_GB2312"/>
          <w:sz w:val="36"/>
          <w:szCs w:val="36"/>
          <w:lang w:val="en-US" w:eastAsia="zh-CN"/>
        </w:rPr>
        <w:t>2026</w:t>
      </w:r>
      <w:r>
        <w:rPr>
          <w:rFonts w:hint="eastAsia" w:ascii="仿宋_GB2312" w:hAnsi="仿宋_GB2312" w:eastAsia="仿宋_GB2312" w:cs="仿宋_GB2312"/>
          <w:sz w:val="36"/>
          <w:szCs w:val="36"/>
        </w:rPr>
        <w:t>年</w:t>
      </w:r>
      <w:r>
        <w:rPr>
          <w:rFonts w:hint="eastAsia" w:ascii="仿宋_GB2312" w:hAnsi="仿宋_GB2312" w:eastAsia="仿宋_GB2312" w:cs="仿宋_GB2312"/>
          <w:sz w:val="36"/>
          <w:szCs w:val="36"/>
          <w:lang w:val="en-US" w:eastAsia="zh-CN"/>
        </w:rPr>
        <w:t>2</w:t>
      </w:r>
      <w:r>
        <w:rPr>
          <w:rFonts w:hint="eastAsia" w:ascii="仿宋_GB2312" w:hAnsi="仿宋_GB2312" w:eastAsia="仿宋_GB2312" w:cs="仿宋_GB2312"/>
          <w:sz w:val="36"/>
          <w:szCs w:val="36"/>
        </w:rPr>
        <w:t>月</w:t>
      </w:r>
      <w:r>
        <w:rPr>
          <w:rFonts w:hint="eastAsia" w:ascii="仿宋_GB2312" w:hAnsi="仿宋_GB2312" w:eastAsia="仿宋_GB2312" w:cs="仿宋_GB2312"/>
          <w:sz w:val="36"/>
          <w:szCs w:val="36"/>
          <w:lang w:val="en-US" w:eastAsia="zh-CN"/>
        </w:rPr>
        <w:t>26</w:t>
      </w:r>
      <w:r>
        <w:rPr>
          <w:rFonts w:hint="eastAsia" w:ascii="仿宋_GB2312" w:hAnsi="仿宋_GB2312" w:eastAsia="仿宋_GB2312" w:cs="仿宋_GB2312"/>
          <w:sz w:val="36"/>
          <w:szCs w:val="36"/>
        </w:rPr>
        <w:t>日</w:t>
      </w:r>
    </w:p>
    <w:p>
      <w:pPr>
        <w:rPr>
          <w:rFonts w:ascii="方正仿宋_GB2312" w:hAnsi="方正仿宋_GB2312" w:eastAsia="方正仿宋_GB2312" w:cs="方正仿宋_GB2312"/>
          <w:sz w:val="32"/>
          <w:szCs w:val="32"/>
        </w:rPr>
      </w:pPr>
    </w:p>
    <w:p>
      <w:pPr>
        <w:pStyle w:val="7"/>
      </w:pPr>
    </w:p>
    <w:p/>
    <w:p>
      <w:pPr>
        <w:spacing w:line="360" w:lineRule="auto"/>
        <w:jc w:val="center"/>
        <w:rPr>
          <w:rFonts w:ascii="方正仿宋_GB2312" w:hAnsi="方正仿宋_GB2312" w:eastAsia="方正仿宋_GB2312" w:cs="方正仿宋_GB2312"/>
          <w:b/>
          <w:bCs/>
          <w:sz w:val="36"/>
          <w:szCs w:val="36"/>
        </w:rPr>
      </w:pPr>
      <w:r>
        <w:rPr>
          <w:rFonts w:hint="eastAsia" w:ascii="宋体" w:hAnsi="宋体" w:cs="宋体"/>
          <w:b/>
          <w:bCs/>
          <w:sz w:val="40"/>
          <w:szCs w:val="40"/>
        </w:rPr>
        <w:t>第一章</w:t>
      </w:r>
    </w:p>
    <w:p>
      <w:pPr>
        <w:pStyle w:val="19"/>
        <w:spacing w:line="560" w:lineRule="exact"/>
        <w:ind w:firstLine="0" w:firstLineChars="0"/>
        <w:jc w:val="center"/>
        <w:rPr>
          <w:rFonts w:hint="eastAsia" w:ascii="宋体" w:hAnsi="宋体" w:eastAsia="宋体" w:cs="黑体"/>
          <w:color w:val="000000"/>
          <w:kern w:val="0"/>
          <w:sz w:val="40"/>
          <w:szCs w:val="40"/>
        </w:rPr>
      </w:pPr>
      <w:r>
        <w:rPr>
          <w:rFonts w:hint="eastAsia" w:ascii="宋体" w:hAnsi="宋体" w:eastAsia="宋体" w:cs="黑体"/>
          <w:color w:val="000000"/>
          <w:kern w:val="0"/>
          <w:sz w:val="40"/>
          <w:szCs w:val="40"/>
        </w:rPr>
        <w:t>深圳市龙岗区第七人民医院迁址龙岭院区信息化</w:t>
      </w:r>
      <w:r>
        <w:rPr>
          <w:rFonts w:hint="eastAsia" w:ascii="宋体" w:hAnsi="宋体" w:eastAsia="宋体" w:cs="黑体"/>
          <w:color w:val="000000"/>
          <w:kern w:val="0"/>
          <w:sz w:val="40"/>
          <w:szCs w:val="40"/>
          <w:lang w:val="en-US" w:eastAsia="zh-CN"/>
        </w:rPr>
        <w:t>建设</w:t>
      </w:r>
      <w:r>
        <w:rPr>
          <w:rFonts w:hint="eastAsia" w:ascii="宋体" w:hAnsi="宋体" w:eastAsia="宋体" w:cs="黑体"/>
          <w:color w:val="000000"/>
          <w:kern w:val="0"/>
          <w:sz w:val="40"/>
          <w:szCs w:val="40"/>
        </w:rPr>
        <w:t>项目第三方测评服务项目院内公开采购</w:t>
      </w:r>
    </w:p>
    <w:p>
      <w:pPr>
        <w:pStyle w:val="19"/>
        <w:spacing w:line="560" w:lineRule="exact"/>
        <w:ind w:firstLine="0" w:firstLineChars="0"/>
        <w:jc w:val="center"/>
        <w:rPr>
          <w:rFonts w:ascii="宋体" w:hAnsi="宋体" w:eastAsia="宋体" w:cs="黑体"/>
          <w:color w:val="000000"/>
          <w:kern w:val="0"/>
          <w:sz w:val="40"/>
          <w:szCs w:val="40"/>
        </w:rPr>
      </w:pPr>
      <w:r>
        <w:rPr>
          <w:rFonts w:hint="eastAsia" w:ascii="宋体" w:hAnsi="宋体" w:eastAsia="宋体" w:cs="黑体"/>
          <w:color w:val="000000"/>
          <w:kern w:val="0"/>
          <w:sz w:val="40"/>
          <w:szCs w:val="40"/>
        </w:rPr>
        <w:t>的公告</w:t>
      </w:r>
    </w:p>
    <w:p>
      <w:pPr>
        <w:spacing w:line="480" w:lineRule="exact"/>
        <w:ind w:firstLine="560" w:firstLineChars="200"/>
        <w:rPr>
          <w:rFonts w:ascii="方正仿宋_GB2312" w:hAnsi="宋体" w:eastAsia="方正仿宋_GB2312"/>
          <w:sz w:val="28"/>
          <w:szCs w:val="28"/>
        </w:rPr>
      </w:pP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根据政府采购的相关规定和《深圳市龙岗区第七人民医院采购管理办法》的有关规定，我院拟对以下项目进行院内公开招标，欢迎符合条件具有供应能力的供应商前来报名参加。</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一、采购项目</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（一）项目编号：</w:t>
      </w:r>
      <w:r>
        <w:rPr>
          <w:rFonts w:hint="eastAsia" w:ascii="仿宋_GB2312" w:hAnsi="仿宋_GB2312" w:eastAsia="仿宋_GB2312" w:cs="仿宋_GB2312"/>
          <w:sz w:val="28"/>
          <w:szCs w:val="28"/>
          <w:highlight w:val="none"/>
        </w:rPr>
        <w:t>深龙七医采[</w:t>
      </w:r>
      <w:r>
        <w:rPr>
          <w:rFonts w:hint="eastAsia" w:ascii="仿宋_GB2312" w:hAnsi="仿宋_GB2312" w:eastAsia="仿宋_GB2312" w:cs="仿宋_GB2312"/>
          <w:sz w:val="28"/>
          <w:szCs w:val="28"/>
          <w:lang w:eastAsia="zh-CN"/>
        </w:rPr>
        <w:t>LGQY2026XX002</w:t>
      </w:r>
      <w:r>
        <w:rPr>
          <w:rFonts w:hint="eastAsia" w:ascii="仿宋_GB2312" w:hAnsi="仿宋_GB2312" w:eastAsia="仿宋_GB2312" w:cs="仿宋_GB2312"/>
          <w:sz w:val="28"/>
          <w:szCs w:val="28"/>
          <w:highlight w:val="none"/>
        </w:rPr>
        <w:t>]</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rPr>
        <w:t>（二）项目名称：深圳市龙岗区第七人民医院</w:t>
      </w:r>
      <w:r>
        <w:rPr>
          <w:rFonts w:hint="eastAsia" w:ascii="仿宋" w:hAnsi="仿宋" w:eastAsia="仿宋" w:cs="仿宋"/>
          <w:sz w:val="28"/>
          <w:szCs w:val="28"/>
        </w:rPr>
        <w:t>迁址龙岭院区信息化</w:t>
      </w:r>
      <w:r>
        <w:rPr>
          <w:rFonts w:hint="eastAsia" w:ascii="仿宋" w:hAnsi="仿宋" w:eastAsia="仿宋" w:cs="仿宋"/>
          <w:sz w:val="28"/>
          <w:szCs w:val="28"/>
          <w:lang w:val="en-US" w:eastAsia="zh-CN"/>
        </w:rPr>
        <w:t>建设</w:t>
      </w:r>
      <w:r>
        <w:rPr>
          <w:rFonts w:hint="eastAsia" w:ascii="仿宋" w:hAnsi="仿宋" w:eastAsia="仿宋" w:cs="仿宋"/>
          <w:sz w:val="28"/>
          <w:szCs w:val="28"/>
        </w:rPr>
        <w:t>项目</w:t>
      </w:r>
      <w:r>
        <w:rPr>
          <w:rFonts w:hint="eastAsia" w:ascii="仿宋" w:hAnsi="仿宋" w:eastAsia="仿宋" w:cs="仿宋"/>
          <w:sz w:val="28"/>
          <w:szCs w:val="28"/>
          <w:lang w:val="en-US" w:eastAsia="zh-CN"/>
        </w:rPr>
        <w:t>第三方测评</w:t>
      </w:r>
      <w:r>
        <w:rPr>
          <w:rFonts w:hint="eastAsia" w:ascii="仿宋" w:hAnsi="仿宋" w:eastAsia="仿宋" w:cs="仿宋"/>
          <w:sz w:val="28"/>
          <w:szCs w:val="28"/>
        </w:rPr>
        <w:t>服务</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（三）采购数量：1项</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（四）预算金额/最高限价：</w:t>
      </w:r>
      <w:r>
        <w:rPr>
          <w:rFonts w:hint="eastAsia" w:ascii="仿宋_GB2312" w:hAnsi="仿宋_GB2312" w:eastAsia="仿宋_GB2312" w:cs="仿宋_GB2312"/>
          <w:sz w:val="28"/>
          <w:szCs w:val="28"/>
          <w:lang w:val="en-US" w:eastAsia="zh-CN"/>
        </w:rPr>
        <w:t>7.79</w:t>
      </w:r>
      <w:r>
        <w:rPr>
          <w:rFonts w:hint="eastAsia" w:ascii="仿宋_GB2312" w:hAnsi="仿宋_GB2312" w:eastAsia="仿宋_GB2312" w:cs="仿宋_GB2312"/>
          <w:sz w:val="28"/>
          <w:szCs w:val="28"/>
        </w:rPr>
        <w:t>万元</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二、资质要求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加盖投标人公章；本项目不接受总公司与分支机构同时参与投标，也不接受同一总公司有两个或以上分支机构参与投标，如出现以上情形，该两家或以上投标人均按无效投标处理。</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（二）本项目的特定资格要求（须按本项目投标文件格式要求提供《投标及履约承诺函》加盖投标人公章）：</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1.参与本项目采购活动前三年内，在经营活动中没有重大违法记录；</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2.参与本项目采购活动时不存在被有关部门禁止参与政府采购活动且在有效期内的情况；</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3.除单一来源采购项目外，为采购项目提供整体设计、规范编制或者项目管理、监理、检测等服务的供应商，不得再参加该采购项目的其他采购活动；</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4.参与本项目采购活动不存在与其他采购参加人串通投标，隐瞒真实情况，提供虚假资料等违法违规情形；</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pPr>
        <w:pStyle w:val="19"/>
        <w:keepNext w:val="0"/>
        <w:keepLines w:val="0"/>
        <w:pageBreakBefore w:val="0"/>
        <w:kinsoku/>
        <w:wordWrap/>
        <w:overflowPunct/>
        <w:topLinePunct w:val="0"/>
        <w:autoSpaceDE/>
        <w:autoSpaceDN/>
        <w:bidi w:val="0"/>
        <w:adjustRightInd/>
        <w:snapToGrid/>
        <w:spacing w:line="400" w:lineRule="exact"/>
        <w:textAlignment w:val="auto"/>
        <w:rPr>
          <w:rStyle w:val="18"/>
          <w:rFonts w:hint="eastAsia" w:ascii="仿宋_GB2312" w:hAnsi="仿宋_GB2312" w:eastAsia="仿宋_GB2312" w:cs="仿宋_GB2312"/>
          <w:color w:val="auto"/>
          <w:sz w:val="28"/>
          <w:szCs w:val="28"/>
        </w:rPr>
      </w:pPr>
      <w:r>
        <w:rPr>
          <w:rFonts w:hint="eastAsia" w:ascii="仿宋_GB2312" w:hAnsi="仿宋_GB2312" w:eastAsia="仿宋_GB2312" w:cs="仿宋_GB2312"/>
        </w:rPr>
        <w:t>7.法律、行政法规和国家有关规定对供应商从事特定经营活动有资质、资格规定的，供应商应当具备的相应条件；</w:t>
      </w:r>
    </w:p>
    <w:p>
      <w:pPr>
        <w:pStyle w:val="19"/>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rPr>
      </w:pPr>
      <w:r>
        <w:rPr>
          <w:rFonts w:hint="eastAsia" w:ascii="仿宋_GB2312" w:hAnsi="仿宋_GB2312" w:eastAsia="仿宋_GB2312" w:cs="仿宋_GB2312"/>
        </w:rPr>
        <w:t>8.本项目不接受联合体投标，不允许非法分包或转包。</w:t>
      </w:r>
    </w:p>
    <w:p>
      <w:pPr>
        <w:pStyle w:val="19"/>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特质要求</w:t>
      </w:r>
    </w:p>
    <w:p>
      <w:pPr>
        <w:pStyle w:val="19"/>
        <w:keepNext w:val="0"/>
        <w:keepLines w:val="0"/>
        <w:pageBreakBefore w:val="0"/>
        <w:kinsoku/>
        <w:wordWrap/>
        <w:overflowPunct/>
        <w:topLinePunct w:val="0"/>
        <w:autoSpaceDE/>
        <w:autoSpaceDN/>
        <w:bidi w:val="0"/>
        <w:adjustRightInd/>
        <w:snapToGrid/>
        <w:textAlignment w:val="auto"/>
        <w:rPr>
          <w:rFonts w:hint="eastAsia" w:ascii="仿宋_GB2312" w:hAnsi="仿宋_GB2312" w:eastAsia="仿宋_GB2312" w:cs="仿宋_GB2312"/>
        </w:rPr>
      </w:pPr>
      <w:r>
        <w:rPr>
          <w:rFonts w:hint="eastAsia" w:ascii="仿宋_GB2312" w:hAnsi="仿宋_GB2312" w:eastAsia="仿宋_GB2312" w:cs="仿宋_GB2312"/>
          <w:b w:val="0"/>
          <w:bCs w:val="0"/>
          <w:color w:val="auto"/>
          <w:highlight w:val="none"/>
        </w:rPr>
        <w:t>投标人具有</w:t>
      </w:r>
      <w:r>
        <w:rPr>
          <w:rStyle w:val="16"/>
          <w:rFonts w:hint="eastAsia" w:ascii="仿宋_GB2312" w:hAnsi="仿宋_GB2312" w:eastAsia="仿宋_GB2312" w:cs="仿宋_GB2312"/>
          <w:b w:val="0"/>
          <w:bCs w:val="0"/>
          <w:i w:val="0"/>
          <w:iCs w:val="0"/>
          <w:caps w:val="0"/>
          <w:color w:val="auto"/>
          <w:spacing w:val="0"/>
          <w:sz w:val="28"/>
          <w:szCs w:val="28"/>
          <w:highlight w:val="none"/>
          <w:u w:val="none"/>
          <w:shd w:val="clear" w:fill="FFFFFF"/>
        </w:rPr>
        <w:t>省级及以上（含省、自治区、直辖市）市场监督管理部门颁发的《检验检测机构资质认定证书》（CMA）</w:t>
      </w:r>
      <w:r>
        <w:rPr>
          <w:rFonts w:hint="eastAsia" w:ascii="仿宋_GB2312" w:hAnsi="仿宋_GB2312" w:eastAsia="仿宋_GB2312" w:cs="仿宋_GB2312"/>
          <w:b w:val="0"/>
          <w:bCs w:val="0"/>
          <w:color w:val="auto"/>
          <w:highlight w:val="none"/>
          <w:u w:val="none"/>
          <w:lang w:eastAsia="zh-CN"/>
        </w:rPr>
        <w:t>。</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三、采购方式：院内公开招标</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四、评标方法：综合评分法</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五、投标人报名资料要求</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（一）院内采购报名表。</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（二）法定代表人参加的提供法定代表人资格证明书及个人身份证复印件；非法定代表人参加的须提供法定代表人资格证明书及法定代表人身份证复印件、法定代表人授权书及授权代表人身份证复印件。</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（三）供应商须提供具有独立承担民事责任能力的法人或其他组织或个体工商户的营业执照或法人证书等证明材料复印件或扫描件。</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（四）供应商基本情况表。</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（五）提供法定代表人、主要经营负责人、投标授权代表人、项目负责人（如有）、主要技术人员（如有）最近一个月的社保证明。</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（六）通过以下3个官网的信用信息查询记录网络截图件并加盖投标人公章：①信用中国②中国政府采购网③深圳市政府采购监管网。相关信息以开标当日的查询结果为准。</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（七）投标及履约承诺函。</w:t>
      </w:r>
    </w:p>
    <w:p>
      <w:pPr>
        <w:pStyle w:val="1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八</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提供</w:t>
      </w:r>
      <w:r>
        <w:rPr>
          <w:rFonts w:hint="eastAsia" w:ascii="仿宋_GB2312" w:hAnsi="仿宋_GB2312" w:eastAsia="仿宋_GB2312" w:cs="仿宋_GB2312"/>
          <w:b w:val="0"/>
          <w:bCs w:val="0"/>
          <w:color w:val="auto"/>
          <w:highlight w:val="none"/>
        </w:rPr>
        <w:t>投标人具有</w:t>
      </w:r>
      <w:r>
        <w:rPr>
          <w:rStyle w:val="16"/>
          <w:rFonts w:hint="eastAsia" w:ascii="仿宋_GB2312" w:hAnsi="仿宋_GB2312" w:eastAsia="仿宋_GB2312" w:cs="仿宋_GB2312"/>
          <w:b w:val="0"/>
          <w:bCs w:val="0"/>
          <w:i w:val="0"/>
          <w:iCs w:val="0"/>
          <w:caps w:val="0"/>
          <w:color w:val="auto"/>
          <w:spacing w:val="0"/>
          <w:sz w:val="28"/>
          <w:szCs w:val="28"/>
          <w:highlight w:val="none"/>
          <w:u w:val="none"/>
          <w:shd w:val="clear" w:fill="FFFFFF"/>
        </w:rPr>
        <w:t>省级及以上（含省、自治区、直辖市）市场监督管理部门颁发的《检验检测机构资质认定证书》（CMA）</w:t>
      </w:r>
      <w:r>
        <w:rPr>
          <w:rFonts w:hint="eastAsia" w:ascii="仿宋_GB2312" w:hAnsi="仿宋_GB2312" w:eastAsia="仿宋_GB2312" w:cs="仿宋_GB2312"/>
          <w:b w:val="0"/>
          <w:bCs w:val="0"/>
          <w:color w:val="auto"/>
          <w:highlight w:val="none"/>
          <w:u w:val="none"/>
          <w:lang w:eastAsia="zh-CN"/>
        </w:rPr>
        <w:t>。</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以上资料均需在有效期内并加盖投标方公章。本项目实行资格预审，投标人报名时将进行资格审查，未经审查或审查未通过的不能参与投标。</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w:t>
      </w:r>
      <w:r>
        <w:rPr>
          <w:rFonts w:hint="eastAsia" w:ascii="仿宋_GB2312" w:hAnsi="仿宋_GB2312" w:eastAsia="仿宋_GB2312" w:cs="仿宋_GB2312"/>
          <w:sz w:val="28"/>
          <w:szCs w:val="28"/>
          <w:lang w:val="en-US" w:eastAsia="zh-CN"/>
        </w:rPr>
        <w:t>现场</w:t>
      </w:r>
      <w:r>
        <w:rPr>
          <w:rFonts w:hint="eastAsia" w:ascii="仿宋_GB2312" w:hAnsi="仿宋_GB2312" w:eastAsia="仿宋_GB2312" w:cs="仿宋_GB2312"/>
          <w:sz w:val="28"/>
          <w:szCs w:val="28"/>
        </w:rPr>
        <w:t>报名截止时间及地点：202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日下午</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点，深圳市龙岗区布吉街道吉华路175号综合楼8</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室。</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七、递交投标文件及开标时间及地点：202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日下午</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点，深圳市龙岗区布吉街道吉华路175号综合楼807室（如有变动，另行通知）。</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八、联系人及联系电话：陈女士，</w:t>
      </w:r>
      <w:r>
        <w:rPr>
          <w:rFonts w:hint="eastAsia" w:ascii="仿宋_GB2312" w:hAnsi="仿宋_GB2312" w:eastAsia="仿宋_GB2312" w:cs="仿宋_GB2312"/>
          <w:sz w:val="28"/>
          <w:szCs w:val="28"/>
          <w:highlight w:val="none"/>
        </w:rPr>
        <w:t>0755-</w:t>
      </w:r>
      <w:r>
        <w:rPr>
          <w:rFonts w:hint="eastAsia" w:ascii="仿宋_GB2312" w:hAnsi="仿宋_GB2312" w:eastAsia="仿宋_GB2312" w:cs="仿宋_GB2312"/>
          <w:kern w:val="2"/>
          <w:sz w:val="28"/>
          <w:szCs w:val="28"/>
          <w:lang w:val="en-US" w:eastAsia="zh-CN" w:bidi="ar-SA"/>
        </w:rPr>
        <w:t>28753063</w:t>
      </w:r>
      <w:r>
        <w:rPr>
          <w:rFonts w:hint="eastAsia" w:ascii="仿宋_GB2312" w:hAnsi="仿宋_GB2312" w:eastAsia="仿宋_GB2312" w:cs="仿宋_GB2312"/>
          <w:sz w:val="28"/>
          <w:szCs w:val="28"/>
        </w:rPr>
        <w:t>。</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九、公告日期：自公告发布之日起5个工作日。</w:t>
      </w:r>
    </w:p>
    <w:p>
      <w:pPr>
        <w:pStyle w:val="20"/>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w:t>
      </w:r>
    </w:p>
    <w:p>
      <w:pPr>
        <w:pStyle w:val="20"/>
        <w:keepNext w:val="0"/>
        <w:keepLines w:val="0"/>
        <w:pageBreakBefore w:val="0"/>
        <w:kinsoku/>
        <w:wordWrap/>
        <w:overflowPunct/>
        <w:topLinePunct w:val="0"/>
        <w:autoSpaceDE/>
        <w:autoSpaceDN/>
        <w:bidi w:val="0"/>
        <w:adjustRightInd/>
        <w:snapToGrid/>
        <w:spacing w:line="400" w:lineRule="exact"/>
        <w:ind w:firstLine="56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1.深圳市龙岗区第七人民医院院内公开采购报名表</w:t>
      </w:r>
    </w:p>
    <w:p>
      <w:pPr>
        <w:pStyle w:val="20"/>
        <w:keepNext w:val="0"/>
        <w:keepLines w:val="0"/>
        <w:pageBreakBefore w:val="0"/>
        <w:kinsoku/>
        <w:wordWrap/>
        <w:overflowPunct/>
        <w:topLinePunct w:val="0"/>
        <w:autoSpaceDE/>
        <w:autoSpaceDN/>
        <w:bidi w:val="0"/>
        <w:adjustRightInd/>
        <w:snapToGrid/>
        <w:spacing w:line="400" w:lineRule="exact"/>
        <w:ind w:firstLine="56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2.深圳市龙岗区第七人民医院迁址龙岭院区信息化</w:t>
      </w:r>
      <w:r>
        <w:rPr>
          <w:rFonts w:hint="eastAsia" w:ascii="仿宋_GB2312" w:hAnsi="仿宋_GB2312" w:eastAsia="仿宋_GB2312" w:cs="仿宋_GB2312"/>
          <w:sz w:val="28"/>
          <w:szCs w:val="28"/>
          <w:lang w:val="en-US" w:eastAsia="zh-CN"/>
        </w:rPr>
        <w:t>建设</w:t>
      </w:r>
      <w:r>
        <w:rPr>
          <w:rFonts w:hint="eastAsia" w:ascii="仿宋_GB2312" w:hAnsi="仿宋_GB2312" w:eastAsia="仿宋_GB2312" w:cs="仿宋_GB2312"/>
          <w:sz w:val="28"/>
          <w:szCs w:val="28"/>
        </w:rPr>
        <w:t>项目第三方测评服务项目招标文件</w:t>
      </w:r>
    </w:p>
    <w:p>
      <w:pPr>
        <w:pStyle w:val="20"/>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sz w:val="28"/>
          <w:szCs w:val="28"/>
        </w:rPr>
      </w:pPr>
    </w:p>
    <w:p>
      <w:pPr>
        <w:pStyle w:val="20"/>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sz w:val="28"/>
          <w:szCs w:val="28"/>
        </w:rPr>
      </w:pPr>
    </w:p>
    <w:p>
      <w:pPr>
        <w:pStyle w:val="20"/>
        <w:keepNext w:val="0"/>
        <w:keepLines w:val="0"/>
        <w:pageBreakBefore w:val="0"/>
        <w:kinsoku/>
        <w:wordWrap/>
        <w:overflowPunct/>
        <w:topLinePunct w:val="0"/>
        <w:autoSpaceDE/>
        <w:autoSpaceDN/>
        <w:bidi w:val="0"/>
        <w:adjustRightInd/>
        <w:snapToGrid/>
        <w:spacing w:line="400" w:lineRule="exact"/>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深圳市龙岗区第七人民医院</w:t>
      </w:r>
    </w:p>
    <w:p>
      <w:pPr>
        <w:pStyle w:val="20"/>
        <w:keepNext w:val="0"/>
        <w:keepLines w:val="0"/>
        <w:pageBreakBefore w:val="0"/>
        <w:kinsoku/>
        <w:wordWrap/>
        <w:overflowPunct/>
        <w:topLinePunct w:val="0"/>
        <w:autoSpaceDE/>
        <w:autoSpaceDN/>
        <w:bidi w:val="0"/>
        <w:adjustRightInd/>
        <w:snapToGrid/>
        <w:spacing w:line="400" w:lineRule="exact"/>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color w:val="FFC000"/>
          <w:sz w:val="28"/>
          <w:szCs w:val="28"/>
        </w:rPr>
        <w:t xml:space="preserve">  </w:t>
      </w: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26</w:t>
      </w:r>
      <w:r>
        <w:rPr>
          <w:rFonts w:hint="eastAsia" w:ascii="仿宋_GB2312" w:hAnsi="仿宋_GB2312" w:eastAsia="仿宋_GB2312" w:cs="仿宋_GB2312"/>
          <w:sz w:val="28"/>
          <w:szCs w:val="28"/>
        </w:rPr>
        <w:t>日</w:t>
      </w:r>
    </w:p>
    <w:p>
      <w:pPr>
        <w:rPr>
          <w:rFonts w:hint="eastAsia" w:ascii="仿宋_GB2312" w:hAnsi="仿宋_GB2312" w:eastAsia="仿宋_GB2312" w:cs="仿宋_GB2312"/>
          <w:sz w:val="28"/>
          <w:szCs w:val="28"/>
        </w:rPr>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spacing w:line="360" w:lineRule="auto"/>
        <w:jc w:val="center"/>
        <w:rPr>
          <w:rFonts w:ascii="方正仿宋_GB2312" w:hAnsi="方正仿宋_GB2312" w:eastAsia="方正仿宋_GB2312" w:cs="方正仿宋_GB2312"/>
          <w:b/>
          <w:bCs/>
          <w:sz w:val="44"/>
          <w:szCs w:val="44"/>
        </w:rPr>
      </w:pPr>
      <w:r>
        <w:rPr>
          <w:rFonts w:hint="eastAsia" w:ascii="方正仿宋_GB2312" w:hAnsi="方正仿宋_GB2312" w:eastAsia="方正仿宋_GB2312" w:cs="方正仿宋_GB2312"/>
          <w:b/>
          <w:bCs/>
          <w:sz w:val="44"/>
          <w:szCs w:val="44"/>
        </w:rPr>
        <w:t>第二章  院内公开采购项目需求</w:t>
      </w:r>
    </w:p>
    <w:p>
      <w:pPr>
        <w:widowControl/>
        <w:spacing w:line="500" w:lineRule="exact"/>
        <w:ind w:firstLine="560" w:firstLineChars="200"/>
        <w:jc w:val="left"/>
        <w:rPr>
          <w:rFonts w:ascii="方正仿宋_GB2312" w:hAnsi="方正仿宋_GB2312" w:eastAsia="方正仿宋_GB2312" w:cs="方正仿宋_GB2312"/>
          <w:sz w:val="28"/>
          <w:szCs w:val="28"/>
        </w:rPr>
      </w:pP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pPr>
      <w:r>
        <w:rPr>
          <w:rFonts w:hint="eastAsia"/>
          <w:b/>
          <w:bCs/>
          <w:lang w:val="en-US" w:eastAsia="zh-CN"/>
        </w:rPr>
        <w:t>一、</w:t>
      </w:r>
      <w:r>
        <w:rPr>
          <w:rFonts w:hint="eastAsia"/>
          <w:b/>
          <w:bCs/>
        </w:rPr>
        <w:t>项</w:t>
      </w:r>
      <w:r>
        <w:rPr>
          <w:rFonts w:hint="eastAsia"/>
          <w:b/>
          <w:bCs/>
          <w:kern w:val="0"/>
        </w:rPr>
        <w:t>目概况</w:t>
      </w:r>
      <w:r>
        <w:rPr>
          <w:rFonts w:hint="eastAsia"/>
          <w:b/>
          <w:bCs/>
        </w:rPr>
        <w:t>：</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为保障深圳市龙岗区第七人民医院迁址龙岭院区配套信息化</w:t>
      </w:r>
      <w:r>
        <w:rPr>
          <w:rFonts w:hint="eastAsia" w:ascii="仿宋_GB2312" w:hAnsi="仿宋_GB2312" w:eastAsia="仿宋_GB2312" w:cs="仿宋_GB2312"/>
          <w:lang w:val="en-US" w:eastAsia="zh-CN"/>
        </w:rPr>
        <w:t>建设</w:t>
      </w:r>
      <w:r>
        <w:rPr>
          <w:rFonts w:hint="eastAsia" w:ascii="仿宋_GB2312" w:hAnsi="仿宋_GB2312" w:eastAsia="仿宋_GB2312" w:cs="仿宋_GB2312"/>
        </w:rPr>
        <w:t>项目的及时落地，根据相关规定</w:t>
      </w:r>
      <w:r>
        <w:rPr>
          <w:rFonts w:hint="eastAsia" w:ascii="仿宋_GB2312" w:hAnsi="仿宋_GB2312" w:eastAsia="仿宋_GB2312" w:cs="仿宋_GB2312"/>
          <w:lang w:eastAsia="zh-CN"/>
        </w:rPr>
        <w:t>对</w:t>
      </w:r>
      <w:r>
        <w:rPr>
          <w:rFonts w:hint="eastAsia" w:ascii="仿宋_GB2312" w:hAnsi="仿宋_GB2312" w:eastAsia="仿宋_GB2312" w:cs="仿宋_GB2312"/>
        </w:rPr>
        <w:t>该项目采购第三方测评服务。</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b/>
          <w:bCs/>
        </w:rPr>
      </w:pPr>
      <w:r>
        <w:rPr>
          <w:rFonts w:hint="eastAsia"/>
          <w:b/>
          <w:bCs/>
        </w:rPr>
        <w:t>二、采购组织形式（勾选）：</w:t>
      </w:r>
      <w:r>
        <w:rPr>
          <w:rFonts w:hint="eastAsia" w:ascii="仿宋_GB2312" w:hAnsi="仿宋_GB2312" w:eastAsia="仿宋_GB2312" w:cs="仿宋_GB2312"/>
        </w:rPr>
        <w:t>政府集中采购□、院内集中采购☑、院内委托代理采购□、集团联合采购□、其他□。</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b/>
          <w:bCs/>
          <w:sz w:val="28"/>
          <w:szCs w:val="28"/>
        </w:rPr>
        <w:t xml:space="preserve">    三、采购方式（勾选）：</w:t>
      </w:r>
      <w:r>
        <w:rPr>
          <w:rFonts w:hint="eastAsia" w:ascii="仿宋_GB2312" w:hAnsi="仿宋_GB2312" w:eastAsia="仿宋_GB2312" w:cs="仿宋_GB2312"/>
          <w:color w:val="000000" w:themeColor="text1"/>
          <w:sz w:val="28"/>
          <w:szCs w:val="28"/>
          <w14:textFill>
            <w14:solidFill>
              <w14:schemeClr w14:val="tx1"/>
            </w14:solidFill>
          </w14:textFill>
        </w:rPr>
        <w:t>院内招标☑、院内竞价□、院内邀标□、院内询价□、竞争性磋商□、院内直接议价□、其他□。</w:t>
      </w:r>
    </w:p>
    <w:p>
      <w:pPr>
        <w:keepNext w:val="0"/>
        <w:keepLines w:val="0"/>
        <w:pageBreakBefore w:val="0"/>
        <w:widowControl/>
        <w:kinsoku/>
        <w:wordWrap/>
        <w:overflowPunct/>
        <w:topLinePunct w:val="0"/>
        <w:autoSpaceDE/>
        <w:autoSpaceDN/>
        <w:bidi w:val="0"/>
        <w:adjustRightInd/>
        <w:snapToGrid/>
        <w:spacing w:line="400" w:lineRule="exact"/>
        <w:ind w:firstLine="562" w:firstLineChars="200"/>
        <w:jc w:val="left"/>
        <w:textAlignment w:val="auto"/>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四、投标人资格要求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一）满足《中华人民共和国政府采购法》第二十二条规定（须提供具有独立承担民事责任能力的法人或其他组织或个体工商户的营业执照或法人证书等证明材料复印件或扫描件）。如果是分支机构参与投标，还须同时提供其具有独立法人资格的上级主体出具的有效授权书及上级主体的营业执照或法人证书等证明材料的复印件或扫描件加盖投标人公章；本项目不接受总公司与分支机构同时参与投标，也不接受同一总公司有两个或以上分支机构参与投标，如出现以上情形，该两家或以上投标人均按无效投标处理。</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（二）本项目的特定资格要求（须按本项目投标文件格式要求提供《投标及履约承诺函》加盖投标人公章）</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1.参与本项目采购活动前三年内，在经营活动中没有重大违法记录；</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2.参与本项目采购活动时不存在被有关部门禁止参与政府采购活动且在有效期内的情况；</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3.除单一来源采购项目外，为采购项目提供整体设计、规范编制或者项目管理、监理、检测等服务的供应商，不得再参加该采购项目的其他采购活动；</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4.参与本项目采购活动不存在与其他采购参加人串通投标，隐瞒真实情况，提供虚假资料等违法违规情形；</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5.单位负责人为同一人或者存在直接控股、管理关系的不同供应商，不得参加同一合同项下的政府采购活动；不同供应商的法定代表人、主要经营负责人、项目投标授权代表人、项目负责人、主要技术人员不得为同一人、属于同一单位或者在同一单位缴纳社会保险；不同投标供应商的投标文件不得由同一单位或者同一人编制（须按本项目投标文件格式要求提供《供应商基本情况表》相关信息）；</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6.未被列入失信被执行人、重大税收违法案件当事人名单及政府采购严重违法失信行为记录名单（信用中国网“信用服务”栏的“重大税收违法失信主体”“失信被执行人”、中国政府采购网“政府采购严重违法失信行为记录名单”、深圳市政府采购监管网为投标人信用信息查询渠道，相关信息以开标当日的查询结果为准）；</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7.法律、行政法规和国家有关规定对供应商从事特定经营活动有资质、资格规定的，供应商应当具备的相应条件；</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trike w:val="0"/>
        </w:rPr>
      </w:pPr>
      <w:r>
        <w:rPr>
          <w:rFonts w:hint="eastAsia" w:ascii="仿宋_GB2312" w:hAnsi="仿宋_GB2312" w:eastAsia="仿宋_GB2312" w:cs="仿宋_GB2312"/>
        </w:rPr>
        <w:t>8.本项目不接受联合体投标，不允许非法分包或转包。</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所有资质文件均</w:t>
      </w:r>
      <w:r>
        <w:rPr>
          <w:rFonts w:hint="eastAsia" w:ascii="仿宋_GB2312" w:hAnsi="仿宋_GB2312" w:eastAsia="仿宋_GB2312" w:cs="仿宋_GB2312"/>
          <w:color w:val="auto"/>
          <w:highlight w:val="none"/>
          <w:lang w:eastAsia="zh-CN"/>
        </w:rPr>
        <w:t>须</w:t>
      </w:r>
      <w:r>
        <w:rPr>
          <w:rFonts w:hint="eastAsia" w:ascii="仿宋_GB2312" w:hAnsi="仿宋_GB2312" w:eastAsia="仿宋_GB2312" w:cs="仿宋_GB2312"/>
          <w:color w:val="auto"/>
          <w:highlight w:val="none"/>
        </w:rPr>
        <w:t>在有效期内并加盖投标方公章。</w:t>
      </w:r>
    </w:p>
    <w:p>
      <w:pPr>
        <w:pStyle w:val="19"/>
        <w:keepNext w:val="0"/>
        <w:keepLines w:val="0"/>
        <w:pageBreakBefore w:val="0"/>
        <w:numPr>
          <w:ilvl w:val="0"/>
          <w:numId w:val="1"/>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特质要求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投标人具有</w:t>
      </w:r>
      <w:r>
        <w:rPr>
          <w:rFonts w:hint="eastAsia" w:ascii="仿宋_GB2312" w:hAnsi="仿宋_GB2312" w:eastAsia="仿宋_GB2312" w:cs="仿宋_GB2312"/>
          <w:b w:val="0"/>
          <w:bCs w:val="0"/>
          <w:i w:val="0"/>
          <w:iCs w:val="0"/>
          <w:caps w:val="0"/>
          <w:color w:val="000000" w:themeColor="text1"/>
          <w:spacing w:val="0"/>
          <w:sz w:val="28"/>
          <w:szCs w:val="28"/>
          <w:u w:val="none"/>
          <w:shd w:val="clear"/>
          <w14:textFill>
            <w14:solidFill>
              <w14:schemeClr w14:val="tx1"/>
            </w14:solidFill>
          </w14:textFill>
        </w:rPr>
        <w:t>省级及以上（含省、自治区、直辖市）市场监督管理部门颁发的《检验检测机构资质认定证书》（CMA）</w:t>
      </w:r>
      <w:r>
        <w:rPr>
          <w:rFonts w:hint="eastAsia" w:ascii="仿宋_GB2312" w:hAnsi="仿宋_GB2312" w:eastAsia="仿宋_GB2312" w:cs="仿宋_GB2312"/>
          <w:color w:val="000000" w:themeColor="text1"/>
          <w:u w:val="none"/>
          <w:lang w:eastAsia="zh-CN"/>
          <w14:textFill>
            <w14:solidFill>
              <w14:schemeClr w14:val="tx1"/>
            </w14:solidFill>
          </w14:textFill>
        </w:rPr>
        <w:t>。</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b/>
          <w:bCs/>
          <w:color w:val="auto"/>
        </w:rPr>
      </w:pPr>
      <w:r>
        <w:rPr>
          <w:rFonts w:hint="eastAsia"/>
          <w:b/>
          <w:bCs/>
          <w:color w:val="auto"/>
        </w:rPr>
        <w:t>五、服务内容及要求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（一）测评总体及标准要求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1.</w:t>
      </w:r>
      <w:r>
        <w:rPr>
          <w:rFonts w:hint="default" w:ascii="仿宋_GB2312" w:hAnsi="仿宋_GB2312" w:eastAsia="仿宋_GB2312" w:cs="仿宋_GB2312"/>
          <w:bCs w:val="0"/>
          <w:lang w:val="en-US" w:eastAsia="zh-CN"/>
        </w:rPr>
        <w:t>总体要求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（1）公平：实施方应遵循“面向应用、保证质量、客观公正、诚信守诺”的原则开展软件测评工作。</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（2）标准化：实施方应依据相关国家标准、行业标准开展测评工作。本测评要求所使用的标准和规范如与实施方所执行的标准不一致时，按较高标准执行。</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（3）优质服务：本测试要求实施方提供的是最低限度的要求，实施方应保证提供符合本测评要求和有关标准的优质服务，并确保测评报告符合项目最终验收的所有要求。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（4）保密：对测评服务过程中接触到的各种信息，不得</w:t>
      </w:r>
      <w:r>
        <w:rPr>
          <w:rFonts w:hint="eastAsia" w:ascii="仿宋_GB2312" w:hAnsi="仿宋_GB2312" w:eastAsia="仿宋_GB2312" w:cs="仿宋_GB2312"/>
          <w:bCs w:val="0"/>
          <w:lang w:val="en-US" w:eastAsia="zh-CN"/>
        </w:rPr>
        <w:t>泄露</w:t>
      </w:r>
      <w:r>
        <w:rPr>
          <w:rFonts w:hint="default" w:ascii="仿宋_GB2312" w:hAnsi="仿宋_GB2312" w:eastAsia="仿宋_GB2312" w:cs="仿宋_GB2312"/>
          <w:bCs w:val="0"/>
          <w:lang w:val="en-US" w:eastAsia="zh-CN"/>
        </w:rPr>
        <w:t>给任何单位和个人，未经允许不得利用这些信息从事与服务无关的活动。</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2.</w:t>
      </w:r>
      <w:r>
        <w:rPr>
          <w:rFonts w:hint="default" w:ascii="仿宋_GB2312" w:hAnsi="仿宋_GB2312" w:eastAsia="仿宋_GB2312" w:cs="仿宋_GB2312"/>
          <w:bCs w:val="0"/>
          <w:lang w:val="en-US" w:eastAsia="zh-CN"/>
        </w:rPr>
        <w:t>测评标准要求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测评依据主要以国家标准及项目文档</w:t>
      </w:r>
      <w:r>
        <w:rPr>
          <w:rFonts w:hint="eastAsia" w:ascii="仿宋_GB2312" w:hAnsi="仿宋_GB2312" w:eastAsia="仿宋_GB2312" w:cs="仿宋_GB2312"/>
          <w:bCs w:val="0"/>
          <w:lang w:val="en-US" w:eastAsia="zh-CN"/>
        </w:rPr>
        <w:t>（项目相关文档件请联系采购方获取）</w:t>
      </w:r>
      <w:r>
        <w:rPr>
          <w:rFonts w:hint="default" w:ascii="仿宋_GB2312" w:hAnsi="仿宋_GB2312" w:eastAsia="仿宋_GB2312" w:cs="仿宋_GB2312"/>
          <w:bCs w:val="0"/>
          <w:lang w:val="en-US" w:eastAsia="zh-CN"/>
        </w:rPr>
        <w:t>为主，具体标准包括如下内容：</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（1）国家标准</w:t>
      </w:r>
    </w:p>
    <w:p>
      <w:pPr>
        <w:pStyle w:val="19"/>
        <w:keepNext w:val="0"/>
        <w:keepLines w:val="0"/>
        <w:pageBreakBefore w:val="0"/>
        <w:kinsoku/>
        <w:wordWrap/>
        <w:overflowPunct/>
        <w:topLinePunct w:val="0"/>
        <w:autoSpaceDE/>
        <w:autoSpaceDN/>
        <w:bidi w:val="0"/>
        <w:adjustRightInd/>
        <w:snapToGrid/>
        <w:spacing w:line="400" w:lineRule="exact"/>
        <w:ind w:left="0" w:leftChars="0" w:firstLine="560" w:firstLineChars="200"/>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GB/T 25000.10-2016《系统与软件工程 系统与软件质量要求和评价</w:t>
      </w: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SQuaRE</w:t>
      </w: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 xml:space="preserve"> 第10部分</w:t>
      </w: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系统与软件质量模型》</w:t>
      </w:r>
    </w:p>
    <w:p>
      <w:pPr>
        <w:pStyle w:val="19"/>
        <w:keepNext w:val="0"/>
        <w:keepLines w:val="0"/>
        <w:pageBreakBefore w:val="0"/>
        <w:kinsoku/>
        <w:wordWrap/>
        <w:overflowPunct/>
        <w:topLinePunct w:val="0"/>
        <w:autoSpaceDE/>
        <w:autoSpaceDN/>
        <w:bidi w:val="0"/>
        <w:adjustRightInd/>
        <w:snapToGrid/>
        <w:spacing w:line="400" w:lineRule="exact"/>
        <w:ind w:left="0" w:leftChars="0" w:firstLine="560" w:firstLineChars="200"/>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GB/T 25000.51:2016《系统与软件工程 系统与软件质量要求和评价</w:t>
      </w: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SQuaRE</w:t>
      </w: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 xml:space="preserve"> 第51部分</w:t>
      </w: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就绪可用软件产品</w:t>
      </w: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RUSP</w:t>
      </w:r>
      <w:r>
        <w:rPr>
          <w:rFonts w:hint="eastAsia" w:ascii="仿宋_GB2312" w:hAnsi="仿宋_GB2312" w:eastAsia="仿宋_GB2312" w:cs="仿宋_GB2312"/>
          <w:bCs w:val="0"/>
          <w:lang w:val="en-US" w:eastAsia="zh-CN"/>
        </w:rPr>
        <w:t>）</w:t>
      </w:r>
      <w:r>
        <w:rPr>
          <w:rFonts w:hint="default" w:ascii="仿宋_GB2312" w:hAnsi="仿宋_GB2312" w:eastAsia="仿宋_GB2312" w:cs="仿宋_GB2312"/>
          <w:bCs w:val="0"/>
          <w:lang w:val="en-US" w:eastAsia="zh-CN"/>
        </w:rPr>
        <w:t>的质量要求和测试细则》</w:t>
      </w:r>
    </w:p>
    <w:p>
      <w:pPr>
        <w:pStyle w:val="19"/>
        <w:keepNext w:val="0"/>
        <w:keepLines w:val="0"/>
        <w:pageBreakBefore w:val="0"/>
        <w:kinsoku/>
        <w:wordWrap/>
        <w:overflowPunct/>
        <w:topLinePunct w:val="0"/>
        <w:autoSpaceDE/>
        <w:autoSpaceDN/>
        <w:bidi w:val="0"/>
        <w:adjustRightInd/>
        <w:snapToGrid/>
        <w:spacing w:line="400" w:lineRule="exact"/>
        <w:ind w:left="0" w:leftChars="0" w:firstLine="560" w:firstLineChars="200"/>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GB/T 8567-2006 《计算机软件文档编制规范》</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GB/T 9385-2008 《计算机软件需求规格说明规范》</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GB/T 9386-2008《计算机软件测试文档编制规范》</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（二）测评内容要求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1.</w:t>
      </w:r>
      <w:r>
        <w:rPr>
          <w:rFonts w:hint="default" w:ascii="仿宋_GB2312" w:hAnsi="仿宋_GB2312" w:eastAsia="仿宋_GB2312" w:cs="仿宋_GB2312"/>
          <w:bCs w:val="0"/>
          <w:lang w:val="en-US" w:eastAsia="zh-CN"/>
        </w:rPr>
        <w:t>服务内容</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对深圳市龙岗区第七人民医院迁址龙岭院区信息化</w:t>
      </w:r>
      <w:r>
        <w:rPr>
          <w:rFonts w:hint="eastAsia" w:ascii="仿宋_GB2312" w:hAnsi="仿宋_GB2312" w:eastAsia="仿宋_GB2312" w:cs="仿宋_GB2312"/>
          <w:bCs w:val="0"/>
          <w:lang w:val="en-US" w:eastAsia="zh-CN"/>
        </w:rPr>
        <w:t>建设</w:t>
      </w:r>
      <w:r>
        <w:rPr>
          <w:rFonts w:hint="default" w:ascii="仿宋_GB2312" w:hAnsi="仿宋_GB2312" w:eastAsia="仿宋_GB2312" w:cs="仿宋_GB2312"/>
          <w:bCs w:val="0"/>
          <w:lang w:val="en-US" w:eastAsia="zh-CN"/>
        </w:rPr>
        <w:t>项目</w:t>
      </w:r>
      <w:r>
        <w:rPr>
          <w:rFonts w:hint="eastAsia" w:ascii="仿宋_GB2312" w:hAnsi="仿宋_GB2312" w:eastAsia="仿宋_GB2312" w:cs="仿宋_GB2312"/>
          <w:bCs w:val="0"/>
          <w:lang w:val="en-US" w:eastAsia="zh-CN"/>
        </w:rPr>
        <w:t>（项目文档件请联系采购方获取）</w:t>
      </w:r>
      <w:r>
        <w:rPr>
          <w:rFonts w:hint="default" w:ascii="仿宋_GB2312" w:hAnsi="仿宋_GB2312" w:eastAsia="仿宋_GB2312" w:cs="仿宋_GB2312"/>
          <w:bCs w:val="0"/>
          <w:lang w:val="en-US" w:eastAsia="zh-CN"/>
        </w:rPr>
        <w:t>进行验收测试，保证使用方的功能正确，保证系统核心模块的稳定，为项目的验收提供参考。</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本次测试的主要内容应包含功能测试、性能效率测试、易用性测试、兼容性测试、可靠性测试、可维护性测试、可移植性测试等。</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eastAsia" w:ascii="仿宋_GB2312" w:hAnsi="仿宋_GB2312" w:eastAsia="仿宋_GB2312" w:cs="仿宋_GB2312"/>
          <w:bCs w:val="0"/>
          <w:lang w:val="en-US" w:eastAsia="zh-CN"/>
        </w:rPr>
        <w:t>2.</w:t>
      </w:r>
      <w:r>
        <w:rPr>
          <w:rFonts w:hint="default" w:ascii="仿宋_GB2312" w:hAnsi="仿宋_GB2312" w:eastAsia="仿宋_GB2312" w:cs="仿宋_GB2312"/>
          <w:bCs w:val="0"/>
          <w:lang w:val="en-US" w:eastAsia="zh-CN"/>
        </w:rPr>
        <w:t>检测服务要求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系统的功能测试</w:t>
      </w:r>
      <w:r>
        <w:rPr>
          <w:rFonts w:hint="eastAsia" w:ascii="仿宋_GB2312" w:hAnsi="仿宋_GB2312" w:eastAsia="仿宋_GB2312" w:cs="仿宋_GB2312"/>
          <w:bCs w:val="0"/>
          <w:lang w:val="en-US" w:eastAsia="zh-CN"/>
        </w:rPr>
        <w:t>采用</w:t>
      </w:r>
      <w:r>
        <w:rPr>
          <w:rFonts w:hint="default" w:ascii="仿宋_GB2312" w:hAnsi="仿宋_GB2312" w:eastAsia="仿宋_GB2312" w:cs="仿宋_GB2312"/>
          <w:bCs w:val="0"/>
          <w:lang w:val="en-US" w:eastAsia="zh-CN"/>
        </w:rPr>
        <w:t>手工测试，运用黑盒测试中的等价类划分、边界值分析、错误推测、因果图法。系统UI方面的测试包括：易用性测试、规范性测试、帮助设施测试、合理性测试、美观与协调性测试、独特性测试、快捷方式组合测试。系统的安全性、兼容性、安装与反安装、配置测试</w:t>
      </w:r>
      <w:r>
        <w:rPr>
          <w:rFonts w:hint="eastAsia" w:ascii="仿宋_GB2312" w:hAnsi="仿宋_GB2312" w:eastAsia="仿宋_GB2312" w:cs="仿宋_GB2312"/>
          <w:bCs w:val="0"/>
          <w:lang w:val="en-US" w:eastAsia="zh-CN"/>
        </w:rPr>
        <w:t>采用</w:t>
      </w:r>
      <w:r>
        <w:rPr>
          <w:rFonts w:hint="default" w:ascii="仿宋_GB2312" w:hAnsi="仿宋_GB2312" w:eastAsia="仿宋_GB2312" w:cs="仿宋_GB2312"/>
          <w:bCs w:val="0"/>
          <w:lang w:val="en-US" w:eastAsia="zh-CN"/>
        </w:rPr>
        <w:t>手工测试，功能测试采用黑盒测试。性能效率测试采用商业正版自动化测试工具进行测试。</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功能性测试：在指定条件下使用时，从功能完备性、正确性、适合性等方面测试产品或系统提供满足明确和隐含要求的功能的程度。</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性能效率测试：产品或系统执行其功能时，从时间特性、资源利用性、容量等特性测试其响应时间、处理时间及吞吐率满足需求的程度。</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highlight w:val="none"/>
          <w:lang w:val="en-US" w:eastAsia="zh-CN"/>
        </w:rPr>
      </w:pPr>
      <w:r>
        <w:rPr>
          <w:rFonts w:hint="default" w:ascii="仿宋_GB2312" w:hAnsi="仿宋_GB2312" w:eastAsia="仿宋_GB2312" w:cs="仿宋_GB2312"/>
          <w:bCs w:val="0"/>
          <w:lang w:val="en-US" w:eastAsia="zh-CN"/>
        </w:rPr>
        <w:t>易</w:t>
      </w:r>
      <w:r>
        <w:rPr>
          <w:rFonts w:hint="default" w:ascii="仿宋_GB2312" w:hAnsi="仿宋_GB2312" w:eastAsia="仿宋_GB2312" w:cs="仿宋_GB2312"/>
          <w:bCs w:val="0"/>
          <w:highlight w:val="none"/>
          <w:lang w:val="en-US" w:eastAsia="zh-CN"/>
        </w:rPr>
        <w:t>用性测试：在指定的使用</w:t>
      </w:r>
      <w:r>
        <w:rPr>
          <w:rFonts w:hint="eastAsia" w:ascii="仿宋_GB2312" w:hAnsi="仿宋_GB2312" w:eastAsia="仿宋_GB2312" w:cs="仿宋_GB2312"/>
          <w:bCs w:val="0"/>
          <w:highlight w:val="none"/>
          <w:lang w:val="en-US" w:eastAsia="zh-CN"/>
        </w:rPr>
        <w:t>周期</w:t>
      </w:r>
      <w:r>
        <w:rPr>
          <w:rFonts w:hint="default" w:ascii="仿宋_GB2312" w:hAnsi="仿宋_GB2312" w:eastAsia="仿宋_GB2312" w:cs="仿宋_GB2312"/>
          <w:bCs w:val="0"/>
          <w:highlight w:val="none"/>
          <w:lang w:val="en-US" w:eastAsia="zh-CN"/>
        </w:rPr>
        <w:t>中，从可辨识性、易学性、易操作性、用户差错防御性、用户界面舒适性等方面测试产品或系统在有效性、效率和满意度特性方面</w:t>
      </w:r>
      <w:r>
        <w:rPr>
          <w:rFonts w:hint="eastAsia" w:ascii="仿宋_GB2312" w:hAnsi="仿宋_GB2312" w:eastAsia="仿宋_GB2312" w:cs="仿宋_GB2312"/>
          <w:bCs w:val="0"/>
          <w:highlight w:val="none"/>
          <w:lang w:val="en-US" w:eastAsia="zh-CN"/>
        </w:rPr>
        <w:t>，</w:t>
      </w:r>
      <w:r>
        <w:rPr>
          <w:rFonts w:hint="default" w:ascii="仿宋_GB2312" w:hAnsi="仿宋_GB2312" w:eastAsia="仿宋_GB2312" w:cs="仿宋_GB2312"/>
          <w:bCs w:val="0"/>
          <w:highlight w:val="none"/>
          <w:lang w:val="en-US" w:eastAsia="zh-CN"/>
        </w:rPr>
        <w:t>为指定用户实现指定目标的可使用程度。</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highlight w:val="none"/>
          <w:lang w:val="en-US" w:eastAsia="zh-CN"/>
        </w:rPr>
      </w:pPr>
      <w:r>
        <w:rPr>
          <w:rFonts w:hint="default" w:ascii="仿宋_GB2312" w:hAnsi="仿宋_GB2312" w:eastAsia="仿宋_GB2312" w:cs="仿宋_GB2312"/>
          <w:bCs w:val="0"/>
          <w:highlight w:val="none"/>
          <w:lang w:val="en-US" w:eastAsia="zh-CN"/>
        </w:rPr>
        <w:t>兼容性测试：在共享相同的硬件或软件环境的条件下，从共存性、互操作性等测试产品、系统或组件能够与其他产品、系统或组件交换信息和执行其所需的功能的程度。</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highlight w:val="none"/>
          <w:lang w:val="en-US" w:eastAsia="zh-CN"/>
        </w:rPr>
        <w:t>可靠性测试：从成熟性、可用性、容错性、易恢复性等方面测试系统、产品或组件在指定条件下、指定</w:t>
      </w:r>
      <w:r>
        <w:rPr>
          <w:rFonts w:hint="default" w:ascii="仿宋_GB2312" w:hAnsi="仿宋_GB2312" w:eastAsia="仿宋_GB2312" w:cs="仿宋_GB2312"/>
          <w:bCs w:val="0"/>
          <w:lang w:val="en-US" w:eastAsia="zh-CN"/>
        </w:rPr>
        <w:t>时间内执行指定功能的程度。</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lang w:val="en-US" w:eastAsia="zh-CN"/>
        </w:rPr>
      </w:pPr>
      <w:r>
        <w:rPr>
          <w:rFonts w:hint="default" w:ascii="仿宋_GB2312" w:hAnsi="仿宋_GB2312" w:eastAsia="仿宋_GB2312" w:cs="仿宋_GB2312"/>
          <w:bCs w:val="0"/>
          <w:lang w:val="en-US" w:eastAsia="zh-CN"/>
        </w:rPr>
        <w:t>可维护性测试：从模块化、重用性、易分析性、易修改性、易测试性等方面测试产品或系统能够被预期的维护人员修改的有效性和效率的程度。</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default" w:ascii="仿宋_GB2312" w:hAnsi="仿宋_GB2312" w:eastAsia="仿宋_GB2312" w:cs="仿宋_GB2312"/>
          <w:bCs w:val="0"/>
          <w:lang w:val="en-US" w:eastAsia="zh-CN"/>
        </w:rPr>
        <w:t>可移植性测试：从适应性、易安装性、易替换性等方面测试系统、产品或组件能够从一种硬件、软件或者其他运行（或使用）环境迁移到</w:t>
      </w:r>
      <w:r>
        <w:rPr>
          <w:rFonts w:hint="default" w:ascii="仿宋_GB2312" w:hAnsi="仿宋_GB2312" w:eastAsia="仿宋_GB2312" w:cs="仿宋_GB2312"/>
          <w:bCs w:val="0"/>
          <w:color w:val="auto"/>
          <w:lang w:val="en-US" w:eastAsia="zh-CN"/>
        </w:rPr>
        <w:t>另一种环境的有效性和效率的程度。</w:t>
      </w:r>
    </w:p>
    <w:p>
      <w:pPr>
        <w:ind w:left="0" w:firstLine="560" w:firstLineChars="200"/>
        <w:jc w:val="left"/>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color w:val="auto"/>
          <w:kern w:val="0"/>
          <w:sz w:val="28"/>
          <w:szCs w:val="28"/>
          <w:lang w:val="en-US" w:eastAsia="zh-CN" w:bidi="ar"/>
        </w:rPr>
        <w:t>安全专项测试：含应用系统、数据库系统、中间件系统安全测评。</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eastAsia" w:ascii="仿宋" w:hAnsi="仿宋" w:eastAsia="仿宋" w:cs="仿宋"/>
          <w:color w:val="auto"/>
          <w:sz w:val="32"/>
          <w:szCs w:val="36"/>
        </w:rPr>
        <w:t>★</w:t>
      </w:r>
      <w:r>
        <w:rPr>
          <w:rFonts w:hint="default" w:ascii="仿宋_GB2312" w:hAnsi="仿宋_GB2312" w:eastAsia="仿宋_GB2312" w:cs="仿宋_GB2312"/>
          <w:bCs w:val="0"/>
          <w:color w:val="auto"/>
          <w:lang w:val="en-US" w:eastAsia="zh-CN"/>
        </w:rPr>
        <w:t>3．人员要求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（1）</w:t>
      </w:r>
      <w:r>
        <w:rPr>
          <w:rFonts w:hint="default" w:ascii="仿宋_GB2312" w:hAnsi="仿宋_GB2312" w:eastAsia="仿宋_GB2312" w:cs="仿宋_GB2312"/>
          <w:bCs w:val="0"/>
          <w:color w:val="auto"/>
          <w:lang w:val="en-US" w:eastAsia="zh-CN"/>
        </w:rPr>
        <w:t>投标人应详细描述检测人员的组成、资质及各自职责的划分。投标人应配置有经验的检测人员进行本次系统检测工作。</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（2）</w:t>
      </w:r>
      <w:r>
        <w:rPr>
          <w:rFonts w:hint="default" w:ascii="仿宋_GB2312" w:hAnsi="仿宋_GB2312" w:eastAsia="仿宋_GB2312" w:cs="仿宋_GB2312"/>
          <w:bCs w:val="0"/>
          <w:color w:val="auto"/>
          <w:lang w:val="en-US" w:eastAsia="zh-CN"/>
        </w:rPr>
        <w:t>本项目实施团队须具有丰富的工作经验，项目实施团队不得少于4人，其中项目负责人1人，</w:t>
      </w:r>
      <w:r>
        <w:rPr>
          <w:rFonts w:hint="eastAsia" w:ascii="仿宋_GB2312" w:hAnsi="仿宋_GB2312" w:eastAsia="仿宋_GB2312" w:cs="仿宋_GB2312"/>
          <w:bCs w:val="0"/>
          <w:color w:val="auto"/>
          <w:lang w:val="en-US" w:eastAsia="zh-CN"/>
        </w:rPr>
        <w:t>技术负责人1人，</w:t>
      </w:r>
      <w:r>
        <w:rPr>
          <w:rFonts w:hint="default" w:ascii="仿宋_GB2312" w:hAnsi="仿宋_GB2312" w:eastAsia="仿宋_GB2312" w:cs="仿宋_GB2312"/>
          <w:bCs w:val="0"/>
          <w:color w:val="auto"/>
          <w:lang w:val="en-US" w:eastAsia="zh-CN"/>
        </w:rPr>
        <w:t>检测人员</w:t>
      </w:r>
      <w:r>
        <w:rPr>
          <w:rFonts w:hint="eastAsia" w:ascii="仿宋_GB2312" w:hAnsi="仿宋_GB2312" w:eastAsia="仿宋_GB2312" w:cs="仿宋_GB2312"/>
          <w:bCs w:val="0"/>
          <w:color w:val="auto"/>
          <w:lang w:val="en-US" w:eastAsia="zh-CN"/>
        </w:rPr>
        <w:t>不少于2</w:t>
      </w:r>
      <w:r>
        <w:rPr>
          <w:rFonts w:hint="default" w:ascii="仿宋_GB2312" w:hAnsi="仿宋_GB2312" w:eastAsia="仿宋_GB2312" w:cs="仿宋_GB2312"/>
          <w:bCs w:val="0"/>
          <w:color w:val="auto"/>
          <w:lang w:val="en-US" w:eastAsia="zh-CN"/>
        </w:rPr>
        <w:t xml:space="preserve">人。 </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4.</w:t>
      </w:r>
      <w:r>
        <w:rPr>
          <w:rFonts w:hint="default" w:ascii="仿宋_GB2312" w:hAnsi="仿宋_GB2312" w:eastAsia="仿宋_GB2312" w:cs="仿宋_GB2312"/>
          <w:bCs w:val="0"/>
          <w:color w:val="auto"/>
          <w:lang w:val="en-US" w:eastAsia="zh-CN"/>
        </w:rPr>
        <w:t>工作要求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（1）</w:t>
      </w:r>
      <w:r>
        <w:rPr>
          <w:rFonts w:hint="default" w:ascii="仿宋_GB2312" w:hAnsi="仿宋_GB2312" w:eastAsia="仿宋_GB2312" w:cs="仿宋_GB2312"/>
          <w:bCs w:val="0"/>
          <w:color w:val="auto"/>
          <w:lang w:val="en-US" w:eastAsia="zh-CN"/>
        </w:rPr>
        <w:t>投标人应</w:t>
      </w:r>
      <w:r>
        <w:rPr>
          <w:rFonts w:hint="eastAsia" w:ascii="仿宋_GB2312" w:hAnsi="仿宋_GB2312" w:eastAsia="仿宋_GB2312" w:cs="仿宋_GB2312"/>
          <w:bCs w:val="0"/>
          <w:color w:val="auto"/>
          <w:lang w:val="en-US" w:eastAsia="zh-CN"/>
        </w:rPr>
        <w:t>根据项目相关文档</w:t>
      </w:r>
      <w:r>
        <w:rPr>
          <w:rFonts w:hint="eastAsia"/>
          <w:strike w:val="0"/>
          <w:color w:val="auto"/>
          <w:lang w:val="en-US" w:eastAsia="zh-CN"/>
        </w:rPr>
        <w:t>提供</w:t>
      </w:r>
      <w:r>
        <w:rPr>
          <w:rFonts w:hint="default" w:ascii="仿宋_GB2312" w:hAnsi="仿宋_GB2312" w:eastAsia="仿宋_GB2312" w:cs="仿宋_GB2312"/>
          <w:bCs w:val="0"/>
          <w:color w:val="auto"/>
          <w:lang w:val="en-US" w:eastAsia="zh-CN"/>
        </w:rPr>
        <w:t>本次项目的整体实施方案，包括项目概述、技术方案、项目实施方案、测试过程中需使用测试设备清单、时间安排、阶段性文档提交和验收标准等。</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（2）</w:t>
      </w:r>
      <w:r>
        <w:rPr>
          <w:rFonts w:hint="default" w:ascii="仿宋_GB2312" w:hAnsi="仿宋_GB2312" w:eastAsia="仿宋_GB2312" w:cs="仿宋_GB2312"/>
          <w:bCs w:val="0"/>
          <w:color w:val="auto"/>
          <w:lang w:val="en-US" w:eastAsia="zh-CN"/>
        </w:rPr>
        <w:t>检测需要的运行环境（如场地、网络环境等）由招标人提供，投标人应</w:t>
      </w:r>
      <w:r>
        <w:rPr>
          <w:rFonts w:hint="eastAsia" w:ascii="仿宋_GB2312" w:hAnsi="仿宋_GB2312" w:eastAsia="仿宋_GB2312" w:cs="仿宋_GB2312"/>
          <w:bCs w:val="0"/>
          <w:color w:val="auto"/>
          <w:lang w:val="en-US" w:eastAsia="zh-CN"/>
        </w:rPr>
        <w:t>根据项目相关文档</w:t>
      </w:r>
      <w:r>
        <w:rPr>
          <w:rFonts w:hint="eastAsia" w:ascii="仿宋_GB2312" w:hAnsi="仿宋_GB2312" w:eastAsia="仿宋_GB2312" w:cs="仿宋_GB2312"/>
          <w:bCs w:val="0"/>
          <w:strike w:val="0"/>
          <w:color w:val="auto"/>
          <w:highlight w:val="none"/>
          <w:lang w:val="en-US" w:eastAsia="zh-CN"/>
        </w:rPr>
        <w:t>落实</w:t>
      </w:r>
      <w:r>
        <w:rPr>
          <w:rFonts w:hint="default" w:ascii="仿宋_GB2312" w:hAnsi="仿宋_GB2312" w:eastAsia="仿宋_GB2312" w:cs="仿宋_GB2312"/>
          <w:bCs w:val="0"/>
          <w:color w:val="auto"/>
          <w:lang w:val="en-US" w:eastAsia="zh-CN"/>
        </w:rPr>
        <w:t>需要的运行环境的具体要求。</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（3）</w:t>
      </w:r>
      <w:r>
        <w:rPr>
          <w:rFonts w:hint="default" w:ascii="仿宋_GB2312" w:hAnsi="仿宋_GB2312" w:eastAsia="仿宋_GB2312" w:cs="仿宋_GB2312"/>
          <w:bCs w:val="0"/>
          <w:color w:val="auto"/>
          <w:lang w:val="en-US" w:eastAsia="zh-CN"/>
        </w:rPr>
        <w:t>投标人应提供针对本项目的工期要求和人员要求进行详细解读，提供详实、可行进度计划及保障措施。</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（4）</w:t>
      </w:r>
      <w:r>
        <w:rPr>
          <w:rFonts w:hint="default" w:ascii="仿宋_GB2312" w:hAnsi="仿宋_GB2312" w:eastAsia="仿宋_GB2312" w:cs="仿宋_GB2312"/>
          <w:bCs w:val="0"/>
          <w:color w:val="auto"/>
          <w:lang w:val="en-US" w:eastAsia="zh-CN"/>
        </w:rPr>
        <w:t>投标人应具有良好的资信状况，提供企业资信等级证书和近一年财务审计报告。</w:t>
      </w:r>
    </w:p>
    <w:p>
      <w:pPr>
        <w:pStyle w:val="19"/>
        <w:rPr>
          <w:rFonts w:hint="default"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5.</w:t>
      </w:r>
      <w:r>
        <w:rPr>
          <w:rFonts w:hint="default" w:ascii="仿宋_GB2312" w:hAnsi="仿宋_GB2312" w:eastAsia="仿宋_GB2312" w:cs="仿宋_GB2312"/>
          <w:bCs w:val="0"/>
          <w:color w:val="auto"/>
          <w:lang w:val="en-US" w:eastAsia="zh-CN"/>
        </w:rPr>
        <w:t>成果要求</w:t>
      </w:r>
    </w:p>
    <w:p>
      <w:pPr>
        <w:pStyle w:val="19"/>
        <w:rPr>
          <w:rFonts w:hint="default" w:ascii="仿宋_GB2312" w:hAnsi="仿宋_GB2312" w:eastAsia="仿宋_GB2312" w:cs="仿宋_GB2312"/>
          <w:bCs w:val="0"/>
          <w:color w:val="auto"/>
          <w:lang w:val="en-US" w:eastAsia="zh-CN"/>
        </w:rPr>
      </w:pPr>
      <w:r>
        <w:rPr>
          <w:rFonts w:hint="default" w:ascii="仿宋_GB2312" w:hAnsi="仿宋_GB2312" w:eastAsia="仿宋_GB2312" w:cs="仿宋_GB2312"/>
          <w:bCs w:val="0"/>
          <w:color w:val="auto"/>
          <w:lang w:val="en-US" w:eastAsia="zh-CN"/>
        </w:rPr>
        <w:t>（</w:t>
      </w:r>
      <w:r>
        <w:rPr>
          <w:rFonts w:hint="eastAsia" w:ascii="仿宋_GB2312" w:hAnsi="仿宋_GB2312" w:eastAsia="仿宋_GB2312" w:cs="仿宋_GB2312"/>
          <w:bCs w:val="0"/>
          <w:color w:val="auto"/>
          <w:lang w:val="en-US" w:eastAsia="zh-CN"/>
        </w:rPr>
        <w:t>1</w:t>
      </w:r>
      <w:r>
        <w:rPr>
          <w:rFonts w:hint="default" w:ascii="仿宋_GB2312" w:hAnsi="仿宋_GB2312" w:eastAsia="仿宋_GB2312" w:cs="仿宋_GB2312"/>
          <w:bCs w:val="0"/>
          <w:color w:val="auto"/>
          <w:lang w:val="en-US" w:eastAsia="zh-CN"/>
        </w:rPr>
        <w:t>）</w:t>
      </w:r>
      <w:r>
        <w:rPr>
          <w:rFonts w:hint="eastAsia" w:ascii="仿宋_GB2312" w:hAnsi="仿宋_GB2312" w:eastAsia="仿宋_GB2312" w:cs="仿宋_GB2312"/>
          <w:bCs w:val="0"/>
          <w:color w:val="auto"/>
          <w:lang w:val="en-US" w:eastAsia="zh-CN"/>
        </w:rPr>
        <w:t>中标</w:t>
      </w:r>
      <w:r>
        <w:rPr>
          <w:rFonts w:hint="default" w:ascii="仿宋_GB2312" w:hAnsi="仿宋_GB2312" w:eastAsia="仿宋_GB2312" w:cs="仿宋_GB2312"/>
          <w:bCs w:val="0"/>
          <w:color w:val="auto"/>
          <w:lang w:val="en-US" w:eastAsia="zh-CN"/>
        </w:rPr>
        <w:t>人需提交完整的测评成果资料，至少包含测评方案、分阶段测评报告、最终测评报告、缺陷报告及整改建议，其中最终测评报告需加盖</w:t>
      </w:r>
      <w:r>
        <w:rPr>
          <w:rFonts w:hint="eastAsia" w:ascii="仿宋_GB2312" w:hAnsi="仿宋_GB2312" w:eastAsia="仿宋_GB2312" w:cs="仿宋_GB2312"/>
          <w:bCs w:val="0"/>
          <w:color w:val="auto"/>
          <w:lang w:val="en-US" w:eastAsia="zh-CN"/>
        </w:rPr>
        <w:t>中标</w:t>
      </w:r>
      <w:r>
        <w:rPr>
          <w:rFonts w:hint="default" w:ascii="仿宋_GB2312" w:hAnsi="仿宋_GB2312" w:eastAsia="仿宋_GB2312" w:cs="仿宋_GB2312"/>
          <w:bCs w:val="0"/>
          <w:color w:val="auto"/>
          <w:lang w:val="en-US" w:eastAsia="zh-CN"/>
        </w:rPr>
        <w:t>人CMA检测资质认可标识章，明确测评结论、测评过程、技术参数分析等核心内容，可作为项目验收的核心依据；</w:t>
      </w:r>
    </w:p>
    <w:p>
      <w:pPr>
        <w:pStyle w:val="19"/>
        <w:rPr>
          <w:rFonts w:hint="default" w:ascii="仿宋_GB2312" w:hAnsi="仿宋_GB2312" w:eastAsia="仿宋_GB2312" w:cs="仿宋_GB2312"/>
          <w:bCs w:val="0"/>
          <w:color w:val="auto"/>
          <w:lang w:val="en-US" w:eastAsia="zh-CN"/>
        </w:rPr>
      </w:pPr>
      <w:r>
        <w:rPr>
          <w:rFonts w:hint="default" w:ascii="仿宋_GB2312" w:hAnsi="仿宋_GB2312" w:eastAsia="仿宋_GB2312" w:cs="仿宋_GB2312"/>
          <w:bCs w:val="0"/>
          <w:color w:val="auto"/>
          <w:lang w:val="en-US" w:eastAsia="zh-CN"/>
        </w:rPr>
        <w:t>（</w:t>
      </w:r>
      <w:r>
        <w:rPr>
          <w:rFonts w:hint="eastAsia" w:ascii="仿宋_GB2312" w:hAnsi="仿宋_GB2312" w:eastAsia="仿宋_GB2312" w:cs="仿宋_GB2312"/>
          <w:bCs w:val="0"/>
          <w:color w:val="auto"/>
          <w:lang w:val="en-US" w:eastAsia="zh-CN"/>
        </w:rPr>
        <w:t>2</w:t>
      </w:r>
      <w:r>
        <w:rPr>
          <w:rFonts w:hint="default" w:ascii="仿宋_GB2312" w:hAnsi="仿宋_GB2312" w:eastAsia="仿宋_GB2312" w:cs="仿宋_GB2312"/>
          <w:bCs w:val="0"/>
          <w:color w:val="auto"/>
          <w:lang w:val="en-US" w:eastAsia="zh-CN"/>
        </w:rPr>
        <w:t>）所有测评成果需同步提交纸质版（不少于3份，加盖</w:t>
      </w:r>
      <w:r>
        <w:rPr>
          <w:rFonts w:hint="eastAsia" w:ascii="仿宋_GB2312" w:hAnsi="仿宋_GB2312" w:eastAsia="仿宋_GB2312" w:cs="仿宋_GB2312"/>
          <w:bCs w:val="0"/>
          <w:color w:val="auto"/>
          <w:lang w:val="en-US" w:eastAsia="zh-CN"/>
        </w:rPr>
        <w:t>中标</w:t>
      </w:r>
      <w:r>
        <w:rPr>
          <w:rFonts w:hint="default" w:ascii="仿宋_GB2312" w:hAnsi="仿宋_GB2312" w:eastAsia="仿宋_GB2312" w:cs="仿宋_GB2312"/>
          <w:bCs w:val="0"/>
          <w:color w:val="auto"/>
          <w:lang w:val="en-US" w:eastAsia="zh-CN"/>
        </w:rPr>
        <w:t>人公章）及电子版（U盘存储，PDF格式），纸质版需装订规范、内容清晰，电子版需无篡改、可正常查阅；</w:t>
      </w:r>
    </w:p>
    <w:p>
      <w:pPr>
        <w:pStyle w:val="19"/>
        <w:ind w:firstLine="560" w:firstLineChars="200"/>
        <w:rPr>
          <w:rFonts w:hint="eastAsia" w:ascii="仿宋_GB2312" w:hAnsi="仿宋_GB2312" w:eastAsia="仿宋_GB2312" w:cs="仿宋_GB2312"/>
          <w:bCs w:val="0"/>
          <w:color w:val="auto"/>
          <w:lang w:val="en-US" w:eastAsia="zh-CN"/>
        </w:rPr>
      </w:pPr>
      <w:r>
        <w:rPr>
          <w:rFonts w:hint="default" w:ascii="仿宋_GB2312" w:hAnsi="仿宋_GB2312" w:eastAsia="仿宋_GB2312" w:cs="仿宋_GB2312"/>
          <w:bCs w:val="0"/>
          <w:color w:val="auto"/>
          <w:lang w:val="en-US" w:eastAsia="zh-CN"/>
        </w:rPr>
        <w:t>（</w:t>
      </w:r>
      <w:r>
        <w:rPr>
          <w:rFonts w:hint="eastAsia" w:ascii="仿宋_GB2312" w:hAnsi="仿宋_GB2312" w:eastAsia="仿宋_GB2312" w:cs="仿宋_GB2312"/>
          <w:bCs w:val="0"/>
          <w:color w:val="auto"/>
          <w:lang w:val="en-US" w:eastAsia="zh-CN"/>
        </w:rPr>
        <w:t>3</w:t>
      </w:r>
      <w:r>
        <w:rPr>
          <w:rFonts w:hint="default" w:ascii="仿宋_GB2312" w:hAnsi="仿宋_GB2312" w:eastAsia="仿宋_GB2312" w:cs="仿宋_GB2312"/>
          <w:bCs w:val="0"/>
          <w:color w:val="auto"/>
          <w:lang w:val="en-US" w:eastAsia="zh-CN"/>
        </w:rPr>
        <w:t>）测评成果需贴合本信息化项目实际建设情况，准确反映项目功能、性能、安全性、可靠性等核心指标的达成情况，缺陷报告需详细记录测评中发现的问题，整改建议需具体可行、贴合项目实际，可直接用于问题整改</w:t>
      </w:r>
      <w:r>
        <w:rPr>
          <w:rFonts w:hint="eastAsia" w:ascii="仿宋_GB2312" w:hAnsi="仿宋_GB2312" w:eastAsia="仿宋_GB2312" w:cs="仿宋_GB2312"/>
          <w:bCs w:val="0"/>
          <w:color w:val="auto"/>
          <w:lang w:val="en-US" w:eastAsia="zh-CN"/>
        </w:rPr>
        <w:t>。</w:t>
      </w:r>
    </w:p>
    <w:p>
      <w:pPr>
        <w:pStyle w:val="19"/>
        <w:ind w:left="679" w:leftChars="190" w:hanging="280" w:hangingChars="100"/>
        <w:rPr>
          <w:rFonts w:hint="eastAsia" w:ascii="仿宋_GB2312" w:hAnsi="仿宋_GB2312" w:eastAsia="仿宋_GB2312" w:cs="仿宋_GB2312"/>
          <w:bCs w:val="0"/>
          <w:color w:val="auto"/>
          <w:lang w:val="en-US" w:eastAsia="zh-CN"/>
        </w:rPr>
      </w:pPr>
      <w:r>
        <w:rPr>
          <w:rFonts w:hint="eastAsia" w:ascii="仿宋_GB2312" w:hAnsi="仿宋_GB2312" w:eastAsia="仿宋_GB2312" w:cs="仿宋_GB2312"/>
          <w:bCs w:val="0"/>
          <w:color w:val="auto"/>
          <w:lang w:val="en-US" w:eastAsia="zh-CN"/>
        </w:rPr>
        <w:t>6.时限要求</w:t>
      </w:r>
    </w:p>
    <w:p>
      <w:pPr>
        <w:pStyle w:val="19"/>
        <w:ind w:left="0" w:leftChars="0" w:firstLine="420" w:firstLineChars="15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Cs w:val="0"/>
          <w:color w:val="auto"/>
          <w:lang w:val="en-US" w:eastAsia="zh-CN"/>
        </w:rPr>
        <w:t>（1）迁址龙岭院区信息化项目初验通过且确认检测范围后15个工作日内</w:t>
      </w:r>
      <w:r>
        <w:rPr>
          <w:rFonts w:hint="default" w:ascii="仿宋_GB2312" w:hAnsi="仿宋_GB2312" w:eastAsia="仿宋_GB2312" w:cs="仿宋_GB2312"/>
          <w:color w:val="auto"/>
          <w:sz w:val="28"/>
          <w:szCs w:val="28"/>
          <w:lang w:val="en-US" w:eastAsia="zh-CN"/>
        </w:rPr>
        <w:t>完成首次检测后，向采购人出具《检测问题单》</w:t>
      </w:r>
      <w:r>
        <w:rPr>
          <w:rFonts w:hint="eastAsia" w:ascii="仿宋_GB2312" w:hAnsi="仿宋_GB2312" w:eastAsia="仿宋_GB2312" w:cs="仿宋_GB2312"/>
          <w:color w:val="auto"/>
          <w:sz w:val="28"/>
          <w:szCs w:val="28"/>
          <w:lang w:val="en-US" w:eastAsia="zh-CN"/>
        </w:rPr>
        <w:t>。</w:t>
      </w:r>
    </w:p>
    <w:p>
      <w:pPr>
        <w:pStyle w:val="8"/>
        <w:widowControl w:val="0"/>
        <w:spacing w:line="400" w:lineRule="exact"/>
        <w:ind w:firstLine="560" w:firstLineChars="200"/>
        <w:rPr>
          <w:rFonts w:hint="eastAsia" w:ascii="仿宋_GB2312" w:hAnsi="仿宋_GB2312" w:eastAsia="仿宋_GB2312" w:cs="仿宋_GB2312"/>
          <w:color w:val="000000" w:themeColor="text1"/>
          <w:kern w:val="2"/>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14:textFill>
            <w14:solidFill>
              <w14:schemeClr w14:val="tx1"/>
            </w14:solidFill>
          </w14:textFill>
        </w:rPr>
        <w:t>（2）采购人完成整改并书面通知供应商15个工作日内提供一次回归测试，全部检测工作完成后15个工作日内出具检测报告。</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bCs/>
          <w:kern w:val="0"/>
        </w:rPr>
      </w:pPr>
      <w:r>
        <w:rPr>
          <w:rFonts w:hint="eastAsia"/>
          <w:b/>
          <w:bCs/>
          <w:color w:val="auto"/>
        </w:rPr>
        <w:t>六、报价及付款方式</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（一）人民币报价：</w:t>
      </w:r>
      <w:r>
        <w:rPr>
          <w:rFonts w:hint="eastAsia" w:ascii="仿宋_GB2312" w:hAnsi="仿宋_GB2312" w:eastAsia="仿宋_GB2312" w:cs="仿宋_GB2312"/>
          <w:bCs w:val="0"/>
        </w:rPr>
        <w:t>投标总价（人民币）须是完成该项目的一切费用总和，包括设备费、运输费、装卸费、保险费、技术培训费、设备安装费、调试费、售后服务费、国家规定的各项税费等全部费用。</w:t>
      </w:r>
      <w:r>
        <w:rPr>
          <w:rFonts w:hint="eastAsia" w:ascii="仿宋_GB2312" w:hAnsi="仿宋_GB2312" w:eastAsia="仿宋_GB2312" w:cs="仿宋_GB2312"/>
          <w:bCs w:val="0"/>
          <w:color w:val="000000" w:themeColor="text1"/>
          <w:kern w:val="2"/>
          <w14:textFill>
            <w14:solidFill>
              <w14:schemeClr w14:val="tx1"/>
            </w14:solidFill>
          </w14:textFill>
        </w:rPr>
        <w:t>本项目最高投标限价为7.79</w:t>
      </w:r>
      <w:r>
        <w:rPr>
          <w:rFonts w:hint="eastAsia" w:ascii="仿宋_GB2312" w:hAnsi="仿宋_GB2312" w:eastAsia="仿宋_GB2312" w:cs="仿宋_GB2312"/>
          <w:bCs w:val="0"/>
          <w:color w:val="000000" w:themeColor="text1"/>
          <w:kern w:val="2"/>
          <w:lang w:val="en-US" w:eastAsia="zh-CN"/>
          <w14:textFill>
            <w14:solidFill>
              <w14:schemeClr w14:val="tx1"/>
            </w14:solidFill>
          </w14:textFill>
        </w:rPr>
        <w:t>万</w:t>
      </w:r>
      <w:r>
        <w:rPr>
          <w:rFonts w:hint="eastAsia" w:ascii="仿宋_GB2312" w:hAnsi="仿宋_GB2312" w:eastAsia="仿宋_GB2312" w:cs="仿宋_GB2312"/>
          <w:bCs w:val="0"/>
          <w:color w:val="000000" w:themeColor="text1"/>
          <w:kern w:val="2"/>
          <w14:textFill>
            <w14:solidFill>
              <w14:schemeClr w14:val="tx1"/>
            </w14:solidFill>
          </w14:textFill>
        </w:rPr>
        <w:t>元，投标总价超出预算控制价格作无效投标处理。</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（二）付款方式：</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rPr>
        <w:t>（1）签订合同后，中标人向采购方提供含税发票10个工作日内，采购方向中标人支付合同总价40%首付款；</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b/>
          <w:bCs/>
          <w:color w:val="auto"/>
        </w:rPr>
      </w:pPr>
      <w:r>
        <w:rPr>
          <w:rFonts w:hint="eastAsia" w:ascii="仿宋_GB2312" w:hAnsi="仿宋_GB2312" w:eastAsia="仿宋_GB2312" w:cs="仿宋_GB2312"/>
          <w:bCs w:val="0"/>
        </w:rPr>
        <w:t>（2）项目终验通过后，中标人向采购方提供含税发票10个工作日内，采购方向中标人支付合同总价60%的款项。</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b/>
          <w:bCs/>
          <w:color w:val="auto"/>
        </w:rPr>
        <w:t>七、服务期限：</w:t>
      </w:r>
      <w:r>
        <w:rPr>
          <w:rFonts w:hint="eastAsia" w:ascii="仿宋_GB2312" w:hAnsi="仿宋_GB2312" w:eastAsia="仿宋_GB2312" w:cs="仿宋_GB2312"/>
          <w:bCs w:val="0"/>
          <w:color w:val="000000" w:themeColor="text1"/>
          <w:kern w:val="2"/>
          <w14:textFill>
            <w14:solidFill>
              <w14:schemeClr w14:val="tx1"/>
            </w14:solidFill>
          </w14:textFill>
        </w:rPr>
        <w:t>自本项目测评服务合同签订之日起至</w:t>
      </w:r>
      <w:r>
        <w:rPr>
          <w:rFonts w:hint="eastAsia" w:ascii="仿宋_GB2312" w:hAnsi="仿宋_GB2312" w:eastAsia="仿宋_GB2312" w:cs="仿宋_GB2312"/>
          <w:bCs w:val="0"/>
          <w:color w:val="000000" w:themeColor="text1"/>
          <w:kern w:val="2"/>
          <w:highlight w:val="none"/>
          <w14:textFill>
            <w14:solidFill>
              <w14:schemeClr w14:val="tx1"/>
            </w14:solidFill>
          </w14:textFill>
        </w:rPr>
        <w:t>迁址龙岭院区信息化建设项目通过最终验收</w:t>
      </w:r>
      <w:r>
        <w:rPr>
          <w:rFonts w:hint="eastAsia" w:ascii="仿宋_GB2312" w:hAnsi="仿宋_GB2312" w:eastAsia="仿宋_GB2312" w:cs="仿宋_GB2312"/>
          <w:bCs w:val="0"/>
          <w:color w:val="000000" w:themeColor="text1"/>
          <w:kern w:val="2"/>
          <w:highlight w:val="none"/>
          <w:lang w:val="en-US" w:eastAsia="zh-CN"/>
          <w14:textFill>
            <w14:solidFill>
              <w14:schemeClr w14:val="tx1"/>
            </w14:solidFill>
          </w14:textFill>
        </w:rPr>
        <w:t>为</w:t>
      </w:r>
      <w:r>
        <w:rPr>
          <w:rFonts w:hint="eastAsia" w:ascii="仿宋_GB2312" w:hAnsi="仿宋_GB2312" w:eastAsia="仿宋_GB2312" w:cs="仿宋_GB2312"/>
          <w:bCs w:val="0"/>
          <w:color w:val="000000" w:themeColor="text1"/>
          <w:kern w:val="2"/>
          <w:lang w:val="en-US" w:eastAsia="zh-CN"/>
          <w14:textFill>
            <w14:solidFill>
              <w14:schemeClr w14:val="tx1"/>
            </w14:solidFill>
          </w14:textFill>
        </w:rPr>
        <w:t>止。</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pPr>
      <w:r>
        <w:rPr>
          <w:rFonts w:hint="eastAsia"/>
          <w:b/>
          <w:bCs/>
          <w:color w:val="auto"/>
        </w:rPr>
        <w:t>八、验收方案</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lang w:eastAsia="zh-CN"/>
        </w:rPr>
        <w:t>1.</w:t>
      </w:r>
      <w:r>
        <w:rPr>
          <w:rFonts w:hint="eastAsia" w:ascii="仿宋_GB2312" w:hAnsi="仿宋_GB2312" w:eastAsia="仿宋_GB2312" w:cs="仿宋_GB2312"/>
        </w:rPr>
        <w:t>中标人和采购人双方依据项目内容和进度共同实施验收工作，验收结果和验收报告经双方确认后生效。</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2.</w:t>
      </w:r>
      <w:r>
        <w:rPr>
          <w:rFonts w:hint="eastAsia" w:ascii="仿宋_GB2312" w:hAnsi="仿宋_GB2312" w:eastAsia="仿宋_GB2312" w:cs="仿宋_GB2312"/>
        </w:rPr>
        <w:t>中标人必须提交《系统检测报告》，中标人协助采购人完成系统整改工作直至项目验收通过。该项目过程中产生的文档，归采购人所有。</w:t>
      </w:r>
      <w:r>
        <w:rPr>
          <w:rFonts w:hint="eastAsia" w:ascii="仿宋_GB2312" w:hAnsi="仿宋_GB2312" w:eastAsia="仿宋_GB2312" w:cs="仿宋_GB2312"/>
          <w:lang w:val="en-US" w:eastAsia="zh-CN"/>
        </w:rPr>
        <w:t xml:space="preserve">     </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
          <w:bCs/>
          <w:color w:val="auto"/>
          <w:lang w:val="en-US" w:eastAsia="zh-CN"/>
        </w:rPr>
      </w:pPr>
      <w:r>
        <w:rPr>
          <w:rFonts w:hint="eastAsia" w:ascii="仿宋" w:hAnsi="仿宋" w:eastAsia="仿宋" w:cs="仿宋"/>
          <w:color w:val="auto"/>
          <w:sz w:val="32"/>
          <w:szCs w:val="36"/>
        </w:rPr>
        <w:t>★</w:t>
      </w:r>
      <w:r>
        <w:rPr>
          <w:rFonts w:hint="eastAsia" w:ascii="仿宋_GB2312" w:hAnsi="仿宋_GB2312" w:eastAsia="仿宋_GB2312" w:cs="仿宋_GB2312"/>
          <w:b/>
          <w:bCs/>
          <w:color w:val="auto"/>
          <w:lang w:val="en-US" w:eastAsia="zh-CN"/>
        </w:rPr>
        <w:t>九、保密</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一</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投标人必须和采购人签订保密协议，投标人</w:t>
      </w:r>
      <w:r>
        <w:rPr>
          <w:rFonts w:hint="eastAsia" w:ascii="仿宋_GB2312" w:hAnsi="仿宋_GB2312" w:eastAsia="仿宋_GB2312" w:cs="仿宋_GB2312"/>
          <w:color w:val="auto"/>
          <w:lang w:eastAsia="zh-CN"/>
        </w:rPr>
        <w:t>必须</w:t>
      </w:r>
      <w:r>
        <w:rPr>
          <w:rFonts w:hint="eastAsia" w:ascii="仿宋_GB2312" w:hAnsi="仿宋_GB2312" w:eastAsia="仿宋_GB2312" w:cs="仿宋_GB2312"/>
          <w:color w:val="auto"/>
        </w:rPr>
        <w:t>与参加此次项目的所有项目组成员签订保密协议，在合同签订时一并提供给采购人。</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二</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投标人具体实施项目中的重要资料和结果，在项目实施期间和实施结束后，投标人不得带离该地点。</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三</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投标人对本规范书中的内容及在应标过程中接触的设备信息、数据资料等负有保密责任，不得泄露给任何第三方。无论投标人中标与否，其对上述内容的保密责任将长期存在。</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四</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投标人应保守在测评活动中知悉的国家秘密、商业秘密和个人隐私，防范测评风险。</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投标人应对测评人员进行安全保密教育，与其签订安全保密责任书，规定应当履行的安全保密义务和承担的法律责任，并负责检查落实。</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b/>
          <w:bCs/>
          <w:color w:val="auto"/>
        </w:rPr>
      </w:pPr>
      <w:r>
        <w:rPr>
          <w:rFonts w:hint="eastAsia"/>
          <w:b/>
          <w:bCs/>
          <w:color w:val="auto"/>
        </w:rPr>
        <w:t>十、违约要求</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一）双方均应忠实履行招标文件及合同约定的各项内容，任何一方违反约定，均应承担违约责任。双方约定如一方违反合同约定，则违约方应向守约方支付违约金，违约金的金额为服务费用金额的（5）%，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（二）供应商未按照双方约定的时间提交服务成果的，每延迟一天，应该按照服务费用金额的（0.05）%向采购人支付违约金。</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（三）发生以下情形之一，采购人有权单方解除本合同，供应商应向采购人退回已支付的全部款项，且采购人有权要求乙方按照服务费总金额的（5）%支付违约金：</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1.供应商延迟提交服务成果超过30天；</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2.未经采购人书面同意，供应商将部分或全部工作委托给第三方承担的；</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（四）如供应商原因导致提供的服务成果存在侵犯第三方知识产权或其他合法权益的情形，供应商除了承担全部赔偿责任之外，还应按照服务费用金额（5）%向采购人支付违约金。</w:t>
      </w:r>
    </w:p>
    <w:p>
      <w:pPr>
        <w:pStyle w:val="19"/>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（五）采购人有权自应支付给乙方的服务费用中直接扣除各种索赔款项，包括但不限于赔偿款、违约金、律师费、诉讼费、鉴定费等。</w:t>
      </w:r>
    </w:p>
    <w:p>
      <w:pPr>
        <w:keepNext w:val="0"/>
        <w:keepLines w:val="0"/>
        <w:pageBreakBefore w:val="0"/>
        <w:kinsoku/>
        <w:wordWrap/>
        <w:overflowPunct/>
        <w:topLinePunct w:val="0"/>
        <w:autoSpaceDE/>
        <w:autoSpaceDN/>
        <w:bidi w:val="0"/>
        <w:adjustRightInd/>
        <w:snapToGrid/>
        <w:spacing w:line="400" w:lineRule="exact"/>
        <w:ind w:firstLine="562"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b/>
          <w:bCs/>
          <w:sz w:val="28"/>
          <w:szCs w:val="28"/>
        </w:rPr>
        <w:t>十一、项目地点：</w:t>
      </w:r>
      <w:r>
        <w:rPr>
          <w:rFonts w:hint="eastAsia" w:ascii="仿宋_GB2312" w:hAnsi="仿宋_GB2312" w:eastAsia="仿宋_GB2312" w:cs="仿宋_GB2312"/>
          <w:color w:val="000000" w:themeColor="text1"/>
          <w:sz w:val="28"/>
          <w:szCs w:val="28"/>
          <w14:textFill>
            <w14:solidFill>
              <w14:schemeClr w14:val="tx1"/>
            </w14:solidFill>
          </w14:textFill>
        </w:rPr>
        <w:t>深圳市龙岗区第七人民医院指定地点。</w:t>
      </w:r>
    </w:p>
    <w:p>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ascii="仿宋" w:hAnsi="仿宋" w:eastAsia="仿宋"/>
          <w:kern w:val="0"/>
          <w:sz w:val="28"/>
          <w:szCs w:val="28"/>
        </w:rPr>
      </w:pPr>
      <w:r>
        <w:rPr>
          <w:rFonts w:hint="eastAsia" w:ascii="方正仿宋_GB2312" w:hAnsi="方正仿宋_GB2312" w:eastAsia="方正仿宋_GB2312" w:cs="方正仿宋_GB2312"/>
          <w:b/>
          <w:bCs/>
          <w:sz w:val="28"/>
          <w:szCs w:val="28"/>
        </w:rPr>
        <w:t>十</w:t>
      </w:r>
      <w:r>
        <w:rPr>
          <w:rFonts w:hint="eastAsia" w:ascii="方正仿宋_GB2312" w:hAnsi="方正仿宋_GB2312" w:eastAsia="方正仿宋_GB2312" w:cs="方正仿宋_GB2312"/>
          <w:b/>
          <w:bCs/>
          <w:sz w:val="28"/>
          <w:szCs w:val="28"/>
          <w:lang w:val="en-US" w:eastAsia="zh-CN"/>
        </w:rPr>
        <w:t>二</w:t>
      </w:r>
      <w:r>
        <w:rPr>
          <w:rFonts w:hint="eastAsia" w:ascii="方正仿宋_GB2312" w:hAnsi="方正仿宋_GB2312" w:eastAsia="方正仿宋_GB2312" w:cs="方正仿宋_GB2312"/>
          <w:b/>
          <w:bCs/>
          <w:sz w:val="28"/>
          <w:szCs w:val="28"/>
        </w:rPr>
        <w:t>、签订合同</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采购人和中标供应商应当自中标通知书发出之日起十个工作日内，按照招标文件和中标供应商的投标文件订立书面合同。</w:t>
      </w:r>
    </w:p>
    <w:p>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十</w:t>
      </w:r>
      <w:r>
        <w:rPr>
          <w:rFonts w:hint="eastAsia" w:ascii="方正仿宋_GB2312" w:hAnsi="方正仿宋_GB2312" w:eastAsia="方正仿宋_GB2312" w:cs="方正仿宋_GB2312"/>
          <w:b/>
          <w:bCs/>
          <w:kern w:val="0"/>
          <w:sz w:val="28"/>
          <w:szCs w:val="28"/>
          <w:lang w:val="en-US" w:eastAsia="zh-CN"/>
        </w:rPr>
        <w:t>三</w:t>
      </w:r>
      <w:r>
        <w:rPr>
          <w:rFonts w:hint="eastAsia" w:ascii="方正仿宋_GB2312" w:hAnsi="方正仿宋_GB2312" w:eastAsia="方正仿宋_GB2312" w:cs="方正仿宋_GB2312"/>
          <w:b/>
          <w:bCs/>
          <w:kern w:val="0"/>
          <w:sz w:val="28"/>
          <w:szCs w:val="28"/>
        </w:rPr>
        <w:t>、评标标准</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根据政府采购的相关规定确定以下评标方法、步骤及标准：</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评标方法</w:t>
      </w:r>
    </w:p>
    <w:p>
      <w:pPr>
        <w:pStyle w:val="19"/>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本次评标采用综合评分法（新价格分算法），即在最大限度地满足招标文件实质性要求前提下，按价格、商务、技术、诚信四部分分别打分的方式进行评分。本项目三项总分为100分，其中技术（服务）得分占</w:t>
      </w:r>
      <w:r>
        <w:rPr>
          <w:rFonts w:hint="eastAsia" w:ascii="仿宋_GB2312" w:hAnsi="仿宋_GB2312" w:eastAsia="仿宋_GB2312" w:cs="仿宋_GB2312"/>
          <w:lang w:val="en-US" w:eastAsia="zh-CN"/>
        </w:rPr>
        <w:t>45</w:t>
      </w:r>
      <w:r>
        <w:rPr>
          <w:rFonts w:hint="eastAsia" w:ascii="仿宋_GB2312" w:hAnsi="仿宋_GB2312" w:eastAsia="仿宋_GB2312" w:cs="仿宋_GB2312"/>
        </w:rPr>
        <w:t>分，商务得分占</w:t>
      </w:r>
      <w:r>
        <w:rPr>
          <w:rFonts w:hint="eastAsia" w:ascii="仿宋_GB2312" w:hAnsi="仿宋_GB2312" w:eastAsia="仿宋_GB2312" w:cs="仿宋_GB2312"/>
          <w:lang w:val="en-US" w:eastAsia="zh-CN"/>
        </w:rPr>
        <w:t>30</w:t>
      </w:r>
      <w:r>
        <w:rPr>
          <w:rFonts w:hint="eastAsia" w:ascii="仿宋_GB2312" w:hAnsi="仿宋_GB2312" w:eastAsia="仿宋_GB2312" w:cs="仿宋_GB2312"/>
        </w:rPr>
        <w:t>分，价格得分占</w:t>
      </w:r>
      <w:r>
        <w:rPr>
          <w:rFonts w:hint="eastAsia" w:ascii="仿宋_GB2312" w:hAnsi="仿宋_GB2312" w:eastAsia="仿宋_GB2312" w:cs="仿宋_GB2312"/>
          <w:lang w:val="en-US" w:eastAsia="zh-CN"/>
        </w:rPr>
        <w:t>2</w:t>
      </w:r>
      <w:r>
        <w:rPr>
          <w:rFonts w:hint="eastAsia" w:ascii="仿宋_GB2312" w:hAnsi="仿宋_GB2312" w:eastAsia="仿宋_GB2312" w:cs="仿宋_GB2312"/>
        </w:rPr>
        <w:t>0分，诚信得分占5分。以综合总得分最高的投标人作为中标候选人。</w:t>
      </w:r>
    </w:p>
    <w:tbl>
      <w:tblPr>
        <w:tblStyle w:val="13"/>
        <w:tblpPr w:leftFromText="180" w:rightFromText="180" w:vertAnchor="text" w:horzAnchor="margin" w:tblpXSpec="center" w:tblpY="76"/>
        <w:tblOverlap w:val="never"/>
        <w:tblW w:w="93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597"/>
        <w:gridCol w:w="2784"/>
        <w:gridCol w:w="700"/>
        <w:gridCol w:w="45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序号</w:t>
            </w:r>
          </w:p>
        </w:tc>
        <w:tc>
          <w:tcPr>
            <w:tcW w:w="4081"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评分项</w:t>
            </w:r>
          </w:p>
        </w:tc>
        <w:tc>
          <w:tcPr>
            <w:tcW w:w="4561" w:type="dxa"/>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1</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价格</w:t>
            </w:r>
          </w:p>
        </w:tc>
        <w:tc>
          <w:tcPr>
            <w:tcW w:w="4561"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b/>
                <w:bCs/>
                <w:color w:val="auto"/>
                <w:sz w:val="20"/>
                <w:szCs w:val="20"/>
                <w:lang w:val="en-US" w:eastAsia="zh-CN"/>
              </w:rPr>
            </w:pPr>
            <w:r>
              <w:rPr>
                <w:rFonts w:hint="eastAsia" w:ascii="宋体" w:hAnsi="宋体" w:eastAsia="宋体" w:cs="宋体"/>
                <w:b/>
                <w:bCs/>
                <w:color w:val="auto"/>
                <w:sz w:val="20"/>
                <w:szCs w:val="20"/>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69" w:hRule="atLeast"/>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pPr>
              <w:pStyle w:val="12"/>
              <w:spacing w:beforeAutospacing="0" w:afterAutospacing="0" w:line="324" w:lineRule="auto"/>
              <w:ind w:firstLine="420"/>
              <w:jc w:val="both"/>
              <w:rPr>
                <w:rFonts w:hint="eastAsia" w:ascii="宋体" w:hAnsi="宋体" w:eastAsia="宋体" w:cs="宋体"/>
                <w:color w:val="auto"/>
                <w:kern w:val="2"/>
                <w:sz w:val="20"/>
                <w:szCs w:val="20"/>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pPr>
              <w:pStyle w:val="8"/>
              <w:rPr>
                <w:rFonts w:hint="eastAsia"/>
              </w:rPr>
            </w:pPr>
            <w:r>
              <w:rPr>
                <w:rFonts w:hint="eastAsia"/>
              </w:rPr>
              <w:t>1.综合评分法中的价格分统一采用低价优先法计算。即满足采购文件要求且投标价格最低的投标报价为评标基准价，其价格分为满分。其他投标人的价格分统一按照下列公式计算：投标报价得分=（评标基准价/投标报价）×分值</w:t>
            </w:r>
          </w:p>
          <w:p>
            <w:pPr>
              <w:pStyle w:val="8"/>
              <w:rPr>
                <w:rFonts w:hint="eastAsia"/>
              </w:rPr>
            </w:pPr>
            <w:r>
              <w:rPr>
                <w:rFonts w:hint="eastAsia"/>
              </w:rPr>
              <w:t>备注：</w:t>
            </w:r>
          </w:p>
          <w:p>
            <w:pPr>
              <w:pStyle w:val="8"/>
              <w:rPr>
                <w:rFonts w:hint="eastAsia"/>
              </w:rPr>
            </w:pPr>
            <w:r>
              <w:rPr>
                <w:rFonts w:hint="eastAsia"/>
              </w:rPr>
              <w:t>2.投标报价得分四舍五入后，小数点后保留两位有效数。</w:t>
            </w:r>
          </w:p>
          <w:p>
            <w:pPr>
              <w:pStyle w:val="8"/>
              <w:rPr>
                <w:rFonts w:hint="eastAsia" w:ascii="宋体" w:hAnsi="宋体" w:eastAsia="宋体" w:cs="宋体"/>
                <w:color w:val="auto"/>
                <w:szCs w:val="20"/>
              </w:rPr>
            </w:pPr>
            <w:r>
              <w:rPr>
                <w:rFonts w:hint="eastAsia"/>
              </w:rPr>
              <w:t>因落实政府采购政策进行价格调整的，以调整后的价格计算评标基准价和投标报价。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2</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商务部分</w:t>
            </w:r>
          </w:p>
        </w:tc>
        <w:tc>
          <w:tcPr>
            <w:tcW w:w="4561"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b/>
                <w:bCs/>
                <w:color w:val="auto"/>
                <w:sz w:val="20"/>
                <w:szCs w:val="20"/>
                <w:lang w:val="en-US" w:eastAsia="zh-CN"/>
              </w:rPr>
            </w:pPr>
            <w:r>
              <w:rPr>
                <w:rFonts w:hint="eastAsia" w:ascii="宋体" w:hAnsi="宋体" w:eastAsia="宋体" w:cs="宋体"/>
                <w:b/>
                <w:bCs/>
                <w:color w:val="auto"/>
                <w:sz w:val="20"/>
                <w:szCs w:val="20"/>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37" w:hRule="atLeast"/>
          <w:jc w:val="center"/>
        </w:trPr>
        <w:tc>
          <w:tcPr>
            <w:tcW w:w="680" w:type="dxa"/>
            <w:vMerge w:val="continue"/>
            <w:tcBorders>
              <w:left w:val="single" w:color="000000" w:sz="8" w:space="0"/>
              <w:right w:val="single" w:color="000000" w:sz="8" w:space="0"/>
            </w:tcBorders>
            <w:vAlign w:val="center"/>
          </w:tcPr>
          <w:p>
            <w:pPr>
              <w:jc w:val="center"/>
              <w:rPr>
                <w:rFonts w:hint="eastAsia" w:ascii="宋体" w:hAnsi="宋体" w:eastAsia="宋体" w:cs="宋体"/>
                <w:b/>
                <w:bCs/>
                <w:color w:val="auto"/>
                <w:sz w:val="20"/>
                <w:szCs w:val="20"/>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b/>
                <w:bCs/>
                <w:color w:val="auto"/>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vAlign w:val="center"/>
          </w:tcPr>
          <w:p>
            <w:pPr>
              <w:rPr>
                <w:rFonts w:hint="eastAsia" w:ascii="宋体" w:hAnsi="宋体" w:eastAsia="宋体" w:cs="宋体"/>
                <w:b/>
                <w:bCs/>
                <w:color w:val="auto"/>
                <w:sz w:val="20"/>
                <w:szCs w:val="20"/>
              </w:rPr>
            </w:pPr>
          </w:p>
        </w:tc>
        <w:tc>
          <w:tcPr>
            <w:tcW w:w="597"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序号</w:t>
            </w:r>
          </w:p>
        </w:tc>
        <w:tc>
          <w:tcPr>
            <w:tcW w:w="2784"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评分因素</w:t>
            </w:r>
          </w:p>
        </w:tc>
        <w:tc>
          <w:tcPr>
            <w:tcW w:w="700"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680" w:type="dxa"/>
            <w:vMerge w:val="continue"/>
            <w:tcBorders>
              <w:left w:val="single" w:color="000000" w:sz="8" w:space="0"/>
              <w:right w:val="single" w:color="000000" w:sz="8" w:space="0"/>
            </w:tcBorders>
            <w:vAlign w:val="center"/>
          </w:tcPr>
          <w:p>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vAlign w:val="center"/>
          </w:tcPr>
          <w:p>
            <w:pPr>
              <w:wordWrap w:val="0"/>
              <w:ind w:firstLine="200" w:firstLineChars="100"/>
              <w:rPr>
                <w:rFonts w:hint="eastAsia" w:ascii="宋体" w:hAnsi="宋体" w:eastAsia="宋体" w:cs="宋体"/>
                <w:color w:val="auto"/>
                <w:sz w:val="20"/>
                <w:szCs w:val="20"/>
              </w:rPr>
            </w:pPr>
            <w:r>
              <w:rPr>
                <w:rFonts w:hint="eastAsia" w:ascii="宋体" w:hAnsi="宋体" w:eastAsia="宋体" w:cs="宋体"/>
                <w:color w:val="auto"/>
                <w:kern w:val="0"/>
                <w:sz w:val="20"/>
                <w:szCs w:val="20"/>
                <w:lang w:val="en-US" w:eastAsia="zh-CN" w:bidi="ar-SA"/>
              </w:rPr>
              <w:t>1</w:t>
            </w:r>
          </w:p>
        </w:tc>
        <w:tc>
          <w:tcPr>
            <w:tcW w:w="2784"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同类项目业绩</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4</w:t>
            </w:r>
          </w:p>
        </w:tc>
        <w:tc>
          <w:tcPr>
            <w:tcW w:w="4561" w:type="dxa"/>
            <w:tcBorders>
              <w:top w:val="single" w:color="000000" w:sz="8" w:space="0"/>
              <w:left w:val="single" w:color="000000" w:sz="8" w:space="0"/>
              <w:bottom w:val="single" w:color="000000" w:sz="8" w:space="0"/>
              <w:right w:val="single" w:color="000000" w:sz="8" w:space="0"/>
            </w:tcBorders>
            <w:vAlign w:val="center"/>
          </w:tcPr>
          <w:p>
            <w:pPr>
              <w:rPr>
                <w:rFonts w:hint="eastAsia" w:ascii="宋体" w:hAnsi="宋体" w:eastAsia="宋体" w:cs="宋体"/>
                <w:b/>
                <w:bCs/>
                <w:color w:val="auto"/>
                <w:sz w:val="20"/>
                <w:szCs w:val="20"/>
              </w:rPr>
            </w:pPr>
            <w:r>
              <w:rPr>
                <w:rFonts w:hint="eastAsia" w:ascii="宋体" w:hAnsi="宋体" w:eastAsia="宋体" w:cs="宋体"/>
                <w:b/>
                <w:bCs/>
                <w:color w:val="auto"/>
                <w:sz w:val="20"/>
                <w:szCs w:val="20"/>
              </w:rPr>
              <w:t>（一）评分内容</w:t>
            </w:r>
          </w:p>
          <w:p>
            <w:pPr>
              <w:pStyle w:val="8"/>
              <w:rPr>
                <w:rFonts w:ascii="宋体" w:hAnsi="宋体" w:eastAsia="宋体" w:cs="宋体"/>
                <w:color w:val="auto"/>
                <w:szCs w:val="20"/>
              </w:rPr>
            </w:pPr>
            <w:r>
              <w:rPr>
                <w:rFonts w:hint="eastAsia" w:ascii="宋体" w:hAnsi="宋体" w:eastAsia="宋体" w:cs="宋体"/>
                <w:color w:val="auto"/>
                <w:szCs w:val="20"/>
              </w:rPr>
              <w:t>投标人自2022年1月1日至本项目投标截止之日同类项目业绩</w:t>
            </w:r>
            <w:r>
              <w:rPr>
                <w:rFonts w:hint="eastAsia" w:ascii="宋体" w:hAnsi="宋体" w:eastAsia="宋体" w:cs="宋体"/>
                <w:color w:val="auto"/>
                <w:szCs w:val="20"/>
                <w:lang w:eastAsia="zh-CN"/>
              </w:rPr>
              <w:t>（</w:t>
            </w:r>
            <w:r>
              <w:rPr>
                <w:rFonts w:hint="eastAsia" w:ascii="宋体" w:hAnsi="宋体" w:eastAsia="宋体" w:cs="宋体"/>
                <w:color w:val="auto"/>
                <w:szCs w:val="20"/>
              </w:rPr>
              <w:t>以合同签订时间为准</w:t>
            </w:r>
            <w:r>
              <w:rPr>
                <w:rFonts w:hint="eastAsia" w:ascii="宋体" w:hAnsi="宋体" w:eastAsia="宋体" w:cs="宋体"/>
                <w:color w:val="auto"/>
                <w:szCs w:val="20"/>
                <w:lang w:eastAsia="zh-CN"/>
              </w:rPr>
              <w:t>）</w:t>
            </w:r>
            <w:r>
              <w:rPr>
                <w:rFonts w:hint="eastAsia" w:ascii="宋体" w:hAnsi="宋体" w:eastAsia="宋体" w:cs="宋体"/>
                <w:color w:val="auto"/>
                <w:szCs w:val="20"/>
              </w:rPr>
              <w:t>，每提供1个得</w:t>
            </w:r>
            <w:r>
              <w:rPr>
                <w:rFonts w:hint="eastAsia" w:ascii="宋体" w:hAnsi="宋体" w:eastAsia="宋体" w:cs="宋体"/>
                <w:color w:val="auto"/>
                <w:szCs w:val="20"/>
                <w:lang w:val="en-US" w:eastAsia="zh-CN"/>
              </w:rPr>
              <w:t>1</w:t>
            </w:r>
            <w:r>
              <w:rPr>
                <w:rFonts w:hint="eastAsia" w:ascii="宋体" w:hAnsi="宋体" w:eastAsia="宋体" w:cs="宋体"/>
                <w:color w:val="auto"/>
                <w:szCs w:val="20"/>
              </w:rPr>
              <w:t>分，最高得</w:t>
            </w:r>
            <w:r>
              <w:rPr>
                <w:rFonts w:hint="eastAsia" w:ascii="宋体" w:hAnsi="宋体" w:eastAsia="宋体" w:cs="宋体"/>
                <w:color w:val="auto"/>
                <w:szCs w:val="20"/>
                <w:lang w:val="en-US" w:eastAsia="zh-CN"/>
              </w:rPr>
              <w:t>4</w:t>
            </w:r>
            <w:r>
              <w:rPr>
                <w:rFonts w:hint="eastAsia" w:ascii="宋体" w:hAnsi="宋体" w:eastAsia="宋体" w:cs="宋体"/>
                <w:color w:val="auto"/>
                <w:szCs w:val="20"/>
              </w:rPr>
              <w:t>分。</w:t>
            </w:r>
          </w:p>
          <w:p>
            <w:pPr>
              <w:numPr>
                <w:ilvl w:val="0"/>
                <w:numId w:val="2"/>
              </w:numPr>
              <w:ind w:left="0" w:hanging="318"/>
              <w:jc w:val="left"/>
              <w:rPr>
                <w:rFonts w:hint="eastAsia" w:ascii="宋体" w:hAnsi="宋体" w:eastAsia="宋体" w:cs="宋体"/>
                <w:color w:val="auto"/>
                <w:sz w:val="20"/>
                <w:szCs w:val="20"/>
              </w:rPr>
            </w:pPr>
            <w:r>
              <w:rPr>
                <w:rFonts w:hint="eastAsia" w:ascii="宋体" w:hAnsi="宋体" w:eastAsia="宋体" w:cs="宋体"/>
                <w:b/>
                <w:bCs/>
                <w:color w:val="auto"/>
                <w:sz w:val="20"/>
                <w:szCs w:val="20"/>
              </w:rPr>
              <w:t>（二）评分依据</w:t>
            </w:r>
          </w:p>
          <w:p>
            <w:pPr>
              <w:pStyle w:val="8"/>
              <w:rPr>
                <w:rFonts w:hint="eastAsia" w:ascii="宋体" w:hAnsi="宋体" w:eastAsia="宋体" w:cs="宋体"/>
                <w:color w:val="auto"/>
                <w:szCs w:val="20"/>
              </w:rPr>
            </w:pPr>
            <w:r>
              <w:rPr>
                <w:rFonts w:hint="eastAsia" w:ascii="宋体" w:hAnsi="宋体" w:eastAsia="宋体" w:cs="宋体"/>
                <w:color w:val="auto"/>
                <w:szCs w:val="20"/>
              </w:rPr>
              <w:t>1.要求同时提供合同关键信息（通过合同关键信息无法判断是否得分的，也可以提供能证明得分的</w:t>
            </w:r>
            <w:r>
              <w:rPr>
                <w:rFonts w:hint="eastAsia" w:ascii="宋体" w:hAnsi="宋体" w:eastAsia="宋体" w:cs="宋体"/>
                <w:color w:val="auto"/>
                <w:szCs w:val="20"/>
                <w:lang w:eastAsia="zh-CN"/>
              </w:rPr>
              <w:t>其他证明</w:t>
            </w:r>
            <w:r>
              <w:rPr>
                <w:rFonts w:hint="eastAsia" w:ascii="宋体" w:hAnsi="宋体" w:eastAsia="宋体" w:cs="宋体"/>
                <w:color w:val="auto"/>
                <w:szCs w:val="20"/>
              </w:rPr>
              <w:t>资料，如项目报告或合同甲方出具的证明文件等；均要求提供扫描件，原件备查）。</w:t>
            </w:r>
          </w:p>
          <w:p>
            <w:pPr>
              <w:pStyle w:val="8"/>
              <w:rPr>
                <w:rFonts w:ascii="宋体" w:hAnsi="宋体" w:eastAsia="宋体" w:cs="宋体"/>
                <w:color w:val="auto"/>
                <w:szCs w:val="20"/>
              </w:rPr>
            </w:pPr>
            <w:r>
              <w:rPr>
                <w:rFonts w:hint="eastAsia" w:ascii="宋体" w:hAnsi="宋体" w:eastAsia="宋体" w:cs="宋体"/>
                <w:color w:val="auto"/>
                <w:szCs w:val="20"/>
              </w:rPr>
              <w:t>2.评分中出现无证明资料或专家无法凭所提供资料判断是否得分的情况，一律作不得分处理。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vAlign w:val="center"/>
          </w:tcPr>
          <w:p>
            <w:pPr>
              <w:wordWrap w:val="0"/>
              <w:ind w:firstLine="200" w:firstLineChars="100"/>
              <w:rPr>
                <w:rFonts w:hint="eastAsia" w:ascii="宋体" w:hAnsi="宋体" w:eastAsia="宋体" w:cs="宋体"/>
                <w:color w:val="auto"/>
                <w:sz w:val="20"/>
                <w:szCs w:val="20"/>
              </w:rPr>
            </w:pPr>
            <w:r>
              <w:rPr>
                <w:rFonts w:hint="eastAsia" w:ascii="宋体" w:hAnsi="宋体" w:eastAsia="宋体" w:cs="宋体"/>
                <w:color w:val="auto"/>
                <w:kern w:val="0"/>
                <w:sz w:val="20"/>
                <w:szCs w:val="20"/>
                <w:lang w:val="en-US" w:eastAsia="zh-CN" w:bidi="ar-SA"/>
              </w:rPr>
              <w:t>2</w:t>
            </w:r>
          </w:p>
        </w:tc>
        <w:tc>
          <w:tcPr>
            <w:tcW w:w="2784"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专业服务能力</w:t>
            </w:r>
          </w:p>
        </w:tc>
        <w:tc>
          <w:tcPr>
            <w:tcW w:w="700" w:type="dxa"/>
            <w:tcBorders>
              <w:top w:val="single" w:color="000000" w:sz="8" w:space="0"/>
              <w:left w:val="single" w:color="000000" w:sz="8" w:space="0"/>
              <w:bottom w:val="single" w:color="000000" w:sz="8" w:space="0"/>
              <w:right w:val="single" w:color="000000" w:sz="8" w:space="0"/>
            </w:tcBorders>
            <w:vAlign w:val="center"/>
          </w:tcPr>
          <w:p>
            <w:pPr>
              <w:jc w:val="center"/>
              <w:rPr>
                <w:rFonts w:hint="eastAsia" w:ascii="宋体" w:hAnsi="宋体" w:eastAsia="宋体" w:cs="宋体"/>
                <w:color w:val="auto"/>
                <w:sz w:val="20"/>
                <w:szCs w:val="20"/>
                <w:lang w:val="en-US" w:eastAsia="zh-CN"/>
              </w:rPr>
            </w:pPr>
            <w:r>
              <w:rPr>
                <w:rFonts w:hint="eastAsia" w:ascii="宋体" w:hAnsi="宋体" w:eastAsia="宋体" w:cs="宋体"/>
                <w:color w:val="auto"/>
                <w:kern w:val="2"/>
                <w:sz w:val="20"/>
                <w:szCs w:val="20"/>
                <w:lang w:val="en-US" w:eastAsia="zh-CN" w:bidi="ar-SA"/>
              </w:rPr>
              <w:t>8</w:t>
            </w:r>
          </w:p>
        </w:tc>
        <w:tc>
          <w:tcPr>
            <w:tcW w:w="4561" w:type="dxa"/>
            <w:tcBorders>
              <w:top w:val="single" w:color="000000" w:sz="8" w:space="0"/>
              <w:left w:val="single" w:color="000000" w:sz="8" w:space="0"/>
              <w:bottom w:val="single" w:color="000000" w:sz="8" w:space="0"/>
              <w:right w:val="single" w:color="000000" w:sz="8" w:space="0"/>
            </w:tcBorders>
            <w:vAlign w:val="center"/>
          </w:tcPr>
          <w:p>
            <w:pPr>
              <w:jc w:val="left"/>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供应商具有项目测试管理能力，采用数字化管理机制，具备软件测试数据智能化处理系统、软件测试安全评估系统、项目管理系统、设备管理系统等软件著作权的，以上每具有1项得2分，最高</w:t>
            </w:r>
            <w:r>
              <w:rPr>
                <w:rFonts w:hint="eastAsia" w:ascii="宋体" w:hAnsi="宋体" w:eastAsia="宋体" w:cs="宋体"/>
                <w:color w:val="auto"/>
                <w:sz w:val="20"/>
                <w:szCs w:val="20"/>
                <w:lang w:val="en-US" w:eastAsia="zh-CN"/>
              </w:rPr>
              <w:t>8</w:t>
            </w:r>
            <w:r>
              <w:rPr>
                <w:rFonts w:hint="eastAsia" w:ascii="宋体" w:hAnsi="宋体" w:eastAsia="宋体" w:cs="宋体"/>
                <w:color w:val="auto"/>
                <w:sz w:val="20"/>
                <w:szCs w:val="20"/>
              </w:rPr>
              <w:t>分</w:t>
            </w:r>
            <w:r>
              <w:rPr>
                <w:rFonts w:hint="eastAsia" w:ascii="宋体" w:hAnsi="宋体" w:eastAsia="宋体" w:cs="宋体"/>
                <w:color w:val="auto"/>
                <w:sz w:val="20"/>
                <w:szCs w:val="20"/>
                <w:lang w:eastAsia="zh-CN"/>
              </w:rPr>
              <w:t>。</w:t>
            </w:r>
          </w:p>
          <w:p>
            <w:pPr>
              <w:rPr>
                <w:rFonts w:hint="eastAsia" w:ascii="宋体" w:hAnsi="宋体" w:eastAsia="宋体" w:cs="宋体"/>
                <w:b/>
                <w:color w:val="auto"/>
                <w:kern w:val="0"/>
                <w:sz w:val="20"/>
                <w:szCs w:val="20"/>
              </w:rPr>
            </w:pPr>
            <w:r>
              <w:rPr>
                <w:rFonts w:hint="eastAsia" w:ascii="宋体" w:hAnsi="宋体" w:eastAsia="宋体" w:cs="宋体"/>
                <w:b/>
                <w:color w:val="auto"/>
                <w:kern w:val="0"/>
                <w:sz w:val="20"/>
                <w:szCs w:val="20"/>
              </w:rPr>
              <w:t>证明文件：</w:t>
            </w:r>
          </w:p>
          <w:p>
            <w:pPr>
              <w:jc w:val="left"/>
              <w:rPr>
                <w:rFonts w:hint="eastAsia" w:ascii="宋体" w:hAnsi="宋体" w:eastAsia="宋体" w:cs="宋体"/>
                <w:color w:val="auto"/>
                <w:sz w:val="20"/>
                <w:szCs w:val="20"/>
              </w:rPr>
            </w:pPr>
            <w:r>
              <w:rPr>
                <w:rFonts w:hint="eastAsia" w:ascii="宋体" w:hAnsi="宋体" w:eastAsia="宋体" w:cs="宋体"/>
                <w:color w:val="auto"/>
                <w:sz w:val="20"/>
                <w:szCs w:val="20"/>
              </w:rPr>
              <w:t>1.自有：提供软件著作权证书盖章复印件（著作权人须为投标人）。</w:t>
            </w:r>
          </w:p>
          <w:p>
            <w:pPr>
              <w:jc w:val="left"/>
              <w:rPr>
                <w:rFonts w:hint="eastAsia" w:ascii="宋体" w:hAnsi="宋体" w:eastAsia="宋体" w:cs="宋体"/>
                <w:color w:val="auto"/>
                <w:sz w:val="20"/>
                <w:szCs w:val="20"/>
              </w:rPr>
            </w:pPr>
            <w:r>
              <w:rPr>
                <w:rFonts w:hint="eastAsia" w:ascii="宋体" w:hAnsi="宋体" w:eastAsia="宋体" w:cs="宋体"/>
                <w:color w:val="auto"/>
                <w:sz w:val="20"/>
                <w:szCs w:val="20"/>
              </w:rPr>
              <w:t>2</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购买或租赁：提供软件著作权证书盖章复印件（著作权人须为出售/出租方）、购买（或租赁）合同、购买（或租赁）发票。</w:t>
            </w:r>
          </w:p>
          <w:p>
            <w:pPr>
              <w:pStyle w:val="7"/>
              <w:rPr>
                <w:rFonts w:hint="eastAsia" w:ascii="宋体" w:hAnsi="宋体" w:eastAsia="宋体" w:cs="宋体"/>
                <w:color w:val="auto"/>
                <w:sz w:val="20"/>
                <w:szCs w:val="20"/>
              </w:rPr>
            </w:pPr>
            <w:r>
              <w:rPr>
                <w:rFonts w:hint="eastAsia" w:ascii="宋体" w:hAnsi="宋体" w:eastAsia="宋体" w:cs="宋体"/>
                <w:color w:val="auto"/>
                <w:sz w:val="20"/>
                <w:szCs w:val="20"/>
              </w:rPr>
              <w:t>3.评分中出现无证明资料或专家无法凭所提供资料判断是否得分的情况，一律作不得分处理。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0"/>
                <w:sz w:val="20"/>
                <w:szCs w:val="20"/>
                <w:lang w:val="en-US" w:eastAsia="zh-CN" w:bidi="ar-SA"/>
              </w:rPr>
              <w:t>3</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拟安排的项目负责人情况（仅限一人）</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lang w:val="en-US" w:eastAsia="zh-CN" w:bidi="ar-SA"/>
              </w:rPr>
              <w:t>6</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pP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拟安排的</w:t>
            </w:r>
            <w:r>
              <w:rPr>
                <w:rFonts w:hint="eastAsia" w:ascii="宋体" w:hAnsi="宋体" w:eastAsia="宋体" w:cs="宋体"/>
                <w:color w:val="auto"/>
                <w:sz w:val="20"/>
                <w:szCs w:val="20"/>
              </w:rPr>
              <w:t>项目负责人须</w:t>
            </w:r>
            <w:r>
              <w:rPr>
                <w:rFonts w:hint="eastAsia" w:ascii="宋体" w:hAnsi="宋体" w:eastAsia="宋体" w:cs="宋体"/>
                <w:color w:val="auto"/>
                <w:sz w:val="20"/>
                <w:szCs w:val="20"/>
                <w:lang w:eastAsia="zh-CN"/>
              </w:rPr>
              <w:t>为自有员工，在此基础上评分</w:t>
            </w:r>
            <w:r>
              <w:rPr>
                <w:rFonts w:hint="eastAsia" w:ascii="宋体" w:hAnsi="宋体" w:eastAsia="宋体" w:cs="宋体"/>
                <w:color w:val="auto"/>
                <w:sz w:val="20"/>
                <w:szCs w:val="20"/>
              </w:rPr>
              <w:t>：</w:t>
            </w:r>
          </w:p>
          <w:p>
            <w:pPr>
              <w:rPr>
                <w:rFonts w:hint="eastAsia" w:ascii="宋体" w:hAnsi="宋体" w:eastAsia="宋体" w:cs="宋体"/>
                <w:color w:val="auto"/>
                <w:sz w:val="20"/>
                <w:szCs w:val="20"/>
              </w:rPr>
            </w:pPr>
            <w:r>
              <w:rPr>
                <w:rFonts w:hint="eastAsia" w:ascii="宋体" w:hAnsi="宋体" w:eastAsia="宋体" w:cs="宋体"/>
                <w:color w:val="auto"/>
                <w:sz w:val="20"/>
                <w:szCs w:val="20"/>
                <w:highlight w:val="none"/>
                <w:lang w:val="en-US" w:eastAsia="zh-CN"/>
              </w:rPr>
              <w:t>1.工信部门颁发的</w:t>
            </w:r>
            <w:r>
              <w:rPr>
                <w:rFonts w:hint="eastAsia" w:ascii="宋体" w:hAnsi="宋体" w:eastAsia="宋体" w:cs="宋体"/>
                <w:color w:val="auto"/>
                <w:sz w:val="20"/>
                <w:szCs w:val="20"/>
                <w:highlight w:val="none"/>
              </w:rPr>
              <w:t>计</w:t>
            </w:r>
            <w:r>
              <w:rPr>
                <w:rFonts w:hint="eastAsia" w:ascii="宋体" w:hAnsi="宋体" w:eastAsia="宋体" w:cs="宋体"/>
                <w:color w:val="auto"/>
                <w:sz w:val="20"/>
                <w:szCs w:val="20"/>
              </w:rPr>
              <w:t>算机软件产品检验员证书</w:t>
            </w:r>
            <w:r>
              <w:rPr>
                <w:rFonts w:hint="eastAsia" w:ascii="宋体" w:hAnsi="宋体" w:cs="宋体"/>
                <w:color w:val="auto"/>
                <w:sz w:val="20"/>
                <w:szCs w:val="20"/>
                <w:highlight w:val="none"/>
                <w:lang w:eastAsia="zh-CN"/>
              </w:rPr>
              <w:t>，</w:t>
            </w:r>
            <w:r>
              <w:rPr>
                <w:rFonts w:hint="eastAsia" w:ascii="宋体" w:hAnsi="宋体" w:cs="宋体"/>
                <w:color w:val="auto"/>
                <w:sz w:val="20"/>
                <w:szCs w:val="20"/>
                <w:highlight w:val="none"/>
                <w:lang w:val="en-US" w:eastAsia="zh-CN"/>
              </w:rPr>
              <w:t>得2分</w:t>
            </w:r>
            <w:r>
              <w:rPr>
                <w:rFonts w:hint="eastAsia" w:ascii="宋体" w:hAnsi="宋体" w:eastAsia="宋体" w:cs="宋体"/>
                <w:color w:val="auto"/>
                <w:sz w:val="20"/>
                <w:szCs w:val="20"/>
                <w:lang w:eastAsia="zh-CN"/>
              </w:rPr>
              <w:t>。</w:t>
            </w:r>
          </w:p>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lang w:val="en-US" w:eastAsia="zh-CN"/>
              </w:rPr>
              <w:t>2.</w:t>
            </w:r>
            <w:r>
              <w:rPr>
                <w:rFonts w:hint="eastAsia" w:ascii="宋体" w:hAnsi="宋体" w:eastAsia="宋体" w:cs="宋体"/>
                <w:color w:val="auto"/>
                <w:sz w:val="20"/>
                <w:szCs w:val="20"/>
                <w:highlight w:val="none"/>
                <w:lang w:val="en-US" w:eastAsia="zh-CN"/>
              </w:rPr>
              <w:t>工信部门颁发的</w:t>
            </w:r>
            <w:r>
              <w:rPr>
                <w:rFonts w:hint="eastAsia" w:ascii="宋体" w:hAnsi="宋体" w:eastAsia="宋体" w:cs="宋体"/>
                <w:color w:val="auto"/>
                <w:sz w:val="20"/>
                <w:szCs w:val="20"/>
                <w:highlight w:val="none"/>
              </w:rPr>
              <w:t>软件测试工程师证书</w:t>
            </w:r>
            <w:r>
              <w:rPr>
                <w:rFonts w:hint="eastAsia" w:ascii="宋体" w:hAnsi="宋体" w:cs="宋体"/>
                <w:color w:val="auto"/>
                <w:sz w:val="20"/>
                <w:szCs w:val="20"/>
                <w:highlight w:val="none"/>
                <w:lang w:eastAsia="zh-CN"/>
              </w:rPr>
              <w:t>，</w:t>
            </w:r>
            <w:r>
              <w:rPr>
                <w:rFonts w:hint="eastAsia" w:ascii="宋体" w:hAnsi="宋体" w:cs="宋体"/>
                <w:color w:val="auto"/>
                <w:sz w:val="20"/>
                <w:szCs w:val="20"/>
                <w:highlight w:val="none"/>
                <w:lang w:val="en-US" w:eastAsia="zh-CN"/>
              </w:rPr>
              <w:t>得2分</w:t>
            </w:r>
            <w:r>
              <w:rPr>
                <w:rFonts w:hint="eastAsia" w:ascii="宋体" w:hAnsi="宋体" w:eastAsia="宋体" w:cs="宋体"/>
                <w:color w:val="auto"/>
                <w:sz w:val="20"/>
                <w:szCs w:val="20"/>
                <w:highlight w:val="none"/>
              </w:rPr>
              <w:t>；</w:t>
            </w:r>
          </w:p>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3</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工信部门颁发的</w:t>
            </w:r>
            <w:r>
              <w:rPr>
                <w:rFonts w:hint="eastAsia" w:ascii="宋体" w:hAnsi="宋体" w:eastAsia="宋体" w:cs="宋体"/>
                <w:color w:val="auto"/>
                <w:sz w:val="20"/>
                <w:szCs w:val="20"/>
                <w:highlight w:val="none"/>
              </w:rPr>
              <w:t>信息系统项目管理师证书（高级）</w:t>
            </w:r>
            <w:r>
              <w:rPr>
                <w:rFonts w:hint="eastAsia" w:ascii="宋体" w:hAnsi="宋体" w:cs="宋体"/>
                <w:color w:val="auto"/>
                <w:sz w:val="20"/>
                <w:szCs w:val="20"/>
                <w:highlight w:val="none"/>
                <w:lang w:eastAsia="zh-CN"/>
              </w:rPr>
              <w:t>，</w:t>
            </w:r>
            <w:r>
              <w:rPr>
                <w:rFonts w:hint="eastAsia" w:ascii="宋体" w:hAnsi="宋体" w:cs="宋体"/>
                <w:color w:val="auto"/>
                <w:sz w:val="20"/>
                <w:szCs w:val="20"/>
                <w:highlight w:val="none"/>
                <w:lang w:val="en-US" w:eastAsia="zh-CN"/>
              </w:rPr>
              <w:t>得1分</w:t>
            </w:r>
            <w:r>
              <w:rPr>
                <w:rFonts w:hint="eastAsia" w:ascii="宋体" w:hAnsi="宋体" w:eastAsia="宋体" w:cs="宋体"/>
                <w:color w:val="auto"/>
                <w:sz w:val="20"/>
                <w:szCs w:val="20"/>
                <w:highlight w:val="none"/>
              </w:rPr>
              <w:t>；</w:t>
            </w:r>
          </w:p>
          <w:p>
            <w:pP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4</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rPr>
              <w:t>中国网络安全审查技术与认证中心颁发的信息系统审计师证书</w:t>
            </w:r>
            <w:r>
              <w:rPr>
                <w:rFonts w:hint="eastAsia" w:ascii="宋体" w:hAnsi="宋体" w:cs="宋体"/>
                <w:color w:val="auto"/>
                <w:sz w:val="20"/>
                <w:szCs w:val="20"/>
                <w:highlight w:val="none"/>
                <w:lang w:eastAsia="zh-CN"/>
              </w:rPr>
              <w:t>，</w:t>
            </w:r>
            <w:r>
              <w:rPr>
                <w:rFonts w:hint="eastAsia" w:ascii="宋体" w:hAnsi="宋体" w:cs="宋体"/>
                <w:color w:val="auto"/>
                <w:sz w:val="20"/>
                <w:szCs w:val="20"/>
                <w:highlight w:val="none"/>
                <w:lang w:val="en-US" w:eastAsia="zh-CN"/>
              </w:rPr>
              <w:t>得1分</w:t>
            </w:r>
            <w:r>
              <w:rPr>
                <w:rFonts w:hint="eastAsia" w:ascii="宋体" w:hAnsi="宋体" w:eastAsia="宋体" w:cs="宋体"/>
                <w:color w:val="auto"/>
                <w:sz w:val="20"/>
                <w:szCs w:val="20"/>
                <w:highlight w:val="none"/>
              </w:rPr>
              <w:t>；</w:t>
            </w:r>
          </w:p>
          <w:p>
            <w:pPr>
              <w:pStyle w:val="7"/>
              <w:rPr>
                <w:rFonts w:hint="eastAsia"/>
                <w:lang w:val="en-US" w:eastAsia="zh-CN"/>
              </w:rPr>
            </w:pPr>
            <w:r>
              <w:rPr>
                <w:rFonts w:hint="eastAsia" w:ascii="宋体" w:hAnsi="宋体" w:eastAsia="宋体" w:cs="宋体"/>
                <w:color w:val="auto"/>
                <w:sz w:val="20"/>
                <w:szCs w:val="20"/>
                <w:lang w:val="en-US" w:eastAsia="zh-CN"/>
              </w:rPr>
              <w:t>满分6分。</w:t>
            </w:r>
          </w:p>
          <w:p>
            <w:pPr>
              <w:rPr>
                <w:rFonts w:hint="eastAsia" w:ascii="宋体" w:hAnsi="宋体" w:eastAsia="宋体" w:cs="宋体"/>
                <w:b/>
                <w:color w:val="auto"/>
                <w:kern w:val="0"/>
                <w:sz w:val="20"/>
                <w:szCs w:val="20"/>
              </w:rPr>
            </w:pPr>
            <w:r>
              <w:rPr>
                <w:rFonts w:hint="eastAsia" w:ascii="宋体" w:hAnsi="宋体" w:eastAsia="宋体" w:cs="宋体"/>
                <w:b/>
                <w:color w:val="auto"/>
                <w:kern w:val="0"/>
                <w:sz w:val="20"/>
                <w:szCs w:val="20"/>
              </w:rPr>
              <w:t>证明文件：</w:t>
            </w:r>
          </w:p>
          <w:p>
            <w:pPr>
              <w:numPr>
                <w:ilvl w:val="0"/>
                <w:numId w:val="3"/>
              </w:numPr>
              <w:ind w:left="0" w:hanging="318"/>
              <w:rPr>
                <w:rFonts w:hint="eastAsia" w:ascii="宋体" w:hAnsi="宋体" w:eastAsia="宋体" w:cs="宋体"/>
                <w:color w:val="auto"/>
                <w:sz w:val="20"/>
                <w:szCs w:val="20"/>
              </w:rPr>
            </w:pPr>
            <w:r>
              <w:rPr>
                <w:rFonts w:hint="eastAsia" w:ascii="宋体" w:hAnsi="宋体" w:eastAsia="宋体" w:cs="宋体"/>
                <w:color w:val="auto"/>
                <w:sz w:val="20"/>
                <w:szCs w:val="20"/>
              </w:rPr>
              <w:t>1</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要求提供投标人相关证书资料作为得分依据；</w:t>
            </w:r>
          </w:p>
          <w:p>
            <w:pPr>
              <w:numPr>
                <w:ilvl w:val="0"/>
                <w:numId w:val="3"/>
              </w:numPr>
              <w:ind w:left="0" w:hanging="318"/>
              <w:rPr>
                <w:rFonts w:hint="eastAsia" w:ascii="宋体" w:hAnsi="宋体" w:eastAsia="宋体" w:cs="宋体"/>
                <w:color w:val="auto"/>
                <w:sz w:val="20"/>
                <w:szCs w:val="20"/>
              </w:rPr>
            </w:pPr>
            <w:r>
              <w:rPr>
                <w:rFonts w:hint="eastAsia" w:ascii="宋体" w:hAnsi="宋体" w:eastAsia="宋体" w:cs="宋体"/>
                <w:color w:val="auto"/>
                <w:sz w:val="20"/>
                <w:szCs w:val="20"/>
              </w:rPr>
              <w:t>2</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考察自有员工的，要求投标人提供由投标人为其缴交的载有政府部门公章（或专用章）的近</w:t>
            </w:r>
            <w:r>
              <w:rPr>
                <w:rFonts w:hint="eastAsia" w:ascii="宋体" w:hAnsi="宋体" w:eastAsia="宋体" w:cs="宋体"/>
                <w:color w:val="auto"/>
                <w:sz w:val="20"/>
                <w:szCs w:val="20"/>
                <w:lang w:val="en-US" w:eastAsia="zh-CN"/>
              </w:rPr>
              <w:t>1</w:t>
            </w:r>
            <w:r>
              <w:rPr>
                <w:rFonts w:hint="eastAsia" w:ascii="宋体" w:hAnsi="宋体" w:eastAsia="宋体" w:cs="宋体"/>
                <w:color w:val="auto"/>
                <w:sz w:val="20"/>
                <w:szCs w:val="20"/>
              </w:rPr>
              <w:t>个月社保缴交证明材料（社保缴交证明须体现缴费单位名称，只体现代码的需同时提供其代码与缴费单位名称对应的证明材料（具体指系统查询证明或政府部门出具的证明），否则不予认可）。若供应商成立不足</w:t>
            </w:r>
            <w:r>
              <w:rPr>
                <w:rFonts w:hint="eastAsia" w:ascii="宋体" w:hAnsi="宋体" w:eastAsia="宋体" w:cs="宋体"/>
                <w:color w:val="auto"/>
                <w:sz w:val="20"/>
                <w:szCs w:val="20"/>
                <w:lang w:val="en-US" w:eastAsia="zh-CN"/>
              </w:rPr>
              <w:t>1</w:t>
            </w:r>
            <w:r>
              <w:rPr>
                <w:rFonts w:hint="eastAsia" w:ascii="宋体" w:hAnsi="宋体" w:eastAsia="宋体" w:cs="宋体"/>
                <w:color w:val="auto"/>
                <w:sz w:val="20"/>
                <w:szCs w:val="20"/>
              </w:rPr>
              <w:t>个月的，需提供成立情况说明函（格式自拟），无需提供相关人员社保，亦可得分；若为退休返聘人员，需提供说明函（格式自拟），无需提供相关人员社保，亦可得分；</w:t>
            </w:r>
          </w:p>
          <w:p>
            <w:pPr>
              <w:pStyle w:val="7"/>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3</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以上资料均要求提供扫描件或复印件，原件备查。评分中出现无证明资料或专家无法凭所提供资料判断是否得分的情况，一律作不得分处理。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pPr>
              <w:wordWrap w:val="0"/>
              <w:ind w:firstLine="200" w:firstLineChars="100"/>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0"/>
                <w:sz w:val="20"/>
                <w:szCs w:val="20"/>
                <w:lang w:val="en-US" w:eastAsia="zh-CN" w:bidi="ar-SA"/>
              </w:rPr>
              <w:t>4</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拟安排的</w:t>
            </w:r>
            <w:r>
              <w:rPr>
                <w:rFonts w:hint="eastAsia" w:ascii="宋体" w:hAnsi="宋体" w:eastAsia="宋体" w:cs="宋体"/>
                <w:color w:val="auto"/>
                <w:sz w:val="20"/>
                <w:szCs w:val="20"/>
                <w:lang w:eastAsia="zh-CN"/>
              </w:rPr>
              <w:t>技术</w:t>
            </w:r>
            <w:r>
              <w:rPr>
                <w:rFonts w:hint="eastAsia" w:ascii="宋体" w:hAnsi="宋体" w:eastAsia="宋体" w:cs="宋体"/>
                <w:color w:val="auto"/>
                <w:sz w:val="20"/>
                <w:szCs w:val="20"/>
              </w:rPr>
              <w:t>负责人情况（仅限一人）</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lang w:val="en-US" w:eastAsia="zh-CN" w:bidi="ar-SA"/>
              </w:rPr>
              <w:t>6</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pPr>
              <w:rPr>
                <w:rFonts w:hint="eastAsia" w:ascii="宋体" w:hAnsi="宋体"/>
                <w:color w:val="000000"/>
                <w:szCs w:val="21"/>
              </w:rPr>
            </w:pPr>
            <w:r>
              <w:rPr>
                <w:rFonts w:hint="eastAsia" w:ascii="宋体" w:hAnsi="宋体"/>
                <w:color w:val="000000"/>
                <w:szCs w:val="21"/>
              </w:rPr>
              <w:t>拟安排的技术负责人须为自有员工，在此基础上评分：</w:t>
            </w:r>
          </w:p>
          <w:p>
            <w:pPr>
              <w:rPr>
                <w:rFonts w:hint="eastAsia" w:ascii="宋体" w:hAnsi="宋体"/>
                <w:color w:val="000000"/>
                <w:szCs w:val="21"/>
              </w:rPr>
            </w:pPr>
            <w:r>
              <w:rPr>
                <w:rFonts w:hint="eastAsia" w:ascii="宋体" w:hAnsi="宋体"/>
                <w:color w:val="000000"/>
                <w:szCs w:val="21"/>
                <w:lang w:val="en-US" w:eastAsia="zh-CN"/>
              </w:rPr>
              <w:t>1.具</w:t>
            </w:r>
            <w:r>
              <w:rPr>
                <w:rFonts w:hint="eastAsia" w:ascii="宋体" w:hAnsi="宋体"/>
                <w:color w:val="000000"/>
                <w:szCs w:val="21"/>
              </w:rPr>
              <w:t>有工信部门颁发的“软件评测师”证书，得2分。</w:t>
            </w:r>
          </w:p>
          <w:p>
            <w:pPr>
              <w:rPr>
                <w:rFonts w:hint="eastAsia" w:ascii="宋体" w:hAnsi="宋体" w:eastAsia="宋体" w:cs="宋体"/>
                <w:b/>
                <w:color w:val="auto"/>
                <w:kern w:val="0"/>
                <w:sz w:val="20"/>
                <w:szCs w:val="20"/>
              </w:rPr>
            </w:pPr>
            <w:r>
              <w:rPr>
                <w:rFonts w:hint="eastAsia" w:ascii="宋体" w:hAnsi="宋体"/>
                <w:color w:val="000000"/>
                <w:szCs w:val="21"/>
                <w:lang w:val="en-US" w:eastAsia="zh-CN"/>
              </w:rPr>
              <w:t>2.具</w:t>
            </w:r>
            <w:r>
              <w:rPr>
                <w:rFonts w:hint="eastAsia" w:ascii="宋体" w:hAnsi="宋体"/>
                <w:color w:val="000000"/>
                <w:szCs w:val="21"/>
              </w:rPr>
              <w:t>有工信部门颁发的系统规划与管理师/网络规划设计师/系统分析师（高级）中的任意1</w:t>
            </w:r>
            <w:r>
              <w:rPr>
                <w:rFonts w:hint="eastAsia" w:ascii="宋体" w:hAnsi="宋体"/>
                <w:color w:val="000000"/>
                <w:szCs w:val="21"/>
                <w:lang w:val="en-US" w:eastAsia="zh-CN"/>
              </w:rPr>
              <w:t>项</w:t>
            </w:r>
            <w:r>
              <w:rPr>
                <w:rFonts w:hint="eastAsia" w:ascii="宋体" w:hAnsi="宋体"/>
                <w:color w:val="000000"/>
                <w:szCs w:val="21"/>
              </w:rPr>
              <w:t>，得2分；持有其中任意2</w:t>
            </w:r>
            <w:r>
              <w:rPr>
                <w:rFonts w:hint="eastAsia" w:ascii="宋体" w:hAnsi="宋体"/>
                <w:color w:val="000000"/>
                <w:szCs w:val="21"/>
                <w:lang w:val="en-US" w:eastAsia="zh-CN"/>
              </w:rPr>
              <w:t>项</w:t>
            </w:r>
            <w:r>
              <w:rPr>
                <w:rFonts w:hint="eastAsia" w:ascii="宋体" w:hAnsi="宋体"/>
                <w:color w:val="000000"/>
                <w:szCs w:val="21"/>
              </w:rPr>
              <w:t>及以上，得4分。</w:t>
            </w:r>
          </w:p>
          <w:p>
            <w:pPr>
              <w:rPr>
                <w:rFonts w:hint="eastAsia" w:ascii="宋体" w:hAnsi="宋体" w:eastAsia="宋体" w:cs="宋体"/>
                <w:b/>
                <w:color w:val="auto"/>
                <w:kern w:val="0"/>
                <w:sz w:val="20"/>
                <w:szCs w:val="20"/>
              </w:rPr>
            </w:pPr>
            <w:r>
              <w:rPr>
                <w:rFonts w:hint="eastAsia" w:ascii="宋体" w:hAnsi="宋体" w:eastAsia="宋体" w:cs="宋体"/>
                <w:b/>
                <w:color w:val="auto"/>
                <w:kern w:val="0"/>
                <w:sz w:val="20"/>
                <w:szCs w:val="20"/>
              </w:rPr>
              <w:t>证明文件：</w:t>
            </w:r>
          </w:p>
          <w:p>
            <w:pPr>
              <w:numPr>
                <w:ilvl w:val="0"/>
                <w:numId w:val="3"/>
              </w:numPr>
              <w:ind w:left="0" w:hanging="318"/>
              <w:jc w:val="left"/>
              <w:rPr>
                <w:rFonts w:hint="eastAsia" w:ascii="宋体" w:hAnsi="宋体" w:eastAsia="宋体" w:cs="宋体"/>
                <w:color w:val="auto"/>
                <w:sz w:val="20"/>
                <w:szCs w:val="20"/>
              </w:rPr>
            </w:pPr>
            <w:r>
              <w:rPr>
                <w:rFonts w:hint="eastAsia" w:ascii="宋体" w:hAnsi="宋体" w:eastAsia="宋体" w:cs="宋体"/>
                <w:color w:val="auto"/>
                <w:sz w:val="20"/>
                <w:szCs w:val="20"/>
              </w:rPr>
              <w:t>1</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要求提供投标人相关证书资料作为得分依据；</w:t>
            </w:r>
          </w:p>
          <w:p>
            <w:pPr>
              <w:numPr>
                <w:ilvl w:val="0"/>
                <w:numId w:val="3"/>
              </w:numPr>
              <w:ind w:left="0" w:hanging="318"/>
              <w:jc w:val="left"/>
              <w:rPr>
                <w:rFonts w:hint="eastAsia" w:ascii="宋体" w:hAnsi="宋体" w:eastAsia="宋体" w:cs="宋体"/>
                <w:color w:val="auto"/>
                <w:sz w:val="20"/>
                <w:szCs w:val="20"/>
              </w:rPr>
            </w:pPr>
            <w:r>
              <w:rPr>
                <w:rFonts w:hint="eastAsia" w:ascii="宋体" w:hAnsi="宋体" w:eastAsia="宋体" w:cs="宋体"/>
                <w:color w:val="auto"/>
                <w:sz w:val="20"/>
                <w:szCs w:val="20"/>
              </w:rPr>
              <w:t>2</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考察自有员工的，要求投标人提供由投标人为其缴交的载有政府部门公章（或专用章）的近</w:t>
            </w:r>
            <w:r>
              <w:rPr>
                <w:rFonts w:hint="eastAsia" w:ascii="宋体" w:hAnsi="宋体" w:eastAsia="宋体" w:cs="宋体"/>
                <w:color w:val="auto"/>
                <w:sz w:val="20"/>
                <w:szCs w:val="20"/>
                <w:lang w:val="en-US" w:eastAsia="zh-CN"/>
              </w:rPr>
              <w:t>1</w:t>
            </w:r>
            <w:r>
              <w:rPr>
                <w:rFonts w:hint="eastAsia" w:ascii="宋体" w:hAnsi="宋体" w:eastAsia="宋体" w:cs="宋体"/>
                <w:color w:val="auto"/>
                <w:sz w:val="20"/>
                <w:szCs w:val="20"/>
              </w:rPr>
              <w:t>个月社保缴交证明材料（社保缴交证明须体现缴费单位名称，只体现代码的需同时提供其代码与缴费单位名称对应的证明材料（具体指系统查询证明或政府部门出具的证明），否则不予认可）。若供应商成立不足</w:t>
            </w:r>
            <w:r>
              <w:rPr>
                <w:rFonts w:hint="eastAsia" w:ascii="宋体" w:hAnsi="宋体" w:eastAsia="宋体" w:cs="宋体"/>
                <w:color w:val="auto"/>
                <w:sz w:val="20"/>
                <w:szCs w:val="20"/>
                <w:lang w:val="en-US" w:eastAsia="zh-CN"/>
              </w:rPr>
              <w:t>1</w:t>
            </w:r>
            <w:r>
              <w:rPr>
                <w:rFonts w:hint="eastAsia" w:ascii="宋体" w:hAnsi="宋体" w:eastAsia="宋体" w:cs="宋体"/>
                <w:color w:val="auto"/>
                <w:sz w:val="20"/>
                <w:szCs w:val="20"/>
              </w:rPr>
              <w:t>个月的，需提供成立情况说明函（格式自拟），无需提供相关人员社保，亦可得分；若为退休返聘人员，需提供说明函（格式自拟），无需提供相关人员社保，亦可得分；</w:t>
            </w:r>
          </w:p>
          <w:p>
            <w:pPr>
              <w:pStyle w:val="10"/>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3</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以上资料均要求提供扫描件或复印件，原件备查。评分中出现无证明资料或专家无法凭所提供资料判断是否得分的情况，一律作不得分处理。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49" w:hRule="atLeast"/>
          <w:jc w:val="center"/>
        </w:trPr>
        <w:tc>
          <w:tcPr>
            <w:tcW w:w="680" w:type="dxa"/>
            <w:vMerge w:val="continue"/>
            <w:tcBorders>
              <w:left w:val="single" w:color="000000" w:sz="8" w:space="0"/>
              <w:right w:val="single" w:color="000000" w:sz="8" w:space="0"/>
            </w:tcBorders>
            <w:vAlign w:val="center"/>
          </w:tcPr>
          <w:p>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color w:val="auto"/>
                <w:kern w:val="0"/>
                <w:sz w:val="20"/>
                <w:szCs w:val="20"/>
                <w:lang w:val="en-US" w:eastAsia="zh-CN" w:bidi="ar-SA"/>
              </w:rPr>
            </w:pPr>
            <w:r>
              <w:rPr>
                <w:rFonts w:hint="eastAsia" w:ascii="宋体" w:hAnsi="宋体" w:eastAsia="宋体" w:cs="宋体"/>
                <w:color w:val="auto"/>
                <w:kern w:val="0"/>
                <w:sz w:val="20"/>
                <w:szCs w:val="20"/>
                <w:lang w:val="en-US" w:eastAsia="zh-CN" w:bidi="ar-SA"/>
              </w:rPr>
              <w:t>5</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拟安排的项目主要团队成员情况（项目负责人</w:t>
            </w:r>
            <w:r>
              <w:rPr>
                <w:rFonts w:hint="eastAsia" w:ascii="宋体" w:hAnsi="宋体" w:eastAsia="宋体" w:cs="宋体"/>
                <w:color w:val="auto"/>
                <w:sz w:val="20"/>
                <w:szCs w:val="20"/>
                <w:lang w:eastAsia="zh-CN"/>
              </w:rPr>
              <w:t>和技术负责人</w:t>
            </w:r>
            <w:r>
              <w:rPr>
                <w:rFonts w:hint="eastAsia" w:ascii="宋体" w:hAnsi="宋体" w:eastAsia="宋体" w:cs="宋体"/>
                <w:color w:val="auto"/>
                <w:sz w:val="20"/>
                <w:szCs w:val="20"/>
              </w:rPr>
              <w:t>除外）</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lang w:val="en-US" w:eastAsia="zh-CN" w:bidi="ar-SA"/>
              </w:rPr>
              <w:t>6</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pPr>
              <w:rPr>
                <w:rFonts w:ascii="宋体" w:hAnsi="宋体"/>
                <w:color w:val="000000"/>
                <w:szCs w:val="21"/>
              </w:rPr>
            </w:pPr>
            <w:r>
              <w:rPr>
                <w:rFonts w:hint="eastAsia" w:ascii="宋体" w:hAnsi="宋体"/>
                <w:color w:val="000000"/>
                <w:szCs w:val="21"/>
                <w:lang w:eastAsia="zh-CN"/>
              </w:rPr>
              <w:t>拟安排的</w:t>
            </w:r>
            <w:r>
              <w:rPr>
                <w:rFonts w:hint="eastAsia" w:ascii="宋体" w:hAnsi="宋体"/>
                <w:color w:val="000000"/>
                <w:szCs w:val="21"/>
              </w:rPr>
              <w:t>测评小组成员</w:t>
            </w:r>
            <w:r>
              <w:rPr>
                <w:rFonts w:hint="eastAsia" w:ascii="宋体" w:hAnsi="宋体" w:cs="宋体"/>
                <w:color w:val="auto"/>
                <w:kern w:val="2"/>
                <w:sz w:val="21"/>
                <w:szCs w:val="21"/>
                <w:lang w:val="en-US" w:eastAsia="zh-CN" w:bidi="zh-CN"/>
              </w:rPr>
              <w:t>须</w:t>
            </w:r>
            <w:r>
              <w:rPr>
                <w:rFonts w:hint="eastAsia" w:ascii="宋体" w:hAnsi="宋体" w:eastAsia="宋体" w:cs="宋体"/>
                <w:color w:val="auto"/>
                <w:kern w:val="2"/>
                <w:sz w:val="21"/>
                <w:szCs w:val="21"/>
                <w:lang w:val="en-US" w:eastAsia="zh-CN" w:bidi="zh-CN"/>
              </w:rPr>
              <w:t>为自有员工，</w:t>
            </w:r>
            <w:r>
              <w:rPr>
                <w:rFonts w:hint="eastAsia" w:ascii="宋体" w:hAnsi="宋体"/>
                <w:color w:val="000000"/>
                <w:szCs w:val="21"/>
              </w:rPr>
              <w:t>在此基础上</w:t>
            </w:r>
            <w:r>
              <w:rPr>
                <w:rFonts w:hint="eastAsia" w:ascii="宋体" w:hAnsi="宋体"/>
                <w:color w:val="000000"/>
                <w:szCs w:val="21"/>
                <w:lang w:eastAsia="zh-CN"/>
              </w:rPr>
              <w:t>评分</w:t>
            </w:r>
            <w:r>
              <w:rPr>
                <w:rFonts w:hint="eastAsia" w:ascii="宋体" w:hAnsi="宋体"/>
                <w:color w:val="000000"/>
                <w:szCs w:val="21"/>
              </w:rPr>
              <w:t>：</w:t>
            </w:r>
          </w:p>
          <w:p>
            <w:pPr>
              <w:rPr>
                <w:rFonts w:hint="eastAsia" w:ascii="宋体" w:hAnsi="宋体" w:eastAsia="宋体"/>
                <w:color w:val="000000"/>
                <w:szCs w:val="21"/>
                <w:lang w:eastAsia="zh-CN"/>
              </w:rPr>
            </w:pPr>
            <w:r>
              <w:rPr>
                <w:rFonts w:hint="eastAsia" w:ascii="宋体" w:hAnsi="宋体" w:eastAsia="宋体"/>
                <w:color w:val="000000"/>
                <w:szCs w:val="21"/>
                <w:lang w:val="en-US" w:eastAsia="zh-CN"/>
              </w:rPr>
              <w:t>1</w:t>
            </w:r>
            <w:r>
              <w:rPr>
                <w:rFonts w:hint="eastAsia" w:ascii="宋体" w:hAnsi="宋体"/>
                <w:color w:val="000000"/>
                <w:szCs w:val="21"/>
                <w:lang w:val="en-US" w:eastAsia="zh-CN"/>
              </w:rPr>
              <w:t>.</w:t>
            </w:r>
            <w:r>
              <w:rPr>
                <w:rFonts w:hint="eastAsia" w:ascii="宋体" w:hAnsi="宋体" w:eastAsia="宋体"/>
                <w:color w:val="000000"/>
                <w:szCs w:val="21"/>
                <w:lang w:eastAsia="zh-CN"/>
              </w:rPr>
              <w:t>具备</w:t>
            </w:r>
            <w:r>
              <w:rPr>
                <w:rFonts w:hint="eastAsia" w:ascii="宋体" w:hAnsi="宋体"/>
                <w:color w:val="000000"/>
                <w:szCs w:val="21"/>
                <w:lang w:val="en-US" w:eastAsia="zh-CN"/>
              </w:rPr>
              <w:t>工业和信息化部教育与考试中心颁发</w:t>
            </w:r>
            <w:r>
              <w:rPr>
                <w:rFonts w:hint="eastAsia" w:ascii="宋体" w:hAnsi="宋体" w:eastAsia="宋体"/>
                <w:color w:val="000000"/>
                <w:szCs w:val="21"/>
                <w:lang w:eastAsia="zh-CN"/>
              </w:rPr>
              <w:t>高级软件测试工程师证书</w:t>
            </w:r>
            <w:r>
              <w:rPr>
                <w:rFonts w:hint="eastAsia" w:ascii="宋体" w:hAnsi="宋体"/>
                <w:color w:val="000000"/>
                <w:szCs w:val="21"/>
                <w:lang w:eastAsia="zh-CN"/>
              </w:rPr>
              <w:t>，</w:t>
            </w:r>
            <w:r>
              <w:rPr>
                <w:rFonts w:hint="eastAsia" w:ascii="宋体" w:hAnsi="宋体"/>
                <w:color w:val="000000"/>
                <w:szCs w:val="21"/>
                <w:lang w:val="en-US" w:eastAsia="zh-CN"/>
              </w:rPr>
              <w:t>得1分，提供多人不重复得分</w:t>
            </w:r>
            <w:r>
              <w:rPr>
                <w:rFonts w:hint="eastAsia" w:ascii="宋体" w:hAnsi="宋体" w:eastAsia="宋体"/>
                <w:color w:val="000000"/>
                <w:szCs w:val="21"/>
                <w:lang w:eastAsia="zh-CN"/>
              </w:rPr>
              <w:t>；</w:t>
            </w:r>
          </w:p>
          <w:p>
            <w:pPr>
              <w:rPr>
                <w:rFonts w:hint="eastAsia" w:ascii="宋体" w:hAnsi="宋体" w:eastAsia="宋体"/>
                <w:color w:val="000000"/>
                <w:szCs w:val="21"/>
                <w:lang w:eastAsia="zh-CN"/>
              </w:rPr>
            </w:pPr>
            <w:r>
              <w:rPr>
                <w:rFonts w:hint="eastAsia" w:ascii="宋体" w:hAnsi="宋体" w:eastAsia="宋体"/>
                <w:color w:val="000000"/>
                <w:szCs w:val="21"/>
                <w:lang w:val="en-US" w:eastAsia="zh-CN"/>
              </w:rPr>
              <w:t>2</w:t>
            </w:r>
            <w:r>
              <w:rPr>
                <w:rFonts w:hint="eastAsia" w:ascii="宋体" w:hAnsi="宋体"/>
                <w:color w:val="000000"/>
                <w:szCs w:val="21"/>
                <w:lang w:val="en-US" w:eastAsia="zh-CN"/>
              </w:rPr>
              <w:t>.</w:t>
            </w:r>
            <w:r>
              <w:rPr>
                <w:rFonts w:hint="eastAsia" w:ascii="宋体" w:hAnsi="宋体" w:eastAsia="宋体"/>
                <w:color w:val="000000"/>
                <w:szCs w:val="21"/>
                <w:lang w:val="en-US" w:eastAsia="zh-CN"/>
              </w:rPr>
              <w:t>具备中国软件测评中心颁发软件性能测试高级工程师证书</w:t>
            </w:r>
            <w:r>
              <w:rPr>
                <w:rFonts w:hint="eastAsia" w:ascii="宋体" w:hAnsi="宋体"/>
                <w:color w:val="000000"/>
                <w:szCs w:val="21"/>
                <w:lang w:val="en-US" w:eastAsia="zh-CN"/>
              </w:rPr>
              <w:t>，得1分，提供多人不重复得分</w:t>
            </w:r>
            <w:r>
              <w:rPr>
                <w:rFonts w:hint="eastAsia" w:ascii="宋体" w:hAnsi="宋体" w:eastAsia="宋体"/>
                <w:color w:val="000000"/>
                <w:szCs w:val="21"/>
                <w:lang w:eastAsia="zh-CN"/>
              </w:rPr>
              <w:t>；</w:t>
            </w:r>
            <w:r>
              <w:rPr>
                <w:rFonts w:hint="eastAsia" w:ascii="宋体" w:hAnsi="宋体" w:eastAsia="宋体"/>
                <w:color w:val="000000"/>
                <w:szCs w:val="21"/>
                <w:lang w:val="en-US" w:eastAsia="zh-CN"/>
              </w:rPr>
              <w:br w:type="textWrapping"/>
            </w:r>
            <w:r>
              <w:rPr>
                <w:rFonts w:hint="eastAsia" w:ascii="宋体" w:hAnsi="宋体"/>
                <w:color w:val="000000"/>
                <w:szCs w:val="21"/>
                <w:lang w:val="en-US" w:eastAsia="zh-CN"/>
              </w:rPr>
              <w:t>3.</w:t>
            </w:r>
            <w:r>
              <w:rPr>
                <w:rFonts w:hint="eastAsia" w:ascii="宋体" w:hAnsi="宋体" w:eastAsia="宋体"/>
                <w:color w:val="000000"/>
                <w:szCs w:val="21"/>
                <w:lang w:val="en-US" w:eastAsia="zh-CN"/>
              </w:rPr>
              <w:t>具备</w:t>
            </w:r>
            <w:r>
              <w:rPr>
                <w:rFonts w:hint="eastAsia" w:ascii="宋体" w:hAnsi="宋体" w:eastAsia="宋体"/>
                <w:color w:val="000000"/>
                <w:szCs w:val="21"/>
                <w:lang w:eastAsia="zh-CN"/>
              </w:rPr>
              <w:t>计算机技术与软件专业技术资格</w:t>
            </w:r>
            <w:r>
              <w:rPr>
                <w:rFonts w:hint="eastAsia" w:ascii="宋体" w:hAnsi="宋体" w:eastAsia="宋体"/>
                <w:color w:val="000000"/>
                <w:szCs w:val="21"/>
                <w:lang w:val="en-US" w:eastAsia="zh-CN"/>
              </w:rPr>
              <w:t>软件评测师</w:t>
            </w:r>
            <w:r>
              <w:rPr>
                <w:rFonts w:hint="eastAsia" w:ascii="宋体" w:hAnsi="宋体"/>
                <w:color w:val="000000"/>
                <w:szCs w:val="21"/>
                <w:lang w:val="en-US" w:eastAsia="zh-CN"/>
              </w:rPr>
              <w:t>证书</w:t>
            </w:r>
            <w:r>
              <w:rPr>
                <w:rFonts w:hint="eastAsia" w:ascii="宋体" w:hAnsi="宋体" w:eastAsia="宋体"/>
                <w:color w:val="000000"/>
                <w:szCs w:val="21"/>
                <w:lang w:val="en-US" w:eastAsia="zh-CN"/>
              </w:rPr>
              <w:t>，</w:t>
            </w:r>
            <w:r>
              <w:rPr>
                <w:rFonts w:hint="eastAsia" w:ascii="宋体" w:hAnsi="宋体"/>
                <w:color w:val="000000"/>
                <w:szCs w:val="21"/>
                <w:lang w:val="en-US" w:eastAsia="zh-CN"/>
              </w:rPr>
              <w:t>得3分，提供多人不重复得分</w:t>
            </w:r>
            <w:r>
              <w:rPr>
                <w:rFonts w:hint="eastAsia" w:ascii="宋体" w:hAnsi="宋体" w:eastAsia="宋体"/>
                <w:color w:val="000000"/>
                <w:szCs w:val="21"/>
                <w:lang w:eastAsia="zh-CN"/>
              </w:rPr>
              <w:t>；</w:t>
            </w:r>
          </w:p>
          <w:p>
            <w:pPr>
              <w:rPr>
                <w:rFonts w:hint="eastAsia" w:ascii="宋体" w:hAnsi="宋体" w:eastAsia="宋体" w:cs="宋体"/>
                <w:b/>
                <w:color w:val="auto"/>
                <w:kern w:val="0"/>
                <w:sz w:val="20"/>
                <w:szCs w:val="20"/>
              </w:rPr>
            </w:pPr>
            <w:r>
              <w:rPr>
                <w:rFonts w:hint="eastAsia" w:ascii="宋体" w:hAnsi="宋体" w:eastAsia="宋体" w:cs="宋体"/>
                <w:b/>
                <w:color w:val="auto"/>
                <w:kern w:val="0"/>
                <w:sz w:val="20"/>
                <w:szCs w:val="20"/>
              </w:rPr>
              <w:t>证明文件：</w:t>
            </w:r>
          </w:p>
          <w:p>
            <w:pPr>
              <w:numPr>
                <w:ilvl w:val="0"/>
                <w:numId w:val="3"/>
              </w:numPr>
              <w:ind w:left="0" w:hanging="318"/>
              <w:rPr>
                <w:rFonts w:hint="eastAsia" w:ascii="宋体" w:hAnsi="宋体" w:eastAsia="宋体" w:cs="宋体"/>
                <w:color w:val="auto"/>
                <w:sz w:val="20"/>
                <w:szCs w:val="20"/>
              </w:rPr>
            </w:pPr>
            <w:r>
              <w:rPr>
                <w:rFonts w:hint="eastAsia" w:ascii="宋体" w:hAnsi="宋体" w:eastAsia="宋体" w:cs="宋体"/>
                <w:color w:val="auto"/>
                <w:sz w:val="20"/>
                <w:szCs w:val="20"/>
              </w:rPr>
              <w:t>1</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要求提供投标人相关证书资料作为得分依据；</w:t>
            </w:r>
          </w:p>
          <w:p>
            <w:pPr>
              <w:numPr>
                <w:ilvl w:val="0"/>
                <w:numId w:val="3"/>
              </w:numPr>
              <w:ind w:left="0" w:hanging="318"/>
              <w:rPr>
                <w:rFonts w:hint="eastAsia" w:ascii="宋体" w:hAnsi="宋体" w:eastAsia="宋体" w:cs="宋体"/>
                <w:color w:val="auto"/>
                <w:sz w:val="20"/>
                <w:szCs w:val="20"/>
              </w:rPr>
            </w:pPr>
            <w:r>
              <w:rPr>
                <w:rFonts w:hint="eastAsia" w:ascii="宋体" w:hAnsi="宋体" w:eastAsia="宋体" w:cs="宋体"/>
                <w:color w:val="auto"/>
                <w:sz w:val="20"/>
                <w:szCs w:val="20"/>
              </w:rPr>
              <w:t>2</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考察自有员工的，要求投标人提供由投标人为其缴交的载有政府部门公章（或专用章）的近</w:t>
            </w:r>
            <w:r>
              <w:rPr>
                <w:rFonts w:hint="eastAsia" w:ascii="宋体" w:hAnsi="宋体" w:eastAsia="宋体" w:cs="宋体"/>
                <w:color w:val="auto"/>
                <w:sz w:val="20"/>
                <w:szCs w:val="20"/>
                <w:lang w:val="en-US" w:eastAsia="zh-CN"/>
              </w:rPr>
              <w:t>1</w:t>
            </w:r>
            <w:r>
              <w:rPr>
                <w:rFonts w:hint="eastAsia" w:ascii="宋体" w:hAnsi="宋体" w:eastAsia="宋体" w:cs="宋体"/>
                <w:color w:val="auto"/>
                <w:sz w:val="20"/>
                <w:szCs w:val="20"/>
              </w:rPr>
              <w:t>个月社保缴交证明材料（社保缴交证明须体现缴费单位名称，只体现代码的需同时提供其代码与缴费单位名称对应的证明材料（具体指系统查询证明或政府部门出具的证明），否则不予认可）。若供应商成立不足</w:t>
            </w:r>
            <w:r>
              <w:rPr>
                <w:rFonts w:hint="eastAsia" w:ascii="宋体" w:hAnsi="宋体" w:eastAsia="宋体" w:cs="宋体"/>
                <w:color w:val="auto"/>
                <w:sz w:val="20"/>
                <w:szCs w:val="20"/>
                <w:lang w:val="en-US" w:eastAsia="zh-CN"/>
              </w:rPr>
              <w:t>1</w:t>
            </w:r>
            <w:r>
              <w:rPr>
                <w:rFonts w:hint="eastAsia" w:ascii="宋体" w:hAnsi="宋体" w:eastAsia="宋体" w:cs="宋体"/>
                <w:color w:val="auto"/>
                <w:sz w:val="20"/>
                <w:szCs w:val="20"/>
              </w:rPr>
              <w:t>个月的，需提供成立情况说明函（格式自拟），无需提供相关人员社保，亦可得分；若为退休返聘人员，需提供说明函（格式自拟），无需提供相关人员社保，亦可得分；</w:t>
            </w:r>
          </w:p>
          <w:p>
            <w:pPr>
              <w:pStyle w:val="7"/>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3</w:t>
            </w:r>
            <w:r>
              <w:rPr>
                <w:rFonts w:hint="eastAsia" w:ascii="宋体" w:hAnsi="宋体" w:eastAsia="宋体" w:cs="宋体"/>
                <w:color w:val="auto"/>
                <w:sz w:val="20"/>
                <w:szCs w:val="20"/>
                <w:lang w:val="en-US" w:eastAsia="zh-CN"/>
              </w:rPr>
              <w:t>.</w:t>
            </w:r>
            <w:r>
              <w:rPr>
                <w:rFonts w:hint="eastAsia" w:ascii="宋体" w:hAnsi="宋体" w:eastAsia="宋体" w:cs="宋体"/>
                <w:color w:val="auto"/>
                <w:sz w:val="20"/>
                <w:szCs w:val="20"/>
              </w:rPr>
              <w:t>以上资料均要求提供扫描件或复印件，原件备查。评分中出现无证明资料或专家无法凭所提供资料判断是否得分的情况，一律作不得分处理。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3</w:t>
            </w:r>
          </w:p>
        </w:tc>
        <w:tc>
          <w:tcPr>
            <w:tcW w:w="4081"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技术部分</w:t>
            </w:r>
          </w:p>
        </w:tc>
        <w:tc>
          <w:tcPr>
            <w:tcW w:w="4561" w:type="dxa"/>
            <w:tcBorders>
              <w:top w:val="single" w:color="000000" w:sz="8" w:space="0"/>
              <w:left w:val="single" w:color="auto" w:sz="4" w:space="0"/>
              <w:bottom w:val="single" w:color="000000" w:sz="8" w:space="0"/>
              <w:right w:val="single" w:color="000000" w:sz="8" w:space="0"/>
            </w:tcBorders>
            <w:vAlign w:val="center"/>
          </w:tcPr>
          <w:p>
            <w:pPr>
              <w:jc w:val="center"/>
              <w:rPr>
                <w:rFonts w:hint="eastAsia" w:ascii="宋体" w:hAnsi="宋体" w:eastAsia="宋体" w:cs="宋体"/>
                <w:b/>
                <w:bCs/>
                <w:color w:val="auto"/>
                <w:sz w:val="20"/>
                <w:szCs w:val="20"/>
                <w:lang w:val="en-US" w:eastAsia="zh-CN"/>
              </w:rPr>
            </w:pPr>
            <w:r>
              <w:rPr>
                <w:rFonts w:hint="eastAsia" w:ascii="宋体" w:hAnsi="宋体" w:eastAsia="宋体" w:cs="宋体"/>
                <w:b/>
                <w:bCs/>
                <w:color w:val="auto"/>
                <w:sz w:val="20"/>
                <w:szCs w:val="20"/>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4" w:hRule="atLeast"/>
          <w:jc w:val="center"/>
        </w:trPr>
        <w:tc>
          <w:tcPr>
            <w:tcW w:w="680" w:type="dxa"/>
            <w:vMerge w:val="continue"/>
            <w:tcBorders>
              <w:left w:val="single" w:color="auto" w:sz="4" w:space="0"/>
              <w:right w:val="single" w:color="auto" w:sz="4" w:space="0"/>
            </w:tcBorders>
            <w:vAlign w:val="center"/>
          </w:tcPr>
          <w:p>
            <w:pPr>
              <w:rPr>
                <w:rFonts w:hint="eastAsia" w:ascii="宋体" w:hAnsi="宋体" w:eastAsia="宋体" w:cs="宋体"/>
                <w:b/>
                <w:bCs/>
                <w:color w:val="auto"/>
                <w:sz w:val="20"/>
                <w:szCs w:val="20"/>
              </w:rPr>
            </w:pPr>
          </w:p>
        </w:tc>
        <w:tc>
          <w:tcPr>
            <w:tcW w:w="8642" w:type="dxa"/>
            <w:gridSpan w:val="4"/>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right w:val="single" w:color="auto" w:sz="4" w:space="0"/>
            </w:tcBorders>
            <w:shd w:val="clear" w:color="auto" w:fill="E6EFFA"/>
            <w:vAlign w:val="center"/>
          </w:tcPr>
          <w:p>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序号</w:t>
            </w:r>
          </w:p>
        </w:tc>
        <w:tc>
          <w:tcPr>
            <w:tcW w:w="2784"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评分因素</w:t>
            </w:r>
          </w:p>
        </w:tc>
        <w:tc>
          <w:tcPr>
            <w:tcW w:w="700" w:type="dxa"/>
            <w:tcBorders>
              <w:top w:val="outset" w:color="000000" w:sz="6" w:space="0"/>
              <w:left w:val="single" w:color="auto" w:sz="4" w:space="0"/>
              <w:bottom w:val="outset" w:color="000000" w:sz="6" w:space="0"/>
              <w:right w:val="outset" w:color="000000" w:sz="6"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right w:val="single" w:color="auto" w:sz="4" w:space="0"/>
            </w:tcBorders>
            <w:vAlign w:val="center"/>
          </w:tcPr>
          <w:p>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1</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测评实施方案</w:t>
            </w:r>
          </w:p>
        </w:tc>
        <w:tc>
          <w:tcPr>
            <w:tcW w:w="700" w:type="dxa"/>
            <w:tcBorders>
              <w:top w:val="single" w:color="000000" w:sz="8" w:space="0"/>
              <w:left w:val="single" w:color="auto" w:sz="4" w:space="0"/>
              <w:bottom w:val="single" w:color="000000" w:sz="8" w:space="0"/>
              <w:right w:val="single" w:color="000000" w:sz="8" w:space="0"/>
            </w:tcBorders>
            <w:shd w:val="clear" w:color="auto" w:fill="auto"/>
            <w:vAlign w:val="center"/>
          </w:tcPr>
          <w:p>
            <w:pPr>
              <w:wordWrap w:val="0"/>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15</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pPr>
              <w:wordWrap/>
              <w:jc w:val="left"/>
              <w:rPr>
                <w:rFonts w:hint="eastAsia" w:ascii="宋体" w:hAnsi="宋体" w:cs="宋体"/>
                <w:b/>
                <w:bCs/>
                <w:color w:val="auto"/>
                <w:sz w:val="20"/>
                <w:szCs w:val="20"/>
                <w:lang w:val="en-US" w:eastAsia="zh-CN"/>
              </w:rPr>
            </w:pPr>
            <w:r>
              <w:rPr>
                <w:rFonts w:hint="eastAsia" w:ascii="宋体" w:hAnsi="宋体" w:cs="宋体"/>
                <w:b/>
                <w:bCs/>
                <w:color w:val="auto"/>
                <w:sz w:val="20"/>
                <w:szCs w:val="20"/>
                <w:lang w:val="en-US" w:eastAsia="zh-CN"/>
              </w:rPr>
              <w:t>（一）评分内容：</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投标人须针对本项目需求提供实施方案，包括下述内容：</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1.工作措施；</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2.工作方法；</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3.工作手段；</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4.工作流程。</w:t>
            </w:r>
          </w:p>
          <w:p>
            <w:pPr>
              <w:wordWrap/>
              <w:rPr>
                <w:rFonts w:hint="eastAsia" w:ascii="宋体" w:hAnsi="宋体" w:cs="宋体"/>
                <w:color w:val="auto"/>
                <w:sz w:val="20"/>
                <w:szCs w:val="20"/>
                <w:lang w:val="en-US" w:eastAsia="zh-CN"/>
              </w:rPr>
            </w:pPr>
            <w:r>
              <w:rPr>
                <w:rFonts w:hint="eastAsia" w:ascii="宋体" w:hAnsi="宋体" w:eastAsia="宋体" w:cs="宋体"/>
                <w:b/>
                <w:bCs/>
                <w:color w:val="auto"/>
                <w:sz w:val="20"/>
                <w:szCs w:val="20"/>
              </w:rPr>
              <w:t>（二）评分依据</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满足以上4项要求得9分，满足以上3项要求得7分，满足以上2项要求得5分，满足以上1项要求得3分，其他不得分。</w:t>
            </w:r>
            <w:bookmarkStart w:id="23" w:name="_GoBack"/>
            <w:bookmarkEnd w:id="23"/>
            <w:r>
              <w:rPr>
                <w:rFonts w:hint="eastAsia" w:ascii="宋体" w:hAnsi="宋体" w:cs="宋体"/>
                <w:color w:val="auto"/>
                <w:sz w:val="20"/>
                <w:szCs w:val="20"/>
                <w:lang w:val="en-US" w:eastAsia="zh-CN"/>
              </w:rPr>
              <w:t>在此基础上，按照下列要求进行加分：</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（1）实施方案合理、条理清晰、可操作性强的，得6分；</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（2）实施方案较合理、条理较清晰、可操作较强的，得4分；</w:t>
            </w:r>
          </w:p>
          <w:p>
            <w:pPr>
              <w:wordWrap/>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（3）实施方案一般合理、条理一般、可操作一般的，得2分；</w:t>
            </w:r>
          </w:p>
          <w:p>
            <w:pPr>
              <w:wordWrap/>
              <w:rPr>
                <w:rFonts w:hint="eastAsia" w:ascii="宋体" w:hAnsi="宋体" w:eastAsia="宋体" w:cs="宋体"/>
                <w:color w:val="auto"/>
                <w:sz w:val="20"/>
                <w:szCs w:val="20"/>
                <w:lang w:val="en-US" w:eastAsia="zh-CN"/>
              </w:rPr>
            </w:pPr>
            <w:r>
              <w:rPr>
                <w:rFonts w:hint="eastAsia" w:ascii="宋体" w:hAnsi="宋体" w:cs="宋体"/>
                <w:color w:val="auto"/>
                <w:sz w:val="20"/>
                <w:szCs w:val="20"/>
                <w:lang w:val="en-US" w:eastAsia="zh-CN"/>
              </w:rPr>
              <w:t>（4）实施方案不合理、条理不清晰、可操作性差的，得0分。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78" w:hRule="atLeast"/>
          <w:jc w:val="center"/>
        </w:trPr>
        <w:tc>
          <w:tcPr>
            <w:tcW w:w="680" w:type="dxa"/>
            <w:vMerge w:val="continue"/>
            <w:tcBorders>
              <w:left w:val="single" w:color="auto" w:sz="4" w:space="0"/>
              <w:right w:val="single" w:color="auto" w:sz="4" w:space="0"/>
            </w:tcBorders>
            <w:vAlign w:val="center"/>
          </w:tcPr>
          <w:p>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2</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项目重难点分析、应对措施和合理化建议</w:t>
            </w:r>
          </w:p>
        </w:tc>
        <w:tc>
          <w:tcPr>
            <w:tcW w:w="700" w:type="dxa"/>
            <w:tcBorders>
              <w:top w:val="single" w:color="000000" w:sz="8" w:space="0"/>
              <w:left w:val="single" w:color="auto" w:sz="4" w:space="0"/>
              <w:bottom w:val="single" w:color="000000" w:sz="8" w:space="0"/>
              <w:right w:val="single" w:color="000000" w:sz="8" w:space="0"/>
            </w:tcBorders>
            <w:shd w:val="clear" w:color="auto" w:fill="auto"/>
            <w:vAlign w:val="center"/>
          </w:tcPr>
          <w:p>
            <w:pPr>
              <w:wordWrap w:val="0"/>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15</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b/>
                <w:bCs/>
                <w:color w:val="auto"/>
                <w:sz w:val="20"/>
                <w:szCs w:val="20"/>
              </w:rPr>
            </w:pPr>
            <w:r>
              <w:rPr>
                <w:rFonts w:hint="eastAsia" w:ascii="宋体" w:hAnsi="宋体" w:eastAsia="宋体" w:cs="宋体"/>
                <w:b/>
                <w:bCs/>
                <w:color w:val="auto"/>
                <w:sz w:val="20"/>
                <w:szCs w:val="20"/>
              </w:rPr>
              <w:t>（一）评分内容</w:t>
            </w:r>
          </w:p>
          <w:p>
            <w:pPr>
              <w:rPr>
                <w:rFonts w:hint="eastAsia" w:ascii="宋体" w:hAnsi="宋体" w:eastAsia="宋体" w:cs="宋体"/>
                <w:color w:val="auto"/>
                <w:sz w:val="20"/>
                <w:szCs w:val="20"/>
              </w:rPr>
            </w:pPr>
            <w:r>
              <w:rPr>
                <w:rFonts w:hint="eastAsia" w:ascii="宋体" w:hAnsi="宋体" w:eastAsia="宋体" w:cs="宋体"/>
                <w:color w:val="auto"/>
                <w:sz w:val="20"/>
                <w:szCs w:val="20"/>
              </w:rPr>
              <w:t>投标人需针对本项目提供：</w:t>
            </w:r>
          </w:p>
          <w:p>
            <w:pP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1.</w:t>
            </w:r>
            <w:r>
              <w:rPr>
                <w:rFonts w:hint="eastAsia" w:ascii="宋体" w:hAnsi="宋体" w:eastAsia="宋体" w:cs="宋体"/>
                <w:color w:val="auto"/>
                <w:sz w:val="20"/>
                <w:szCs w:val="20"/>
              </w:rPr>
              <w:t>项目重点难点分析；</w:t>
            </w:r>
          </w:p>
          <w:p>
            <w:pP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2.</w:t>
            </w:r>
            <w:r>
              <w:rPr>
                <w:rFonts w:hint="eastAsia" w:ascii="宋体" w:hAnsi="宋体" w:eastAsia="宋体" w:cs="宋体"/>
                <w:color w:val="auto"/>
                <w:sz w:val="20"/>
                <w:szCs w:val="20"/>
              </w:rPr>
              <w:t>应对措施；</w:t>
            </w:r>
          </w:p>
          <w:p>
            <w:pPr>
              <w:rPr>
                <w:rFonts w:hint="eastAsia" w:ascii="宋体" w:hAnsi="宋体" w:eastAsia="宋体" w:cs="宋体"/>
                <w:color w:val="auto"/>
                <w:sz w:val="20"/>
                <w:szCs w:val="20"/>
              </w:rPr>
            </w:pPr>
            <w:r>
              <w:rPr>
                <w:rFonts w:hint="eastAsia" w:ascii="宋体" w:hAnsi="宋体" w:eastAsia="宋体" w:cs="宋体"/>
                <w:color w:val="auto"/>
                <w:sz w:val="20"/>
                <w:szCs w:val="20"/>
                <w:lang w:eastAsia="zh-CN"/>
              </w:rPr>
              <w:t>3.</w:t>
            </w:r>
            <w:r>
              <w:rPr>
                <w:rFonts w:hint="eastAsia" w:ascii="宋体" w:hAnsi="宋体" w:eastAsia="宋体" w:cs="宋体"/>
                <w:color w:val="auto"/>
                <w:sz w:val="20"/>
                <w:szCs w:val="20"/>
              </w:rPr>
              <w:t>相关的合理化建议。</w:t>
            </w:r>
          </w:p>
          <w:p>
            <w:pPr>
              <w:rPr>
                <w:rFonts w:hint="eastAsia" w:ascii="宋体" w:hAnsi="宋体" w:eastAsia="宋体" w:cs="宋体"/>
                <w:b/>
                <w:bCs/>
                <w:color w:val="auto"/>
                <w:sz w:val="20"/>
                <w:szCs w:val="20"/>
              </w:rPr>
            </w:pPr>
            <w:r>
              <w:rPr>
                <w:rFonts w:hint="eastAsia" w:ascii="宋体" w:hAnsi="宋体" w:eastAsia="宋体" w:cs="宋体"/>
                <w:b/>
                <w:bCs/>
                <w:color w:val="auto"/>
                <w:sz w:val="20"/>
                <w:szCs w:val="20"/>
              </w:rPr>
              <w:t>（二）评分依据</w:t>
            </w:r>
          </w:p>
          <w:p>
            <w:pP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lang w:val="en-US" w:eastAsia="zh-CN" w:bidi="ar-SA"/>
              </w:rPr>
              <w:t>考察以上方案，每满足任意一点得2分，如果全部满足得6分，其他不得分。在此基础上，专家根据各供应商的具体响应内容按照量化的评审因素指标进一步评审：</w:t>
            </w:r>
          </w:p>
          <w:p>
            <w:pP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highlight w:val="none"/>
                <w:lang w:val="en-US" w:eastAsia="zh-CN" w:bidi="ar-SA"/>
              </w:rPr>
              <w:t>（1）</w:t>
            </w:r>
            <w:r>
              <w:rPr>
                <w:rFonts w:hint="eastAsia" w:ascii="宋体" w:hAnsi="宋体" w:eastAsia="宋体" w:cs="宋体"/>
                <w:color w:val="auto"/>
                <w:kern w:val="2"/>
                <w:sz w:val="20"/>
                <w:szCs w:val="20"/>
                <w:lang w:val="en-US" w:eastAsia="zh-CN" w:bidi="ar-SA"/>
              </w:rPr>
              <w:t xml:space="preserve">评价为优（项目重点难点分析、应对措施及相关的合理化建议考虑周到，流程合理）的加9分； </w:t>
            </w:r>
          </w:p>
          <w:p>
            <w:pP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highlight w:val="none"/>
                <w:lang w:val="en-US" w:eastAsia="zh-CN" w:bidi="ar-SA"/>
              </w:rPr>
              <w:t>（</w:t>
            </w:r>
            <w:r>
              <w:rPr>
                <w:rFonts w:hint="eastAsia" w:ascii="宋体" w:hAnsi="宋体" w:cs="宋体"/>
                <w:color w:val="auto"/>
                <w:kern w:val="2"/>
                <w:sz w:val="20"/>
                <w:szCs w:val="20"/>
                <w:highlight w:val="none"/>
                <w:lang w:val="en-US" w:eastAsia="zh-CN" w:bidi="ar-SA"/>
              </w:rPr>
              <w:t>2</w:t>
            </w:r>
            <w:r>
              <w:rPr>
                <w:rFonts w:hint="eastAsia" w:ascii="宋体" w:hAnsi="宋体" w:eastAsia="宋体" w:cs="宋体"/>
                <w:color w:val="auto"/>
                <w:kern w:val="2"/>
                <w:sz w:val="20"/>
                <w:szCs w:val="20"/>
                <w:highlight w:val="none"/>
                <w:lang w:val="en-US" w:eastAsia="zh-CN" w:bidi="ar-SA"/>
              </w:rPr>
              <w:t>）</w:t>
            </w:r>
            <w:r>
              <w:rPr>
                <w:rFonts w:hint="eastAsia" w:ascii="宋体" w:hAnsi="宋体" w:eastAsia="宋体" w:cs="宋体"/>
                <w:color w:val="auto"/>
                <w:kern w:val="2"/>
                <w:sz w:val="20"/>
                <w:szCs w:val="20"/>
                <w:lang w:val="en-US" w:eastAsia="zh-CN" w:bidi="ar-SA"/>
              </w:rPr>
              <w:t>评价为良（项目重点难点分析、应对措施及相关的合理化建议考虑较周到，流程较合理）的加6分；</w:t>
            </w:r>
          </w:p>
          <w:p>
            <w:pP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highlight w:val="none"/>
                <w:lang w:val="en-US" w:eastAsia="zh-CN" w:bidi="ar-SA"/>
              </w:rPr>
              <w:t>（</w:t>
            </w:r>
            <w:r>
              <w:rPr>
                <w:rFonts w:hint="eastAsia" w:ascii="宋体" w:hAnsi="宋体" w:cs="宋体"/>
                <w:color w:val="auto"/>
                <w:kern w:val="2"/>
                <w:sz w:val="20"/>
                <w:szCs w:val="20"/>
                <w:highlight w:val="none"/>
                <w:lang w:val="en-US" w:eastAsia="zh-CN" w:bidi="ar-SA"/>
              </w:rPr>
              <w:t>3</w:t>
            </w:r>
            <w:r>
              <w:rPr>
                <w:rFonts w:hint="eastAsia" w:ascii="宋体" w:hAnsi="宋体" w:eastAsia="宋体" w:cs="宋体"/>
                <w:color w:val="auto"/>
                <w:kern w:val="2"/>
                <w:sz w:val="20"/>
                <w:szCs w:val="20"/>
                <w:highlight w:val="none"/>
                <w:lang w:val="en-US" w:eastAsia="zh-CN" w:bidi="ar-SA"/>
              </w:rPr>
              <w:t>）</w:t>
            </w:r>
            <w:r>
              <w:rPr>
                <w:rFonts w:hint="eastAsia" w:ascii="宋体" w:hAnsi="宋体" w:eastAsia="宋体" w:cs="宋体"/>
                <w:color w:val="auto"/>
                <w:kern w:val="2"/>
                <w:sz w:val="20"/>
                <w:szCs w:val="20"/>
                <w:lang w:val="en-US" w:eastAsia="zh-CN" w:bidi="ar-SA"/>
              </w:rPr>
              <w:t>评价为中（项目重点难点分析、应对措施及相关的合理化建议基本周到，流程一般）的加3分；</w:t>
            </w:r>
          </w:p>
          <w:p>
            <w:pP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highlight w:val="none"/>
                <w:lang w:val="en-US" w:eastAsia="zh-CN" w:bidi="ar-SA"/>
              </w:rPr>
              <w:t>（</w:t>
            </w:r>
            <w:r>
              <w:rPr>
                <w:rFonts w:hint="eastAsia" w:ascii="宋体" w:hAnsi="宋体" w:cs="宋体"/>
                <w:color w:val="auto"/>
                <w:kern w:val="2"/>
                <w:sz w:val="20"/>
                <w:szCs w:val="20"/>
                <w:highlight w:val="none"/>
                <w:lang w:val="en-US" w:eastAsia="zh-CN" w:bidi="ar-SA"/>
              </w:rPr>
              <w:t>4</w:t>
            </w:r>
            <w:r>
              <w:rPr>
                <w:rFonts w:hint="eastAsia" w:ascii="宋体" w:hAnsi="宋体" w:eastAsia="宋体" w:cs="宋体"/>
                <w:color w:val="auto"/>
                <w:kern w:val="2"/>
                <w:sz w:val="20"/>
                <w:szCs w:val="20"/>
                <w:highlight w:val="none"/>
                <w:lang w:val="en-US" w:eastAsia="zh-CN" w:bidi="ar-SA"/>
              </w:rPr>
              <w:t>）</w:t>
            </w:r>
            <w:r>
              <w:rPr>
                <w:rFonts w:hint="eastAsia" w:ascii="宋体" w:hAnsi="宋体" w:eastAsia="宋体" w:cs="宋体"/>
                <w:color w:val="auto"/>
                <w:kern w:val="2"/>
                <w:sz w:val="20"/>
                <w:szCs w:val="20"/>
                <w:lang w:val="en-US" w:eastAsia="zh-CN" w:bidi="ar-SA"/>
              </w:rPr>
              <w:t>评价为差（项目重点难点分析、应对措施及相关的合理化建议考虑欠周到）或未提供方案的不加分。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bottom w:val="single" w:color="auto" w:sz="4" w:space="0"/>
              <w:right w:val="single" w:color="auto" w:sz="4" w:space="0"/>
            </w:tcBorders>
            <w:vAlign w:val="center"/>
          </w:tcPr>
          <w:p>
            <w:pPr>
              <w:rPr>
                <w:rFonts w:hint="eastAsia" w:ascii="宋体" w:hAnsi="宋体" w:eastAsia="宋体" w:cs="宋体"/>
                <w:b/>
                <w:bCs/>
                <w:color w:val="auto"/>
                <w:sz w:val="20"/>
                <w:szCs w:val="20"/>
              </w:rPr>
            </w:pPr>
          </w:p>
        </w:tc>
        <w:tc>
          <w:tcPr>
            <w:tcW w:w="597" w:type="dxa"/>
            <w:tcBorders>
              <w:top w:val="single" w:color="auto" w:sz="4" w:space="0"/>
              <w:left w:val="single" w:color="000000" w:sz="8" w:space="0"/>
              <w:bottom w:val="single" w:color="auto" w:sz="4" w:space="0"/>
              <w:right w:val="single" w:color="000000" w:sz="8" w:space="0"/>
            </w:tcBorders>
            <w:shd w:val="clear" w:color="auto" w:fill="auto"/>
            <w:vAlign w:val="center"/>
          </w:tcPr>
          <w:p>
            <w:pPr>
              <w:wordWrap w:val="0"/>
              <w:ind w:firstLine="200" w:firstLineChars="100"/>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3</w:t>
            </w:r>
          </w:p>
        </w:tc>
        <w:tc>
          <w:tcPr>
            <w:tcW w:w="2784" w:type="dxa"/>
            <w:tcBorders>
              <w:top w:val="single" w:color="auto" w:sz="4" w:space="0"/>
              <w:left w:val="single" w:color="000000" w:sz="8" w:space="0"/>
              <w:bottom w:val="single" w:color="auto" w:sz="4" w:space="0"/>
              <w:right w:val="single" w:color="000000" w:sz="8" w:space="0"/>
            </w:tcBorders>
            <w:shd w:val="clear" w:color="auto" w:fill="auto"/>
            <w:vAlign w:val="center"/>
          </w:tcPr>
          <w:p>
            <w:pPr>
              <w:wordWrap w:val="0"/>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质量保证措施和方案</w:t>
            </w:r>
          </w:p>
        </w:tc>
        <w:tc>
          <w:tcPr>
            <w:tcW w:w="700" w:type="dxa"/>
            <w:tcBorders>
              <w:top w:val="single" w:color="000000" w:sz="8" w:space="0"/>
              <w:left w:val="single" w:color="000000" w:sz="8" w:space="0"/>
              <w:bottom w:val="single" w:color="auto" w:sz="4" w:space="0"/>
              <w:right w:val="single" w:color="000000" w:sz="8" w:space="0"/>
            </w:tcBorders>
            <w:shd w:val="clear" w:color="auto" w:fill="auto"/>
            <w:vAlign w:val="center"/>
          </w:tcPr>
          <w:p>
            <w:pPr>
              <w:wordWrap w:val="0"/>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lang w:val="en-US" w:eastAsia="zh-CN"/>
              </w:rPr>
              <w:t>12</w:t>
            </w:r>
          </w:p>
        </w:tc>
        <w:tc>
          <w:tcPr>
            <w:tcW w:w="4561" w:type="dxa"/>
            <w:tcBorders>
              <w:top w:val="single" w:color="000000" w:sz="8" w:space="0"/>
              <w:left w:val="single" w:color="000000" w:sz="8" w:space="0"/>
              <w:bottom w:val="single" w:color="auto" w:sz="4" w:space="0"/>
              <w:right w:val="single" w:color="000000" w:sz="8" w:space="0"/>
            </w:tcBorders>
            <w:shd w:val="clear" w:color="auto" w:fill="auto"/>
            <w:vAlign w:val="top"/>
          </w:tcPr>
          <w:p>
            <w:pPr>
              <w:rPr>
                <w:rFonts w:hint="eastAsia" w:ascii="宋体" w:hAnsi="宋体" w:eastAsia="宋体" w:cs="宋体"/>
                <w:b/>
                <w:bCs/>
                <w:color w:val="auto"/>
                <w:sz w:val="20"/>
                <w:szCs w:val="20"/>
                <w:lang w:val="en-US" w:eastAsia="zh-CN"/>
              </w:rPr>
            </w:pPr>
            <w:r>
              <w:rPr>
                <w:rFonts w:hint="eastAsia" w:ascii="宋体" w:hAnsi="宋体" w:eastAsia="宋体" w:cs="宋体"/>
                <w:b/>
                <w:bCs/>
                <w:color w:val="auto"/>
                <w:sz w:val="20"/>
                <w:szCs w:val="20"/>
                <w:lang w:val="en-US" w:eastAsia="zh-CN"/>
              </w:rPr>
              <w:t>（一）评分内容：</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投标人为本项目制定的质量（完成时间、安全、环保）保障措施及方案，包括：</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1.项目质量保证方案，包括人员质量、进度质量、文档质量等内容；</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2.项目质量管理，包括质量控制标准、质量控制内容、审计、评估质量承诺、授权与监控等内容；</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3.质量管理体系，包括各部门职责、管理体系结构等。</w:t>
            </w:r>
          </w:p>
          <w:p>
            <w:pPr>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（二）评分依据</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1.投标人响应的质量（完成时间、安全、环保）保障措施及方案包含上述内容每提供一项得2分，最高得6分。</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2.在第1项的基础上，根据以下标准对投标人具体响应内容进行评价评分：</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（1）方案合理、条理清晰、可操作性强的，得6分；</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（2）方案较合理、条理较清晰、可操作较强的，得4分；</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（3）方案一般合理、条理一般、可操作一般的，得2分；</w:t>
            </w:r>
          </w:p>
          <w:p>
            <w:pPr>
              <w:wordWrap w:val="0"/>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kern w:val="2"/>
                <w:sz w:val="20"/>
                <w:szCs w:val="20"/>
                <w:highlight w:val="none"/>
                <w:lang w:val="en-US" w:eastAsia="zh-CN" w:bidi="ar-SA"/>
              </w:rPr>
              <w:t>（4）方案不合理、条理不清晰、可操作性差的，得0分。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left w:val="single" w:color="auto" w:sz="4" w:space="0"/>
              <w:bottom w:val="single" w:color="auto" w:sz="4" w:space="0"/>
              <w:right w:val="single" w:color="auto" w:sz="4" w:space="0"/>
            </w:tcBorders>
            <w:vAlign w:val="center"/>
          </w:tcPr>
          <w:p>
            <w:pPr>
              <w:rPr>
                <w:rFonts w:hint="eastAsia" w:ascii="宋体" w:hAnsi="宋体" w:eastAsia="宋体" w:cs="宋体"/>
                <w:b/>
                <w:bCs/>
                <w:color w:val="auto"/>
                <w:sz w:val="20"/>
                <w:szCs w:val="20"/>
              </w:rPr>
            </w:pPr>
          </w:p>
        </w:tc>
        <w:tc>
          <w:tcPr>
            <w:tcW w:w="597" w:type="dxa"/>
            <w:tcBorders>
              <w:top w:val="single" w:color="auto" w:sz="4" w:space="0"/>
              <w:left w:val="single" w:color="000000" w:sz="8" w:space="0"/>
              <w:bottom w:val="single" w:color="auto" w:sz="4" w:space="0"/>
              <w:right w:val="single" w:color="000000" w:sz="8" w:space="0"/>
            </w:tcBorders>
            <w:shd w:val="clear" w:color="auto" w:fill="auto"/>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lang w:val="en-US" w:eastAsia="zh-CN"/>
              </w:rPr>
              <w:t>4</w:t>
            </w:r>
          </w:p>
        </w:tc>
        <w:tc>
          <w:tcPr>
            <w:tcW w:w="2784" w:type="dxa"/>
            <w:tcBorders>
              <w:top w:val="single" w:color="auto" w:sz="4" w:space="0"/>
              <w:left w:val="single" w:color="000000" w:sz="8" w:space="0"/>
              <w:bottom w:val="single" w:color="auto" w:sz="4" w:space="0"/>
              <w:right w:val="single" w:color="000000" w:sz="8" w:space="0"/>
            </w:tcBorders>
            <w:shd w:val="clear" w:color="auto" w:fill="auto"/>
            <w:vAlign w:val="center"/>
          </w:tcPr>
          <w:p>
            <w:pPr>
              <w:wordWrap w:val="0"/>
              <w:jc w:val="center"/>
              <w:rPr>
                <w:rFonts w:hint="eastAsia" w:ascii="宋体" w:hAnsi="宋体" w:eastAsia="宋体" w:cs="宋体"/>
                <w:color w:val="auto"/>
                <w:sz w:val="20"/>
                <w:szCs w:val="20"/>
              </w:rPr>
            </w:pPr>
            <w:r>
              <w:rPr>
                <w:rFonts w:hint="eastAsia" w:ascii="宋体" w:hAnsi="宋体" w:eastAsia="宋体" w:cs="宋体"/>
                <w:color w:val="auto"/>
                <w:sz w:val="20"/>
                <w:szCs w:val="20"/>
              </w:rPr>
              <w:t>测试工具</w:t>
            </w:r>
          </w:p>
        </w:tc>
        <w:tc>
          <w:tcPr>
            <w:tcW w:w="700" w:type="dxa"/>
            <w:tcBorders>
              <w:top w:val="single" w:color="000000" w:sz="8" w:space="0"/>
              <w:left w:val="single" w:color="000000" w:sz="8" w:space="0"/>
              <w:bottom w:val="single" w:color="auto" w:sz="4" w:space="0"/>
              <w:right w:val="single" w:color="000000" w:sz="8" w:space="0"/>
            </w:tcBorders>
            <w:shd w:val="clear" w:color="auto" w:fill="auto"/>
            <w:vAlign w:val="center"/>
          </w:tcPr>
          <w:p>
            <w:pPr>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3</w:t>
            </w:r>
          </w:p>
        </w:tc>
        <w:tc>
          <w:tcPr>
            <w:tcW w:w="4561" w:type="dxa"/>
            <w:tcBorders>
              <w:top w:val="single" w:color="000000" w:sz="8" w:space="0"/>
              <w:left w:val="single" w:color="000000" w:sz="8" w:space="0"/>
              <w:bottom w:val="single" w:color="auto" w:sz="4" w:space="0"/>
              <w:right w:val="single" w:color="000000" w:sz="8" w:space="0"/>
            </w:tcBorders>
            <w:shd w:val="clear" w:color="auto" w:fill="auto"/>
            <w:vAlign w:val="center"/>
          </w:tcPr>
          <w:p>
            <w:pPr>
              <w:rPr>
                <w:rFonts w:hint="eastAsia" w:ascii="宋体" w:hAnsi="宋体" w:eastAsia="宋体" w:cs="宋体"/>
                <w:b/>
                <w:bCs/>
                <w:color w:val="auto"/>
                <w:sz w:val="20"/>
                <w:szCs w:val="20"/>
                <w:lang w:val="en-US" w:eastAsia="zh-CN"/>
              </w:rPr>
            </w:pPr>
            <w:r>
              <w:rPr>
                <w:rFonts w:hint="eastAsia" w:ascii="宋体" w:hAnsi="宋体" w:eastAsia="宋体" w:cs="宋体"/>
                <w:b/>
                <w:bCs/>
                <w:color w:val="auto"/>
                <w:sz w:val="20"/>
                <w:szCs w:val="20"/>
                <w:lang w:val="en-US" w:eastAsia="zh-CN"/>
              </w:rPr>
              <w:t>（一）评分内容：</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供应商具有商业正版性能自动化测试工具，</w:t>
            </w:r>
            <w:r>
              <w:rPr>
                <w:rStyle w:val="16"/>
                <w:rFonts w:hint="eastAsia" w:ascii="宋体" w:hAnsi="宋体" w:eastAsia="宋体" w:cs="宋体"/>
                <w:b w:val="0"/>
                <w:bCs w:val="0"/>
                <w:i w:val="0"/>
                <w:iCs w:val="0"/>
                <w:caps w:val="0"/>
                <w:color w:val="auto"/>
                <w:spacing w:val="0"/>
                <w:sz w:val="20"/>
                <w:szCs w:val="20"/>
                <w:shd w:val="clear" w:fill="FFFFFF"/>
              </w:rPr>
              <w:t>所提供的工具须与本次项目测评需求相匹配，且供应商需承诺拟投入本项目的团队能够熟练使用该工具开展测试工作。</w:t>
            </w:r>
            <w:r>
              <w:rPr>
                <w:rStyle w:val="16"/>
                <w:rFonts w:hint="eastAsia" w:ascii="宋体" w:hAnsi="宋体" w:eastAsia="宋体" w:cs="宋体"/>
                <w:b w:val="0"/>
                <w:bCs w:val="0"/>
                <w:i w:val="0"/>
                <w:iCs w:val="0"/>
                <w:caps w:val="0"/>
                <w:color w:val="auto"/>
                <w:spacing w:val="0"/>
                <w:sz w:val="20"/>
                <w:szCs w:val="20"/>
                <w:shd w:val="clear" w:fill="FFFFFF"/>
                <w:lang w:val="en-US" w:eastAsia="zh-CN"/>
              </w:rPr>
              <w:t>满足条件</w:t>
            </w:r>
            <w:r>
              <w:rPr>
                <w:rFonts w:hint="eastAsia" w:ascii="宋体" w:hAnsi="宋体" w:eastAsia="宋体" w:cs="宋体"/>
                <w:color w:val="auto"/>
                <w:kern w:val="2"/>
                <w:sz w:val="20"/>
                <w:szCs w:val="20"/>
                <w:highlight w:val="none"/>
                <w:lang w:val="en-US" w:eastAsia="zh-CN" w:bidi="ar-SA"/>
              </w:rPr>
              <w:t>得3分。</w:t>
            </w:r>
          </w:p>
          <w:p>
            <w:pPr>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（二）评分依据</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1.供应商需提供购买合同或发票等证明材料，若测试工具不是自有，则需提供租赁合同或者授权书。</w:t>
            </w:r>
          </w:p>
          <w:p>
            <w:pPr>
              <w:snapToGrid w:val="0"/>
              <w:spacing w:line="260" w:lineRule="exact"/>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2.提供承诺函（格式自拟）。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4</w:t>
            </w:r>
          </w:p>
        </w:tc>
        <w:tc>
          <w:tcPr>
            <w:tcW w:w="4081"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诚信部分</w:t>
            </w:r>
          </w:p>
        </w:tc>
        <w:tc>
          <w:tcPr>
            <w:tcW w:w="456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bCs/>
                <w:color w:val="auto"/>
                <w:sz w:val="20"/>
                <w:szCs w:val="20"/>
              </w:rPr>
            </w:pPr>
          </w:p>
        </w:tc>
        <w:tc>
          <w:tcPr>
            <w:tcW w:w="8642" w:type="dxa"/>
            <w:gridSpan w:val="4"/>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 w:val="20"/>
                <w:szCs w:val="20"/>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shd w:val="clear" w:color="auto" w:fill="E6EFFA"/>
            <w:vAlign w:val="center"/>
          </w:tcPr>
          <w:p>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序号</w:t>
            </w:r>
          </w:p>
        </w:tc>
        <w:tc>
          <w:tcPr>
            <w:tcW w:w="2784"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评分因素</w:t>
            </w:r>
          </w:p>
        </w:tc>
        <w:tc>
          <w:tcPr>
            <w:tcW w:w="700"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分值范围</w:t>
            </w:r>
          </w:p>
        </w:tc>
        <w:tc>
          <w:tcPr>
            <w:tcW w:w="4561" w:type="dxa"/>
            <w:tcBorders>
              <w:top w:val="single" w:color="auto" w:sz="4" w:space="0"/>
              <w:left w:val="single" w:color="auto" w:sz="4" w:space="0"/>
              <w:bottom w:val="single" w:color="auto" w:sz="4" w:space="0"/>
              <w:right w:val="single" w:color="auto" w:sz="4" w:space="0"/>
            </w:tcBorders>
            <w:shd w:val="clear" w:color="auto" w:fill="E6EFFA"/>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1</w:t>
            </w:r>
          </w:p>
        </w:tc>
        <w:tc>
          <w:tcPr>
            <w:tcW w:w="2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诚信管理情况</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0"/>
                <w:szCs w:val="20"/>
              </w:rPr>
            </w:pPr>
            <w:r>
              <w:rPr>
                <w:rFonts w:hint="eastAsia" w:ascii="宋体" w:hAnsi="宋体" w:eastAsia="宋体" w:cs="宋体"/>
                <w:color w:val="auto"/>
                <w:sz w:val="20"/>
                <w:szCs w:val="20"/>
              </w:rPr>
              <w:t>5</w:t>
            </w:r>
          </w:p>
        </w:tc>
        <w:tc>
          <w:tcPr>
            <w:tcW w:w="4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1431"/>
              </w:tabs>
              <w:kinsoku w:val="0"/>
              <w:wordWrap/>
              <w:overflowPunct w:val="0"/>
              <w:topLinePunct w:val="0"/>
              <w:autoSpaceDE w:val="0"/>
              <w:autoSpaceDN w:val="0"/>
              <w:bidi w:val="0"/>
              <w:adjustRightInd/>
              <w:snapToGrid/>
              <w:spacing w:line="300" w:lineRule="exact"/>
              <w:textAlignment w:val="auto"/>
              <w:rPr>
                <w:rFonts w:hint="eastAsia" w:ascii="宋体" w:hAnsi="宋体" w:eastAsia="宋体" w:cs="宋体"/>
                <w:color w:val="auto"/>
                <w:sz w:val="20"/>
                <w:szCs w:val="20"/>
              </w:rPr>
            </w:pPr>
            <w:r>
              <w:rPr>
                <w:rFonts w:hint="eastAsia" w:ascii="宋体" w:hAnsi="宋体" w:eastAsia="宋体" w:cs="宋体"/>
                <w:color w:val="auto"/>
                <w:sz w:val="20"/>
                <w:szCs w:val="20"/>
              </w:rPr>
              <w:t>投标人存在《深圳市财政局政府采购供应商信用信息管理办法》（深财规〔2023〕3号）列明的一般行政处罚信息、一般违法失信记录信息的，本项不得分，不存在上述情形的本项得5分。</w:t>
            </w:r>
          </w:p>
          <w:p>
            <w:pPr>
              <w:rPr>
                <w:rFonts w:hint="eastAsia" w:ascii="宋体" w:hAnsi="宋体" w:eastAsia="宋体" w:cs="宋体"/>
                <w:color w:val="auto"/>
                <w:sz w:val="20"/>
                <w:szCs w:val="20"/>
                <w:highlight w:val="yellow"/>
              </w:rPr>
            </w:pPr>
            <w:r>
              <w:rPr>
                <w:rFonts w:hint="eastAsia" w:ascii="宋体" w:hAnsi="宋体" w:eastAsia="宋体" w:cs="宋体"/>
                <w:color w:val="auto"/>
                <w:sz w:val="20"/>
                <w:szCs w:val="20"/>
              </w:rPr>
              <w:t>查询渠道：通过“信用中国”（www.creditchina.gov.cn，下载信用信息报告）、“中国政府采购网”（www.ccgp.gov.cn），以及“深圳市政府采购监管网”（http://zfcg.sz.gov.cn）查询供应商信用信息，信用信息以开标当日的查询结果为准。</w:t>
            </w:r>
          </w:p>
        </w:tc>
      </w:tr>
    </w:tbl>
    <w:p>
      <w:pPr>
        <w:pStyle w:val="19"/>
        <w:ind w:firstLine="561"/>
        <w:rPr>
          <w:b/>
          <w:bCs/>
          <w:color w:val="auto"/>
          <w:kern w:val="0"/>
        </w:rPr>
      </w:pPr>
      <w:r>
        <w:rPr>
          <w:rFonts w:hint="eastAsia"/>
          <w:b/>
          <w:bCs/>
          <w:color w:val="auto"/>
          <w:kern w:val="0"/>
        </w:rPr>
        <w:t>十</w:t>
      </w:r>
      <w:r>
        <w:rPr>
          <w:rFonts w:hint="eastAsia"/>
          <w:b/>
          <w:bCs/>
          <w:color w:val="auto"/>
          <w:kern w:val="0"/>
          <w:lang w:val="en-US" w:eastAsia="zh-CN"/>
        </w:rPr>
        <w:t>五</w:t>
      </w:r>
      <w:r>
        <w:rPr>
          <w:rFonts w:hint="eastAsia"/>
          <w:b/>
          <w:bCs/>
          <w:color w:val="auto"/>
          <w:kern w:val="0"/>
        </w:rPr>
        <w:t>、政策导向</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（1）投标人提供的服务全部由优惠主体承接，则对其投标总价给予</w:t>
      </w:r>
      <w:r>
        <w:rPr>
          <w:rFonts w:hint="eastAsia" w:ascii="仿宋_GB2312" w:hAnsi="仿宋_GB2312" w:eastAsia="仿宋_GB2312" w:cs="仿宋_GB2312"/>
          <w:b w:val="0"/>
          <w:color w:val="000000" w:themeColor="text1"/>
          <w:kern w:val="2"/>
          <w:sz w:val="28"/>
          <w:szCs w:val="28"/>
          <w:u w:val="none"/>
          <w14:textFill>
            <w14:solidFill>
              <w14:schemeClr w14:val="tx1"/>
            </w14:solidFill>
          </w14:textFill>
        </w:rPr>
        <w:t>10%</w:t>
      </w:r>
      <w:r>
        <w:rPr>
          <w:rFonts w:hint="eastAsia" w:ascii="仿宋_GB2312" w:hAnsi="仿宋_GB2312" w:eastAsia="仿宋_GB2312" w:cs="仿宋_GB2312"/>
          <w:bCs w:val="0"/>
          <w:color w:val="000000" w:themeColor="text1"/>
          <w:kern w:val="2"/>
          <w:sz w:val="28"/>
          <w:szCs w:val="28"/>
          <w14:textFill>
            <w14:solidFill>
              <w14:schemeClr w14:val="tx1"/>
            </w14:solidFill>
          </w14:textFill>
        </w:rPr>
        <w:t>的扣除，用扣除后的价格参与评审。满足多项优惠政策的企业，不重复享受多项价格扣除政策。</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承接是指提供服务的人员为中小企业依照《中华人民共和国劳动合同法》订立劳动合同的从业人员。</w:t>
      </w:r>
    </w:p>
    <w:p>
      <w:pPr>
        <w:spacing w:line="400" w:lineRule="exact"/>
        <w:ind w:firstLine="560" w:firstLineChars="200"/>
        <w:rPr>
          <w:rFonts w:ascii="方正仿宋_GB2312" w:hAnsi="方正仿宋_GB2312" w:eastAsia="方正仿宋_GB2312" w:cs="方正仿宋_GB2312"/>
          <w:bCs/>
          <w:kern w:val="0"/>
          <w:sz w:val="28"/>
          <w:szCs w:val="28"/>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2）根据《工业和信息化部、国家统计局、国家发展和改革委员会、财政部关于印发中小企业划型标准规定的通知》（工信部联企业〔2011〕300号），本项目采购标的（项目需求）对应的中小企业划分标准所属行业为</w:t>
      </w:r>
      <w:r>
        <w:rPr>
          <w:rStyle w:val="16"/>
          <w:rFonts w:ascii="Segoe UI" w:hAnsi="Segoe UI" w:eastAsia="Segoe UI" w:cs="Segoe UI"/>
          <w:bCs/>
          <w:color w:val="0F1115"/>
          <w:sz w:val="24"/>
          <w:u w:val="single"/>
          <w:shd w:val="clear" w:color="auto" w:fill="FFFFFF"/>
        </w:rPr>
        <w:t>软件和信息技术服务业</w:t>
      </w:r>
      <w:r>
        <w:rPr>
          <w:rFonts w:hint="eastAsia" w:ascii="仿宋_GB2312" w:hAnsi="仿宋_GB2312" w:eastAsia="仿宋_GB2312" w:cs="仿宋_GB2312"/>
          <w:bCs w:val="0"/>
          <w:color w:val="000000" w:themeColor="text1"/>
          <w:kern w:val="2"/>
          <w:sz w:val="28"/>
          <w:szCs w:val="28"/>
          <w14:textFill>
            <w14:solidFill>
              <w14:schemeClr w14:val="tx1"/>
            </w14:solidFill>
          </w14:textFill>
        </w:rPr>
        <w:t>。</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3）小型企业、微型企业、残疾人福利性单位作为优惠主体的认定资料为《中小企业声明函》《残疾人福利性单位声明函》；监狱企业作为优惠主体的认定资料为省级以上监狱管理局、戒毒管理局出具的监狱企业证明文件。监狱企业或者代理提供监狱企业货物的供应商</w:t>
      </w:r>
      <w:r>
        <w:rPr>
          <w:rFonts w:hint="eastAsia" w:ascii="仿宋_GB2312" w:hAnsi="仿宋_GB2312" w:eastAsia="仿宋_GB2312" w:cs="仿宋_GB2312"/>
          <w:bCs w:val="0"/>
          <w:color w:val="000000" w:themeColor="text1"/>
          <w:kern w:val="2"/>
          <w:sz w:val="28"/>
          <w:szCs w:val="28"/>
          <w:lang w:eastAsia="zh-CN"/>
          <w14:textFill>
            <w14:solidFill>
              <w14:schemeClr w14:val="tx1"/>
            </w14:solidFill>
          </w14:textFill>
        </w:rPr>
        <w:t>如需</w:t>
      </w:r>
      <w:r>
        <w:rPr>
          <w:rFonts w:hint="eastAsia" w:ascii="仿宋_GB2312" w:hAnsi="仿宋_GB2312" w:eastAsia="仿宋_GB2312" w:cs="仿宋_GB2312"/>
          <w:bCs w:val="0"/>
          <w:color w:val="000000" w:themeColor="text1"/>
          <w:kern w:val="2"/>
          <w:sz w:val="28"/>
          <w:szCs w:val="28"/>
          <w14:textFill>
            <w14:solidFill>
              <w14:schemeClr w14:val="tx1"/>
            </w14:solidFill>
          </w14:textFill>
        </w:rPr>
        <w:t>享受优惠政策，除上述资料外，还须提供省级以上监狱管理局、戒毒管理局出具的监狱企业证明文件。</w:t>
      </w:r>
    </w:p>
    <w:p>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（4）享受价格扣除获得政府采购合同的，小微企业不得将合同分包给大中型企业。</w:t>
      </w:r>
    </w:p>
    <w:p>
      <w:pP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br w:type="page"/>
      </w:r>
    </w:p>
    <w:p>
      <w:pPr>
        <w:jc w:val="center"/>
        <w:rPr>
          <w:rFonts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投标文件初审表</w:t>
      </w:r>
    </w:p>
    <w:p>
      <w:pPr>
        <w:jc w:val="center"/>
        <w:rPr>
          <w:rFonts w:asciiTheme="majorEastAsia" w:hAnsiTheme="majorEastAsia" w:eastAsiaTheme="majorEastAsia"/>
          <w:sz w:val="30"/>
          <w:szCs w:val="30"/>
        </w:rPr>
      </w:pPr>
      <w:r>
        <w:rPr>
          <w:rFonts w:hint="eastAsia" w:ascii="仿宋" w:hAnsi="仿宋" w:eastAsia="仿宋" w:cs="仿宋"/>
          <w:b/>
          <w:sz w:val="22"/>
          <w:szCs w:val="28"/>
        </w:rPr>
        <w:t>（凡未满足下列情形的，投标文件无效，投标作废标处理）</w:t>
      </w:r>
    </w:p>
    <w:p>
      <w:pPr>
        <w:pStyle w:val="2"/>
        <w:spacing w:line="400" w:lineRule="exact"/>
        <w:jc w:val="center"/>
        <w:rPr>
          <w:rFonts w:ascii="宋体" w:hAnsi="宋体" w:cs="宋体"/>
          <w:b/>
          <w:bCs/>
          <w:sz w:val="28"/>
          <w:szCs w:val="28"/>
        </w:rPr>
      </w:pPr>
      <w:r>
        <w:rPr>
          <w:rFonts w:hint="eastAsia" w:ascii="宋体" w:hAnsi="宋体" w:cs="宋体"/>
          <w:b/>
          <w:bCs/>
          <w:sz w:val="28"/>
          <w:szCs w:val="28"/>
        </w:rPr>
        <w:t>（一）资格性审查表</w:t>
      </w:r>
    </w:p>
    <w:tbl>
      <w:tblPr>
        <w:tblStyle w:val="13"/>
        <w:tblW w:w="94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204"/>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0" w:type="auto"/>
            <w:vAlign w:val="center"/>
          </w:tcPr>
          <w:p>
            <w:pPr>
              <w:jc w:val="center"/>
              <w:rPr>
                <w:rFonts w:ascii="宋体" w:cs="宋体"/>
                <w:b/>
              </w:rPr>
            </w:pPr>
            <w:r>
              <w:rPr>
                <w:rFonts w:hint="eastAsia" w:ascii="宋体" w:cs="宋体"/>
                <w:b/>
              </w:rPr>
              <w:t>序号</w:t>
            </w:r>
          </w:p>
        </w:tc>
        <w:tc>
          <w:tcPr>
            <w:tcW w:w="7204" w:type="dxa"/>
            <w:vAlign w:val="center"/>
          </w:tcPr>
          <w:p>
            <w:pPr>
              <w:jc w:val="center"/>
              <w:rPr>
                <w:rFonts w:ascii="宋体" w:cs="宋体"/>
                <w:b/>
              </w:rPr>
            </w:pPr>
            <w:r>
              <w:rPr>
                <w:rFonts w:hint="eastAsia" w:ascii="宋体" w:hAnsi="宋体" w:cs="宋体"/>
                <w:b/>
              </w:rPr>
              <w:t>评 审 内 容</w:t>
            </w:r>
          </w:p>
        </w:tc>
        <w:tc>
          <w:tcPr>
            <w:tcW w:w="1740" w:type="dxa"/>
            <w:vAlign w:val="center"/>
          </w:tcPr>
          <w:p>
            <w:pPr>
              <w:spacing w:line="360" w:lineRule="exact"/>
              <w:jc w:val="center"/>
              <w:rPr>
                <w:rFonts w:ascii="宋体" w:hAnsi="宋体"/>
                <w:szCs w:val="21"/>
              </w:rPr>
            </w:pPr>
            <w:r>
              <w:rPr>
                <w:rFonts w:hint="eastAsia" w:ascii="宋体" w:hAnsi="宋体"/>
                <w:szCs w:val="21"/>
              </w:rPr>
              <w:t>自查情况</w:t>
            </w:r>
          </w:p>
          <w:p>
            <w:pPr>
              <w:jc w:val="center"/>
              <w:rPr>
                <w:rFonts w:ascii="宋体" w:hAnsi="宋体" w:cs="宋体"/>
                <w:b/>
              </w:rPr>
            </w:pPr>
            <w:r>
              <w:rPr>
                <w:rFonts w:hint="eastAsia" w:ascii="宋体" w:hAnsi="宋体"/>
                <w:szCs w:val="21"/>
              </w:rPr>
              <w:t>（填写“满足”或“不满足”）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4"/>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具备招标文件中规定要求的资格，且资格证明文件齐全。</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4"/>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投标及履约承诺函已提交并符合招标文件要求的。</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4"/>
              </w:numPr>
              <w:tabs>
                <w:tab w:val="left" w:pos="176"/>
                <w:tab w:val="left" w:pos="612"/>
              </w:tabs>
              <w:ind w:left="342"/>
              <w:jc w:val="center"/>
              <w:rPr>
                <w:rFonts w:ascii="宋体" w:hAnsi="宋体" w:cs="宋体"/>
              </w:rPr>
            </w:pPr>
            <w:bookmarkStart w:id="0" w:name="_Toc15975"/>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供应商基本情况表已提交，提供法定代表人、主要经营负责人、项目投标授权代表人、项目负责人（如有）、主要技术人员（如有）最近一个月的社会保险证明。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备注：</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1.法定代表人、主要经营负责人、项目投标授权代表人的社会保险未由投标人单位缴纳，亦须提供相应单位为其缴纳的社会保险证明。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2.项目负责人和主要技术人员的社会保险须由投标人单位缴纳。</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3.投标人为新成立企业且成立时间不足一个月可提供加盖投标人公章的情况说明或者证明材料亦视为符合。</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4.若为退休人员，提供退休证明。如依法不需要缴纳社会保险的，应提供相应文件证明。</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5.若因社保部门原因无法提供的，需提供劳动合同及社保部门官方通知证明（或官网公告截图）。</w:t>
            </w:r>
          </w:p>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6.如本项目未安排项目负责人、主要技术人员的，无需提供项目负责人、主要技术人员的社保。</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pPr>
              <w:numPr>
                <w:ilvl w:val="0"/>
                <w:numId w:val="4"/>
              </w:numPr>
              <w:tabs>
                <w:tab w:val="left" w:pos="176"/>
                <w:tab w:val="left" w:pos="612"/>
              </w:tabs>
              <w:ind w:left="342"/>
              <w:jc w:val="center"/>
              <w:rPr>
                <w:rFonts w:ascii="宋体" w:hAnsi="宋体" w:cs="宋体"/>
              </w:rPr>
            </w:pPr>
          </w:p>
        </w:tc>
        <w:tc>
          <w:tcPr>
            <w:tcW w:w="7204" w:type="dxa"/>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不同供应商的法定代表人、主要经营负责人、项目投标授权代表人、项目负责人（如有）、主要技术人员（如有）不存在为同一人或在同一单位缴纳社会保险；或者不存在直接控股、管理关系；不存在因违法行为而被禁止参加政府采购活动等情形。</w:t>
            </w:r>
          </w:p>
        </w:tc>
        <w:tc>
          <w:tcPr>
            <w:tcW w:w="1740" w:type="dxa"/>
            <w:vAlign w:val="center"/>
          </w:tcPr>
          <w:p>
            <w:pPr>
              <w:rPr>
                <w:rFonts w:ascii="宋体" w:hAnsi="宋体" w:cs="宋体"/>
                <w:color w:val="000000" w:themeColor="text1"/>
                <w:sz w:val="22"/>
                <w:szCs w:val="22"/>
                <w14:textFill>
                  <w14:solidFill>
                    <w14:schemeClr w14:val="tx1"/>
                  </w14:solidFill>
                </w14:textFill>
              </w:rPr>
            </w:pPr>
          </w:p>
        </w:tc>
      </w:tr>
    </w:tbl>
    <w:p>
      <w:pPr>
        <w:adjustRightInd w:val="0"/>
        <w:snapToGrid w:val="0"/>
        <w:spacing w:line="360" w:lineRule="auto"/>
        <w:jc w:val="left"/>
        <w:rPr>
          <w:rFonts w:ascii="宋体" w:hAnsi="宋体" w:cs="宋体"/>
        </w:rPr>
      </w:pPr>
    </w:p>
    <w:bookmarkEnd w:id="0"/>
    <w:p/>
    <w:p>
      <w:pPr>
        <w:pStyle w:val="7"/>
      </w:pPr>
    </w:p>
    <w:p>
      <w:pPr>
        <w:pStyle w:val="11"/>
      </w:pPr>
    </w:p>
    <w:p>
      <w:pPr>
        <w:pStyle w:val="11"/>
      </w:pPr>
    </w:p>
    <w:p>
      <w:pPr>
        <w:pStyle w:val="11"/>
      </w:pPr>
    </w:p>
    <w:p>
      <w:pPr>
        <w:pStyle w:val="11"/>
      </w:pPr>
    </w:p>
    <w:p>
      <w:pPr>
        <w:pStyle w:val="11"/>
      </w:pPr>
    </w:p>
    <w:p>
      <w:pPr>
        <w:pStyle w:val="11"/>
      </w:pPr>
    </w:p>
    <w:p>
      <w:pPr>
        <w:pStyle w:val="11"/>
      </w:pPr>
    </w:p>
    <w:p>
      <w:pPr>
        <w:pStyle w:val="11"/>
      </w:pPr>
    </w:p>
    <w:p>
      <w:pPr>
        <w:pStyle w:val="2"/>
        <w:spacing w:line="400" w:lineRule="exact"/>
        <w:jc w:val="center"/>
        <w:rPr>
          <w:rFonts w:ascii="宋体" w:hAnsi="宋体" w:cs="宋体"/>
          <w:b/>
          <w:bCs/>
          <w:sz w:val="28"/>
          <w:szCs w:val="28"/>
        </w:rPr>
      </w:pPr>
      <w:r>
        <w:rPr>
          <w:rFonts w:hint="eastAsia" w:ascii="宋体" w:hAnsi="宋体" w:cs="宋体"/>
          <w:b/>
          <w:bCs/>
          <w:sz w:val="28"/>
          <w:szCs w:val="28"/>
        </w:rPr>
        <w:t>（二）符合性检查表</w:t>
      </w:r>
    </w:p>
    <w:tbl>
      <w:tblPr>
        <w:tblStyle w:val="13"/>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7402"/>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23" w:type="dxa"/>
            <w:noWrap/>
            <w:vAlign w:val="center"/>
          </w:tcPr>
          <w:p>
            <w:pPr>
              <w:jc w:val="center"/>
              <w:rPr>
                <w:rFonts w:ascii="宋体" w:hAnsi="宋体" w:cs="宋体"/>
                <w:b/>
              </w:rPr>
            </w:pPr>
            <w:r>
              <w:rPr>
                <w:rFonts w:hint="eastAsia" w:ascii="宋体" w:hAnsi="宋体" w:cs="宋体"/>
                <w:b/>
              </w:rPr>
              <w:t>序号</w:t>
            </w:r>
          </w:p>
        </w:tc>
        <w:tc>
          <w:tcPr>
            <w:tcW w:w="7402" w:type="dxa"/>
            <w:noWrap/>
            <w:vAlign w:val="center"/>
          </w:tcPr>
          <w:p>
            <w:pPr>
              <w:jc w:val="center"/>
              <w:rPr>
                <w:rFonts w:ascii="宋体" w:hAnsi="宋体" w:cs="宋体"/>
                <w:b/>
              </w:rPr>
            </w:pPr>
            <w:r>
              <w:rPr>
                <w:rFonts w:hint="eastAsia" w:ascii="宋体" w:hAnsi="宋体" w:cs="宋体"/>
                <w:b/>
              </w:rPr>
              <w:t>评审内容</w:t>
            </w:r>
          </w:p>
        </w:tc>
        <w:tc>
          <w:tcPr>
            <w:tcW w:w="1697" w:type="dxa"/>
            <w:noWrap/>
            <w:vAlign w:val="center"/>
          </w:tcPr>
          <w:p>
            <w:pPr>
              <w:spacing w:line="360" w:lineRule="exact"/>
              <w:jc w:val="center"/>
              <w:rPr>
                <w:rFonts w:ascii="宋体" w:hAnsi="宋体"/>
                <w:szCs w:val="21"/>
              </w:rPr>
            </w:pPr>
            <w:r>
              <w:rPr>
                <w:rFonts w:hint="eastAsia" w:ascii="宋体" w:hAnsi="宋体"/>
                <w:szCs w:val="21"/>
              </w:rPr>
              <w:t>自查情况</w:t>
            </w:r>
          </w:p>
          <w:p>
            <w:pPr>
              <w:jc w:val="center"/>
              <w:rPr>
                <w:rFonts w:ascii="宋体" w:hAnsi="宋体" w:cs="宋体"/>
                <w:b/>
              </w:rPr>
            </w:pPr>
            <w:r>
              <w:rPr>
                <w:rFonts w:hint="eastAsia" w:ascii="宋体" w:hAnsi="宋体"/>
                <w:szCs w:val="21"/>
              </w:rPr>
              <w:t>（填写“满足”或“不满足”）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w:t>
            </w:r>
          </w:p>
        </w:tc>
        <w:tc>
          <w:tcPr>
            <w:tcW w:w="7402" w:type="dxa"/>
            <w:noWrap/>
            <w:vAlign w:val="center"/>
          </w:tcPr>
          <w:p>
            <w:pPr>
              <w:rPr>
                <w:rFonts w:ascii="宋体" w:hAnsi="宋体" w:cs="宋体"/>
                <w:bCs/>
                <w:sz w:val="22"/>
                <w:szCs w:val="22"/>
              </w:rPr>
            </w:pPr>
            <w:r>
              <w:rPr>
                <w:rFonts w:hint="eastAsia"/>
              </w:rPr>
              <w:t>未</w:t>
            </w:r>
            <w:r>
              <w:rPr>
                <w:rFonts w:hint="eastAsia" w:ascii="宋体" w:hAnsi="宋体" w:cs="宋体"/>
                <w:bCs/>
                <w:sz w:val="22"/>
                <w:szCs w:val="22"/>
              </w:rPr>
              <w:t>将一个包中的内容拆开投标。</w:t>
            </w:r>
          </w:p>
        </w:tc>
        <w:tc>
          <w:tcPr>
            <w:tcW w:w="1697" w:type="dxa"/>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2</w:t>
            </w:r>
          </w:p>
        </w:tc>
        <w:tc>
          <w:tcPr>
            <w:tcW w:w="7402" w:type="dxa"/>
            <w:noWrap/>
            <w:vAlign w:val="center"/>
          </w:tcPr>
          <w:p>
            <w:pPr>
              <w:rPr>
                <w:rFonts w:ascii="宋体" w:hAnsi="宋体" w:cs="宋体"/>
                <w:bCs/>
                <w:sz w:val="22"/>
                <w:szCs w:val="22"/>
              </w:rPr>
            </w:pPr>
            <w:r>
              <w:rPr>
                <w:rFonts w:hint="eastAsia" w:ascii="宋体" w:hAnsi="宋体" w:cs="宋体"/>
                <w:bCs/>
                <w:sz w:val="22"/>
                <w:szCs w:val="22"/>
              </w:rPr>
              <w:t>招标文件未规定允许有替代方案时，对同一货物投标时，</w:t>
            </w:r>
            <w:r>
              <w:rPr>
                <w:rFonts w:hint="eastAsia"/>
              </w:rPr>
              <w:t>未</w:t>
            </w:r>
            <w:r>
              <w:rPr>
                <w:rFonts w:hint="eastAsia" w:ascii="宋体" w:hAnsi="宋体" w:cs="宋体"/>
                <w:bCs/>
                <w:sz w:val="22"/>
                <w:szCs w:val="22"/>
              </w:rPr>
              <w:t>同时提供两套或两套以上的投标方案。</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3</w:t>
            </w:r>
          </w:p>
        </w:tc>
        <w:tc>
          <w:tcPr>
            <w:tcW w:w="7402" w:type="dxa"/>
            <w:noWrap/>
            <w:vAlign w:val="center"/>
          </w:tcPr>
          <w:p>
            <w:pPr>
              <w:rPr>
                <w:rFonts w:ascii="宋体" w:hAnsi="宋体" w:cs="宋体"/>
                <w:bCs/>
                <w:sz w:val="22"/>
                <w:szCs w:val="22"/>
              </w:rPr>
            </w:pPr>
            <w:r>
              <w:rPr>
                <w:rFonts w:hint="eastAsia" w:ascii="宋体" w:hAnsi="宋体" w:cs="宋体"/>
                <w:color w:val="000000" w:themeColor="text1"/>
                <w:szCs w:val="21"/>
                <w14:textFill>
                  <w14:solidFill>
                    <w14:schemeClr w14:val="tx1"/>
                  </w14:solidFill>
                </w14:textFill>
              </w:rPr>
              <w:t>投标报价按照招标文件要求进行报价，</w:t>
            </w:r>
            <w:r>
              <w:rPr>
                <w:rFonts w:hint="eastAsia" w:ascii="宋体" w:hAnsi="宋体" w:cs="宋体"/>
                <w:bCs/>
                <w:sz w:val="22"/>
                <w:szCs w:val="22"/>
              </w:rPr>
              <w:t>投标总价或分项报价</w:t>
            </w:r>
            <w:r>
              <w:rPr>
                <w:rFonts w:hint="eastAsia"/>
              </w:rPr>
              <w:t>未</w:t>
            </w:r>
            <w:r>
              <w:rPr>
                <w:rFonts w:hint="eastAsia" w:ascii="宋体" w:hAnsi="宋体" w:cs="宋体"/>
                <w:bCs/>
                <w:sz w:val="22"/>
                <w:szCs w:val="22"/>
              </w:rPr>
              <w:t>高于项目预算限额。</w:t>
            </w:r>
          </w:p>
        </w:tc>
        <w:tc>
          <w:tcPr>
            <w:tcW w:w="1697" w:type="dxa"/>
            <w:noWrap/>
            <w:vAlign w:val="center"/>
          </w:tcPr>
          <w:p>
            <w:pPr>
              <w:rPr>
                <w:rFonts w:ascii="宋体"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4</w:t>
            </w:r>
          </w:p>
        </w:tc>
        <w:tc>
          <w:tcPr>
            <w:tcW w:w="7402" w:type="dxa"/>
            <w:noWrap/>
            <w:vAlign w:val="center"/>
          </w:tcPr>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审中出现下列情形之一的，评审委员会应当启动异常低价投标（响应）审查程序：</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1.投标（响应）报价低于全部通过符合性审查供应商投标（响应）报价平均值50%的，即投标（响应）报价</w:t>
            </w:r>
            <w:r>
              <w:rPr>
                <w:rFonts w:hint="eastAsia" w:ascii="宋体" w:hAnsi="宋体" w:cs="宋体"/>
                <w:sz w:val="22"/>
                <w:szCs w:val="22"/>
                <w:lang w:eastAsia="zh-CN"/>
              </w:rPr>
              <w:t>〈</w:t>
            </w:r>
            <w:r>
              <w:rPr>
                <w:rFonts w:hint="eastAsia" w:ascii="宋体" w:hAnsi="宋体" w:eastAsia="宋体" w:cs="宋体"/>
                <w:sz w:val="22"/>
                <w:szCs w:val="22"/>
              </w:rPr>
              <w:t>全部通过符合性审查供应商投标（响应）报价平均值×50%；</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2.投标（响应）报价低于通过符合性审查的次低报价供应商投标（响应）报价50%的，即投标（响应）报价</w:t>
            </w:r>
            <w:r>
              <w:rPr>
                <w:rFonts w:hint="eastAsia" w:ascii="宋体" w:hAnsi="宋体" w:cs="宋体"/>
                <w:sz w:val="22"/>
                <w:szCs w:val="22"/>
                <w:lang w:eastAsia="zh-CN"/>
              </w:rPr>
              <w:t>〈</w:t>
            </w:r>
            <w:r>
              <w:rPr>
                <w:rFonts w:hint="eastAsia" w:ascii="宋体" w:hAnsi="宋体" w:eastAsia="宋体" w:cs="宋体"/>
                <w:sz w:val="22"/>
                <w:szCs w:val="22"/>
              </w:rPr>
              <w:t>通过符合性审查的次低报价供应商投标（响应）报价×50%；</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3.投标（响应）报价低于采购项目最高限价</w:t>
            </w:r>
            <w:r>
              <w:rPr>
                <w:rFonts w:hint="eastAsia" w:ascii="宋体" w:hAnsi="宋体" w:cs="宋体"/>
                <w:sz w:val="22"/>
                <w:szCs w:val="22"/>
                <w:lang w:val="en-US" w:eastAsia="zh-CN"/>
              </w:rPr>
              <w:t>50</w:t>
            </w:r>
            <w:r>
              <w:rPr>
                <w:rFonts w:hint="eastAsia" w:ascii="宋体" w:hAnsi="宋体" w:eastAsia="宋体" w:cs="宋体"/>
                <w:sz w:val="22"/>
                <w:szCs w:val="22"/>
              </w:rPr>
              <w:t>%的，即投标（响应）报价</w:t>
            </w:r>
            <w:r>
              <w:rPr>
                <w:rFonts w:hint="eastAsia" w:ascii="宋体" w:hAnsi="宋体" w:cs="宋体"/>
                <w:sz w:val="22"/>
                <w:szCs w:val="22"/>
                <w:lang w:eastAsia="zh-CN"/>
              </w:rPr>
              <w:t>〈</w:t>
            </w:r>
            <w:r>
              <w:rPr>
                <w:rFonts w:hint="eastAsia" w:ascii="宋体" w:hAnsi="宋体" w:eastAsia="宋体" w:cs="宋体"/>
                <w:sz w:val="22"/>
                <w:szCs w:val="22"/>
              </w:rPr>
              <w:t>采购项目最高限价×</w:t>
            </w:r>
            <w:r>
              <w:rPr>
                <w:rFonts w:hint="eastAsia" w:ascii="宋体" w:hAnsi="宋体" w:cs="宋体"/>
                <w:sz w:val="22"/>
                <w:szCs w:val="22"/>
                <w:lang w:val="en-US" w:eastAsia="zh-CN"/>
              </w:rPr>
              <w:t>50</w:t>
            </w:r>
            <w:r>
              <w:rPr>
                <w:rFonts w:hint="eastAsia" w:ascii="宋体" w:hAnsi="宋体" w:eastAsia="宋体" w:cs="宋体"/>
                <w:sz w:val="22"/>
                <w:szCs w:val="22"/>
              </w:rPr>
              <w:t>%；</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4.评审委员会基于专业判断，认为供应商报价过低，有可能影响产品质量或者不能诚信履约的其他情形。</w:t>
            </w:r>
          </w:p>
          <w:p>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rPr>
                <w:rFonts w:ascii="宋体" w:hAnsi="宋体" w:cs="宋体"/>
                <w:bCs/>
                <w:sz w:val="22"/>
                <w:szCs w:val="22"/>
              </w:rPr>
            </w:pPr>
            <w:r>
              <w:rPr>
                <w:rFonts w:hint="eastAsia" w:ascii="宋体" w:hAnsi="宋体" w:eastAsia="宋体" w:cs="宋体"/>
                <w:sz w:val="22"/>
                <w:szCs w:val="2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宋体" w:hAnsi="宋体" w:cs="宋体"/>
                <w:sz w:val="22"/>
                <w:szCs w:val="22"/>
                <w:lang w:eastAsia="zh-CN"/>
              </w:rPr>
              <w:t>。</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5</w:t>
            </w:r>
          </w:p>
        </w:tc>
        <w:tc>
          <w:tcPr>
            <w:tcW w:w="7402" w:type="dxa"/>
            <w:noWrap/>
            <w:vAlign w:val="center"/>
          </w:tcPr>
          <w:p>
            <w:pPr>
              <w:rPr>
                <w:rFonts w:ascii="宋体" w:hAnsi="宋体" w:cs="宋体"/>
                <w:bCs/>
                <w:sz w:val="22"/>
                <w:szCs w:val="22"/>
              </w:rPr>
            </w:pPr>
            <w:r>
              <w:rPr>
                <w:rFonts w:hint="eastAsia" w:ascii="宋体" w:hAnsi="宋体" w:cs="宋体"/>
                <w:bCs/>
                <w:sz w:val="22"/>
                <w:szCs w:val="22"/>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6</w:t>
            </w:r>
          </w:p>
        </w:tc>
        <w:tc>
          <w:tcPr>
            <w:tcW w:w="7402" w:type="dxa"/>
            <w:noWrap/>
            <w:vAlign w:val="center"/>
          </w:tcPr>
          <w:p>
            <w:pPr>
              <w:rPr>
                <w:rFonts w:ascii="宋体" w:hAnsi="宋体" w:cs="宋体"/>
                <w:bCs/>
                <w:sz w:val="22"/>
                <w:szCs w:val="22"/>
              </w:rPr>
            </w:pPr>
            <w:r>
              <w:rPr>
                <w:rFonts w:hint="eastAsia" w:ascii="宋体" w:hAnsi="宋体" w:cs="宋体"/>
                <w:bCs/>
                <w:sz w:val="22"/>
                <w:szCs w:val="22"/>
              </w:rPr>
              <w:t>投标报价无缺漏项目或未对采购文件规定的服务清单项目及数量进行修改。</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7</w:t>
            </w:r>
          </w:p>
        </w:tc>
        <w:tc>
          <w:tcPr>
            <w:tcW w:w="7402" w:type="dxa"/>
            <w:noWrap/>
            <w:vAlign w:val="center"/>
          </w:tcPr>
          <w:p>
            <w:pPr>
              <w:rPr>
                <w:rFonts w:ascii="宋体" w:hAnsi="宋体" w:cs="宋体"/>
                <w:bCs/>
                <w:sz w:val="22"/>
                <w:szCs w:val="22"/>
              </w:rPr>
            </w:pPr>
            <w:r>
              <w:rPr>
                <w:rFonts w:hint="eastAsia" w:ascii="宋体" w:hAnsi="宋体" w:cs="宋体"/>
                <w:bCs/>
                <w:sz w:val="22"/>
                <w:szCs w:val="22"/>
              </w:rPr>
              <w:t>所投产品、工程、服务在质量、技术、方案等方面实质性满足采购文件要求，本项目实质性条款以标注“★”条款为准（是否实质性满足招标文件要求，由评审委员会根据《实质性条款响应情况表》作出评判）。</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8</w:t>
            </w:r>
          </w:p>
        </w:tc>
        <w:tc>
          <w:tcPr>
            <w:tcW w:w="7402" w:type="dxa"/>
            <w:noWrap/>
            <w:vAlign w:val="center"/>
          </w:tcPr>
          <w:p>
            <w:pPr>
              <w:rPr>
                <w:rFonts w:ascii="宋体" w:hAnsi="宋体" w:cs="宋体"/>
                <w:bCs/>
                <w:sz w:val="22"/>
                <w:szCs w:val="22"/>
              </w:rPr>
            </w:pPr>
            <w:r>
              <w:rPr>
                <w:rFonts w:hint="eastAsia" w:ascii="宋体" w:hAnsi="宋体" w:cs="宋体"/>
                <w:bCs/>
                <w:sz w:val="22"/>
                <w:szCs w:val="22"/>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cs="宋体"/>
                <w:bCs/>
                <w:sz w:val="22"/>
                <w:szCs w:val="22"/>
                <w:lang w:bidi="ar"/>
              </w:rPr>
              <w:t>法定代表人授权书</w:t>
            </w:r>
            <w:r>
              <w:rPr>
                <w:rFonts w:hint="eastAsia" w:ascii="宋体" w:hAnsi="宋体" w:cs="宋体"/>
                <w:bCs/>
                <w:sz w:val="22"/>
                <w:szCs w:val="22"/>
              </w:rPr>
              <w:t>”或“分项报价表”。</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9</w:t>
            </w:r>
          </w:p>
        </w:tc>
        <w:tc>
          <w:tcPr>
            <w:tcW w:w="7402" w:type="dxa"/>
            <w:noWrap/>
            <w:vAlign w:val="center"/>
          </w:tcPr>
          <w:p>
            <w:pPr>
              <w:rPr>
                <w:rFonts w:ascii="宋体" w:hAnsi="宋体" w:cs="宋体"/>
                <w:bCs/>
                <w:sz w:val="22"/>
                <w:szCs w:val="22"/>
              </w:rPr>
            </w:pPr>
            <w:r>
              <w:rPr>
                <w:rFonts w:hint="eastAsia" w:ascii="宋体" w:hAnsi="宋体" w:cs="宋体"/>
                <w:bCs/>
                <w:sz w:val="22"/>
                <w:szCs w:val="22"/>
              </w:rPr>
              <w:t>与其他投标供应商的投标文件未存在异常雷同现象的。</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10</w:t>
            </w:r>
          </w:p>
        </w:tc>
        <w:tc>
          <w:tcPr>
            <w:tcW w:w="7402" w:type="dxa"/>
            <w:noWrap/>
            <w:vAlign w:val="center"/>
          </w:tcPr>
          <w:p>
            <w:pPr>
              <w:rPr>
                <w:rFonts w:ascii="宋体" w:hAnsi="宋体" w:cs="宋体"/>
                <w:bCs/>
                <w:sz w:val="22"/>
                <w:szCs w:val="22"/>
              </w:rPr>
            </w:pPr>
            <w:r>
              <w:rPr>
                <w:rFonts w:hint="eastAsia" w:ascii="宋体" w:hAnsi="宋体" w:cs="宋体"/>
                <w:bCs/>
                <w:sz w:val="22"/>
                <w:szCs w:val="22"/>
              </w:rPr>
              <w:t>未存在招标文件规定的其他投标无效情形。</w:t>
            </w:r>
          </w:p>
        </w:tc>
        <w:tc>
          <w:tcPr>
            <w:tcW w:w="1697" w:type="dxa"/>
            <w:noWrap/>
            <w:vAlign w:val="center"/>
          </w:tcPr>
          <w:p>
            <w:pP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23" w:type="dxa"/>
            <w:noWrap/>
            <w:vAlign w:val="center"/>
          </w:tcPr>
          <w:p>
            <w:pPr>
              <w:jc w:val="center"/>
              <w:rPr>
                <w:rFonts w:ascii="宋体" w:hAnsi="宋体" w:cs="宋体"/>
                <w:sz w:val="20"/>
                <w:szCs w:val="20"/>
              </w:rPr>
            </w:pPr>
            <w:r>
              <w:rPr>
                <w:rFonts w:hint="eastAsia" w:ascii="宋体" w:hAnsi="宋体" w:cs="宋体"/>
                <w:sz w:val="20"/>
                <w:szCs w:val="20"/>
              </w:rPr>
              <w:t>11</w:t>
            </w:r>
          </w:p>
        </w:tc>
        <w:tc>
          <w:tcPr>
            <w:tcW w:w="7402" w:type="dxa"/>
            <w:noWrap/>
            <w:vAlign w:val="center"/>
          </w:tcPr>
          <w:p>
            <w:pPr>
              <w:rPr>
                <w:rFonts w:ascii="宋体" w:hAnsi="宋体" w:cs="宋体"/>
                <w:bCs/>
                <w:sz w:val="22"/>
                <w:szCs w:val="22"/>
              </w:rPr>
            </w:pPr>
            <w:r>
              <w:rPr>
                <w:rFonts w:hint="eastAsia" w:ascii="宋体" w:hAnsi="宋体" w:cs="宋体"/>
                <w:bCs/>
                <w:sz w:val="22"/>
                <w:szCs w:val="22"/>
                <w:lang w:eastAsia="zh-CN"/>
              </w:rPr>
              <w:t>法律法规</w:t>
            </w:r>
            <w:r>
              <w:rPr>
                <w:rFonts w:hint="eastAsia" w:ascii="宋体" w:hAnsi="宋体" w:cs="宋体"/>
                <w:bCs/>
                <w:sz w:val="22"/>
                <w:szCs w:val="22"/>
              </w:rPr>
              <w:t>规定的其他情形。</w:t>
            </w:r>
          </w:p>
        </w:tc>
        <w:tc>
          <w:tcPr>
            <w:tcW w:w="1697" w:type="dxa"/>
            <w:noWrap/>
            <w:vAlign w:val="center"/>
          </w:tcPr>
          <w:p>
            <w:pPr>
              <w:rPr>
                <w:rFonts w:ascii="宋体" w:hAnsi="宋体" w:cs="宋体"/>
                <w:bCs/>
                <w:sz w:val="22"/>
                <w:szCs w:val="22"/>
              </w:rPr>
            </w:pPr>
          </w:p>
        </w:tc>
      </w:tr>
    </w:tbl>
    <w:p>
      <w:pPr>
        <w:adjustRightInd w:val="0"/>
        <w:snapToGrid w:val="0"/>
        <w:spacing w:line="360" w:lineRule="auto"/>
        <w:jc w:val="left"/>
        <w:rPr>
          <w:rFonts w:ascii="宋体" w:hAnsi="宋体" w:cs="宋体"/>
        </w:rPr>
      </w:pPr>
    </w:p>
    <w:p>
      <w:pPr>
        <w:spacing w:line="360" w:lineRule="auto"/>
        <w:jc w:val="left"/>
        <w:rPr>
          <w:rFonts w:ascii="宋体" w:hAnsi="宋体" w:cs="宋体"/>
          <w:b/>
          <w:bCs/>
          <w:sz w:val="40"/>
          <w:szCs w:val="40"/>
        </w:rPr>
      </w:pPr>
      <w:r>
        <w:rPr>
          <w:rFonts w:hint="eastAsia" w:ascii="宋体" w:hAnsi="宋体" w:cs="宋体"/>
        </w:rPr>
        <w:t>说明：</w:t>
      </w:r>
      <w:r>
        <w:rPr>
          <w:rFonts w:hint="eastAsia" w:ascii="宋体" w:hAnsi="宋体"/>
        </w:rPr>
        <w:t>投标人必须严格按照《资格性审查表</w:t>
      </w:r>
      <w:r>
        <w:rPr>
          <w:rFonts w:hint="eastAsia" w:ascii="宋体" w:hAnsi="宋体"/>
          <w:lang w:eastAsia="zh-CN"/>
        </w:rPr>
        <w:t>》和</w:t>
      </w:r>
      <w:r>
        <w:rPr>
          <w:rFonts w:hint="eastAsia" w:ascii="宋体" w:hAnsi="宋体"/>
        </w:rPr>
        <w:t>《符合性检查表》的评审内容的要求如实提供材料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Pr>
        <w:adjustRightInd w:val="0"/>
        <w:snapToGrid w:val="0"/>
        <w:spacing w:line="360" w:lineRule="auto"/>
        <w:jc w:val="left"/>
        <w:rPr>
          <w:rFonts w:ascii="宋体" w:cs="宋体"/>
          <w:szCs w:val="21"/>
        </w:rPr>
      </w:pPr>
    </w:p>
    <w:p/>
    <w:p>
      <w:pPr>
        <w:pStyle w:val="2"/>
        <w:spacing w:line="400" w:lineRule="exact"/>
        <w:jc w:val="center"/>
        <w:rPr>
          <w:rFonts w:ascii="宋体" w:hAnsi="宋体" w:cs="宋体"/>
          <w:b/>
          <w:bCs/>
          <w:sz w:val="32"/>
          <w:szCs w:val="32"/>
        </w:rPr>
      </w:pPr>
      <w:bookmarkStart w:id="1" w:name="_Toc20190"/>
      <w:bookmarkStart w:id="2" w:name="_Toc24877"/>
      <w:bookmarkStart w:id="3" w:name="_Toc417"/>
      <w:r>
        <w:rPr>
          <w:rFonts w:hint="eastAsia" w:ascii="宋体" w:hAnsi="宋体" w:cs="宋体"/>
          <w:b/>
          <w:bCs/>
          <w:sz w:val="28"/>
          <w:szCs w:val="28"/>
        </w:rPr>
        <w:t>（三）供应商自查表</w:t>
      </w:r>
      <w:bookmarkEnd w:id="1"/>
      <w:bookmarkEnd w:id="2"/>
      <w:bookmarkEnd w:id="3"/>
    </w:p>
    <w:p>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13"/>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995"/>
        <w:gridCol w:w="1993"/>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序号</w:t>
            </w:r>
          </w:p>
        </w:tc>
        <w:tc>
          <w:tcPr>
            <w:tcW w:w="5995" w:type="dxa"/>
            <w:vAlign w:val="center"/>
          </w:tcPr>
          <w:p>
            <w:pPr>
              <w:spacing w:line="360" w:lineRule="exact"/>
              <w:jc w:val="center"/>
              <w:rPr>
                <w:rFonts w:ascii="宋体" w:hAnsi="宋体"/>
                <w:szCs w:val="21"/>
              </w:rPr>
            </w:pPr>
            <w:r>
              <w:rPr>
                <w:rFonts w:hint="eastAsia" w:ascii="宋体" w:hAnsi="宋体"/>
                <w:szCs w:val="21"/>
              </w:rPr>
              <w:t>是否存在以下投标违规行为</w:t>
            </w:r>
          </w:p>
        </w:tc>
        <w:tc>
          <w:tcPr>
            <w:tcW w:w="1993" w:type="dxa"/>
            <w:vAlign w:val="center"/>
          </w:tcPr>
          <w:p>
            <w:pPr>
              <w:spacing w:line="360" w:lineRule="exact"/>
              <w:jc w:val="center"/>
              <w:rPr>
                <w:rFonts w:ascii="宋体" w:hAnsi="宋体"/>
                <w:szCs w:val="21"/>
              </w:rPr>
            </w:pPr>
            <w:r>
              <w:rPr>
                <w:rFonts w:hint="eastAsia" w:ascii="宋体" w:hAnsi="宋体"/>
                <w:szCs w:val="21"/>
              </w:rPr>
              <w:t>自查情况</w:t>
            </w:r>
          </w:p>
          <w:p>
            <w:pPr>
              <w:spacing w:line="360" w:lineRule="exact"/>
              <w:jc w:val="center"/>
              <w:rPr>
                <w:rFonts w:ascii="宋体" w:hAnsi="宋体"/>
                <w:szCs w:val="21"/>
              </w:rPr>
            </w:pPr>
            <w:r>
              <w:rPr>
                <w:rFonts w:hint="eastAsia" w:ascii="宋体" w:hAnsi="宋体"/>
                <w:szCs w:val="21"/>
              </w:rPr>
              <w:t>（填写“不存在”或“存在”）</w:t>
            </w:r>
          </w:p>
        </w:tc>
        <w:tc>
          <w:tcPr>
            <w:tcW w:w="1110" w:type="dxa"/>
            <w:vAlign w:val="center"/>
          </w:tcPr>
          <w:p>
            <w:pPr>
              <w:spacing w:line="360" w:lineRule="exac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w:t>
            </w:r>
          </w:p>
        </w:tc>
        <w:tc>
          <w:tcPr>
            <w:tcW w:w="5995" w:type="dxa"/>
            <w:vAlign w:val="center"/>
          </w:tcPr>
          <w:p>
            <w:pPr>
              <w:jc w:val="left"/>
              <w:rPr>
                <w:rFonts w:ascii="宋体" w:hAnsi="宋体" w:cs="宋体"/>
              </w:rPr>
            </w:pPr>
            <w:r>
              <w:rPr>
                <w:rFonts w:hint="eastAsia" w:ascii="宋体" w:hAnsi="宋体" w:cs="宋体"/>
                <w:bCs/>
                <w:szCs w:val="21"/>
              </w:rPr>
              <w:t>投标供应商之间相互约定给予未中标的供应商利益补偿。</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2</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不同投标供应商的法定代表人、主要经营负责人、项目投标授权代表人、项目负责人、主要技术人员为同一人、属于同一单位或者在同一单位缴纳社会保险。</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3</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不同投标供应商的投标文件由同一单位或者同一人编制，或者由同一人分阶段参与编制的。</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4</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不同投标供应商的投标文件或部分投标文件相互混装。</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5</w:t>
            </w:r>
          </w:p>
        </w:tc>
        <w:tc>
          <w:tcPr>
            <w:tcW w:w="5995" w:type="dxa"/>
            <w:vAlign w:val="center"/>
          </w:tcPr>
          <w:p>
            <w:pPr>
              <w:jc w:val="left"/>
              <w:rPr>
                <w:rFonts w:ascii="宋体" w:hAnsi="宋体" w:cs="宋体"/>
                <w:snapToGrid w:val="0"/>
                <w:kern w:val="0"/>
                <w:szCs w:val="21"/>
              </w:rPr>
            </w:pPr>
            <w:r>
              <w:rPr>
                <w:szCs w:val="21"/>
              </w:rPr>
              <w:t>不同投标供应商的投标文件内容存在非正常一致。</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6</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由同一单位工作人员为两家以上（含两家）供应商进行同一项投标活动。</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7</w:t>
            </w:r>
          </w:p>
        </w:tc>
        <w:tc>
          <w:tcPr>
            <w:tcW w:w="5995" w:type="dxa"/>
            <w:vAlign w:val="center"/>
          </w:tcPr>
          <w:p>
            <w:pPr>
              <w:jc w:val="left"/>
              <w:rPr>
                <w:rFonts w:ascii="宋体" w:hAnsi="宋体" w:cs="宋体"/>
                <w:snapToGrid w:val="0"/>
                <w:kern w:val="0"/>
                <w:szCs w:val="21"/>
              </w:rPr>
            </w:pPr>
            <w:r>
              <w:rPr>
                <w:rFonts w:hint="eastAsia" w:ascii="宋体" w:hAnsi="宋体" w:cs="宋体"/>
                <w:snapToGrid w:val="0"/>
                <w:kern w:val="0"/>
                <w:szCs w:val="21"/>
              </w:rPr>
              <w:t>不同投标人的投标文件载明的项目管理成员或者联系人员为同一人。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8</w:t>
            </w:r>
          </w:p>
        </w:tc>
        <w:tc>
          <w:tcPr>
            <w:tcW w:w="5995" w:type="dxa"/>
            <w:vAlign w:val="center"/>
          </w:tcPr>
          <w:p>
            <w:pPr>
              <w:jc w:val="left"/>
              <w:rPr>
                <w:rFonts w:ascii="宋体" w:hAnsi="宋体" w:cs="宋体"/>
                <w:snapToGrid w:val="0"/>
                <w:kern w:val="0"/>
                <w:szCs w:val="21"/>
              </w:rPr>
            </w:pPr>
            <w:r>
              <w:rPr>
                <w:rFonts w:hint="eastAsia" w:ascii="宋体" w:hAnsi="宋体" w:cs="宋体"/>
              </w:rPr>
              <w:t>不同投标人的投标报价呈规律性差异。</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9</w:t>
            </w:r>
          </w:p>
        </w:tc>
        <w:tc>
          <w:tcPr>
            <w:tcW w:w="5995" w:type="dxa"/>
            <w:vAlign w:val="center"/>
          </w:tcPr>
          <w:p>
            <w:pPr>
              <w:jc w:val="left"/>
              <w:rPr>
                <w:rFonts w:ascii="宋体" w:hAnsi="宋体" w:cs="宋体"/>
                <w:snapToGrid w:val="0"/>
                <w:kern w:val="0"/>
                <w:szCs w:val="21"/>
              </w:rPr>
            </w:pPr>
            <w:r>
              <w:rPr>
                <w:rFonts w:hint="eastAsia" w:ascii="宋体" w:hAnsi="宋体" w:cs="宋体"/>
              </w:rPr>
              <w:t>不同投标人的投标保证金从同一单位或者个人的账户转出。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10</w:t>
            </w:r>
          </w:p>
        </w:tc>
        <w:tc>
          <w:tcPr>
            <w:tcW w:w="5995" w:type="dxa"/>
            <w:vAlign w:val="center"/>
          </w:tcPr>
          <w:p>
            <w:pPr>
              <w:jc w:val="left"/>
              <w:rPr>
                <w:rFonts w:ascii="宋体" w:hAnsi="宋体" w:cs="宋体"/>
                <w:szCs w:val="21"/>
              </w:rPr>
            </w:pPr>
            <w:r>
              <w:rPr>
                <w:rFonts w:hint="eastAsia" w:ascii="宋体" w:hAnsi="宋体"/>
                <w:szCs w:val="21"/>
              </w:rPr>
              <w:t>投标人之间协商投标报价等投标文件的实质性内容。</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11</w:t>
            </w:r>
          </w:p>
        </w:tc>
        <w:tc>
          <w:tcPr>
            <w:tcW w:w="5995" w:type="dxa"/>
            <w:vAlign w:val="center"/>
          </w:tcPr>
          <w:p>
            <w:pPr>
              <w:jc w:val="left"/>
              <w:rPr>
                <w:rFonts w:ascii="宋体" w:hAnsi="宋体" w:cs="宋体"/>
                <w:szCs w:val="21"/>
              </w:rPr>
            </w:pPr>
            <w:r>
              <w:rPr>
                <w:rFonts w:hint="eastAsia" w:ascii="宋体" w:hAnsi="宋体"/>
                <w:szCs w:val="21"/>
              </w:rPr>
              <w:t>投标人之间约定中标人。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12</w:t>
            </w:r>
          </w:p>
        </w:tc>
        <w:tc>
          <w:tcPr>
            <w:tcW w:w="5995" w:type="dxa"/>
            <w:vAlign w:val="center"/>
          </w:tcPr>
          <w:p>
            <w:pPr>
              <w:jc w:val="left"/>
              <w:rPr>
                <w:rFonts w:ascii="宋体" w:hAnsi="宋体" w:cs="宋体"/>
                <w:szCs w:val="21"/>
              </w:rPr>
            </w:pPr>
            <w:r>
              <w:rPr>
                <w:rFonts w:hint="eastAsia" w:ascii="宋体" w:hAnsi="宋体"/>
                <w:szCs w:val="21"/>
              </w:rPr>
              <w:t>投标人之间约定部分投标人放弃投标或者中标。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13</w:t>
            </w:r>
          </w:p>
        </w:tc>
        <w:tc>
          <w:tcPr>
            <w:tcW w:w="5995" w:type="dxa"/>
            <w:vAlign w:val="center"/>
          </w:tcPr>
          <w:p>
            <w:pPr>
              <w:jc w:val="left"/>
              <w:rPr>
                <w:rFonts w:ascii="宋体" w:hAnsi="宋体" w:cs="宋体"/>
                <w:szCs w:val="21"/>
              </w:rPr>
            </w:pPr>
            <w:r>
              <w:rPr>
                <w:rFonts w:hint="eastAsia" w:ascii="宋体" w:hAnsi="宋体"/>
                <w:szCs w:val="21"/>
              </w:rPr>
              <w:t>属于同一集团、协会、商会等组织成员的投标人按照该组织要求协同投标。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14</w:t>
            </w:r>
          </w:p>
        </w:tc>
        <w:tc>
          <w:tcPr>
            <w:tcW w:w="5995" w:type="dxa"/>
            <w:vAlign w:val="center"/>
          </w:tcPr>
          <w:p>
            <w:pPr>
              <w:jc w:val="left"/>
              <w:rPr>
                <w:rFonts w:ascii="宋体" w:hAnsi="宋体" w:cs="宋体"/>
                <w:szCs w:val="21"/>
              </w:rPr>
            </w:pPr>
            <w:r>
              <w:rPr>
                <w:rFonts w:hint="eastAsia" w:ascii="宋体" w:hAnsi="宋体"/>
                <w:szCs w:val="21"/>
              </w:rPr>
              <w:t>投标人之间为谋取中标或者排斥特定投标人而采取的其他联合行动。</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15</w:t>
            </w:r>
          </w:p>
        </w:tc>
        <w:tc>
          <w:tcPr>
            <w:tcW w:w="5995" w:type="dxa"/>
            <w:vAlign w:val="center"/>
          </w:tcPr>
          <w:p>
            <w:pPr>
              <w:jc w:val="left"/>
              <w:rPr>
                <w:rFonts w:ascii="宋体" w:hAnsi="宋体" w:cs="宋体"/>
                <w:szCs w:val="21"/>
              </w:rPr>
            </w:pPr>
            <w:r>
              <w:rPr>
                <w:rFonts w:hint="eastAsia" w:ascii="宋体" w:hAnsi="宋体"/>
                <w:snapToGrid w:val="0"/>
              </w:rPr>
              <w:t>其他与政府采购活动参加人串通投标的</w:t>
            </w:r>
            <w:r>
              <w:rPr>
                <w:rFonts w:hint="eastAsia" w:ascii="宋体" w:hAnsi="宋体" w:cs="宋体"/>
                <w:szCs w:val="21"/>
              </w:rPr>
              <w:t>行为。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16</w:t>
            </w:r>
          </w:p>
        </w:tc>
        <w:tc>
          <w:tcPr>
            <w:tcW w:w="5995" w:type="dxa"/>
            <w:vAlign w:val="center"/>
          </w:tcPr>
          <w:p>
            <w:pPr>
              <w:jc w:val="left"/>
              <w:rPr>
                <w:rFonts w:ascii="宋体" w:hAnsi="宋体" w:cs="宋体"/>
                <w:snapToGrid w:val="0"/>
                <w:kern w:val="0"/>
                <w:szCs w:val="21"/>
              </w:rPr>
            </w:pPr>
            <w:r>
              <w:rPr>
                <w:rFonts w:hint="eastAsia" w:ascii="宋体" w:hAnsi="宋体" w:cs="宋体"/>
                <w:szCs w:val="21"/>
              </w:rPr>
              <w:t>通过转让或者租借等方式从其他单位获取资格或者资质证书投标。</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17</w:t>
            </w:r>
          </w:p>
        </w:tc>
        <w:tc>
          <w:tcPr>
            <w:tcW w:w="5995" w:type="dxa"/>
            <w:vAlign w:val="center"/>
          </w:tcPr>
          <w:p>
            <w:pPr>
              <w:jc w:val="left"/>
              <w:rPr>
                <w:rFonts w:ascii="宋体" w:hAnsi="宋体" w:cs="宋体"/>
                <w:snapToGrid w:val="0"/>
                <w:kern w:val="0"/>
                <w:szCs w:val="21"/>
              </w:rPr>
            </w:pPr>
            <w:r>
              <w:rPr>
                <w:rFonts w:hint="eastAsia" w:ascii="宋体" w:hAnsi="宋体" w:cs="宋体"/>
                <w:szCs w:val="21"/>
              </w:rPr>
              <w:t>由其他单位或者其他单位负责人在投标供应商编制的投标文件上加盖印章或者签字。</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18</w:t>
            </w:r>
          </w:p>
        </w:tc>
        <w:tc>
          <w:tcPr>
            <w:tcW w:w="5995" w:type="dxa"/>
            <w:vAlign w:val="center"/>
          </w:tcPr>
          <w:p>
            <w:pPr>
              <w:jc w:val="left"/>
              <w:rPr>
                <w:rFonts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19</w:t>
            </w:r>
          </w:p>
        </w:tc>
        <w:tc>
          <w:tcPr>
            <w:tcW w:w="5995" w:type="dxa"/>
            <w:vAlign w:val="center"/>
          </w:tcPr>
          <w:p>
            <w:pPr>
              <w:jc w:val="left"/>
              <w:rPr>
                <w:rFonts w:ascii="宋体" w:hAnsi="宋体" w:cs="宋体"/>
                <w:snapToGrid w:val="0"/>
                <w:kern w:val="0"/>
                <w:szCs w:val="21"/>
              </w:rPr>
            </w:pPr>
            <w:r>
              <w:rPr>
                <w:rFonts w:hint="eastAsia" w:ascii="宋体" w:hAnsi="宋体" w:cs="宋体"/>
                <w:szCs w:val="21"/>
              </w:rPr>
              <w:t>投标保证金不是从投标供应商基本账户转出。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7" w:type="dxa"/>
            <w:vAlign w:val="center"/>
          </w:tcPr>
          <w:p>
            <w:pPr>
              <w:spacing w:line="360" w:lineRule="exact"/>
              <w:jc w:val="center"/>
              <w:rPr>
                <w:rFonts w:ascii="宋体" w:hAnsi="宋体"/>
                <w:szCs w:val="21"/>
              </w:rPr>
            </w:pPr>
            <w:r>
              <w:rPr>
                <w:rFonts w:hint="eastAsia" w:ascii="宋体" w:hAnsi="宋体"/>
                <w:szCs w:val="21"/>
              </w:rPr>
              <w:t>20</w:t>
            </w:r>
          </w:p>
        </w:tc>
        <w:tc>
          <w:tcPr>
            <w:tcW w:w="5995" w:type="dxa"/>
            <w:vAlign w:val="center"/>
          </w:tcPr>
          <w:p>
            <w:pPr>
              <w:jc w:val="left"/>
              <w:rPr>
                <w:rFonts w:ascii="宋体" w:hAnsi="宋体" w:cs="宋体"/>
                <w:snapToGrid w:val="0"/>
                <w:kern w:val="0"/>
                <w:szCs w:val="21"/>
              </w:rPr>
            </w:pPr>
            <w:r>
              <w:rPr>
                <w:szCs w:val="21"/>
              </w:rPr>
              <w:t>其他隐瞒真实情况、提供虚假资料的行为。</w:t>
            </w:r>
          </w:p>
        </w:tc>
        <w:tc>
          <w:tcPr>
            <w:tcW w:w="1993" w:type="dxa"/>
            <w:vAlign w:val="center"/>
          </w:tcPr>
          <w:p>
            <w:pPr>
              <w:spacing w:line="360" w:lineRule="exact"/>
              <w:jc w:val="center"/>
              <w:rPr>
                <w:rFonts w:ascii="宋体" w:hAnsi="宋体"/>
                <w:b/>
                <w:szCs w:val="21"/>
              </w:rPr>
            </w:pPr>
          </w:p>
        </w:tc>
        <w:tc>
          <w:tcPr>
            <w:tcW w:w="1110" w:type="dxa"/>
            <w:vAlign w:val="center"/>
          </w:tcPr>
          <w:p>
            <w:pPr>
              <w:spacing w:line="360" w:lineRule="exact"/>
              <w:jc w:val="center"/>
              <w:rPr>
                <w:rFonts w:ascii="宋体" w:hAnsi="宋体"/>
                <w:b/>
                <w:szCs w:val="21"/>
              </w:rPr>
            </w:pPr>
          </w:p>
        </w:tc>
      </w:tr>
    </w:tbl>
    <w:p>
      <w:pPr>
        <w:spacing w:line="360" w:lineRule="auto"/>
        <w:jc w:val="left"/>
        <w:rPr>
          <w:rFonts w:ascii="宋体" w:hAnsi="宋体" w:cs="宋体"/>
          <w:szCs w:val="21"/>
        </w:rPr>
      </w:pPr>
      <w:r>
        <w:rPr>
          <w:rFonts w:hint="eastAsia" w:ascii="宋体" w:hAnsi="宋体" w:cs="宋体"/>
          <w:szCs w:val="21"/>
        </w:rPr>
        <w:t>注：投标供应商出现上述与其他采购参加人串通投标、隐瞒真实情况</w:t>
      </w:r>
      <w:r>
        <w:rPr>
          <w:rFonts w:hint="eastAsia" w:cs="宋体"/>
          <w:szCs w:val="21"/>
        </w:rPr>
        <w:t>或者</w:t>
      </w:r>
      <w:r>
        <w:rPr>
          <w:rFonts w:hint="eastAsia" w:ascii="宋体" w:hAnsi="宋体" w:cs="宋体"/>
          <w:szCs w:val="21"/>
        </w:rPr>
        <w:t>提供虚假资料行为的，将依法承担法律责任。</w:t>
      </w:r>
    </w:p>
    <w:p>
      <w:pPr>
        <w:pStyle w:val="21"/>
      </w:pPr>
    </w:p>
    <w:p>
      <w:pPr>
        <w:pStyle w:val="21"/>
        <w:ind w:firstLine="0" w:firstLineChars="0"/>
      </w:pPr>
    </w:p>
    <w:p>
      <w:pPr>
        <w:jc w:val="cente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t>第四章</w:t>
      </w:r>
      <w:r>
        <w:rPr>
          <w:rFonts w:hint="eastAsia" w:ascii="方正仿宋_GB2312" w:hAnsi="方正仿宋_GB2312" w:eastAsia="方正仿宋_GB2312" w:cs="方正仿宋_GB2312"/>
          <w:b/>
          <w:bCs/>
          <w:sz w:val="36"/>
          <w:szCs w:val="36"/>
        </w:rPr>
        <w:t xml:space="preserve">  投标须知</w:t>
      </w:r>
    </w:p>
    <w:p>
      <w:pPr>
        <w:pStyle w:val="2"/>
      </w:pP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一、为充分体现公平、公正、公开原则，择优选择供应商，参加投标的单位必须满足本项目投标供应商的资质要求</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（一）本项目的潜在供应商应在递交投标文件截止日之前到医院招采办报名投标。</w:t>
      </w:r>
    </w:p>
    <w:p>
      <w:pPr>
        <w:snapToGrid w:val="0"/>
        <w:spacing w:line="400" w:lineRule="exact"/>
        <w:ind w:firstLine="560" w:firstLineChars="200"/>
        <w:rPr>
          <w:rFonts w:ascii="仿宋" w:hAnsi="仿宋" w:eastAsia="仿宋" w:cs="仿宋"/>
          <w:b/>
          <w:bCs/>
          <w:sz w:val="28"/>
          <w:szCs w:val="28"/>
        </w:rPr>
      </w:pPr>
      <w:r>
        <w:rPr>
          <w:rFonts w:hint="eastAsia" w:ascii="仿宋" w:hAnsi="仿宋" w:eastAsia="仿宋" w:cs="仿宋"/>
          <w:sz w:val="28"/>
          <w:szCs w:val="28"/>
        </w:rPr>
        <w:t>（二）符合条件的供应商严格按照采购单位提供的招标文件，认真填写投标资料，并在规定时间内将</w:t>
      </w:r>
      <w:r>
        <w:rPr>
          <w:rFonts w:hint="eastAsia" w:ascii="仿宋" w:hAnsi="仿宋" w:eastAsia="仿宋" w:cs="仿宋"/>
          <w:b/>
          <w:bCs/>
          <w:sz w:val="28"/>
          <w:szCs w:val="28"/>
        </w:rPr>
        <w:t>投标文件密封</w:t>
      </w:r>
      <w:r>
        <w:rPr>
          <w:rFonts w:hint="eastAsia" w:ascii="仿宋" w:hAnsi="仿宋" w:eastAsia="仿宋" w:cs="仿宋"/>
          <w:sz w:val="28"/>
          <w:szCs w:val="28"/>
        </w:rPr>
        <w:t>送达指定地点。投标单位法定代表人或授权代表人在规定的时间内未递交投标资料的，视为自动放弃。</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（三）院内公开招标有效投标的供应商不足三家，不得开标。</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（四）存在下列情形的，应予废标：</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1.符合专业条件的供应商或者对招标文件作实质性响应的供应商不足三家的；</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2.出现影响采购公正的违法、违规行为的；</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3.投标人的报价均超过采购预算或最高限价，采购人不能支付的；</w:t>
      </w:r>
    </w:p>
    <w:p>
      <w:pPr>
        <w:snapToGrid w:val="0"/>
        <w:spacing w:line="400" w:lineRule="exact"/>
        <w:ind w:firstLine="638" w:firstLineChars="228"/>
        <w:rPr>
          <w:rFonts w:ascii="仿宋" w:hAnsi="仿宋" w:eastAsia="仿宋" w:cs="仿宋"/>
          <w:kern w:val="0"/>
          <w:sz w:val="28"/>
          <w:szCs w:val="28"/>
        </w:rPr>
      </w:pPr>
      <w:r>
        <w:rPr>
          <w:rFonts w:hint="eastAsia" w:ascii="仿宋" w:hAnsi="仿宋" w:eastAsia="仿宋" w:cs="仿宋"/>
          <w:sz w:val="28"/>
          <w:szCs w:val="28"/>
        </w:rPr>
        <w:t>4.因重大变故，采购任务取消的。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（五）投标文件有效期</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1.在递交投标文件截止日期之后的60天内有效；</w:t>
      </w:r>
    </w:p>
    <w:p>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2.在原定投标文件有效期满之前，如果出现特殊情况，招采办可以书面形式向供应商提出延长投标文件有效期的要求。</w:t>
      </w:r>
    </w:p>
    <w:p>
      <w:pPr>
        <w:snapToGrid w:val="0"/>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二、需提供资料及标准</w:t>
      </w:r>
    </w:p>
    <w:p>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（一）投标文件的规定。投标文件</w:t>
      </w:r>
      <w:r>
        <w:rPr>
          <w:rFonts w:hint="eastAsia" w:ascii="方正仿宋_GB2312" w:hAnsi="方正仿宋_GB2312" w:eastAsia="方正仿宋_GB2312" w:cs="方正仿宋_GB2312"/>
          <w:b/>
          <w:bCs/>
          <w:sz w:val="28"/>
          <w:szCs w:val="36"/>
        </w:rPr>
        <w:t>须密封装袋</w:t>
      </w:r>
      <w:r>
        <w:rPr>
          <w:rFonts w:hint="eastAsia" w:ascii="方正仿宋_GB2312" w:hAnsi="方正仿宋_GB2312" w:eastAsia="方正仿宋_GB2312" w:cs="方正仿宋_GB2312"/>
          <w:sz w:val="28"/>
          <w:szCs w:val="36"/>
        </w:rPr>
        <w:t>，制作</w:t>
      </w:r>
      <w:r>
        <w:rPr>
          <w:rFonts w:hint="eastAsia" w:ascii="方正仿宋_GB2312" w:hAnsi="方正仿宋_GB2312" w:eastAsia="方正仿宋_GB2312" w:cs="方正仿宋_GB2312"/>
          <w:b/>
          <w:bCs/>
          <w:sz w:val="28"/>
          <w:szCs w:val="36"/>
        </w:rPr>
        <w:t>一本正本，2本副本（另：提交一本电子投标文件，用U盘拷贝，U盘不退还，并标明项目名称和公司名称）</w:t>
      </w:r>
      <w:r>
        <w:rPr>
          <w:rFonts w:hint="eastAsia" w:ascii="方正仿宋_GB2312" w:hAnsi="方正仿宋_GB2312" w:eastAsia="方正仿宋_GB2312" w:cs="方正仿宋_GB2312"/>
          <w:sz w:val="28"/>
          <w:szCs w:val="36"/>
        </w:rPr>
        <w:t>，每份投标文件必须装订且须在封面上清楚标明“</w:t>
      </w:r>
      <w:r>
        <w:rPr>
          <w:rFonts w:hint="eastAsia" w:ascii="方正仿宋_GB2312" w:hAnsi="方正仿宋_GB2312" w:eastAsia="方正仿宋_GB2312" w:cs="方正仿宋_GB2312"/>
          <w:b/>
          <w:bCs/>
          <w:sz w:val="28"/>
          <w:szCs w:val="36"/>
        </w:rPr>
        <w:t>正本</w:t>
      </w:r>
      <w:r>
        <w:rPr>
          <w:rFonts w:hint="eastAsia" w:ascii="方正仿宋_GB2312" w:hAnsi="方正仿宋_GB2312" w:eastAsia="方正仿宋_GB2312" w:cs="方正仿宋_GB2312"/>
          <w:sz w:val="28"/>
          <w:szCs w:val="36"/>
        </w:rPr>
        <w:t>”或“</w:t>
      </w:r>
      <w:r>
        <w:rPr>
          <w:rFonts w:hint="eastAsia" w:ascii="方正仿宋_GB2312" w:hAnsi="方正仿宋_GB2312" w:eastAsia="方正仿宋_GB2312" w:cs="方正仿宋_GB2312"/>
          <w:b/>
          <w:bCs/>
          <w:sz w:val="28"/>
          <w:szCs w:val="36"/>
        </w:rPr>
        <w:t>副本</w:t>
      </w:r>
      <w:r>
        <w:rPr>
          <w:rFonts w:hint="eastAsia" w:ascii="方正仿宋_GB2312" w:hAnsi="方正仿宋_GB2312" w:eastAsia="方正仿宋_GB2312" w:cs="方正仿宋_GB2312"/>
          <w:sz w:val="28"/>
          <w:szCs w:val="36"/>
        </w:rPr>
        <w:t>”字样。一旦正本与副本不符，以正本为准。 投标文件不得涂改和增删，如要修改错漏处，必须由同一签署人</w:t>
      </w:r>
      <w:r>
        <w:rPr>
          <w:rFonts w:hint="eastAsia" w:ascii="方正仿宋_GB2312" w:hAnsi="方正仿宋_GB2312" w:eastAsia="方正仿宋_GB2312" w:cs="方正仿宋_GB2312"/>
          <w:b/>
          <w:bCs/>
          <w:sz w:val="28"/>
          <w:szCs w:val="36"/>
        </w:rPr>
        <w:t>在修改处签字或盖章</w:t>
      </w:r>
      <w:r>
        <w:rPr>
          <w:rFonts w:hint="eastAsia" w:ascii="方正仿宋_GB2312" w:hAnsi="方正仿宋_GB2312" w:eastAsia="方正仿宋_GB2312" w:cs="方正仿宋_GB2312"/>
          <w:sz w:val="28"/>
          <w:szCs w:val="36"/>
        </w:rPr>
        <w:t>。</w:t>
      </w:r>
    </w:p>
    <w:p>
      <w:pPr>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（二）提供本项目开标一览表一份，开标一览表须加盖公章并单独密封，供应商须在开标一览表上签名确认。</w:t>
      </w:r>
    </w:p>
    <w:p>
      <w:pPr>
        <w:spacing w:line="400" w:lineRule="exact"/>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kern w:val="0"/>
          <w:sz w:val="28"/>
          <w:szCs w:val="28"/>
        </w:rPr>
        <w:t>（三）资料封面注有公司名称、地址、联系人、手机号码、办公电话和邮箱地址。</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1.所有资料要有封面、目录、页码、装订成册。</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2.所有资料</w:t>
      </w:r>
      <w:r>
        <w:rPr>
          <w:rFonts w:hint="eastAsia" w:ascii="方正仿宋_GB2312" w:hAnsi="方正仿宋_GB2312" w:eastAsia="方正仿宋_GB2312" w:cs="方正仿宋_GB2312"/>
          <w:b/>
          <w:bCs/>
          <w:snapToGrid w:val="0"/>
          <w:kern w:val="144"/>
          <w:sz w:val="28"/>
          <w:szCs w:val="28"/>
        </w:rPr>
        <w:t>每页须加盖公章</w:t>
      </w:r>
      <w:r>
        <w:rPr>
          <w:rFonts w:hint="eastAsia" w:ascii="方正仿宋_GB2312" w:hAnsi="方正仿宋_GB2312" w:eastAsia="方正仿宋_GB2312" w:cs="方正仿宋_GB2312"/>
          <w:snapToGrid w:val="0"/>
          <w:kern w:val="144"/>
          <w:sz w:val="28"/>
          <w:szCs w:val="28"/>
        </w:rPr>
        <w:t>。</w:t>
      </w:r>
    </w:p>
    <w:p>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3.所有资料须</w:t>
      </w:r>
      <w:r>
        <w:rPr>
          <w:rFonts w:hint="eastAsia" w:ascii="方正仿宋_GB2312" w:hAnsi="方正仿宋_GB2312" w:eastAsia="方正仿宋_GB2312" w:cs="方正仿宋_GB2312"/>
          <w:b/>
          <w:bCs/>
          <w:snapToGrid w:val="0"/>
          <w:kern w:val="144"/>
          <w:sz w:val="28"/>
          <w:szCs w:val="28"/>
        </w:rPr>
        <w:t>密封并加盖公章</w:t>
      </w:r>
      <w:r>
        <w:rPr>
          <w:rFonts w:hint="eastAsia" w:ascii="方正仿宋_GB2312" w:hAnsi="方正仿宋_GB2312" w:eastAsia="方正仿宋_GB2312" w:cs="方正仿宋_GB2312"/>
          <w:snapToGrid w:val="0"/>
          <w:kern w:val="144"/>
          <w:sz w:val="28"/>
          <w:szCs w:val="28"/>
        </w:rPr>
        <w:t>。</w:t>
      </w:r>
    </w:p>
    <w:p>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（四）携带完整资料到招采办报名登记好公司名称、业务代表姓名、联系电话及提供的产品项目。</w:t>
      </w:r>
    </w:p>
    <w:p>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院内公开采购活动。</w:t>
      </w:r>
    </w:p>
    <w:p>
      <w:pPr>
        <w:snapToGrid w:val="0"/>
        <w:spacing w:line="400" w:lineRule="exact"/>
        <w:ind w:firstLine="560" w:firstLineChars="200"/>
        <w:rPr>
          <w:rFonts w:ascii="方正仿宋_GB2312" w:hAnsi="方正仿宋_GB2312" w:eastAsia="方正仿宋_GB2312" w:cs="方正仿宋_GB2312"/>
          <w:sz w:val="28"/>
          <w:szCs w:val="36"/>
        </w:rPr>
      </w:pPr>
      <w:r>
        <w:rPr>
          <w:rFonts w:hint="eastAsia" w:ascii="方正仿宋_GB2312" w:hAnsi="方正仿宋_GB2312" w:eastAsia="方正仿宋_GB2312" w:cs="方正仿宋_GB2312"/>
          <w:sz w:val="28"/>
          <w:szCs w:val="36"/>
        </w:rPr>
        <w:t>（六）投标人的产品质量及服务承诺书不能严重低于招标文件中的服务要求标准作出响应，允许出现负偏差，但不得出现严重负偏差。</w:t>
      </w:r>
    </w:p>
    <w:p>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（七）评审结束，中标结果公示3天，中标供应商须在收到我院中标通知书后</w:t>
      </w:r>
      <w:r>
        <w:rPr>
          <w:rFonts w:hint="eastAsia" w:ascii="方正仿宋_GB2312" w:hAnsi="方正仿宋_GB2312" w:eastAsia="方正仿宋_GB2312" w:cs="方正仿宋_GB2312"/>
          <w:b/>
          <w:bCs/>
          <w:sz w:val="28"/>
          <w:szCs w:val="36"/>
        </w:rPr>
        <w:t>10个工作日内</w:t>
      </w:r>
      <w:r>
        <w:rPr>
          <w:rFonts w:hint="eastAsia" w:ascii="方正仿宋_GB2312" w:hAnsi="方正仿宋_GB2312" w:eastAsia="方正仿宋_GB2312" w:cs="方正仿宋_GB2312"/>
          <w:sz w:val="28"/>
          <w:szCs w:val="36"/>
        </w:rPr>
        <w:t>到我院签署合同，超过</w:t>
      </w:r>
      <w:r>
        <w:rPr>
          <w:rFonts w:hint="eastAsia" w:ascii="方正仿宋_GB2312" w:hAnsi="方正仿宋_GB2312" w:eastAsia="方正仿宋_GB2312" w:cs="方正仿宋_GB2312"/>
          <w:b/>
          <w:bCs/>
          <w:sz w:val="28"/>
          <w:szCs w:val="36"/>
        </w:rPr>
        <w:t>10个工作日</w:t>
      </w:r>
      <w:r>
        <w:rPr>
          <w:rFonts w:hint="eastAsia" w:ascii="方正仿宋_GB2312" w:hAnsi="方正仿宋_GB2312" w:eastAsia="方正仿宋_GB2312" w:cs="方正仿宋_GB2312"/>
          <w:sz w:val="28"/>
          <w:szCs w:val="36"/>
        </w:rPr>
        <w:t>未前来签订合同的，我院有权宣布本次采购结果作废，重新确定供应商。</w:t>
      </w: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三、招标文件的澄清</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（一）投标人在收到招标文件后，可以对已发出的招标文件进行必要的澄清或者修改。澄清或者修改应当在原公告发布媒体上发布澄清（更正/变更）公告。</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（三）采购人发出的澄清或修改（更正/变更）的内容为招标文件的组成部分，并对供应商具有约束力。</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对招标文件中描述有歧义或前后不一致的地方，评标委员会有权进行评判，但对同一条款的评判应适用于每个投标人。</w:t>
      </w:r>
    </w:p>
    <w:p>
      <w:pPr>
        <w:snapToGrid w:val="0"/>
        <w:spacing w:line="400" w:lineRule="exact"/>
        <w:ind w:firstLine="562" w:firstLineChars="200"/>
        <w:rPr>
          <w:rFonts w:ascii="仿宋" w:hAnsi="仿宋" w:eastAsia="仿宋" w:cs="仿宋"/>
          <w:sz w:val="28"/>
          <w:szCs w:val="28"/>
        </w:rPr>
      </w:pPr>
      <w:r>
        <w:rPr>
          <w:rFonts w:hint="eastAsia" w:ascii="仿宋" w:hAnsi="仿宋" w:eastAsia="仿宋" w:cs="仿宋"/>
          <w:b/>
          <w:bCs/>
          <w:sz w:val="28"/>
          <w:szCs w:val="28"/>
        </w:rPr>
        <w:t>四、招标文件的补充和修正</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（一）采购人可以对已发出的招标文件进行必要的澄清或者修改。澄清或者修改应当在原公告发布媒体上发布澄清（更正/变更）公告。</w:t>
      </w:r>
    </w:p>
    <w:p>
      <w:pPr>
        <w:pStyle w:val="2"/>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采购人对招标文件的补充和修正，将以电子文件等方式发给所有获得招标文件的供应商，补充通知作为招标文件的组成部分，对同意参与招标单位起约束作用。</w:t>
      </w:r>
    </w:p>
    <w:p>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五、投标文件有效期</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（一）在递交投标文件截止日期之后的60天内有效。</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（二）在原定投标文件有效期满之前，如果出现特殊情况，招采办可以书面形式向投标人提出延长投标文件有效期的要求。</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（三）质疑期限：凡对招标文件有任何质疑的（包括认为招标文件的技术指标或参数存在排他性或歧视性条款），请于开标之日前提出疑问，逾期不予处理。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（四）招采办将作出澄清和解答，逾期未提交质疑文件的视同无问题。</w:t>
      </w: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pPr>
    </w:p>
    <w:p>
      <w:pPr>
        <w:snapToGrid w:val="0"/>
        <w:spacing w:line="400" w:lineRule="exact"/>
        <w:ind w:firstLine="560" w:firstLineChars="200"/>
        <w:rPr>
          <w:rFonts w:ascii="仿宋" w:hAnsi="仿宋" w:eastAsia="仿宋" w:cs="仿宋"/>
          <w:sz w:val="28"/>
          <w:szCs w:val="28"/>
        </w:rPr>
        <w:sectPr>
          <w:footerReference r:id="rId3" w:type="default"/>
          <w:pgSz w:w="11906" w:h="16838"/>
          <w:pgMar w:top="1440" w:right="1576" w:bottom="1440" w:left="1576" w:header="851" w:footer="992" w:gutter="0"/>
          <w:cols w:space="425" w:num="1"/>
          <w:docGrid w:type="lines" w:linePitch="312" w:charSpace="0"/>
        </w:sectPr>
      </w:pPr>
    </w:p>
    <w:p>
      <w:pPr>
        <w:jc w:val="center"/>
        <w:outlineLvl w:val="0"/>
        <w:rPr>
          <w:rFonts w:ascii="宋体" w:hAnsi="宋体"/>
          <w:sz w:val="24"/>
        </w:rPr>
      </w:pPr>
      <w:bookmarkStart w:id="4" w:name="_Toc20472"/>
      <w:r>
        <w:rPr>
          <w:rFonts w:hint="eastAsia" w:asciiTheme="minorEastAsia" w:hAnsiTheme="minorEastAsia" w:eastAsiaTheme="minorEastAsia"/>
          <w:b/>
          <w:bCs/>
          <w:sz w:val="44"/>
          <w:szCs w:val="44"/>
        </w:rPr>
        <w:t>特别警示条款</w:t>
      </w:r>
      <w:bookmarkEnd w:id="4"/>
    </w:p>
    <w:p>
      <w:pPr>
        <w:snapToGrid w:val="0"/>
        <w:spacing w:line="400" w:lineRule="exact"/>
        <w:ind w:firstLine="560" w:firstLineChars="200"/>
        <w:rPr>
          <w:rFonts w:ascii="仿宋" w:hAnsi="仿宋" w:eastAsia="仿宋" w:cs="仿宋"/>
          <w:sz w:val="28"/>
          <w:szCs w:val="28"/>
        </w:rPr>
      </w:pPr>
      <w:bookmarkStart w:id="5" w:name="_Toc4719"/>
      <w:bookmarkStart w:id="6" w:name="_Toc28128"/>
      <w:bookmarkStart w:id="7" w:name="_Toc16742"/>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一、《深圳经济特区政府采购条例》</w:t>
      </w:r>
      <w:bookmarkEnd w:id="5"/>
      <w:bookmarkEnd w:id="6"/>
      <w:bookmarkEnd w:id="7"/>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（一）在采购活动中应当回避而未回避的；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（二）未按本条例规定签订、履行采购合同，造成严重后果的；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（三）隐瞒真实情况，提供虚假资料的；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（四）以非法手段排斥其他供应商参与竞争的；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（五）与其他采购参加人串通投标的；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（六）恶意投诉的；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（七）向采购项目相关人行贿或者提供其他不当利益的；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（八）阻碍、抗拒主管部门监督检查的；</w:t>
      </w:r>
    </w:p>
    <w:p>
      <w:pPr>
        <w:snapToGrid w:val="0"/>
        <w:spacing w:line="400" w:lineRule="exact"/>
        <w:ind w:firstLine="560" w:firstLineChars="200"/>
        <w:rPr>
          <w:rFonts w:ascii="仿宋" w:hAnsi="仿宋" w:eastAsia="仿宋"/>
          <w:sz w:val="28"/>
          <w:szCs w:val="28"/>
        </w:rPr>
      </w:pPr>
      <w:r>
        <w:rPr>
          <w:rFonts w:hint="eastAsia" w:ascii="仿宋" w:hAnsi="仿宋" w:eastAsia="仿宋" w:cs="仿宋"/>
          <w:sz w:val="28"/>
          <w:szCs w:val="28"/>
        </w:rPr>
        <w:t>（九）其他违反本条例规定的行为。</w:t>
      </w:r>
    </w:p>
    <w:p>
      <w:pPr>
        <w:snapToGrid w:val="0"/>
        <w:spacing w:line="400" w:lineRule="exact"/>
        <w:ind w:firstLine="560" w:firstLineChars="200"/>
        <w:rPr>
          <w:rFonts w:ascii="仿宋" w:hAnsi="仿宋" w:eastAsia="仿宋" w:cs="仿宋"/>
          <w:sz w:val="28"/>
          <w:szCs w:val="28"/>
        </w:rPr>
      </w:pPr>
      <w:bookmarkStart w:id="8" w:name="_Toc4026"/>
      <w:bookmarkStart w:id="9" w:name="_Toc17680"/>
      <w:bookmarkStart w:id="10" w:name="_Toc6288"/>
      <w:r>
        <w:rPr>
          <w:rFonts w:hint="eastAsia" w:ascii="仿宋" w:hAnsi="仿宋" w:eastAsia="仿宋" w:cs="仿宋"/>
          <w:sz w:val="28"/>
          <w:szCs w:val="28"/>
        </w:rPr>
        <w:t>二、《深圳经济特区政府采购条例实施细则》</w:t>
      </w:r>
      <w:bookmarkEnd w:id="8"/>
      <w:bookmarkEnd w:id="9"/>
      <w:bookmarkEnd w:id="10"/>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第七十五条  供应商有下列情形的，属于采购条例所称的串通投标行为，按照采购条例第五十七条有关规定处理：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（一）投标供应商之间相互约定给予未中标的供应商利益补偿；</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（二）不同投标供应商的法定代表人、主要经营负责人、项目投标授权代表人、项目负责人、主要技术人员为同一人、属于同一单位或者在同一单位缴纳社会保险；</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（三）不同投标供应商的投标文件由同一单位或者同一人编制，或者由同一人分阶段参与编制的；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（四）不同投标供应商的投标文件或部分投标文件相互混装；</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（五）不同投标供应商的投标文件内容存在非正常一致；</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（六）由同一单位工作人员为两家以上（含两家）供应商进行同一项投标活动的；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（七）主管部门依照法律法规认定的其他情形。</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第七十七条  供应商有下列情形之一的，属于隐瞒真实情况，提供虚假资料，按照采购条例第五十七条的有关规定处理：</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（一）通过转让或者租借等方式从其他单位获取资格或者资质证书投标的；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（二）由其他单位或者其他单位负责人在投标供应商编制的投标文件上加盖印章或者签字的；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（三）项目负责人或者主要技术人员不是本单位人员的；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（四）投标保证金不是从投标供应商基本账户转出的；</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（五）其他隐瞒真实情况、提供虚假资料的行为。</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投标供应商不能提供项目负责人或者主要技术人员的劳动合同、社会保险等劳动关系证明材料的，视为存在前款第（三）项规定的情形。</w:t>
      </w:r>
    </w:p>
    <w:p>
      <w:pPr>
        <w:snapToGrid w:val="0"/>
        <w:spacing w:line="400" w:lineRule="exact"/>
        <w:ind w:firstLine="560" w:firstLineChars="200"/>
        <w:rPr>
          <w:rFonts w:ascii="仿宋" w:hAnsi="仿宋" w:eastAsia="仿宋" w:cs="仿宋"/>
          <w:sz w:val="28"/>
          <w:szCs w:val="28"/>
        </w:rPr>
      </w:pPr>
      <w:bookmarkStart w:id="11" w:name="_Toc12769"/>
      <w:bookmarkStart w:id="12" w:name="_Toc13409"/>
      <w:bookmarkStart w:id="13" w:name="_Toc5544"/>
      <w:r>
        <w:rPr>
          <w:rFonts w:hint="eastAsia" w:ascii="仿宋" w:hAnsi="仿宋" w:eastAsia="仿宋" w:cs="仿宋"/>
          <w:sz w:val="28"/>
          <w:szCs w:val="28"/>
        </w:rPr>
        <w:t>三、《中华人民共和国政府采购法实施条例》</w:t>
      </w:r>
      <w:bookmarkEnd w:id="11"/>
      <w:bookmarkEnd w:id="12"/>
      <w:bookmarkEnd w:id="13"/>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第十八条  单位负责人为同一人或者存在直接控股、管理关系的不同供应商，不得参加同一合同项下的政府采购活动。</w:t>
      </w:r>
    </w:p>
    <w:p>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除单一来源采购项目外，为采购项目提供整体设计、规范编制或者项目管理、监理、检测等服务的供应商，不得再参加该采购项目的其他采购活动。</w:t>
      </w:r>
    </w:p>
    <w:p>
      <w:pPr>
        <w:autoSpaceDE w:val="0"/>
        <w:autoSpaceDN w:val="0"/>
        <w:spacing w:line="320" w:lineRule="exact"/>
        <w:ind w:firstLine="498" w:firstLineChars="177"/>
        <w:rPr>
          <w:rFonts w:ascii="方正仿宋_GB2312" w:eastAsia="方正仿宋_GB2312" w:hAnsiTheme="minorEastAsia"/>
          <w:b/>
          <w:sz w:val="28"/>
        </w:rPr>
      </w:pPr>
      <w:r>
        <w:rPr>
          <w:rFonts w:hint="eastAsia" w:ascii="方正仿宋_GB2312" w:eastAsia="方正仿宋_GB2312" w:hAnsiTheme="minorEastAsia"/>
          <w:b/>
          <w:sz w:val="28"/>
          <w:szCs w:val="28"/>
        </w:rPr>
        <w:t>投标供应商涉嫌存在串通投标等违法行为的，将书面报告财政主管部门依法处理。</w:t>
      </w: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ind w:left="2882"/>
        <w:rPr>
          <w:rFonts w:ascii="仿宋" w:hAnsi="仿宋" w:eastAsia="仿宋" w:cs="仿宋"/>
          <w:sz w:val="44"/>
          <w:szCs w:val="44"/>
        </w:rPr>
      </w:pPr>
    </w:p>
    <w:p>
      <w:pPr>
        <w:spacing w:line="560" w:lineRule="exact"/>
        <w:rPr>
          <w:rFonts w:ascii="仿宋" w:hAnsi="仿宋" w:eastAsia="仿宋" w:cs="仿宋"/>
          <w:sz w:val="44"/>
          <w:szCs w:val="44"/>
        </w:rPr>
      </w:pPr>
    </w:p>
    <w:p>
      <w:pPr>
        <w:spacing w:line="560" w:lineRule="exact"/>
        <w:ind w:left="2882"/>
      </w:pPr>
      <w:r>
        <w:rPr>
          <w:rFonts w:hint="eastAsia" w:ascii="仿宋" w:hAnsi="仿宋" w:eastAsia="仿宋" w:cs="仿宋"/>
          <w:sz w:val="44"/>
          <w:szCs w:val="44"/>
        </w:rPr>
        <w:t>第五章  供应商标书</w:t>
      </w:r>
    </w:p>
    <w:tbl>
      <w:tblPr>
        <w:tblStyle w:val="13"/>
        <w:tblW w:w="882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0" w:hRule="atLeast"/>
        </w:trPr>
        <w:tc>
          <w:tcPr>
            <w:tcW w:w="8820" w:type="dxa"/>
            <w:noWrap/>
            <w:vAlign w:val="center"/>
          </w:tcPr>
          <w:p>
            <w:pPr>
              <w:jc w:val="center"/>
              <w:rPr>
                <w:rFonts w:ascii="仿宋" w:hAnsi="仿宋" w:eastAsia="仿宋" w:cs="仿宋"/>
                <w:b/>
                <w:bCs/>
                <w:sz w:val="96"/>
                <w:szCs w:val="96"/>
              </w:rPr>
            </w:pPr>
          </w:p>
          <w:p>
            <w:pPr>
              <w:jc w:val="center"/>
              <w:rPr>
                <w:rFonts w:ascii="仿宋" w:hAnsi="仿宋" w:eastAsia="仿宋" w:cs="仿宋"/>
                <w:sz w:val="72"/>
                <w:szCs w:val="72"/>
              </w:rPr>
            </w:pPr>
            <w:r>
              <w:rPr>
                <w:rFonts w:hint="eastAsia" w:ascii="仿宋" w:hAnsi="仿宋" w:eastAsia="仿宋" w:cs="仿宋"/>
                <w:b/>
                <w:bCs/>
                <w:sz w:val="96"/>
                <w:szCs w:val="96"/>
              </w:rPr>
              <w:t>投标书</w:t>
            </w:r>
          </w:p>
          <w:p>
            <w:pPr>
              <w:rPr>
                <w:rFonts w:ascii="仿宋" w:hAnsi="仿宋" w:eastAsia="仿宋" w:cs="仿宋"/>
                <w:sz w:val="72"/>
                <w:szCs w:val="72"/>
              </w:rPr>
            </w:pPr>
          </w:p>
          <w:p>
            <w:pPr>
              <w:snapToGrid w:val="0"/>
              <w:spacing w:line="360" w:lineRule="auto"/>
              <w:rPr>
                <w:rFonts w:ascii="方正仿宋_GB2312" w:hAnsi="方正仿宋_GB2312" w:eastAsia="方正仿宋_GB2312" w:cs="方正仿宋_GB2312"/>
                <w:sz w:val="44"/>
                <w:szCs w:val="44"/>
              </w:rPr>
            </w:pPr>
            <w:r>
              <w:rPr>
                <w:rFonts w:hint="eastAsia"/>
                <w:sz w:val="36"/>
                <w:szCs w:val="36"/>
              </w:rPr>
              <w:t>项目名称：</w:t>
            </w:r>
            <w:r>
              <w:rPr>
                <w:rFonts w:hint="eastAsia" w:ascii="方正仿宋_GB2312" w:hAnsi="方正仿宋_GB2312" w:eastAsia="方正仿宋_GB2312" w:cs="方正仿宋_GB2312"/>
                <w:sz w:val="36"/>
                <w:szCs w:val="36"/>
              </w:rPr>
              <w:t>深圳市龙岗区第七人民医院址龙岭院区信息化</w:t>
            </w:r>
            <w:r>
              <w:rPr>
                <w:rFonts w:hint="eastAsia" w:ascii="方正仿宋_GB2312" w:hAnsi="方正仿宋_GB2312" w:eastAsia="方正仿宋_GB2312" w:cs="方正仿宋_GB2312"/>
                <w:sz w:val="36"/>
                <w:szCs w:val="36"/>
                <w:lang w:val="en-US" w:eastAsia="zh-CN"/>
              </w:rPr>
              <w:t>建设</w:t>
            </w:r>
            <w:r>
              <w:rPr>
                <w:rFonts w:hint="eastAsia" w:ascii="方正仿宋_GB2312" w:hAnsi="方正仿宋_GB2312" w:eastAsia="方正仿宋_GB2312" w:cs="方正仿宋_GB2312"/>
                <w:sz w:val="36"/>
                <w:szCs w:val="36"/>
              </w:rPr>
              <w:t>项目第三方测评服务项目</w:t>
            </w:r>
          </w:p>
          <w:p>
            <w:pPr>
              <w:pStyle w:val="22"/>
              <w:spacing w:line="480" w:lineRule="exact"/>
              <w:ind w:firstLine="0" w:firstLineChars="0"/>
              <w:jc w:val="center"/>
              <w:rPr>
                <w:rFonts w:ascii="方正仿宋_GB2312" w:hAnsi="方正仿宋_GB2312" w:eastAsia="方正仿宋_GB2312" w:cs="方正仿宋_GB2312"/>
                <w:sz w:val="36"/>
                <w:szCs w:val="36"/>
                <w:highlight w:val="none"/>
              </w:rPr>
            </w:pPr>
            <w:r>
              <w:rPr>
                <w:rFonts w:hint="eastAsia" w:ascii="方正仿宋_GB2312" w:hAnsi="方正仿宋_GB2312" w:eastAsia="方正仿宋_GB2312" w:cs="方正仿宋_GB2312"/>
                <w:sz w:val="44"/>
                <w:szCs w:val="44"/>
                <w:highlight w:val="none"/>
              </w:rPr>
              <w:t>（</w:t>
            </w:r>
            <w:r>
              <w:rPr>
                <w:rFonts w:hint="eastAsia" w:ascii="仿宋_GB2312" w:hAnsi="仿宋_GB2312" w:eastAsia="仿宋_GB2312" w:cs="仿宋_GB2312"/>
                <w:sz w:val="36"/>
                <w:szCs w:val="36"/>
                <w:highlight w:val="none"/>
              </w:rPr>
              <w:t>深龙七医采[</w:t>
            </w:r>
            <w:r>
              <w:rPr>
                <w:rFonts w:hint="eastAsia" w:ascii="仿宋_GB2312" w:hAnsi="仿宋_GB2312" w:eastAsia="仿宋_GB2312" w:cs="仿宋_GB2312"/>
                <w:sz w:val="36"/>
                <w:szCs w:val="36"/>
                <w:highlight w:val="none"/>
                <w:lang w:eastAsia="zh-CN"/>
              </w:rPr>
              <w:t>LGQY2026XX002</w:t>
            </w:r>
            <w:r>
              <w:rPr>
                <w:rFonts w:hint="eastAsia" w:ascii="仿宋_GB2312" w:hAnsi="仿宋_GB2312" w:eastAsia="仿宋_GB2312" w:cs="仿宋_GB2312"/>
                <w:sz w:val="36"/>
                <w:szCs w:val="36"/>
                <w:highlight w:val="none"/>
              </w:rPr>
              <w:t>]</w:t>
            </w:r>
            <w:r>
              <w:rPr>
                <w:rFonts w:hint="eastAsia" w:ascii="方正仿宋_GB2312" w:hAnsi="方正仿宋_GB2312" w:eastAsia="方正仿宋_GB2312" w:cs="方正仿宋_GB2312"/>
                <w:sz w:val="36"/>
                <w:szCs w:val="36"/>
                <w:highlight w:val="none"/>
              </w:rPr>
              <w:t>）</w:t>
            </w:r>
          </w:p>
          <w:p>
            <w:pPr>
              <w:pStyle w:val="22"/>
              <w:spacing w:line="480" w:lineRule="exact"/>
              <w:ind w:firstLine="0" w:firstLineChars="0"/>
              <w:jc w:val="center"/>
              <w:rPr>
                <w:rFonts w:ascii="方正仿宋_GB2312" w:hAnsi="方正仿宋_GB2312" w:eastAsia="方正仿宋_GB2312" w:cs="方正仿宋_GB2312"/>
                <w:sz w:val="44"/>
                <w:szCs w:val="44"/>
              </w:rPr>
            </w:pPr>
          </w:p>
          <w:p>
            <w:pPr>
              <w:jc w:val="center"/>
              <w:rPr>
                <w:rFonts w:ascii="方正仿宋_GB2312" w:hAnsi="方正仿宋_GB2312" w:eastAsia="方正仿宋_GB2312" w:cs="方正仿宋_GB2312"/>
                <w:sz w:val="44"/>
                <w:szCs w:val="44"/>
              </w:rPr>
            </w:pPr>
            <w:r>
              <w:rPr>
                <w:rFonts w:hint="eastAsia" w:ascii="方正仿宋_GB2312" w:hAnsi="方正仿宋_GB2312" w:eastAsia="方正仿宋_GB2312" w:cs="方正仿宋_GB2312"/>
                <w:sz w:val="44"/>
                <w:szCs w:val="44"/>
              </w:rPr>
              <w:t>采购单位：深圳市龙岗区第七人民医院</w:t>
            </w:r>
          </w:p>
          <w:p>
            <w:pPr>
              <w:jc w:val="center"/>
              <w:rPr>
                <w:rFonts w:ascii="方正仿宋_GB2312" w:hAnsi="方正仿宋_GB2312" w:eastAsia="方正仿宋_GB2312" w:cs="方正仿宋_GB2312"/>
                <w:b/>
                <w:sz w:val="44"/>
                <w:szCs w:val="44"/>
              </w:rPr>
            </w:pPr>
            <w:r>
              <w:rPr>
                <w:rFonts w:hint="eastAsia" w:ascii="方正仿宋_GB2312" w:hAnsi="方正仿宋_GB2312" w:eastAsia="方正仿宋_GB2312" w:cs="方正仿宋_GB2312"/>
                <w:b/>
                <w:sz w:val="44"/>
                <w:szCs w:val="44"/>
              </w:rPr>
              <w:t>（</w:t>
            </w:r>
            <w:r>
              <w:rPr>
                <w:rFonts w:hint="eastAsia" w:ascii="方正仿宋_GB2312" w:hAnsi="方正仿宋_GB2312" w:eastAsia="方正仿宋_GB2312" w:cs="方正仿宋_GB2312"/>
                <w:sz w:val="44"/>
                <w:szCs w:val="44"/>
              </w:rPr>
              <w:t>202</w:t>
            </w:r>
            <w:r>
              <w:rPr>
                <w:rFonts w:hint="eastAsia" w:ascii="方正仿宋_GB2312" w:hAnsi="方正仿宋_GB2312" w:eastAsia="方正仿宋_GB2312" w:cs="方正仿宋_GB2312"/>
                <w:sz w:val="44"/>
                <w:szCs w:val="44"/>
                <w:lang w:val="en-US" w:eastAsia="zh-CN"/>
              </w:rPr>
              <w:t>6</w:t>
            </w:r>
            <w:r>
              <w:rPr>
                <w:rFonts w:hint="eastAsia" w:ascii="方正仿宋_GB2312" w:hAnsi="方正仿宋_GB2312" w:eastAsia="方正仿宋_GB2312" w:cs="方正仿宋_GB2312"/>
                <w:sz w:val="44"/>
                <w:szCs w:val="44"/>
              </w:rPr>
              <w:t>年</w:t>
            </w:r>
            <w:r>
              <w:rPr>
                <w:rFonts w:hint="eastAsia" w:ascii="方正仿宋_GB2312" w:hAnsi="方正仿宋_GB2312" w:eastAsia="方正仿宋_GB2312" w:cs="方正仿宋_GB2312"/>
                <w:b/>
                <w:sz w:val="44"/>
                <w:szCs w:val="44"/>
              </w:rPr>
              <w:t>）</w:t>
            </w:r>
          </w:p>
          <w:p>
            <w:pPr>
              <w:rPr>
                <w:rFonts w:ascii="仿宋" w:hAnsi="仿宋" w:eastAsia="仿宋" w:cs="仿宋"/>
                <w:b/>
                <w:sz w:val="36"/>
                <w:szCs w:val="36"/>
              </w:rPr>
            </w:pPr>
          </w:p>
          <w:p>
            <w:pPr>
              <w:jc w:val="left"/>
              <w:rPr>
                <w:rFonts w:ascii="仿宋" w:hAnsi="仿宋" w:eastAsia="仿宋" w:cs="仿宋"/>
                <w:b/>
                <w:sz w:val="40"/>
                <w:szCs w:val="40"/>
              </w:rPr>
            </w:pPr>
            <w:r>
              <w:rPr>
                <w:rFonts w:hint="eastAsia" w:ascii="仿宋" w:hAnsi="仿宋" w:eastAsia="仿宋" w:cs="仿宋"/>
                <w:b/>
                <w:sz w:val="40"/>
                <w:szCs w:val="40"/>
              </w:rPr>
              <w:t>投标人：</w:t>
            </w:r>
          </w:p>
          <w:p>
            <w:pPr>
              <w:jc w:val="left"/>
              <w:rPr>
                <w:rFonts w:ascii="仿宋" w:hAnsi="仿宋" w:eastAsia="仿宋" w:cs="仿宋"/>
                <w:b/>
                <w:sz w:val="40"/>
                <w:szCs w:val="40"/>
              </w:rPr>
            </w:pPr>
            <w:r>
              <w:rPr>
                <w:rFonts w:hint="eastAsia" w:ascii="仿宋" w:hAnsi="仿宋" w:eastAsia="仿宋" w:cs="仿宋"/>
                <w:b/>
                <w:sz w:val="40"/>
                <w:szCs w:val="40"/>
              </w:rPr>
              <w:t>地  址：</w:t>
            </w:r>
          </w:p>
          <w:p>
            <w:pPr>
              <w:jc w:val="left"/>
              <w:rPr>
                <w:rFonts w:ascii="仿宋" w:hAnsi="仿宋" w:eastAsia="仿宋" w:cs="仿宋"/>
                <w:b/>
                <w:sz w:val="40"/>
                <w:szCs w:val="40"/>
              </w:rPr>
            </w:pPr>
            <w:r>
              <w:rPr>
                <w:rFonts w:hint="eastAsia" w:ascii="仿宋" w:hAnsi="仿宋" w:eastAsia="仿宋" w:cs="仿宋"/>
                <w:b/>
                <w:sz w:val="40"/>
                <w:szCs w:val="40"/>
              </w:rPr>
              <w:t>联系人：</w:t>
            </w:r>
          </w:p>
          <w:p>
            <w:pPr>
              <w:jc w:val="left"/>
              <w:rPr>
                <w:rFonts w:ascii="仿宋" w:hAnsi="仿宋" w:eastAsia="仿宋" w:cs="仿宋"/>
                <w:b/>
                <w:sz w:val="40"/>
                <w:szCs w:val="40"/>
              </w:rPr>
            </w:pPr>
            <w:r>
              <w:rPr>
                <w:rFonts w:hint="eastAsia" w:ascii="仿宋" w:hAnsi="仿宋" w:eastAsia="仿宋" w:cs="仿宋"/>
                <w:b/>
                <w:sz w:val="40"/>
                <w:szCs w:val="40"/>
              </w:rPr>
              <w:t>电  话：</w:t>
            </w:r>
          </w:p>
          <w:p>
            <w:pPr>
              <w:jc w:val="left"/>
              <w:rPr>
                <w:rFonts w:ascii="仿宋" w:hAnsi="仿宋" w:eastAsia="仿宋" w:cs="仿宋"/>
                <w:sz w:val="28"/>
              </w:rPr>
            </w:pPr>
            <w:r>
              <w:rPr>
                <w:rFonts w:hint="eastAsia" w:ascii="仿宋" w:hAnsi="仿宋" w:eastAsia="仿宋" w:cs="仿宋"/>
                <w:b/>
                <w:sz w:val="40"/>
                <w:szCs w:val="40"/>
              </w:rPr>
              <w:t>邮  箱：</w:t>
            </w:r>
          </w:p>
        </w:tc>
      </w:tr>
    </w:tbl>
    <w:p>
      <w:pPr>
        <w:rPr>
          <w:rFonts w:ascii="宋体" w:hAnsi="宋体" w:cs="宋体"/>
          <w:b/>
          <w:bCs/>
          <w:sz w:val="44"/>
          <w:szCs w:val="44"/>
        </w:rPr>
      </w:pPr>
    </w:p>
    <w:p>
      <w:pPr>
        <w:jc w:val="center"/>
        <w:rPr>
          <w:rFonts w:ascii="宋体" w:hAnsi="宋体" w:cs="宋体"/>
          <w:b/>
          <w:bCs/>
          <w:sz w:val="28"/>
          <w:szCs w:val="28"/>
        </w:rPr>
      </w:pPr>
      <w:r>
        <w:rPr>
          <w:rFonts w:hint="eastAsia" w:ascii="宋体" w:hAnsi="宋体" w:cs="宋体"/>
          <w:b/>
          <w:bCs/>
          <w:sz w:val="44"/>
          <w:szCs w:val="44"/>
        </w:rPr>
        <w:t>目录</w:t>
      </w:r>
      <w:r>
        <w:rPr>
          <w:rFonts w:hint="eastAsia" w:ascii="宋体" w:hAnsi="宋体" w:cs="宋体"/>
          <w:b/>
          <w:bCs/>
          <w:sz w:val="28"/>
          <w:szCs w:val="28"/>
        </w:rPr>
        <w:t>（附页码）</w:t>
      </w:r>
    </w:p>
    <w:p>
      <w:pPr>
        <w:pStyle w:val="7"/>
      </w:pP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1.封面</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2.目录</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3.法定代表人资格证明书及身份证复印件</w:t>
      </w:r>
    </w:p>
    <w:p>
      <w:pPr>
        <w:widowControl/>
        <w:snapToGrid w:val="0"/>
        <w:spacing w:line="500" w:lineRule="exact"/>
        <w:ind w:left="0" w:firstLine="560" w:firstLineChars="200"/>
        <w:jc w:val="left"/>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bidi="ar"/>
        </w:rPr>
        <w:t>法定代表人授权书</w:t>
      </w:r>
      <w:r>
        <w:rPr>
          <w:rFonts w:hint="eastAsia" w:ascii="仿宋" w:hAnsi="仿宋" w:eastAsia="仿宋" w:cs="仿宋"/>
          <w:sz w:val="28"/>
          <w:szCs w:val="28"/>
        </w:rPr>
        <w:t>及授权代表人身份证复印件（如有）</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5.独立承担民事责任能力的法人或其他组织或个体工商户的营业执照或法人证书等证明材料复印件或扫描件</w:t>
      </w:r>
    </w:p>
    <w:p>
      <w:pPr>
        <w:snapToGrid w:val="0"/>
        <w:spacing w:line="500" w:lineRule="exact"/>
        <w:ind w:left="0" w:firstLine="560" w:firstLineChars="200"/>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6.</w:t>
      </w:r>
      <w:r>
        <w:rPr>
          <w:rFonts w:hint="eastAsia" w:ascii="仿宋" w:hAnsi="仿宋" w:eastAsia="仿宋" w:cs="仿宋"/>
          <w:b w:val="0"/>
          <w:bCs w:val="0"/>
          <w:sz w:val="28"/>
          <w:szCs w:val="28"/>
        </w:rPr>
        <w:t>投标人</w:t>
      </w:r>
      <w:r>
        <w:rPr>
          <w:rFonts w:hint="eastAsia" w:ascii="仿宋" w:hAnsi="仿宋" w:eastAsia="仿宋" w:cs="仿宋"/>
          <w:b w:val="0"/>
          <w:bCs w:val="0"/>
          <w:i w:val="0"/>
          <w:iCs w:val="0"/>
          <w:caps w:val="0"/>
          <w:spacing w:val="0"/>
          <w:sz w:val="28"/>
          <w:szCs w:val="28"/>
          <w:u w:val="none"/>
          <w:shd w:val="clear"/>
        </w:rPr>
        <w:t>省级及以上（含省、自治区、直辖市）市场监督管理部门颁发的《检验检测机构资质认定证书》（CMA）</w:t>
      </w:r>
      <w:r>
        <w:rPr>
          <w:rFonts w:hint="eastAsia" w:ascii="仿宋" w:hAnsi="仿宋" w:eastAsia="仿宋" w:cs="仿宋"/>
          <w:b w:val="0"/>
          <w:bCs w:val="0"/>
          <w:i w:val="0"/>
          <w:iCs w:val="0"/>
          <w:caps w:val="0"/>
          <w:spacing w:val="0"/>
          <w:sz w:val="28"/>
          <w:szCs w:val="28"/>
          <w:u w:val="none"/>
          <w:shd w:val="clear"/>
          <w:lang w:val="en-US" w:eastAsia="zh-CN"/>
        </w:rPr>
        <w:t>复印件</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.投标文件初审表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8</w:t>
      </w:r>
      <w:r>
        <w:rPr>
          <w:rFonts w:hint="eastAsia" w:ascii="仿宋" w:hAnsi="仿宋" w:eastAsia="仿宋" w:cs="仿宋"/>
          <w:sz w:val="28"/>
          <w:szCs w:val="28"/>
        </w:rPr>
        <w:t>.供应商自查表</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9</w:t>
      </w:r>
      <w:r>
        <w:rPr>
          <w:rFonts w:hint="eastAsia" w:ascii="仿宋" w:hAnsi="仿宋" w:eastAsia="仿宋" w:cs="仿宋"/>
          <w:sz w:val="28"/>
          <w:szCs w:val="28"/>
        </w:rPr>
        <w:t>.投标函</w:t>
      </w:r>
    </w:p>
    <w:p>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10</w:t>
      </w:r>
      <w:r>
        <w:rPr>
          <w:rFonts w:hint="eastAsia" w:ascii="仿宋" w:hAnsi="仿宋" w:eastAsia="仿宋" w:cs="仿宋"/>
          <w:sz w:val="28"/>
          <w:szCs w:val="28"/>
        </w:rPr>
        <w:t>.投标及履约承诺函</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rPr>
        <w:t>1</w:t>
      </w:r>
      <w:r>
        <w:rPr>
          <w:rFonts w:hint="eastAsia" w:ascii="仿宋" w:hAnsi="仿宋" w:eastAsia="仿宋" w:cs="仿宋"/>
          <w:sz w:val="28"/>
          <w:szCs w:val="28"/>
          <w:lang w:val="en-US" w:eastAsia="zh-CN"/>
        </w:rPr>
        <w:t>1</w:t>
      </w:r>
      <w:r>
        <w:rPr>
          <w:rFonts w:hint="eastAsia" w:ascii="仿宋" w:hAnsi="仿宋" w:eastAsia="仿宋" w:cs="仿宋"/>
          <w:sz w:val="28"/>
          <w:szCs w:val="28"/>
        </w:rPr>
        <w:t>.供</w:t>
      </w:r>
      <w:r>
        <w:rPr>
          <w:rFonts w:hint="eastAsia" w:ascii="仿宋" w:hAnsi="仿宋" w:eastAsia="仿宋" w:cs="仿宋"/>
          <w:sz w:val="28"/>
          <w:szCs w:val="28"/>
          <w:lang w:bidi="ar"/>
        </w:rPr>
        <w:t>应商基本情况表</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2</w:t>
      </w:r>
      <w:r>
        <w:rPr>
          <w:rFonts w:hint="eastAsia" w:ascii="仿宋" w:hAnsi="仿宋" w:eastAsia="仿宋" w:cs="仿宋"/>
          <w:sz w:val="28"/>
          <w:szCs w:val="28"/>
          <w:lang w:bidi="ar"/>
        </w:rPr>
        <w:t>.社会保险证明</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3</w:t>
      </w:r>
      <w:r>
        <w:rPr>
          <w:rFonts w:hint="eastAsia" w:ascii="仿宋" w:hAnsi="仿宋" w:eastAsia="仿宋" w:cs="仿宋"/>
          <w:sz w:val="28"/>
          <w:szCs w:val="28"/>
          <w:lang w:bidi="ar"/>
        </w:rPr>
        <w:t>.开标一览表</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4</w:t>
      </w:r>
      <w:r>
        <w:rPr>
          <w:rFonts w:hint="eastAsia" w:ascii="仿宋" w:hAnsi="仿宋" w:eastAsia="仿宋" w:cs="仿宋"/>
          <w:sz w:val="28"/>
          <w:szCs w:val="28"/>
          <w:lang w:bidi="ar"/>
        </w:rPr>
        <w:t>.实质性条款响应情况表</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5</w:t>
      </w:r>
      <w:r>
        <w:rPr>
          <w:rFonts w:hint="eastAsia" w:ascii="仿宋" w:hAnsi="仿宋" w:eastAsia="仿宋" w:cs="仿宋"/>
          <w:color w:val="auto"/>
          <w:sz w:val="28"/>
          <w:szCs w:val="28"/>
          <w:highlight w:val="none"/>
          <w:lang w:bidi="ar"/>
        </w:rPr>
        <w:t>.服务条款偏离表</w:t>
      </w:r>
    </w:p>
    <w:p>
      <w:pPr>
        <w:widowControl/>
        <w:snapToGrid w:val="0"/>
        <w:spacing w:line="500" w:lineRule="exact"/>
        <w:ind w:firstLine="560" w:firstLineChars="200"/>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6</w:t>
      </w:r>
      <w:r>
        <w:rPr>
          <w:rFonts w:hint="eastAsia" w:ascii="仿宋" w:hAnsi="仿宋" w:eastAsia="仿宋" w:cs="仿宋"/>
          <w:color w:val="auto"/>
          <w:sz w:val="28"/>
          <w:szCs w:val="28"/>
          <w:highlight w:val="none"/>
          <w:lang w:bidi="ar"/>
        </w:rPr>
        <w:t>.同类项目业绩</w:t>
      </w:r>
    </w:p>
    <w:p>
      <w:pPr>
        <w:widowControl/>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7</w:t>
      </w:r>
      <w:r>
        <w:rPr>
          <w:rFonts w:hint="eastAsia" w:ascii="仿宋" w:hAnsi="仿宋" w:eastAsia="仿宋" w:cs="仿宋"/>
          <w:color w:val="auto"/>
          <w:sz w:val="28"/>
          <w:szCs w:val="28"/>
          <w:highlight w:val="none"/>
          <w:lang w:bidi="ar"/>
        </w:rPr>
        <w:t>.</w:t>
      </w:r>
      <w:r>
        <w:rPr>
          <w:rFonts w:hint="eastAsia" w:ascii="仿宋" w:hAnsi="仿宋" w:eastAsia="仿宋" w:cs="仿宋"/>
          <w:sz w:val="28"/>
          <w:szCs w:val="28"/>
        </w:rPr>
        <w:t>专业服务能力</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8</w:t>
      </w:r>
      <w:r>
        <w:rPr>
          <w:rFonts w:hint="eastAsia" w:ascii="仿宋" w:hAnsi="仿宋" w:eastAsia="仿宋" w:cs="仿宋"/>
          <w:color w:val="auto"/>
          <w:sz w:val="28"/>
          <w:szCs w:val="28"/>
          <w:highlight w:val="none"/>
          <w:lang w:bidi="ar"/>
        </w:rPr>
        <w:t>.拟安排的项目负责人情况（仅限一人）</w:t>
      </w:r>
    </w:p>
    <w:p>
      <w:pPr>
        <w:widowControl/>
        <w:snapToGrid w:val="0"/>
        <w:spacing w:line="500" w:lineRule="exact"/>
        <w:ind w:firstLine="560" w:firstLineChars="200"/>
        <w:rPr>
          <w:rFonts w:hint="eastAsia" w:ascii="仿宋" w:hAnsi="仿宋" w:eastAsia="仿宋" w:cs="仿宋"/>
          <w:sz w:val="28"/>
          <w:szCs w:val="28"/>
        </w:rPr>
      </w:pPr>
      <w:r>
        <w:rPr>
          <w:rFonts w:hint="eastAsia" w:ascii="仿宋" w:hAnsi="仿宋" w:eastAsia="仿宋" w:cs="仿宋"/>
          <w:color w:val="auto"/>
          <w:sz w:val="28"/>
          <w:szCs w:val="28"/>
          <w:highlight w:val="none"/>
          <w:lang w:bidi="ar"/>
        </w:rPr>
        <w:t>1</w:t>
      </w:r>
      <w:r>
        <w:rPr>
          <w:rFonts w:hint="eastAsia" w:ascii="仿宋" w:hAnsi="仿宋" w:eastAsia="仿宋" w:cs="仿宋"/>
          <w:color w:val="auto"/>
          <w:sz w:val="28"/>
          <w:szCs w:val="28"/>
          <w:highlight w:val="none"/>
          <w:lang w:val="en-US" w:eastAsia="zh-CN" w:bidi="ar"/>
        </w:rPr>
        <w:t>9</w:t>
      </w:r>
      <w:r>
        <w:rPr>
          <w:rFonts w:hint="eastAsia" w:ascii="仿宋" w:hAnsi="仿宋" w:eastAsia="仿宋" w:cs="仿宋"/>
          <w:color w:val="auto"/>
          <w:sz w:val="28"/>
          <w:szCs w:val="28"/>
          <w:highlight w:val="none"/>
          <w:lang w:bidi="ar"/>
        </w:rPr>
        <w:t>.拟安排的</w:t>
      </w:r>
      <w:r>
        <w:rPr>
          <w:rFonts w:hint="eastAsia" w:ascii="仿宋" w:hAnsi="仿宋" w:eastAsia="仿宋" w:cs="仿宋"/>
          <w:color w:val="auto"/>
          <w:sz w:val="28"/>
          <w:szCs w:val="28"/>
          <w:highlight w:val="none"/>
          <w:lang w:val="en-US" w:eastAsia="zh-CN" w:bidi="ar"/>
        </w:rPr>
        <w:t>技术</w:t>
      </w:r>
      <w:r>
        <w:rPr>
          <w:rFonts w:hint="eastAsia" w:ascii="仿宋" w:hAnsi="仿宋" w:eastAsia="仿宋" w:cs="仿宋"/>
          <w:color w:val="auto"/>
          <w:sz w:val="28"/>
          <w:szCs w:val="28"/>
          <w:highlight w:val="none"/>
          <w:lang w:bidi="ar"/>
        </w:rPr>
        <w:t>负责人情况（仅限一人）</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val="en-US" w:eastAsia="zh-CN" w:bidi="ar"/>
        </w:rPr>
        <w:t>20</w:t>
      </w:r>
      <w:r>
        <w:rPr>
          <w:rFonts w:hint="eastAsia" w:ascii="仿宋" w:hAnsi="仿宋" w:eastAsia="仿宋" w:cs="仿宋"/>
          <w:color w:val="auto"/>
          <w:sz w:val="28"/>
          <w:szCs w:val="28"/>
          <w:highlight w:val="none"/>
          <w:lang w:bidi="ar"/>
        </w:rPr>
        <w:t>.拟安排的项目团队成员情况（项目负责人</w:t>
      </w:r>
      <w:r>
        <w:rPr>
          <w:rFonts w:hint="eastAsia" w:ascii="仿宋" w:hAnsi="仿宋" w:eastAsia="仿宋" w:cs="仿宋"/>
          <w:sz w:val="28"/>
          <w:szCs w:val="28"/>
          <w:lang w:eastAsia="zh-CN"/>
        </w:rPr>
        <w:t>和技术负责人</w:t>
      </w:r>
      <w:r>
        <w:rPr>
          <w:rFonts w:hint="eastAsia" w:ascii="仿宋" w:hAnsi="仿宋" w:eastAsia="仿宋" w:cs="仿宋"/>
          <w:color w:val="auto"/>
          <w:sz w:val="28"/>
          <w:szCs w:val="28"/>
          <w:highlight w:val="none"/>
          <w:lang w:bidi="ar"/>
        </w:rPr>
        <w:t>除外）</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lang w:bidi="ar"/>
        </w:rPr>
      </w:pPr>
      <w:r>
        <w:rPr>
          <w:rFonts w:hint="eastAsia" w:ascii="仿宋" w:hAnsi="仿宋" w:eastAsia="仿宋" w:cs="仿宋"/>
          <w:color w:val="auto"/>
          <w:sz w:val="28"/>
          <w:szCs w:val="28"/>
          <w:highlight w:val="none"/>
          <w:lang w:val="en-US" w:eastAsia="zh-CN" w:bidi="ar"/>
        </w:rPr>
        <w:t>21.</w:t>
      </w:r>
      <w:r>
        <w:rPr>
          <w:rFonts w:hint="eastAsia" w:ascii="仿宋" w:hAnsi="仿宋" w:eastAsia="仿宋" w:cs="仿宋"/>
          <w:sz w:val="28"/>
          <w:szCs w:val="28"/>
        </w:rPr>
        <w:t>测评实施方案</w:t>
      </w:r>
    </w:p>
    <w:p>
      <w:pPr>
        <w:widowControl/>
        <w:snapToGrid w:val="0"/>
        <w:spacing w:line="500" w:lineRule="exact"/>
        <w:ind w:lef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bidi="ar"/>
        </w:rPr>
        <w:t>22</w:t>
      </w:r>
      <w:r>
        <w:rPr>
          <w:rFonts w:hint="eastAsia" w:ascii="仿宋" w:hAnsi="仿宋" w:eastAsia="仿宋" w:cs="仿宋"/>
          <w:color w:val="auto"/>
          <w:sz w:val="28"/>
          <w:szCs w:val="28"/>
          <w:highlight w:val="none"/>
          <w:lang w:bidi="ar"/>
        </w:rPr>
        <w:t>.</w:t>
      </w:r>
      <w:r>
        <w:rPr>
          <w:rFonts w:hint="eastAsia" w:ascii="仿宋" w:hAnsi="仿宋" w:eastAsia="仿宋" w:cs="仿宋"/>
          <w:color w:val="000000" w:themeColor="text1"/>
          <w:sz w:val="28"/>
          <w:szCs w:val="28"/>
          <w14:textFill>
            <w14:solidFill>
              <w14:schemeClr w14:val="tx1"/>
            </w14:solidFill>
          </w14:textFill>
        </w:rPr>
        <w:t>项目重难点分析、应对措施和合理化建议</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3</w:t>
      </w:r>
      <w:r>
        <w:rPr>
          <w:rFonts w:hint="eastAsia" w:ascii="仿宋" w:hAnsi="仿宋" w:eastAsia="仿宋" w:cs="仿宋"/>
          <w:sz w:val="28"/>
          <w:szCs w:val="28"/>
          <w:lang w:bidi="ar"/>
        </w:rPr>
        <w:t>.</w:t>
      </w:r>
      <w:r>
        <w:rPr>
          <w:rFonts w:hint="eastAsia" w:ascii="仿宋" w:hAnsi="仿宋" w:eastAsia="仿宋" w:cs="仿宋"/>
          <w:sz w:val="28"/>
          <w:szCs w:val="28"/>
        </w:rPr>
        <w:t>质量保证措施和方案</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4</w:t>
      </w:r>
      <w:r>
        <w:rPr>
          <w:rFonts w:hint="eastAsia" w:ascii="仿宋" w:hAnsi="仿宋" w:eastAsia="仿宋" w:cs="仿宋"/>
          <w:sz w:val="28"/>
          <w:szCs w:val="28"/>
          <w:lang w:bidi="ar"/>
        </w:rPr>
        <w:t>.</w:t>
      </w:r>
      <w:r>
        <w:rPr>
          <w:rFonts w:hint="eastAsia" w:ascii="仿宋" w:hAnsi="仿宋" w:eastAsia="仿宋" w:cs="仿宋"/>
          <w:sz w:val="28"/>
          <w:szCs w:val="28"/>
        </w:rPr>
        <w:t>测试工具</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5</w:t>
      </w:r>
      <w:r>
        <w:rPr>
          <w:rFonts w:hint="eastAsia" w:ascii="仿宋" w:hAnsi="仿宋" w:eastAsia="仿宋" w:cs="仿宋"/>
          <w:sz w:val="28"/>
          <w:szCs w:val="28"/>
          <w:lang w:bidi="ar"/>
        </w:rPr>
        <w:t>.诚信情况</w:t>
      </w:r>
    </w:p>
    <w:p>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6</w:t>
      </w:r>
      <w:r>
        <w:rPr>
          <w:rFonts w:hint="eastAsia" w:ascii="仿宋" w:hAnsi="仿宋" w:eastAsia="仿宋" w:cs="仿宋"/>
          <w:sz w:val="28"/>
          <w:szCs w:val="28"/>
          <w:lang w:bidi="ar"/>
        </w:rPr>
        <w:t>.中小企业声明函</w:t>
      </w:r>
    </w:p>
    <w:p>
      <w:pPr>
        <w:widowControl/>
        <w:snapToGrid w:val="0"/>
        <w:spacing w:line="500" w:lineRule="exact"/>
        <w:ind w:firstLine="560" w:firstLineChars="200"/>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7</w:t>
      </w:r>
      <w:r>
        <w:rPr>
          <w:rFonts w:hint="eastAsia" w:ascii="仿宋" w:hAnsi="仿宋" w:eastAsia="仿宋" w:cs="仿宋"/>
          <w:sz w:val="28"/>
          <w:szCs w:val="28"/>
          <w:lang w:bidi="ar"/>
        </w:rPr>
        <w:t>.其他证明材料</w:t>
      </w:r>
    </w:p>
    <w:p>
      <w:pPr>
        <w:spacing w:line="480" w:lineRule="exact"/>
        <w:jc w:val="cente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pStyle w:val="7"/>
        <w:rPr>
          <w:rFonts w:hint="eastAsia" w:ascii="宋体" w:hAnsi="宋体" w:cs="宋体"/>
          <w:b/>
          <w:bCs/>
          <w:sz w:val="44"/>
          <w:szCs w:val="44"/>
        </w:rPr>
      </w:pPr>
    </w:p>
    <w:p>
      <w:pPr>
        <w:rPr>
          <w:rFonts w:hint="eastAsia" w:ascii="宋体" w:hAnsi="宋体" w:cs="宋体"/>
          <w:b/>
          <w:bCs/>
          <w:sz w:val="44"/>
          <w:szCs w:val="44"/>
        </w:rPr>
      </w:pPr>
    </w:p>
    <w:p>
      <w:pPr>
        <w:spacing w:line="480" w:lineRule="exact"/>
        <w:jc w:val="center"/>
        <w:rPr>
          <w:rFonts w:ascii="宋体" w:hAnsi="宋体" w:cs="宋体"/>
          <w:b/>
          <w:bCs/>
          <w:sz w:val="44"/>
          <w:szCs w:val="44"/>
        </w:rPr>
      </w:pPr>
      <w:r>
        <w:rPr>
          <w:rFonts w:hint="eastAsia" w:ascii="宋体" w:hAnsi="宋体" w:cs="宋体"/>
          <w:b/>
          <w:bCs/>
          <w:sz w:val="44"/>
          <w:szCs w:val="44"/>
        </w:rPr>
        <w:t>投标函</w:t>
      </w:r>
    </w:p>
    <w:p>
      <w:pPr>
        <w:spacing w:line="460" w:lineRule="exact"/>
        <w:jc w:val="center"/>
        <w:rPr>
          <w:rFonts w:ascii="仿宋" w:hAnsi="仿宋" w:eastAsia="仿宋" w:cs="仿宋"/>
          <w:b/>
          <w:bCs/>
          <w:sz w:val="36"/>
          <w:szCs w:val="44"/>
        </w:rPr>
      </w:pP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pPr>
        <w:spacing w:line="48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我司已经认真仔细阅读了贵单位关于</w:t>
      </w:r>
      <w:r>
        <w:rPr>
          <w:rFonts w:hint="eastAsia" w:ascii="仿宋_GB2312" w:hAnsi="仿宋_GB2312" w:eastAsia="仿宋_GB2312" w:cs="仿宋_GB2312"/>
          <w:sz w:val="28"/>
          <w:szCs w:val="28"/>
          <w:u w:val="single"/>
        </w:rPr>
        <w:t xml:space="preserve">                           </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项目的招标文件，完全同意招标文件中的所有条款，愿意按招标文件要求，决定以投标报价：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（元）参与投标并按招标文件要求承包上述项目，并许以如下承诺：</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1.我方愿意向招标人提供与本次招标的相关资料，并对其真实性、合法性、有效性负责。</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2.我方将严格履行本投标文件中的全部承诺和责任，并遵守招标文件中对投标人的所有规定。</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3.我方完全理解招标人有保留在授标之前，任何时候根据评标委员会的意见接受或拒绝任何投标的权利，并完全理解招标人对此无解释的义务。</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4.我方完全理解招标人不保证投标价最低的投标人中标。</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5.我方承诺在此次招标过程中涉及的一切应当保密的事项，不向任何第三方泄露，否则承担一切法律责任。</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pPr>
        <w:pStyle w:val="7"/>
        <w:spacing w:line="480" w:lineRule="exact"/>
        <w:rPr>
          <w:rFonts w:hint="eastAsia" w:ascii="仿宋_GB2312" w:hAnsi="仿宋_GB2312" w:eastAsia="仿宋_GB2312" w:cs="仿宋_GB2312"/>
          <w:sz w:val="28"/>
          <w:szCs w:val="28"/>
        </w:rPr>
      </w:pPr>
    </w:p>
    <w:p>
      <w:pPr>
        <w:spacing w:line="480" w:lineRule="exact"/>
        <w:rPr>
          <w:rFonts w:hint="eastAsia" w:ascii="仿宋_GB2312" w:hAnsi="仿宋_GB2312" w:eastAsia="仿宋_GB2312" w:cs="仿宋_GB2312"/>
          <w:sz w:val="28"/>
          <w:szCs w:val="28"/>
        </w:rPr>
      </w:pP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法定代表人或其授权代表人（签字）：</w:t>
      </w:r>
    </w:p>
    <w:p>
      <w:pPr>
        <w:spacing w:line="480" w:lineRule="exac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 xml:space="preserve">                投标单位全称（加盖公章）：</w:t>
      </w:r>
    </w:p>
    <w:p>
      <w:pPr>
        <w:spacing w:line="440" w:lineRule="exact"/>
        <w:jc w:val="center"/>
        <w:rPr>
          <w:rFonts w:hint="eastAsia" w:ascii="仿宋_GB2312" w:hAnsi="仿宋_GB2312" w:eastAsia="仿宋_GB2312" w:cs="仿宋_GB2312"/>
          <w:b/>
          <w:bCs/>
          <w:sz w:val="28"/>
          <w:szCs w:val="28"/>
        </w:rPr>
      </w:pPr>
    </w:p>
    <w:p>
      <w:pPr>
        <w:spacing w:line="440" w:lineRule="exact"/>
        <w:jc w:val="center"/>
        <w:rPr>
          <w:rFonts w:ascii="宋体" w:hAnsi="宋体" w:cs="宋体"/>
          <w:b/>
          <w:bCs/>
          <w:sz w:val="44"/>
          <w:szCs w:val="44"/>
        </w:rPr>
      </w:pPr>
    </w:p>
    <w:p>
      <w:pPr>
        <w:spacing w:line="440" w:lineRule="exact"/>
        <w:jc w:val="center"/>
        <w:rPr>
          <w:rFonts w:ascii="宋体" w:hAnsi="宋体" w:cs="宋体"/>
          <w:b/>
          <w:bCs/>
          <w:sz w:val="44"/>
          <w:szCs w:val="44"/>
        </w:rPr>
      </w:pPr>
    </w:p>
    <w:p>
      <w:pPr>
        <w:spacing w:line="440" w:lineRule="exact"/>
        <w:jc w:val="center"/>
        <w:rPr>
          <w:rFonts w:ascii="宋体" w:hAnsi="宋体" w:cs="宋体"/>
          <w:b/>
          <w:bCs/>
          <w:sz w:val="44"/>
          <w:szCs w:val="44"/>
        </w:rPr>
      </w:pPr>
      <w:r>
        <w:rPr>
          <w:rFonts w:hint="eastAsia" w:ascii="宋体" w:hAnsi="宋体" w:cs="宋体"/>
          <w:b/>
          <w:bCs/>
          <w:sz w:val="44"/>
          <w:szCs w:val="44"/>
        </w:rPr>
        <w:t>投标及履约承诺函</w:t>
      </w:r>
    </w:p>
    <w:p>
      <w:pPr>
        <w:spacing w:line="440" w:lineRule="exact"/>
        <w:rPr>
          <w:rFonts w:ascii="方正仿宋_GB2312" w:hAnsi="方正仿宋_GB2312" w:eastAsia="方正仿宋_GB2312" w:cs="方正仿宋_GB2312"/>
          <w:sz w:val="32"/>
          <w:szCs w:val="32"/>
        </w:rPr>
      </w:pPr>
    </w:p>
    <w:p>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我公司参与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（以下简称“本项目”）院内采购活动，承诺：</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公司参与本项目所提供的货物或服务未侵犯知识产权。我公司具备《中华人民共和国政府采购法》第二十二条第一款规定的六项条件具有独立承担民事责任的能力；具有良好的商业信誉和健全的财务会计制度；具有履行合同所必需的设备和专业技术能力；具有依法缴纳税收和社会保障资金的良好记录；参加采购活动前三年内，在经营活动中没有重大违法记录；法律、行政法规规定的其他条件。包括法律、行政法规和国家有关规定对供应商从事特定经营活动有资质、资格规定的，本公司具备相应条件。</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2.我公司参与本项目政府采购活动前三年内，在经营活动中没有《中华人民共和国政府采购法实施条例》第十九条规定的重大违法记录。</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3.我公司参与本项目政府采购活动时不存在被有关部门禁止参与政府采购活动且在有效期内的情况。</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4.除单一来源采购项目外，为采购项目提供整体设计、规范编制或者项目管理、监理、检测等服务的供应商，不得再参加该采购项目的其他采购活动。</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公司参与本项目政府采购活动，严格遵守政府采购相关法律，做到诚实，不造假，不围标、串标、陪标。参与本项目采购活动不存在与其他采购参加人串通投标，隐瞒真实情况，提供虚假资料等违法违规情形，不存在《深圳市财政局政府采购供应商信用信息管理办法》（深财规〔2023〕3号）列明的严重违法失信行为；我公司已清楚，如违反上述要求，将作无效响应处理，被列入不良记录名单并在网上曝光，同时将被提请政府采购监督管理部门给予一定年限内禁止参与政府采购活动或其他处罚。</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公司参加本项目的政府采购活动时，不存在《中华人民共和国政府采购法实施条例》第十八条规定的与参加同一项目的其他供应商“单位负责人为同一人或者存在直接控股、管理关系”的情形；不存在《深圳经济特区政府采购条例实施细则》第七十五条规定的与参加同一项目的其他供应商“法定代表人、主要经营负责人、项目投标授权代表人、项目负责人、主要技术人员为同一人、属于同一单位或者在同一单位缴纳社会保险，参加同一项目的不同供应商之间不存在直接控股或管理关系”的情形。并按本项目投标文件格式要求提供《供应商基本情况表》相关信息。</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我公司未被列入失信被执行人、重大税收违法案件当事人名单、政府采购严重违法失信行为记录名单（信用中国网“信用服务”栏的“重大税收违法失信主体”“失信被执行人”，中国政府采购网“政府采购严重违法失信行为记录名单”，深圳市政府采购监管网为投标人信用信息查询渠道）。</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8.我公司符合法律、行政法规和国家有关规定对本项目从事特定经营活动有资质、资格规定，具备相应条件的要求。</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9.我公司承诺不存在联合体投标，不非法分包、转包。</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我公司如果成为本项目成交供应商，做到守信，不偷工减料，依照本项目采购文件需求内容、签署的采购合同及本公司在参与政府采购活动时所作的一切响应和承诺进行履约。项目验收达到全部指标合格，力争优良。在合同履约期间，如我公司因违法行为被禁止参与政府采购活动或者存在其他重大违法行为的，采购人可以提前解除合同或者不予续签合同。</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我公司承诺本项目的报价不低于我公司的成本价，否则，我公司清楚将面临投标无效的风险；我公司承诺不恶意低价谋取成交；我公司对本项目的报价负责，成交后将严格按照本项目采购文件需求、签署的采购合同及我公司在报价响应中所作的全部承诺履行。我公司清楚，若我公司以“报价太低而无法履约”为理由放弃本项目成交资格时，愿意接受政府采购监督管理部门的处理。若我公司成为本项目成交供应商，我公司的报价明显低于其他参与政府采购供应商的报价时，我公司清楚，本项目将成为重点监管、重点验收项目，我公司将按时保质保量完成，并全力配合有关监管、验收工作；若我公司未按上述要求履约，我公司愿意接受政府采购监督管理部门的处理。</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我公司已认真核实了报价响应文件的全部内容，所有资料均为真实资料。我公司对报价响应文件中全部资料的真实性负责，如被证实我公司的报价响应文件中存在虚假资料的，则视为我公司隐瞒真实情况、提供虚假资料，我公司愿意接受政府采购监督管理部门作出的行政处罚。</w:t>
      </w:r>
    </w:p>
    <w:p>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以上承诺，如有违反，愿依照国家相关法律法规处理，并承担由此给采购人带来的损失。</w:t>
      </w:r>
    </w:p>
    <w:p>
      <w:pPr>
        <w:widowControl/>
        <w:spacing w:line="560" w:lineRule="exact"/>
        <w:ind w:firstLine="560" w:firstLineChars="200"/>
        <w:jc w:val="left"/>
        <w:rPr>
          <w:rFonts w:hint="eastAsia" w:ascii="仿宋_GB2312" w:hAnsi="仿宋_GB2312" w:eastAsia="仿宋_GB2312" w:cs="仿宋_GB2312"/>
          <w:sz w:val="28"/>
          <w:szCs w:val="28"/>
        </w:rPr>
      </w:pPr>
    </w:p>
    <w:p>
      <w:pPr>
        <w:widowControl/>
        <w:spacing w:line="560" w:lineRule="exact"/>
        <w:ind w:firstLine="560" w:firstLineChars="200"/>
        <w:jc w:val="left"/>
        <w:rPr>
          <w:rFonts w:hint="eastAsia" w:ascii="仿宋_GB2312" w:hAnsi="仿宋_GB2312" w:eastAsia="仿宋_GB2312" w:cs="仿宋_GB2312"/>
          <w:sz w:val="28"/>
          <w:szCs w:val="28"/>
        </w:rPr>
      </w:pP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投标人（公章）：</w:t>
      </w: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法定代表人或其授权代表签名：</w:t>
      </w:r>
    </w:p>
    <w:p>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pPr>
        <w:widowControl/>
        <w:textAlignment w:val="center"/>
        <w:rPr>
          <w:rFonts w:ascii="宋体" w:hAnsi="宋体" w:cs="宋体"/>
          <w:color w:val="000000"/>
          <w:kern w:val="0"/>
          <w:sz w:val="44"/>
          <w:szCs w:val="44"/>
          <w:lang w:bidi="ar"/>
        </w:rPr>
      </w:pPr>
      <w:bookmarkStart w:id="14" w:name="_Toc24111"/>
    </w:p>
    <w:p>
      <w:pPr>
        <w:widowControl/>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法定代表人证明书</w:t>
      </w:r>
    </w:p>
    <w:p>
      <w:pPr>
        <w:rPr>
          <w:rFonts w:ascii="仿宋" w:hAnsi="仿宋" w:eastAsia="仿宋" w:cs="仿宋"/>
          <w:color w:val="000000"/>
          <w:sz w:val="28"/>
          <w:szCs w:val="28"/>
        </w:rPr>
      </w:pPr>
    </w:p>
    <w:p>
      <w:pPr>
        <w:spacing w:line="560" w:lineRule="exact"/>
        <w:rPr>
          <w:rFonts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先生/小姐，现任我单位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职务，为法定代表人，特此证明。</w:t>
      </w:r>
    </w:p>
    <w:p>
      <w:pPr>
        <w:spacing w:line="560" w:lineRule="exact"/>
        <w:ind w:firstLine="560" w:firstLineChars="200"/>
        <w:rPr>
          <w:rFonts w:ascii="仿宋" w:hAnsi="仿宋" w:eastAsia="仿宋" w:cs="仿宋"/>
          <w:color w:val="000000"/>
          <w:sz w:val="28"/>
          <w:szCs w:val="28"/>
        </w:rPr>
      </w:pP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 xml:space="preserve">有效日期：               签发日期：  </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单位：                   （盖章）</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附：</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代表人性别：        年龄：       身份证号码：</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营业执照号码：                   经济性质：</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进口物品经营许可证号码：</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pPr>
        <w:spacing w:line="560" w:lineRule="exact"/>
        <w:ind w:firstLine="560" w:firstLineChars="200"/>
        <w:rPr>
          <w:rFonts w:ascii="仿宋" w:hAnsi="仿宋" w:eastAsia="仿宋" w:cs="仿宋"/>
          <w:color w:val="000000"/>
          <w:sz w:val="28"/>
          <w:szCs w:val="28"/>
        </w:rPr>
      </w:pP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身份证复印件：</w:t>
      </w:r>
    </w:p>
    <w:tbl>
      <w:tblPr>
        <w:tblStyle w:val="13"/>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p/>
          <w:p>
            <w:pPr>
              <w:pStyle w:val="7"/>
            </w:pPr>
          </w:p>
          <w:p>
            <w:pPr>
              <w:ind w:firstLine="2100" w:firstLineChars="1000"/>
            </w:pPr>
            <w:r>
              <w:rPr>
                <w:rFonts w:hint="eastAsia"/>
              </w:rPr>
              <w:t>正反面</w:t>
            </w:r>
          </w:p>
        </w:tc>
      </w:tr>
    </w:tbl>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法定代表人授权书</w:t>
      </w:r>
    </w:p>
    <w:p>
      <w:pPr>
        <w:spacing w:line="440" w:lineRule="exact"/>
        <w:rPr>
          <w:color w:val="000000"/>
        </w:rPr>
      </w:pP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本授权书于</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日签字生效，有效期至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特此声明。</w:t>
      </w:r>
    </w:p>
    <w:p>
      <w:pPr>
        <w:spacing w:line="440" w:lineRule="exact"/>
        <w:ind w:firstLine="560" w:firstLineChars="200"/>
        <w:rPr>
          <w:rFonts w:ascii="仿宋" w:hAnsi="仿宋" w:eastAsia="仿宋" w:cs="仿宋"/>
          <w:color w:val="000000"/>
          <w:sz w:val="28"/>
          <w:szCs w:val="28"/>
        </w:rPr>
      </w:pP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法定代表人签字： </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被授权人签字：　</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单位盖章：　</w:t>
      </w:r>
    </w:p>
    <w:p>
      <w:pPr>
        <w:spacing w:line="440" w:lineRule="exact"/>
        <w:rPr>
          <w:rFonts w:ascii="仿宋" w:hAnsi="仿宋" w:eastAsia="仿宋" w:cs="仿宋"/>
          <w:color w:val="000000"/>
          <w:sz w:val="28"/>
          <w:szCs w:val="28"/>
        </w:rPr>
      </w:pP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附：</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被授权人姓名：                       身份证号：</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职务：</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详细通信地址：</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邮政编码：</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联系电话：</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移动电话：</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传真：</w:t>
      </w:r>
    </w:p>
    <w:p>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身份证复印件：</w:t>
      </w:r>
    </w:p>
    <w:tbl>
      <w:tblPr>
        <w:tblStyle w:val="13"/>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5580" w:type="dxa"/>
            <w:noWrap/>
          </w:tcPr>
          <w:p/>
          <w:p/>
          <w:p>
            <w:pPr>
              <w:ind w:firstLine="2310" w:firstLineChars="1100"/>
            </w:pPr>
          </w:p>
          <w:p>
            <w:pPr>
              <w:ind w:firstLine="2310" w:firstLineChars="1100"/>
            </w:pPr>
            <w:r>
              <w:rPr>
                <w:rFonts w:hint="eastAsia"/>
              </w:rPr>
              <w:t>正反面</w:t>
            </w:r>
          </w:p>
        </w:tc>
      </w:tr>
    </w:tbl>
    <w:p>
      <w:pPr>
        <w:pStyle w:val="2"/>
        <w:ind w:left="420" w:hanging="420"/>
        <w:jc w:val="center"/>
        <w:rPr>
          <w:rFonts w:ascii="宋体" w:hAnsi="宋体" w:cs="宋体"/>
          <w:b/>
          <w:bCs/>
          <w:sz w:val="44"/>
          <w:szCs w:val="44"/>
        </w:rPr>
      </w:pPr>
    </w:p>
    <w:p>
      <w:pPr>
        <w:pStyle w:val="2"/>
        <w:ind w:left="420" w:hanging="420"/>
        <w:jc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供应商基本情况表</w:t>
      </w:r>
      <w:bookmarkEnd w:id="14"/>
    </w:p>
    <w:p>
      <w:pPr>
        <w:rPr>
          <w:u w:val="single"/>
        </w:rPr>
      </w:pPr>
      <w:r>
        <w:rPr>
          <w:rFonts w:hint="eastAsia"/>
        </w:rPr>
        <w:t>填表单位：</w:t>
      </w:r>
      <w:r>
        <w:rPr>
          <w:rFonts w:hint="eastAsia"/>
          <w:u w:val="single"/>
        </w:rPr>
        <w:t xml:space="preserve">           </w:t>
      </w:r>
      <w:r>
        <w:rPr>
          <w:rFonts w:hint="eastAsia"/>
        </w:rPr>
        <w:t xml:space="preserve"> （加盖单位公章）                       填表日期：      年  月  日</w:t>
      </w:r>
    </w:p>
    <w:tbl>
      <w:tblPr>
        <w:tblStyle w:val="14"/>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采购单位</w:t>
            </w:r>
          </w:p>
        </w:tc>
        <w:tc>
          <w:tcPr>
            <w:tcW w:w="3386" w:type="dxa"/>
            <w:gridSpan w:val="2"/>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项目名称</w:t>
            </w: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投标（响应）供应商</w:t>
            </w:r>
          </w:p>
        </w:tc>
        <w:tc>
          <w:tcPr>
            <w:tcW w:w="3386" w:type="dxa"/>
            <w:gridSpan w:val="2"/>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供应商统一社会信用代码</w:t>
            </w: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pPr>
              <w:spacing w:line="360" w:lineRule="auto"/>
              <w:jc w:val="center"/>
              <w:rPr>
                <w:rFonts w:ascii="宋体" w:hAnsi="宋体" w:cs="宋体"/>
                <w:szCs w:val="21"/>
              </w:rPr>
            </w:pPr>
            <w:r>
              <w:rPr>
                <w:rFonts w:hint="eastAsia" w:ascii="宋体" w:hAnsi="宋体" w:cs="宋体"/>
                <w:szCs w:val="21"/>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职务</w:t>
            </w:r>
          </w:p>
        </w:tc>
        <w:tc>
          <w:tcPr>
            <w:tcW w:w="1429" w:type="dxa"/>
            <w:vAlign w:val="center"/>
          </w:tcPr>
          <w:p>
            <w:pPr>
              <w:spacing w:line="360" w:lineRule="auto"/>
              <w:jc w:val="center"/>
              <w:rPr>
                <w:rFonts w:ascii="宋体" w:hAnsi="宋体" w:cs="宋体"/>
                <w:szCs w:val="21"/>
              </w:rPr>
            </w:pPr>
            <w:r>
              <w:rPr>
                <w:rFonts w:hint="eastAsia" w:ascii="宋体" w:hAnsi="宋体" w:cs="宋体"/>
                <w:szCs w:val="21"/>
              </w:rPr>
              <w:t>姓名</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身份证号码</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劳动合同</w:t>
            </w:r>
          </w:p>
          <w:p>
            <w:pPr>
              <w:spacing w:line="360" w:lineRule="auto"/>
              <w:jc w:val="center"/>
              <w:rPr>
                <w:rFonts w:ascii="宋体" w:hAnsi="宋体" w:cs="宋体"/>
                <w:szCs w:val="21"/>
              </w:rPr>
            </w:pPr>
            <w:r>
              <w:rPr>
                <w:rFonts w:hint="eastAsia" w:ascii="宋体" w:hAnsi="宋体" w:cs="宋体"/>
                <w:szCs w:val="21"/>
              </w:rPr>
              <w:t>关系单位</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缴纳社会</w:t>
            </w:r>
          </w:p>
          <w:p>
            <w:pPr>
              <w:spacing w:line="360" w:lineRule="auto"/>
              <w:jc w:val="center"/>
              <w:rPr>
                <w:rFonts w:ascii="宋体" w:hAnsi="宋体" w:cs="宋体"/>
                <w:szCs w:val="21"/>
              </w:rPr>
            </w:pPr>
            <w:r>
              <w:rPr>
                <w:rFonts w:hint="eastAsia" w:ascii="宋体" w:hAnsi="宋体" w:cs="宋体"/>
                <w:szCs w:val="21"/>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1</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法定代表人/单位负责人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2</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主要经营负责人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3</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项目投标授权代表人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4</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项目负责人</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5</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主要技术人员</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6</w:t>
            </w:r>
          </w:p>
        </w:tc>
        <w:tc>
          <w:tcPr>
            <w:tcW w:w="1957" w:type="dxa"/>
            <w:vAlign w:val="center"/>
          </w:tcPr>
          <w:p>
            <w:pPr>
              <w:spacing w:line="360" w:lineRule="auto"/>
              <w:jc w:val="center"/>
              <w:rPr>
                <w:rFonts w:ascii="宋体" w:hAnsi="宋体" w:cs="宋体"/>
                <w:szCs w:val="21"/>
              </w:rPr>
            </w:pPr>
            <w:r>
              <w:rPr>
                <w:rFonts w:hint="eastAsia" w:ascii="宋体" w:hAnsi="宋体" w:cs="宋体"/>
                <w:szCs w:val="21"/>
              </w:rPr>
              <w:t>投标文件编制人员</w:t>
            </w:r>
          </w:p>
        </w:tc>
        <w:tc>
          <w:tcPr>
            <w:tcW w:w="1429"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c>
          <w:tcPr>
            <w:tcW w:w="1583" w:type="dxa"/>
            <w:vAlign w:val="center"/>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spacing w:line="360" w:lineRule="auto"/>
              <w:jc w:val="left"/>
              <w:rPr>
                <w:rFonts w:ascii="宋体" w:hAnsi="宋体" w:cs="宋体"/>
                <w:szCs w:val="21"/>
              </w:rPr>
            </w:pPr>
            <w:r>
              <w:rPr>
                <w:rFonts w:hint="eastAsia" w:ascii="宋体" w:hAnsi="宋体" w:cs="宋体"/>
                <w:b/>
                <w:bCs/>
                <w:szCs w:val="21"/>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pPr>
              <w:spacing w:line="360" w:lineRule="auto"/>
              <w:jc w:val="center"/>
              <w:rPr>
                <w:rFonts w:ascii="宋体" w:hAnsi="宋体" w:cs="宋体"/>
                <w:szCs w:val="21"/>
              </w:rPr>
            </w:pPr>
            <w:r>
              <w:rPr>
                <w:rFonts w:hint="eastAsia" w:ascii="宋体" w:hAnsi="宋体" w:cs="宋体"/>
                <w:b/>
                <w:bCs/>
                <w:szCs w:val="21"/>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序号</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关联关系类型</w:t>
            </w:r>
          </w:p>
        </w:tc>
        <w:tc>
          <w:tcPr>
            <w:tcW w:w="1583" w:type="dxa"/>
            <w:vAlign w:val="center"/>
          </w:tcPr>
          <w:p>
            <w:pPr>
              <w:spacing w:line="360" w:lineRule="auto"/>
              <w:jc w:val="center"/>
              <w:rPr>
                <w:rFonts w:ascii="宋体" w:hAnsi="宋体" w:cs="宋体"/>
                <w:szCs w:val="21"/>
              </w:rPr>
            </w:pPr>
            <w:r>
              <w:rPr>
                <w:rFonts w:hint="eastAsia" w:ascii="宋体" w:hAnsi="宋体" w:cs="宋体"/>
                <w:szCs w:val="21"/>
              </w:rPr>
              <w:t>关联主体名称</w:t>
            </w: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1</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控股股东</w:t>
            </w:r>
          </w:p>
        </w:tc>
        <w:tc>
          <w:tcPr>
            <w:tcW w:w="1583" w:type="dxa"/>
            <w:vAlign w:val="center"/>
          </w:tcPr>
          <w:p>
            <w:pPr>
              <w:spacing w:line="360" w:lineRule="auto"/>
              <w:jc w:val="center"/>
              <w:rPr>
                <w:rFonts w:ascii="宋体" w:hAnsi="宋体" w:cs="宋体"/>
                <w:szCs w:val="21"/>
              </w:rPr>
            </w:pPr>
          </w:p>
        </w:tc>
        <w:tc>
          <w:tcPr>
            <w:tcW w:w="3166" w:type="dxa"/>
            <w:gridSpan w:val="2"/>
            <w:vAlign w:val="center"/>
          </w:tcPr>
          <w:p>
            <w:pPr>
              <w:spacing w:line="360" w:lineRule="auto"/>
              <w:jc w:val="center"/>
              <w:rPr>
                <w:rFonts w:ascii="宋体" w:hAnsi="宋体" w:cs="宋体"/>
                <w:szCs w:val="21"/>
              </w:rPr>
            </w:pPr>
            <w:r>
              <w:rPr>
                <w:rFonts w:hint="eastAsia" w:ascii="宋体" w:hAnsi="宋体" w:cs="宋体"/>
                <w:szCs w:val="21"/>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pPr>
              <w:spacing w:line="360" w:lineRule="auto"/>
              <w:rPr>
                <w:rFonts w:ascii="宋体" w:hAnsi="宋体" w:cs="宋体"/>
                <w:szCs w:val="21"/>
              </w:rPr>
            </w:pPr>
            <w:r>
              <w:rPr>
                <w:rFonts w:hint="eastAsia" w:ascii="宋体" w:hAnsi="宋体" w:cs="宋体"/>
                <w:szCs w:val="21"/>
              </w:rPr>
              <w:t>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pPr>
              <w:spacing w:line="360" w:lineRule="auto"/>
              <w:jc w:val="center"/>
              <w:rPr>
                <w:rFonts w:ascii="宋体" w:hAnsi="宋体" w:cs="宋体"/>
                <w:szCs w:val="21"/>
              </w:rPr>
            </w:pPr>
            <w:r>
              <w:rPr>
                <w:rFonts w:hint="eastAsia" w:ascii="宋体" w:hAnsi="宋体" w:cs="宋体"/>
                <w:szCs w:val="21"/>
              </w:rPr>
              <w:t>2</w:t>
            </w:r>
          </w:p>
        </w:tc>
        <w:tc>
          <w:tcPr>
            <w:tcW w:w="3386" w:type="dxa"/>
            <w:gridSpan w:val="2"/>
            <w:vAlign w:val="center"/>
          </w:tcPr>
          <w:p>
            <w:pPr>
              <w:spacing w:line="360" w:lineRule="auto"/>
              <w:jc w:val="center"/>
              <w:rPr>
                <w:rFonts w:ascii="宋体" w:hAnsi="宋体" w:cs="宋体"/>
                <w:szCs w:val="21"/>
              </w:rPr>
            </w:pPr>
            <w:r>
              <w:rPr>
                <w:rFonts w:hint="eastAsia" w:ascii="宋体" w:hAnsi="宋体" w:cs="宋体"/>
                <w:szCs w:val="21"/>
              </w:rPr>
              <w:t>管理关系</w:t>
            </w:r>
          </w:p>
        </w:tc>
        <w:tc>
          <w:tcPr>
            <w:tcW w:w="1583" w:type="dxa"/>
            <w:vAlign w:val="center"/>
          </w:tcPr>
          <w:p>
            <w:pPr>
              <w:spacing w:line="360" w:lineRule="auto"/>
              <w:jc w:val="center"/>
              <w:rPr>
                <w:rFonts w:ascii="宋体" w:hAnsi="宋体" w:cs="宋体"/>
                <w:szCs w:val="21"/>
              </w:rPr>
            </w:pPr>
          </w:p>
        </w:tc>
        <w:tc>
          <w:tcPr>
            <w:tcW w:w="3166" w:type="dxa"/>
            <w:gridSpan w:val="2"/>
            <w:vAlign w:val="center"/>
          </w:tcPr>
          <w:p>
            <w:pPr>
              <w:spacing w:line="360" w:lineRule="auto"/>
              <w:rPr>
                <w:rFonts w:ascii="宋体" w:hAnsi="宋体" w:cs="宋体"/>
                <w:szCs w:val="21"/>
              </w:rPr>
            </w:pPr>
            <w:r>
              <w:rPr>
                <w:rFonts w:hint="eastAsia" w:ascii="宋体" w:hAnsi="宋体" w:cs="宋体"/>
                <w:szCs w:val="21"/>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pPr>
              <w:spacing w:line="360" w:lineRule="auto"/>
              <w:jc w:val="left"/>
              <w:rPr>
                <w:rFonts w:ascii="宋体" w:hAnsi="宋体" w:cs="宋体"/>
                <w:szCs w:val="21"/>
              </w:rPr>
            </w:pPr>
            <w:r>
              <w:rPr>
                <w:rFonts w:hint="eastAsia" w:ascii="宋体" w:hAnsi="宋体" w:cs="宋体"/>
                <w:b/>
                <w:bCs/>
                <w:szCs w:val="21"/>
              </w:rPr>
              <w:t>说明：同一关联关系类型有多个主体的，应分行填写。</w:t>
            </w:r>
          </w:p>
        </w:tc>
      </w:tr>
    </w:tbl>
    <w:p>
      <w:pPr>
        <w:spacing w:line="360" w:lineRule="auto"/>
        <w:rPr>
          <w:rFonts w:ascii="宋体" w:hAnsi="宋体" w:cs="宋体"/>
          <w:b/>
          <w:bCs/>
        </w:rPr>
      </w:pPr>
      <w:r>
        <w:rPr>
          <w:rFonts w:hint="eastAsia" w:ascii="宋体" w:hAnsi="宋体" w:cs="宋体"/>
          <w:b/>
          <w:bCs/>
        </w:rPr>
        <w:t>备注：</w:t>
      </w:r>
    </w:p>
    <w:p>
      <w:pPr>
        <w:spacing w:line="360" w:lineRule="auto"/>
        <w:rPr>
          <w:rFonts w:ascii="宋体" w:hAnsi="宋体" w:cs="宋体"/>
          <w:b/>
          <w:bCs/>
        </w:rPr>
      </w:pPr>
      <w:r>
        <w:rPr>
          <w:rFonts w:hint="eastAsia" w:ascii="宋体" w:hAnsi="宋体" w:cs="宋体"/>
          <w:b/>
          <w:bCs/>
        </w:rPr>
        <w:t>1.本表中填报的人员姓名、身份证号码、缴纳社会保险单位应与社保证明材料中显示的信息相同。</w:t>
      </w:r>
    </w:p>
    <w:p>
      <w:pPr>
        <w:spacing w:line="360" w:lineRule="auto"/>
        <w:rPr>
          <w:rFonts w:ascii="宋体" w:hAnsi="宋体" w:cs="宋体"/>
          <w:b/>
          <w:bCs/>
        </w:rPr>
      </w:pPr>
      <w:r>
        <w:rPr>
          <w:rFonts w:hint="eastAsia" w:ascii="宋体" w:hAnsi="宋体" w:cs="宋体"/>
          <w:b/>
          <w:bCs/>
        </w:rPr>
        <w:t>2.投标（响应）供应商未按要求填报《供应商基本情况表》或未加盖公章或未按要求提供证明材料的，将按投标（响应）无效处理。</w:t>
      </w:r>
    </w:p>
    <w:p>
      <w:pPr>
        <w:rPr>
          <w:rFonts w:ascii="宋体" w:hAnsi="宋体" w:cs="宋体"/>
          <w:sz w:val="30"/>
          <w:szCs w:val="30"/>
        </w:rPr>
      </w:pPr>
      <w:r>
        <w:rPr>
          <w:rFonts w:hint="eastAsia" w:ascii="宋体" w:hAnsi="宋体" w:cs="宋体"/>
          <w:sz w:val="30"/>
          <w:szCs w:val="30"/>
        </w:rPr>
        <w:br w:type="page"/>
      </w:r>
    </w:p>
    <w:p>
      <w:pPr>
        <w:pStyle w:val="2"/>
        <w:ind w:left="420" w:hanging="420"/>
        <w:jc w:val="center"/>
        <w:rPr>
          <w:rFonts w:ascii="宋体" w:hAnsi="宋体" w:cs="宋体"/>
          <w:color w:val="000000"/>
          <w:kern w:val="0"/>
          <w:sz w:val="44"/>
          <w:szCs w:val="44"/>
          <w:lang w:bidi="ar"/>
        </w:rPr>
      </w:pPr>
      <w:bookmarkStart w:id="15" w:name="_Toc17532"/>
      <w:bookmarkStart w:id="16" w:name="_Toc14311"/>
      <w:r>
        <w:rPr>
          <w:rFonts w:hint="eastAsia" w:ascii="宋体" w:hAnsi="宋体" w:cs="宋体"/>
          <w:color w:val="000000"/>
          <w:kern w:val="0"/>
          <w:sz w:val="44"/>
          <w:szCs w:val="44"/>
          <w:lang w:bidi="ar"/>
        </w:rPr>
        <w:t>提供社会保险证明</w:t>
      </w:r>
      <w:bookmarkEnd w:id="15"/>
      <w:bookmarkEnd w:id="16"/>
    </w:p>
    <w:p>
      <w:pPr>
        <w:pStyle w:val="23"/>
      </w:pP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提供法定代表人最近一个月的社保证明：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提供主要经营负责人最近一个月的社保证明：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项目投标授权代表人最近一个月的社保证明：</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提供项目负责人最近一个月的社保证明（如有）：</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提供主要技术人员最近一个月的社保证明（如有）：</w:t>
      </w:r>
    </w:p>
    <w:p>
      <w:pPr>
        <w:spacing w:line="500" w:lineRule="exact"/>
        <w:rPr>
          <w:rFonts w:hint="eastAsia" w:ascii="仿宋_GB2312" w:hAnsi="仿宋_GB2312" w:eastAsia="仿宋_GB2312" w:cs="仿宋_GB2312"/>
          <w:sz w:val="28"/>
          <w:szCs w:val="28"/>
        </w:rPr>
      </w:pPr>
    </w:p>
    <w:p>
      <w:pPr>
        <w:pStyle w:val="7"/>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1.法定代表人、主要经营负责人、项目投标授权代表人的社会保险未由投标人单位缴纳，亦须提供相应单位为其缴纳的社会保险证明（须体现投标人的单位信息）。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2.项目负责人和主要技术人员的社会保险须由投标人单位缴纳（须体现投标人的单位信息）。</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3.投标人为新成立企业且成立时间不足一个月可提供加盖投标人公章的情况说明或者证明材料亦视为符合。</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4.由于社保部门或税务部门的原因最近一个月的社保证明无法提供的可往前顺延一个月。</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5.如依法不需要缴纳社会保险的，应提供相应文件证明；如为退休返聘人员提供退休证明和聘用合同。</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6.若因社保部门原因无法提供的，需提供劳动合同及社保部门官方通知证明（或官网公告截图）。</w:t>
      </w:r>
    </w:p>
    <w:p>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7.如本项目未安排项目负责人、主要技术人员的，无需提供项目负责人、主要技术人员的社会保险证明。</w:t>
      </w:r>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仿宋" w:hAnsi="仿宋" w:eastAsia="仿宋" w:cs="仿宋"/>
          <w:b/>
          <w:bCs/>
          <w:sz w:val="28"/>
          <w:szCs w:val="36"/>
        </w:rPr>
      </w:pPr>
      <w:r>
        <w:rPr>
          <w:rFonts w:hint="eastAsia" w:ascii="宋体" w:hAnsi="宋体" w:cs="宋体"/>
          <w:b/>
          <w:bCs/>
          <w:sz w:val="44"/>
          <w:szCs w:val="44"/>
        </w:rPr>
        <w:t>政府采购优惠政策（根据实际情况提供）</w:t>
      </w:r>
    </w:p>
    <w:p>
      <w:pPr>
        <w:pStyle w:val="3"/>
        <w:spacing w:beforeAutospacing="0" w:afterAutospacing="0" w:line="500" w:lineRule="exact"/>
        <w:jc w:val="center"/>
        <w:rPr>
          <w:rFonts w:hint="default" w:ascii="黑体"/>
          <w:sz w:val="32"/>
          <w:szCs w:val="32"/>
        </w:rPr>
      </w:pPr>
    </w:p>
    <w:p>
      <w:pPr>
        <w:pStyle w:val="3"/>
        <w:spacing w:beforeAutospacing="0" w:afterAutospacing="0" w:line="400" w:lineRule="exact"/>
        <w:ind w:firstLine="560" w:firstLineChars="200"/>
        <w:jc w:val="both"/>
        <w:rPr>
          <w:rFonts w:hint="default" w:ascii="黑体" w:hAnsi="黑体" w:eastAsia="黑体" w:cs="黑体"/>
          <w:bCs/>
          <w:sz w:val="28"/>
          <w:szCs w:val="28"/>
        </w:rPr>
      </w:pPr>
      <w:r>
        <w:rPr>
          <w:rFonts w:ascii="黑体" w:hAnsi="黑体" w:eastAsia="黑体" w:cs="黑体"/>
          <w:sz w:val="28"/>
          <w:szCs w:val="28"/>
        </w:rPr>
        <w:t>一、投标人情况及资格证明文件</w:t>
      </w:r>
      <w:bookmarkStart w:id="17" w:name="_Hlk72257590"/>
    </w:p>
    <w:p>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（一）投标人资格证明文件</w:t>
      </w:r>
    </w:p>
    <w:p>
      <w:pPr>
        <w:spacing w:line="40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[特别提示：投标人须按本招标文件第一册第一章招标公告“申请人的资格要求”（即投标人资格要求）提供相关的资格证明资料，未提供或提供不完整、不符合要求的，将作投标无效处理]</w:t>
      </w:r>
    </w:p>
    <w:p>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（二）中小企业声明函、残疾人福利性单位声明函及监狱企业声明函</w:t>
      </w:r>
      <w:bookmarkEnd w:id="17"/>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填写指引：</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2.该部分内容填写需要参考的相关文件：</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（1）财政部《政府采购促进中小企业发展管理办法》（财库〔2020〕46号）；</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bookmarkStart w:id="18" w:name="_Hlk71925120"/>
      <w:r>
        <w:rPr>
          <w:rFonts w:hint="eastAsia" w:ascii="仿宋_GB2312" w:hAnsi="仿宋_GB2312" w:eastAsia="仿宋_GB2312" w:cs="仿宋_GB2312"/>
          <w:sz w:val="28"/>
          <w:szCs w:val="28"/>
        </w:rPr>
        <w:t>《工业和信息化部、国家统计局、国家发展和改革委员会、财政部关于印发中小企业划型标准规定的通知》（工信部联企业〔2011〕300号</w:t>
      </w:r>
      <w:bookmarkEnd w:id="18"/>
      <w:r>
        <w:rPr>
          <w:rFonts w:hint="eastAsia" w:ascii="仿宋_GB2312" w:hAnsi="仿宋_GB2312" w:eastAsia="仿宋_GB2312" w:cs="仿宋_GB2312"/>
          <w:sz w:val="28"/>
          <w:szCs w:val="28"/>
        </w:rPr>
        <w:t>，以下简称300号文）；</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（3）《政府采购促进中小企业发展管理办法》（财库〔2020〕46号）；</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（4）《关于印发中小企业划型标准规定的通知》（工信部联企业〔2011〕300号）；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（5）《统计上大中小微型企业划分办法（2017）》（国统字〔2017〕213号）；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（6）《关于促进残疾人就业政府采购政策的通知》（财库〔2017〕141号）；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（7）《关于政府采购支持监狱企业发展有关问题的通知》（财库〔2014〕68号）。</w:t>
      </w:r>
    </w:p>
    <w:p>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3.请依照提供的格式和内容填写声明函，不要随意变更格式；声明函不需要盖章或签字；满足多项优惠政策的投标人，不重复享受多项价格扣除政策。</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4.声明函具体填写要求：</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（1）声明是中小企业须填写《中小企业声明函》的以下内容：</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第一处，在“单位名称”下划线处如实填写采购人名称（深圳公共资源交易中心不是本项目的采购人，而是组织实施机构）；</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第二处，在“项目名称”下划线处如实填写采购项目名称；</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第三处，在“标的名称”下划线处填写所采购货物（标的）的具体名称；如果涉及多项货物（标的）为同一企业制造，“标的名称”下划线处可以如实填写多项货物；</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第四处，在“招标文件中明确的所属行业”下划线处填写采购标的对应的中小企业划分标准所属行业；</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（2）声明：残疾人福利性单位须填写《残疾人福利性单位声明函》的相关内容，具体参照以上《中小企业声明函》填写要求执行。</w:t>
      </w:r>
    </w:p>
    <w:p>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（3）声明：监狱企业须填写《监狱企业声明函》的三项内容（填写位置的字体已加粗），具体参照以上《中小企业声明函》填写要求执行。</w:t>
      </w:r>
    </w:p>
    <w:p>
      <w:pPr>
        <w:spacing w:line="400" w:lineRule="exact"/>
        <w:ind w:firstLine="560" w:firstLineChars="200"/>
        <w:rPr>
          <w:rFonts w:ascii="方正仿宋_GB2312" w:hAnsi="方正仿宋_GB2312" w:eastAsia="方正仿宋_GB2312" w:cs="方正仿宋_GB2312"/>
          <w:sz w:val="28"/>
          <w:szCs w:val="28"/>
        </w:rPr>
      </w:pPr>
      <w:r>
        <w:rPr>
          <w:rFonts w:hint="eastAsia" w:ascii="仿宋_GB2312" w:hAnsi="仿宋_GB2312" w:eastAsia="仿宋_GB2312" w:cs="仿宋_GB2312"/>
          <w:sz w:val="28"/>
          <w:szCs w:val="28"/>
        </w:rPr>
        <w:t>5.声明函的有效性最终由评审委员会判定；如评审委员会判定声明函无效，相关供应商不享受价格扣除（但不作投标无效处理）。</w:t>
      </w:r>
    </w:p>
    <w:p>
      <w:pPr>
        <w:pStyle w:val="3"/>
        <w:spacing w:beforeAutospacing="0" w:afterAutospacing="0" w:line="400" w:lineRule="exact"/>
        <w:ind w:firstLine="560" w:firstLineChars="200"/>
        <w:jc w:val="both"/>
        <w:rPr>
          <w:rFonts w:hint="default"/>
          <w:b/>
          <w:sz w:val="28"/>
          <w:szCs w:val="28"/>
        </w:rPr>
      </w:pPr>
      <w:r>
        <w:rPr>
          <w:rFonts w:ascii="黑体" w:hAnsi="黑体" w:eastAsia="黑体" w:cs="黑体"/>
          <w:sz w:val="28"/>
          <w:szCs w:val="28"/>
        </w:rPr>
        <w:t>二、相关模板</w:t>
      </w: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pStyle w:val="7"/>
        <w:rPr>
          <w:b/>
          <w:sz w:val="36"/>
          <w:szCs w:val="36"/>
        </w:rPr>
      </w:pPr>
    </w:p>
    <w:p>
      <w:pPr>
        <w:rPr>
          <w:b/>
          <w:sz w:val="36"/>
          <w:szCs w:val="36"/>
        </w:rPr>
      </w:pPr>
    </w:p>
    <w:p>
      <w:pPr>
        <w:pStyle w:val="7"/>
        <w:rPr>
          <w:b/>
          <w:sz w:val="36"/>
          <w:szCs w:val="36"/>
        </w:rPr>
      </w:pPr>
    </w:p>
    <w:p>
      <w:pPr>
        <w:rPr>
          <w:b/>
          <w:sz w:val="36"/>
          <w:szCs w:val="36"/>
        </w:rPr>
      </w:pPr>
    </w:p>
    <w:p>
      <w:pPr>
        <w:spacing w:line="500" w:lineRule="exact"/>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6"/>
          <w:szCs w:val="36"/>
        </w:rPr>
        <w:t>（一）中小企业声明函</w:t>
      </w:r>
    </w:p>
    <w:p>
      <w:pPr>
        <w:spacing w:line="400" w:lineRule="exact"/>
        <w:ind w:firstLine="640" w:firstLineChars="200"/>
        <w:rPr>
          <w:rFonts w:ascii="方正仿宋_GB2312" w:hAnsi="方正仿宋_GB2312" w:eastAsia="方正仿宋_GB2312" w:cs="方正仿宋_GB2312"/>
          <w:sz w:val="32"/>
          <w:szCs w:val="32"/>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已知悉《政府采购促进中小企业发展管理办法》（财库〔2020〕46号）、《中小企业划型》（工信部联企〔2011〕300号）、《统计上大中小微型企业划分办法（2017）》等规定，承诺提供的声明函内容是真实的，并知悉根据《政府采购促进中小企业发展管理办法》（财库〔2020〕46号）第二十条规定，供应商按照本办法规定提供声明函内容不实的，属于提供虚假材料谋取中标、成交，依照《中华人民共和国政府采购法》等政府采购有关法律法规规定追究相应责任。</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本公司（联合体）郑重声明，根据《政府采购促进中小企业发展管理办法》（财库〔2020〕46号）的规定，本公司（联合体）参加</w:t>
      </w:r>
      <w:r>
        <w:rPr>
          <w:rFonts w:hint="eastAsia" w:ascii="仿宋_GB2312" w:hAnsi="仿宋_GB2312" w:eastAsia="仿宋_GB2312" w:cs="仿宋_GB2312"/>
          <w:sz w:val="28"/>
          <w:szCs w:val="28"/>
          <w:u w:val="single"/>
        </w:rPr>
        <w:t>（单位名称）</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u w:val="single"/>
        </w:rPr>
        <w:t>（项目名称）</w:t>
      </w:r>
      <w:r>
        <w:rPr>
          <w:rFonts w:hint="eastAsia" w:ascii="仿宋_GB2312" w:hAnsi="仿宋_GB2312" w:eastAsia="仿宋_GB2312" w:cs="仿宋_GB2312"/>
          <w:sz w:val="28"/>
          <w:szCs w:val="28"/>
        </w:rPr>
        <w:t>采购活动，</w:t>
      </w:r>
      <w:r>
        <w:rPr>
          <w:rFonts w:hint="eastAsia" w:ascii="仿宋_GB2312" w:hAnsi="仿宋_GB2312" w:eastAsia="仿宋_GB2312" w:cs="仿宋_GB2312"/>
          <w:snapToGrid w:val="0"/>
          <w:kern w:val="0"/>
          <w:sz w:val="28"/>
          <w:szCs w:val="28"/>
          <w:lang w:val="en-GB"/>
        </w:rPr>
        <w:t>服务全部由符合政策要求的中小企业</w:t>
      </w:r>
      <w:r>
        <w:rPr>
          <w:rFonts w:hint="eastAsia" w:ascii="仿宋_GB2312" w:hAnsi="仿宋_GB2312" w:eastAsia="仿宋_GB2312" w:cs="仿宋_GB2312"/>
          <w:snapToGrid w:val="0"/>
          <w:kern w:val="0"/>
          <w:sz w:val="28"/>
          <w:szCs w:val="28"/>
        </w:rPr>
        <w:t>提供</w:t>
      </w:r>
      <w:r>
        <w:rPr>
          <w:rFonts w:hint="eastAsia" w:ascii="仿宋_GB2312" w:hAnsi="仿宋_GB2312" w:eastAsia="仿宋_GB2312" w:cs="仿宋_GB2312"/>
          <w:sz w:val="28"/>
          <w:szCs w:val="28"/>
        </w:rPr>
        <w:t>。相关企业（含联合体中的中小企业、签订分包意向协议的中小企业）的具体情况如下：</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u w:val="single"/>
        </w:rPr>
        <w:t>（标的名称）</w:t>
      </w:r>
      <w:r>
        <w:rPr>
          <w:rFonts w:hint="eastAsia" w:ascii="仿宋_GB2312" w:hAnsi="仿宋_GB2312" w:eastAsia="仿宋_GB2312" w:cs="仿宋_GB2312"/>
          <w:sz w:val="28"/>
          <w:szCs w:val="28"/>
        </w:rPr>
        <w:t>，属于</w:t>
      </w:r>
      <w:r>
        <w:rPr>
          <w:rFonts w:hint="eastAsia" w:ascii="仿宋_GB2312" w:hAnsi="仿宋_GB2312" w:eastAsia="仿宋_GB2312" w:cs="仿宋_GB2312"/>
          <w:sz w:val="28"/>
          <w:szCs w:val="28"/>
          <w:u w:val="single"/>
        </w:rPr>
        <w:t>（采购文件中明确的所属行业）</w:t>
      </w:r>
      <w:r>
        <w:rPr>
          <w:rFonts w:hint="eastAsia" w:ascii="仿宋_GB2312" w:hAnsi="仿宋_GB2312" w:eastAsia="仿宋_GB2312" w:cs="仿宋_GB2312"/>
          <w:sz w:val="28"/>
          <w:szCs w:val="28"/>
        </w:rPr>
        <w:t>行业；</w:t>
      </w:r>
      <w:r>
        <w:rPr>
          <w:rFonts w:hint="eastAsia" w:ascii="仿宋_GB2312" w:hAnsi="仿宋_GB2312" w:eastAsia="仿宋_GB2312" w:cs="仿宋_GB2312"/>
          <w:snapToGrid w:val="0"/>
          <w:kern w:val="0"/>
          <w:sz w:val="28"/>
          <w:szCs w:val="28"/>
        </w:rPr>
        <w:t>投标</w:t>
      </w:r>
      <w:r>
        <w:rPr>
          <w:rFonts w:hint="eastAsia" w:ascii="仿宋_GB2312" w:hAnsi="仿宋_GB2312" w:eastAsia="仿宋_GB2312" w:cs="仿宋_GB2312"/>
          <w:snapToGrid w:val="0"/>
          <w:kern w:val="0"/>
          <w:sz w:val="28"/>
          <w:szCs w:val="28"/>
          <w:lang w:val="en-GB"/>
        </w:rPr>
        <w:t>企业为（企业名称），从业人员</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人，营业收入为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万元，资产总额为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lang w:val="en-GB"/>
        </w:rPr>
        <w:t>万元，属于</w:t>
      </w:r>
      <w:r>
        <w:rPr>
          <w:rFonts w:hint="eastAsia" w:ascii="仿宋_GB2312" w:hAnsi="仿宋_GB2312" w:eastAsia="仿宋_GB2312" w:cs="仿宋_GB2312"/>
          <w:snapToGrid w:val="0"/>
          <w:kern w:val="0"/>
          <w:sz w:val="28"/>
          <w:szCs w:val="28"/>
          <w:u w:val="single"/>
          <w:lang w:val="en-GB"/>
        </w:rPr>
        <w:t>（中型企业、小型企业、微型企业）</w:t>
      </w:r>
      <w:r>
        <w:rPr>
          <w:rFonts w:hint="eastAsia" w:ascii="仿宋_GB2312" w:hAnsi="仿宋_GB2312" w:eastAsia="仿宋_GB2312" w:cs="仿宋_GB2312"/>
          <w:sz w:val="28"/>
          <w:szCs w:val="28"/>
        </w:rPr>
        <w:t>；</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以上企业，不属于大企业的分支机构，不存在控股股东为大企业的情形，也不存在与大企业的负责人为同一人的情形。</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本企业对上述声明内容的真实性负责。如有虚假，将依法承担相应责任。</w:t>
      </w:r>
    </w:p>
    <w:p>
      <w:pPr>
        <w:pStyle w:val="7"/>
        <w:rPr>
          <w:rFonts w:hint="eastAsia" w:ascii="仿宋_GB2312" w:hAnsi="仿宋_GB2312" w:eastAsia="仿宋_GB2312" w:cs="仿宋_GB2312"/>
          <w:sz w:val="28"/>
          <w:szCs w:val="28"/>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企业名称（盖章）：</w:t>
      </w:r>
    </w:p>
    <w:p>
      <w:pPr>
        <w:spacing w:line="440" w:lineRule="exact"/>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 xml:space="preserve">                                    日期：</w:t>
      </w:r>
    </w:p>
    <w:p>
      <w:pPr>
        <w:spacing w:line="500" w:lineRule="exact"/>
        <w:jc w:val="center"/>
        <w:rPr>
          <w:b/>
          <w:sz w:val="36"/>
          <w:szCs w:val="36"/>
        </w:rPr>
      </w:pPr>
    </w:p>
    <w:p>
      <w:pPr>
        <w:spacing w:line="500" w:lineRule="exact"/>
        <w:jc w:val="center"/>
        <w:rPr>
          <w:b/>
          <w:sz w:val="36"/>
          <w:szCs w:val="36"/>
        </w:rPr>
      </w:pPr>
    </w:p>
    <w:p>
      <w:pPr>
        <w:spacing w:line="500" w:lineRule="exact"/>
        <w:jc w:val="center"/>
        <w:rPr>
          <w:b/>
          <w:sz w:val="36"/>
          <w:szCs w:val="36"/>
        </w:rPr>
      </w:pPr>
    </w:p>
    <w:p>
      <w:pPr>
        <w:pStyle w:val="7"/>
      </w:pPr>
    </w:p>
    <w:p>
      <w:pPr>
        <w:spacing w:line="500" w:lineRule="exact"/>
        <w:jc w:val="center"/>
        <w:rPr>
          <w:b/>
          <w:sz w:val="36"/>
          <w:szCs w:val="36"/>
        </w:rPr>
      </w:pPr>
      <w:r>
        <w:rPr>
          <w:rFonts w:hint="eastAsia"/>
          <w:b/>
          <w:sz w:val="36"/>
          <w:szCs w:val="36"/>
        </w:rPr>
        <w:t>（二）残疾人福利性单位声明函</w:t>
      </w:r>
    </w:p>
    <w:p>
      <w:pPr>
        <w:spacing w:line="500" w:lineRule="exact"/>
        <w:ind w:firstLine="640" w:firstLineChars="200"/>
        <w:jc w:val="left"/>
        <w:rPr>
          <w:rFonts w:ascii="方正仿宋_GB2312" w:hAnsi="方正仿宋_GB2312" w:eastAsia="方正仿宋_GB2312" w:cs="方正仿宋_GB2312"/>
          <w:sz w:val="32"/>
          <w:szCs w:val="32"/>
        </w:rPr>
      </w:pP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本单位知悉《促进残疾人就业政府采购政策的通知》（财库〔2017〕141号）的规定，承诺提供的声明函内容是真实的，如提供声明函内容不实，则依法追究相关法律责任。</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pPr>
        <w:pStyle w:val="7"/>
        <w:tabs>
          <w:tab w:val="left" w:pos="562"/>
          <w:tab w:val="left" w:pos="3372"/>
          <w:tab w:val="left" w:pos="3653"/>
        </w:tabs>
        <w:spacing w:line="560" w:lineRule="exact"/>
        <w:rPr>
          <w:rFonts w:hint="eastAsia" w:ascii="仿宋_GB2312" w:hAnsi="仿宋_GB2312" w:eastAsia="仿宋_GB2312" w:cs="仿宋_GB2312"/>
          <w:sz w:val="28"/>
          <w:szCs w:val="28"/>
        </w:rPr>
      </w:pPr>
    </w:p>
    <w:p>
      <w:pPr>
        <w:spacing w:line="560" w:lineRule="exact"/>
        <w:rPr>
          <w:rFonts w:hint="eastAsia" w:ascii="仿宋_GB2312" w:hAnsi="仿宋_GB2312" w:eastAsia="仿宋_GB2312" w:cs="仿宋_GB2312"/>
          <w:sz w:val="28"/>
          <w:szCs w:val="28"/>
        </w:rPr>
      </w:pP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w:t>
      </w:r>
    </w:p>
    <w:p>
      <w:pPr>
        <w:pStyle w:val="7"/>
        <w:rPr>
          <w:rFonts w:ascii="方正仿宋_GB2312" w:hAnsi="方正仿宋_GB2312" w:eastAsia="方正仿宋_GB2312" w:cs="方正仿宋_GB2312"/>
        </w:rPr>
      </w:pPr>
    </w:p>
    <w:p>
      <w:pPr>
        <w:pStyle w:val="7"/>
        <w:rPr>
          <w:rFonts w:ascii="方正仿宋_GB2312" w:hAnsi="方正仿宋_GB2312" w:eastAsia="方正仿宋_GB2312" w:cs="方正仿宋_GB2312"/>
        </w:rPr>
      </w:pPr>
    </w:p>
    <w:p>
      <w:pPr>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p>
    <w:p>
      <w:pPr>
        <w:rPr>
          <w:rFonts w:ascii="方正仿宋_GB2312" w:hAnsi="方正仿宋_GB2312" w:eastAsia="方正仿宋_GB2312" w:cs="方正仿宋_GB2312"/>
          <w:sz w:val="32"/>
          <w:szCs w:val="32"/>
        </w:rPr>
      </w:pPr>
    </w:p>
    <w:p>
      <w:pPr>
        <w:pStyle w:val="21"/>
      </w:pPr>
    </w:p>
    <w:p/>
    <w:p/>
    <w:p/>
    <w:p>
      <w:pPr>
        <w:numPr>
          <w:ilvl w:val="0"/>
          <w:numId w:val="5"/>
        </w:numPr>
        <w:spacing w:line="500" w:lineRule="exact"/>
        <w:jc w:val="center"/>
        <w:rPr>
          <w:b/>
          <w:sz w:val="36"/>
          <w:szCs w:val="36"/>
        </w:rPr>
      </w:pPr>
      <w:r>
        <w:rPr>
          <w:rFonts w:hint="eastAsia"/>
          <w:b/>
          <w:sz w:val="36"/>
          <w:szCs w:val="36"/>
        </w:rPr>
        <w:t>监狱企业声明函</w:t>
      </w:r>
    </w:p>
    <w:p>
      <w:pPr>
        <w:pStyle w:val="7"/>
      </w:pP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附：省级以上监狱管理局、戒毒管理局（含新疆生产建设兵团）出具的监狱企业证明文件。</w:t>
      </w:r>
    </w:p>
    <w:p>
      <w:pPr>
        <w:spacing w:line="560" w:lineRule="exact"/>
        <w:ind w:firstLine="560" w:firstLineChars="200"/>
        <w:jc w:val="left"/>
        <w:rPr>
          <w:rFonts w:hint="eastAsia" w:ascii="仿宋_GB2312" w:hAnsi="仿宋_GB2312" w:eastAsia="仿宋_GB2312" w:cs="仿宋_GB2312"/>
          <w:sz w:val="28"/>
          <w:szCs w:val="28"/>
        </w:rPr>
      </w:pPr>
    </w:p>
    <w:p>
      <w:pPr>
        <w:pStyle w:val="7"/>
        <w:rPr>
          <w:rFonts w:hint="eastAsia" w:ascii="仿宋_GB2312" w:hAnsi="仿宋_GB2312" w:eastAsia="仿宋_GB2312" w:cs="仿宋_GB2312"/>
          <w:sz w:val="28"/>
          <w:szCs w:val="28"/>
        </w:rPr>
      </w:pPr>
    </w:p>
    <w:p>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4480" w:firstLineChars="1600"/>
        <w:jc w:val="left"/>
        <w:rPr>
          <w:b/>
          <w:sz w:val="28"/>
          <w:szCs w:val="28"/>
        </w:rPr>
      </w:pPr>
      <w:r>
        <w:rPr>
          <w:rFonts w:hint="eastAsia" w:ascii="仿宋_GB2312" w:hAnsi="仿宋_GB2312" w:eastAsia="仿宋_GB2312" w:cs="仿宋_GB2312"/>
          <w:sz w:val="28"/>
          <w:szCs w:val="28"/>
        </w:rPr>
        <w:t>日  期：</w:t>
      </w:r>
    </w:p>
    <w:p>
      <w:pPr>
        <w:pStyle w:val="3"/>
        <w:spacing w:beforeAutospacing="0" w:afterAutospacing="0" w:line="500" w:lineRule="exact"/>
        <w:ind w:firstLine="643" w:firstLineChars="200"/>
        <w:jc w:val="both"/>
        <w:rPr>
          <w:rFonts w:hint="default" w:ascii="Calibri" w:hAnsi="Calibri" w:cs="黑体"/>
          <w:b/>
          <w:kern w:val="2"/>
          <w:sz w:val="32"/>
          <w:szCs w:val="32"/>
        </w:rPr>
      </w:pPr>
    </w:p>
    <w:p>
      <w:pPr>
        <w:pStyle w:val="3"/>
        <w:spacing w:beforeAutospacing="0" w:afterAutospacing="0" w:line="500" w:lineRule="exact"/>
        <w:ind w:firstLine="643" w:firstLineChars="200"/>
        <w:jc w:val="both"/>
        <w:rPr>
          <w:rFonts w:hint="default" w:ascii="Calibri" w:hAnsi="Calibri" w:cs="黑体"/>
          <w:b/>
          <w:kern w:val="2"/>
          <w:sz w:val="32"/>
          <w:szCs w:val="32"/>
        </w:rPr>
      </w:pPr>
    </w:p>
    <w:p>
      <w:pPr>
        <w:sectPr>
          <w:headerReference r:id="rId4" w:type="default"/>
          <w:footerReference r:id="rId5" w:type="default"/>
          <w:pgSz w:w="11906" w:h="16838"/>
          <w:pgMar w:top="1644" w:right="1587" w:bottom="1531" w:left="1474" w:header="31" w:footer="1587" w:gutter="0"/>
          <w:pgNumType w:fmt="numberInDash"/>
          <w:cols w:space="720" w:num="1"/>
          <w:docGrid w:type="lines" w:linePitch="312" w:charSpace="0"/>
        </w:sectPr>
      </w:pPr>
    </w:p>
    <w:tbl>
      <w:tblPr>
        <w:tblStyle w:val="13"/>
        <w:tblW w:w="13061" w:type="dxa"/>
        <w:tblInd w:w="0" w:type="dxa"/>
        <w:tblLayout w:type="fixed"/>
        <w:tblCellMar>
          <w:top w:w="15" w:type="dxa"/>
          <w:left w:w="15" w:type="dxa"/>
          <w:bottom w:w="15" w:type="dxa"/>
          <w:right w:w="15" w:type="dxa"/>
        </w:tblCellMar>
      </w:tblPr>
      <w:tblGrid>
        <w:gridCol w:w="4290"/>
        <w:gridCol w:w="4385"/>
        <w:gridCol w:w="4386"/>
      </w:tblGrid>
      <w:tr>
        <w:tblPrEx>
          <w:tblCellMar>
            <w:top w:w="15" w:type="dxa"/>
            <w:left w:w="15" w:type="dxa"/>
            <w:bottom w:w="15" w:type="dxa"/>
            <w:right w:w="15" w:type="dxa"/>
          </w:tblCellMar>
        </w:tblPrEx>
        <w:trPr>
          <w:trHeight w:val="705" w:hRule="atLeast"/>
        </w:trPr>
        <w:tc>
          <w:tcPr>
            <w:tcW w:w="13061" w:type="dxa"/>
            <w:gridSpan w:val="3"/>
            <w:noWrap/>
            <w:vAlign w:val="center"/>
          </w:tcPr>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开标一览表</w:t>
            </w:r>
          </w:p>
          <w:p>
            <w:pPr>
              <w:widowControl/>
              <w:textAlignment w:val="center"/>
              <w:rPr>
                <w:rFonts w:ascii="仿宋" w:hAnsi="仿宋" w:eastAsia="仿宋" w:cs="仿宋"/>
                <w:b/>
                <w:color w:val="000000"/>
                <w:kern w:val="0"/>
                <w:sz w:val="44"/>
                <w:szCs w:val="44"/>
              </w:rPr>
            </w:pPr>
          </w:p>
          <w:p>
            <w:pPr>
              <w:widowControl/>
              <w:textAlignment w:val="center"/>
              <w:rPr>
                <w:rFonts w:ascii="仿宋" w:hAnsi="仿宋" w:eastAsia="仿宋" w:cs="仿宋"/>
                <w:b/>
                <w:color w:val="000000"/>
                <w:kern w:val="0"/>
                <w:sz w:val="44"/>
                <w:szCs w:val="44"/>
              </w:rPr>
            </w:pPr>
          </w:p>
        </w:tc>
      </w:tr>
      <w:tr>
        <w:tblPrEx>
          <w:tblCellMar>
            <w:top w:w="15" w:type="dxa"/>
            <w:left w:w="15" w:type="dxa"/>
            <w:bottom w:w="15" w:type="dxa"/>
            <w:right w:w="15" w:type="dxa"/>
          </w:tblCellMar>
        </w:tblPrEx>
        <w:trPr>
          <w:trHeight w:val="524" w:hRule="atLeast"/>
        </w:trPr>
        <w:tc>
          <w:tcPr>
            <w:tcW w:w="13061"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8"/>
                <w:szCs w:val="28"/>
              </w:rPr>
              <w:t>投标人名称：　</w:t>
            </w:r>
            <w:r>
              <w:rPr>
                <w:rFonts w:hint="eastAsia" w:ascii="仿宋" w:hAnsi="仿宋" w:eastAsia="仿宋" w:cs="仿宋"/>
                <w:color w:val="000000"/>
                <w:kern w:val="0"/>
                <w:sz w:val="22"/>
                <w:szCs w:val="22"/>
              </w:rPr>
              <w:t xml:space="preserve">　　　　　　　　　　　　　                        </w:t>
            </w:r>
            <w:r>
              <w:rPr>
                <w:rFonts w:hint="eastAsia" w:ascii="仿宋" w:hAnsi="仿宋" w:eastAsia="仿宋" w:cs="仿宋"/>
                <w:color w:val="000000"/>
                <w:kern w:val="0"/>
                <w:sz w:val="28"/>
                <w:szCs w:val="28"/>
              </w:rPr>
              <w:t>采购项目编号：</w:t>
            </w:r>
            <w:r>
              <w:rPr>
                <w:rFonts w:hint="eastAsia" w:ascii="仿宋" w:hAnsi="仿宋" w:eastAsia="仿宋" w:cs="仿宋"/>
                <w:sz w:val="28"/>
                <w:szCs w:val="28"/>
                <w:highlight w:val="none"/>
              </w:rPr>
              <w:t>深龙七医采[</w:t>
            </w:r>
            <w:r>
              <w:rPr>
                <w:rFonts w:hint="eastAsia" w:ascii="仿宋" w:hAnsi="仿宋" w:eastAsia="仿宋" w:cs="仿宋"/>
                <w:sz w:val="28"/>
                <w:szCs w:val="28"/>
                <w:lang w:eastAsia="zh-CN"/>
              </w:rPr>
              <w:t>LGQY2026XX002</w:t>
            </w:r>
            <w:r>
              <w:rPr>
                <w:rFonts w:hint="eastAsia" w:ascii="仿宋" w:hAnsi="仿宋" w:eastAsia="仿宋" w:cs="仿宋"/>
                <w:sz w:val="28"/>
                <w:szCs w:val="28"/>
                <w:highlight w:val="none"/>
              </w:rPr>
              <w:t>]</w:t>
            </w:r>
          </w:p>
        </w:tc>
      </w:tr>
      <w:tr>
        <w:tblPrEx>
          <w:tblCellMar>
            <w:top w:w="15" w:type="dxa"/>
            <w:left w:w="15" w:type="dxa"/>
            <w:bottom w:w="15" w:type="dxa"/>
            <w:right w:w="15" w:type="dxa"/>
          </w:tblCellMar>
        </w:tblPrEx>
        <w:trPr>
          <w:trHeight w:val="50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项目名称</w:t>
            </w:r>
          </w:p>
        </w:tc>
        <w:tc>
          <w:tcPr>
            <w:tcW w:w="43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投标报价（元）</w:t>
            </w:r>
          </w:p>
        </w:tc>
        <w:tc>
          <w:tcPr>
            <w:tcW w:w="4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备注</w:t>
            </w:r>
          </w:p>
        </w:tc>
      </w:tr>
      <w:tr>
        <w:tblPrEx>
          <w:tblCellMar>
            <w:top w:w="15" w:type="dxa"/>
            <w:left w:w="15" w:type="dxa"/>
            <w:bottom w:w="15" w:type="dxa"/>
            <w:right w:w="15" w:type="dxa"/>
          </w:tblCellMar>
        </w:tblPrEx>
        <w:trPr>
          <w:trHeight w:val="98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c>
          <w:tcPr>
            <w:tcW w:w="438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c>
          <w:tcPr>
            <w:tcW w:w="438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仿宋" w:hAnsi="仿宋" w:eastAsia="仿宋" w:cs="仿宋"/>
                <w:color w:val="000000"/>
                <w:sz w:val="24"/>
              </w:rPr>
            </w:pPr>
          </w:p>
        </w:tc>
      </w:tr>
    </w:tbl>
    <w:p>
      <w:pPr>
        <w:spacing w:line="500" w:lineRule="exact"/>
        <w:ind w:left="425" w:hanging="425"/>
        <w:jc w:val="left"/>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开标一览表格式不得自行改动。</w:t>
      </w:r>
    </w:p>
    <w:p>
      <w:pPr>
        <w:spacing w:line="500" w:lineRule="exact"/>
        <w:ind w:left="425" w:hanging="425"/>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价格条件为能否满足标书要求的投标报价。</w:t>
      </w:r>
    </w:p>
    <w:p>
      <w:pPr>
        <w:spacing w:line="500" w:lineRule="exact"/>
        <w:ind w:left="425" w:hanging="425"/>
        <w:jc w:val="left"/>
        <w:rPr>
          <w:rFonts w:ascii="仿宋" w:hAnsi="仿宋" w:eastAsia="仿宋" w:cs="仿宋"/>
          <w:sz w:val="24"/>
          <w:szCs w:val="32"/>
        </w:rPr>
      </w:pPr>
      <w:r>
        <w:rPr>
          <w:rFonts w:ascii="仿宋" w:hAnsi="仿宋" w:eastAsia="仿宋" w:cs="仿宋"/>
          <w:sz w:val="24"/>
          <w:szCs w:val="32"/>
        </w:rPr>
        <w:t>3.</w:t>
      </w:r>
      <w:r>
        <w:rPr>
          <w:rFonts w:hint="eastAsia" w:ascii="仿宋" w:hAnsi="仿宋" w:eastAsia="仿宋" w:cs="仿宋"/>
          <w:sz w:val="24"/>
        </w:rPr>
        <w:t>无内容空格填“－”。</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法定代表人或其授权代表人（签字）：</w:t>
      </w:r>
    </w:p>
    <w:p>
      <w:pPr>
        <w:rPr>
          <w:rFonts w:ascii="仿宋" w:hAnsi="仿宋" w:eastAsia="仿宋" w:cs="仿宋"/>
          <w:sz w:val="24"/>
        </w:rPr>
      </w:pPr>
      <w:r>
        <w:rPr>
          <w:rFonts w:hint="eastAsia" w:ascii="仿宋" w:hAnsi="仿宋" w:eastAsia="仿宋" w:cs="仿宋"/>
          <w:sz w:val="24"/>
        </w:rPr>
        <w:t>投标单位全称（加盖公章）：</w:t>
      </w:r>
    </w:p>
    <w:p>
      <w:pPr>
        <w:outlineLvl w:val="1"/>
        <w:rPr>
          <w:rFonts w:asciiTheme="minorEastAsia" w:hAnsiTheme="minorEastAsia" w:eastAsiaTheme="minorEastAsia" w:cstheme="minorEastAsia"/>
          <w:b/>
          <w:szCs w:val="21"/>
        </w:rPr>
      </w:pPr>
      <w:bookmarkStart w:id="19" w:name="_Toc8113"/>
      <w:bookmarkStart w:id="20" w:name="_Toc27871"/>
      <w:bookmarkStart w:id="21" w:name="_Toc22449"/>
    </w:p>
    <w:p>
      <w:pPr>
        <w:outlineLvl w:val="1"/>
        <w:rPr>
          <w:rFonts w:asciiTheme="minorEastAsia" w:hAnsiTheme="minorEastAsia" w:eastAsiaTheme="minorEastAsia" w:cstheme="minorEastAsia"/>
          <w:b/>
          <w:szCs w:val="21"/>
        </w:rPr>
      </w:pPr>
    </w:p>
    <w:p>
      <w:pPr>
        <w:outlineLvl w:val="1"/>
        <w:rPr>
          <w:rFonts w:asciiTheme="minorEastAsia" w:hAnsiTheme="minorEastAsia" w:eastAsiaTheme="minorEastAsia" w:cstheme="minorEastAsia"/>
          <w:b/>
          <w:szCs w:val="21"/>
        </w:rPr>
      </w:pPr>
    </w:p>
    <w:p>
      <w:pPr>
        <w:outlineLvl w:val="1"/>
        <w:rPr>
          <w:rFonts w:asciiTheme="minorEastAsia" w:hAnsiTheme="minorEastAsia" w:eastAsiaTheme="minorEastAsia" w:cstheme="minorEastAsia"/>
          <w:b/>
          <w:szCs w:val="21"/>
        </w:rPr>
      </w:pPr>
    </w:p>
    <w:p>
      <w:pPr>
        <w:widowControl/>
        <w:jc w:val="center"/>
        <w:textAlignment w:val="center"/>
        <w:rPr>
          <w:rFonts w:ascii="仿宋" w:hAnsi="仿宋" w:eastAsia="仿宋" w:cs="仿宋"/>
          <w:b/>
          <w:color w:val="000000"/>
          <w:kern w:val="0"/>
          <w:sz w:val="44"/>
          <w:szCs w:val="44"/>
        </w:rPr>
      </w:pPr>
    </w:p>
    <w:p>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实质性条款响应情况表</w:t>
      </w:r>
      <w:bookmarkEnd w:id="19"/>
      <w:bookmarkEnd w:id="20"/>
      <w:bookmarkEnd w:id="21"/>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4206"/>
        <w:gridCol w:w="2507"/>
        <w:gridCol w:w="2906"/>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28"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序号</w:t>
            </w:r>
          </w:p>
        </w:tc>
        <w:tc>
          <w:tcPr>
            <w:tcW w:w="1621"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实质性条款具体内容</w:t>
            </w:r>
          </w:p>
        </w:tc>
        <w:tc>
          <w:tcPr>
            <w:tcW w:w="966"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投标响应</w:t>
            </w:r>
          </w:p>
        </w:tc>
        <w:tc>
          <w:tcPr>
            <w:tcW w:w="1120"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偏离情况</w:t>
            </w:r>
          </w:p>
        </w:tc>
        <w:tc>
          <w:tcPr>
            <w:tcW w:w="862" w:type="pct"/>
            <w:vAlign w:val="center"/>
          </w:tcPr>
          <w:p>
            <w:pPr>
              <w:widowControl/>
              <w:jc w:val="center"/>
              <w:textAlignment w:val="center"/>
              <w:rPr>
                <w:rFonts w:ascii="仿宋" w:hAnsi="仿宋" w:eastAsia="仿宋" w:cs="仿宋"/>
                <w:color w:val="000000"/>
                <w:kern w:val="0"/>
                <w:sz w:val="28"/>
                <w:szCs w:val="28"/>
              </w:rPr>
            </w:pPr>
            <w:r>
              <w:rPr>
                <w:rFonts w:hint="eastAsia" w:ascii="仿宋" w:hAnsi="仿宋" w:eastAsia="仿宋" w:cs="仿宋"/>
                <w:color w:val="000000"/>
                <w:kern w:val="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vAlign w:val="center"/>
          </w:tcPr>
          <w:p>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1</w:t>
            </w:r>
          </w:p>
        </w:tc>
        <w:tc>
          <w:tcPr>
            <w:tcW w:w="1621" w:type="pct"/>
            <w:vAlign w:val="center"/>
          </w:tcPr>
          <w:p>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rPr>
              <w:t>★（二）人员要求</w:t>
            </w:r>
          </w:p>
          <w:p>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（1）</w:t>
            </w:r>
            <w:r>
              <w:rPr>
                <w:rFonts w:hint="eastAsia" w:ascii="仿宋" w:hAnsi="仿宋" w:eastAsia="仿宋" w:cs="仿宋"/>
                <w:color w:val="000000"/>
                <w:sz w:val="24"/>
              </w:rPr>
              <w:t>投标人应详细描述检测人员的组成、资质及各自职责的划分。投标人应配置有经验的检测人员进行本次系统检测工作。</w:t>
            </w:r>
          </w:p>
          <w:p>
            <w:pPr>
              <w:widowControl/>
              <w:jc w:val="left"/>
              <w:textAlignment w:val="center"/>
            </w:pPr>
            <w:r>
              <w:rPr>
                <w:rFonts w:hint="eastAsia" w:ascii="仿宋" w:hAnsi="仿宋" w:eastAsia="仿宋" w:cs="仿宋"/>
                <w:color w:val="000000"/>
                <w:sz w:val="24"/>
                <w:lang w:eastAsia="zh-CN"/>
              </w:rPr>
              <w:t>（2）</w:t>
            </w:r>
            <w:r>
              <w:rPr>
                <w:rFonts w:hint="eastAsia" w:ascii="仿宋" w:hAnsi="仿宋" w:eastAsia="仿宋" w:cs="仿宋"/>
                <w:color w:val="000000"/>
                <w:sz w:val="24"/>
              </w:rPr>
              <w:t>本项目实施团队必须具有丰富的工作经验，项目实施团队不得少于4人，其中项目负责人1人，检测人员3人。</w:t>
            </w:r>
          </w:p>
        </w:tc>
        <w:tc>
          <w:tcPr>
            <w:tcW w:w="966" w:type="pct"/>
          </w:tcPr>
          <w:p>
            <w:pPr>
              <w:adjustRightInd w:val="0"/>
              <w:snapToGrid w:val="0"/>
              <w:spacing w:line="360" w:lineRule="auto"/>
              <w:rPr>
                <w:rFonts w:ascii="宋体" w:hAnsi="宋体"/>
                <w:kern w:val="0"/>
                <w:sz w:val="24"/>
              </w:rPr>
            </w:pPr>
          </w:p>
        </w:tc>
        <w:tc>
          <w:tcPr>
            <w:tcW w:w="1120" w:type="pct"/>
          </w:tcPr>
          <w:p>
            <w:pPr>
              <w:adjustRightInd w:val="0"/>
              <w:snapToGrid w:val="0"/>
              <w:spacing w:line="360" w:lineRule="auto"/>
              <w:rPr>
                <w:rFonts w:ascii="宋体" w:hAnsi="宋体"/>
                <w:kern w:val="0"/>
                <w:sz w:val="24"/>
              </w:rPr>
            </w:pPr>
          </w:p>
        </w:tc>
        <w:tc>
          <w:tcPr>
            <w:tcW w:w="862" w:type="pct"/>
          </w:tcPr>
          <w:p>
            <w:pPr>
              <w:adjustRightInd w:val="0"/>
              <w:snapToGrid w:val="0"/>
              <w:spacing w:line="360" w:lineRule="auto"/>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8" w:type="pct"/>
            <w:vAlign w:val="center"/>
          </w:tcPr>
          <w:p>
            <w:pPr>
              <w:widowControl/>
              <w:jc w:val="center"/>
              <w:textAlignment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w:t>
            </w:r>
          </w:p>
        </w:tc>
        <w:tc>
          <w:tcPr>
            <w:tcW w:w="1621" w:type="pct"/>
            <w:vAlign w:val="center"/>
          </w:tcPr>
          <w:p>
            <w:pPr>
              <w:widowControl/>
              <w:jc w:val="left"/>
              <w:textAlignment w:val="center"/>
              <w:rPr>
                <w:rFonts w:hint="default" w:ascii="仿宋" w:hAnsi="仿宋" w:eastAsia="仿宋" w:cs="仿宋"/>
                <w:color w:val="000000"/>
                <w:sz w:val="24"/>
                <w:lang w:val="en-US" w:eastAsia="zh-CN"/>
              </w:rPr>
            </w:pPr>
            <w:r>
              <w:rPr>
                <w:rFonts w:hint="eastAsia" w:ascii="仿宋" w:hAnsi="仿宋" w:eastAsia="仿宋" w:cs="仿宋"/>
                <w:color w:val="000000"/>
                <w:sz w:val="24"/>
              </w:rPr>
              <w:t>★</w:t>
            </w:r>
            <w:r>
              <w:rPr>
                <w:rFonts w:hint="eastAsia" w:ascii="仿宋" w:hAnsi="仿宋" w:eastAsia="仿宋" w:cs="仿宋"/>
                <w:b/>
                <w:bCs/>
                <w:color w:val="000000"/>
                <w:sz w:val="24"/>
                <w:lang w:val="en-US" w:eastAsia="zh-CN"/>
              </w:rPr>
              <w:t>九、保密</w:t>
            </w:r>
          </w:p>
          <w:p>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（1）</w:t>
            </w:r>
            <w:r>
              <w:rPr>
                <w:rFonts w:hint="eastAsia" w:ascii="仿宋" w:hAnsi="仿宋" w:eastAsia="仿宋" w:cs="仿宋"/>
                <w:color w:val="000000"/>
                <w:sz w:val="24"/>
              </w:rPr>
              <w:t>投标人必须和采购人签订保密协议，投标人</w:t>
            </w:r>
            <w:r>
              <w:rPr>
                <w:rFonts w:hint="eastAsia" w:ascii="仿宋" w:hAnsi="仿宋" w:eastAsia="仿宋" w:cs="仿宋"/>
                <w:color w:val="000000"/>
                <w:sz w:val="24"/>
                <w:lang w:eastAsia="zh-CN"/>
              </w:rPr>
              <w:t>必须</w:t>
            </w:r>
            <w:r>
              <w:rPr>
                <w:rFonts w:hint="eastAsia" w:ascii="仿宋" w:hAnsi="仿宋" w:eastAsia="仿宋" w:cs="仿宋"/>
                <w:color w:val="000000"/>
                <w:sz w:val="24"/>
              </w:rPr>
              <w:t>与参加此次项目的所有项目组成员签订保密协议，在合同签订时一并提供给采购人。</w:t>
            </w:r>
          </w:p>
          <w:p>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（2）</w:t>
            </w:r>
            <w:r>
              <w:rPr>
                <w:rFonts w:hint="eastAsia" w:ascii="仿宋" w:hAnsi="仿宋" w:eastAsia="仿宋" w:cs="仿宋"/>
                <w:color w:val="000000"/>
                <w:sz w:val="24"/>
              </w:rPr>
              <w:t>投标人具体实施项目中的重要资料和结果，在项目实施期间和实施结束后，投标人不得带离该地点。</w:t>
            </w:r>
          </w:p>
          <w:p>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（3）</w:t>
            </w:r>
            <w:r>
              <w:rPr>
                <w:rFonts w:hint="eastAsia" w:ascii="仿宋" w:hAnsi="仿宋" w:eastAsia="仿宋" w:cs="仿宋"/>
                <w:color w:val="000000"/>
                <w:sz w:val="24"/>
              </w:rPr>
              <w:t>投标人对本规范书中的内容及在应标过程中接触的设备信息、数据资料等负有保密责任，不得泄露给任何第三方。无论投标人中标与否，其对上述内容的保密责任将长期存在。</w:t>
            </w:r>
          </w:p>
          <w:p>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lang w:eastAsia="zh-CN"/>
              </w:rPr>
              <w:t>（4）</w:t>
            </w:r>
            <w:r>
              <w:rPr>
                <w:rFonts w:hint="eastAsia" w:ascii="仿宋" w:hAnsi="仿宋" w:eastAsia="仿宋" w:cs="仿宋"/>
                <w:color w:val="000000"/>
                <w:sz w:val="24"/>
              </w:rPr>
              <w:t>投标人应保守在测评活动中知悉的国家秘密、商业秘密和个人隐私，防范测评风险。</w:t>
            </w:r>
          </w:p>
          <w:p>
            <w:pPr>
              <w:widowControl/>
              <w:jc w:val="left"/>
              <w:textAlignment w:val="center"/>
              <w:rPr>
                <w:rFonts w:hint="eastAsia" w:ascii="仿宋" w:hAnsi="仿宋" w:eastAsia="仿宋" w:cs="仿宋"/>
                <w:color w:val="000000"/>
                <w:sz w:val="24"/>
              </w:rPr>
            </w:pPr>
            <w:r>
              <w:rPr>
                <w:rFonts w:hint="eastAsia" w:ascii="仿宋" w:hAnsi="仿宋" w:eastAsia="仿宋" w:cs="仿宋"/>
                <w:color w:val="000000"/>
                <w:sz w:val="24"/>
              </w:rPr>
              <w:t>投标人应对测评人员进行安全保密教育，与其签订安全保密责任书，规定应当履行的安全保密义务和承担的法律责任，并负责检查落实。</w:t>
            </w:r>
          </w:p>
        </w:tc>
        <w:tc>
          <w:tcPr>
            <w:tcW w:w="966" w:type="pct"/>
          </w:tcPr>
          <w:p>
            <w:pPr>
              <w:adjustRightInd w:val="0"/>
              <w:snapToGrid w:val="0"/>
              <w:spacing w:line="360" w:lineRule="auto"/>
              <w:rPr>
                <w:rFonts w:ascii="宋体" w:hAnsi="宋体"/>
                <w:kern w:val="0"/>
                <w:sz w:val="24"/>
              </w:rPr>
            </w:pPr>
          </w:p>
        </w:tc>
        <w:tc>
          <w:tcPr>
            <w:tcW w:w="1120" w:type="pct"/>
          </w:tcPr>
          <w:p>
            <w:pPr>
              <w:adjustRightInd w:val="0"/>
              <w:snapToGrid w:val="0"/>
              <w:spacing w:line="360" w:lineRule="auto"/>
              <w:rPr>
                <w:rFonts w:ascii="宋体" w:hAnsi="宋体"/>
                <w:kern w:val="0"/>
                <w:sz w:val="24"/>
              </w:rPr>
            </w:pPr>
          </w:p>
        </w:tc>
        <w:tc>
          <w:tcPr>
            <w:tcW w:w="862" w:type="pct"/>
          </w:tcPr>
          <w:p>
            <w:pPr>
              <w:adjustRightInd w:val="0"/>
              <w:snapToGrid w:val="0"/>
              <w:spacing w:line="360" w:lineRule="auto"/>
              <w:rPr>
                <w:rFonts w:ascii="宋体" w:hAnsi="宋体"/>
                <w:kern w:val="0"/>
                <w:sz w:val="24"/>
              </w:rPr>
            </w:pPr>
          </w:p>
        </w:tc>
      </w:tr>
    </w:tbl>
    <w:p>
      <w:pPr>
        <w:spacing w:line="500" w:lineRule="exact"/>
        <w:jc w:val="left"/>
        <w:rPr>
          <w:rFonts w:ascii="仿宋" w:hAnsi="仿宋" w:eastAsia="仿宋" w:cs="仿宋"/>
          <w:sz w:val="24"/>
        </w:rPr>
      </w:pPr>
      <w:r>
        <w:rPr>
          <w:rFonts w:hint="eastAsia" w:ascii="仿宋" w:hAnsi="仿宋" w:eastAsia="仿宋" w:cs="仿宋"/>
          <w:sz w:val="24"/>
        </w:rPr>
        <w:t>注：1.上表所列各项均为不可负偏离条款。</w:t>
      </w:r>
    </w:p>
    <w:p>
      <w:pPr>
        <w:spacing w:line="500" w:lineRule="exact"/>
        <w:jc w:val="left"/>
        <w:rPr>
          <w:rFonts w:ascii="仿宋" w:hAnsi="仿宋" w:eastAsia="仿宋" w:cs="仿宋"/>
          <w:sz w:val="24"/>
        </w:rPr>
      </w:pPr>
      <w:r>
        <w:rPr>
          <w:rFonts w:hint="eastAsia" w:ascii="仿宋" w:hAnsi="仿宋" w:eastAsia="仿宋" w:cs="仿宋"/>
          <w:sz w:val="24"/>
        </w:rPr>
        <w:t>2.“投标响应”一栏应当详细填写投标人自身响应情况。</w:t>
      </w:r>
    </w:p>
    <w:p>
      <w:pPr>
        <w:spacing w:line="500" w:lineRule="exact"/>
        <w:jc w:val="left"/>
        <w:rPr>
          <w:rFonts w:ascii="仿宋" w:hAnsi="仿宋" w:eastAsia="仿宋" w:cs="仿宋"/>
          <w:sz w:val="24"/>
        </w:rPr>
      </w:pPr>
      <w:r>
        <w:rPr>
          <w:rFonts w:hint="eastAsia" w:ascii="仿宋" w:hAnsi="仿宋" w:eastAsia="仿宋" w:cs="仿宋"/>
          <w:sz w:val="24"/>
        </w:rPr>
        <w:t>3.“偏离情况”一栏应填写“正偏离”“负偏离”或“无偏离”“正偏离”表示“投标响应优于实质性条款具体内容要求”“负偏离”表示“投标响应不满足实质性条款具体内容要求”“无偏离”表示“投标响应与实质性条款具体内容要求一致”。</w:t>
      </w:r>
    </w:p>
    <w:p>
      <w:pPr>
        <w:spacing w:line="500" w:lineRule="exact"/>
        <w:jc w:val="left"/>
        <w:rPr>
          <w:rFonts w:ascii="仿宋" w:hAnsi="仿宋" w:eastAsia="仿宋" w:cs="仿宋"/>
          <w:sz w:val="24"/>
        </w:rPr>
      </w:pPr>
      <w:r>
        <w:rPr>
          <w:rFonts w:hint="eastAsia" w:ascii="仿宋" w:hAnsi="仿宋" w:eastAsia="仿宋" w:cs="仿宋"/>
          <w:sz w:val="24"/>
        </w:rPr>
        <w:t>4.评审委员会有权对投标响应情况作出判断（作出评审结论）。</w:t>
      </w:r>
    </w:p>
    <w:p>
      <w:pPr>
        <w:spacing w:line="500" w:lineRule="exact"/>
        <w:jc w:val="left"/>
        <w:rPr>
          <w:rFonts w:ascii="仿宋" w:hAnsi="仿宋" w:eastAsia="仿宋" w:cs="仿宋"/>
          <w:sz w:val="24"/>
        </w:rPr>
      </w:pPr>
      <w:r>
        <w:rPr>
          <w:rFonts w:hint="eastAsia" w:ascii="仿宋" w:hAnsi="仿宋" w:eastAsia="仿宋" w:cs="仿宋"/>
          <w:sz w:val="24"/>
        </w:rPr>
        <w:t>5.实质性响应条款“投标响应情况”与</w:t>
      </w:r>
      <w:r>
        <w:rPr>
          <w:rFonts w:hint="eastAsia" w:ascii="仿宋" w:hAnsi="仿宋" w:eastAsia="仿宋" w:cs="仿宋"/>
          <w:sz w:val="24"/>
          <w:lang w:val="en-US" w:eastAsia="zh-CN"/>
        </w:rPr>
        <w:t>投标</w:t>
      </w:r>
      <w:r>
        <w:rPr>
          <w:rFonts w:hint="eastAsia" w:ascii="仿宋" w:hAnsi="仿宋" w:eastAsia="仿宋" w:cs="仿宋"/>
          <w:sz w:val="24"/>
        </w:rPr>
        <w:t>文件其他内容冲突的，以实质性响应条款“投标响应情况”为准。</w:t>
      </w:r>
    </w:p>
    <w:p>
      <w:pPr>
        <w:spacing w:line="500" w:lineRule="exact"/>
        <w:jc w:val="left"/>
        <w:rPr>
          <w:rFonts w:ascii="仿宋" w:hAnsi="仿宋" w:eastAsia="仿宋" w:cs="仿宋"/>
          <w:sz w:val="24"/>
        </w:rPr>
      </w:pPr>
      <w:r>
        <w:rPr>
          <w:rFonts w:hint="eastAsia" w:ascii="仿宋" w:hAnsi="仿宋" w:eastAsia="仿宋" w:cs="仿宋"/>
          <w:sz w:val="24"/>
        </w:rPr>
        <w:t>6.要求提供证明资料，在“说明”一栏中列明证明资料的位置，以便评审；未要求提供证明材料的，投标人可以不提供。</w:t>
      </w:r>
    </w:p>
    <w:p>
      <w:pPr>
        <w:pStyle w:val="7"/>
        <w:rPr>
          <w:rFonts w:ascii="仿宋" w:hAnsi="仿宋" w:eastAsia="仿宋" w:cs="仿宋"/>
          <w:sz w:val="24"/>
        </w:rPr>
      </w:pPr>
    </w:p>
    <w:p>
      <w:pPr>
        <w:rPr>
          <w:rFonts w:ascii="仿宋" w:hAnsi="仿宋" w:eastAsia="仿宋" w:cs="仿宋"/>
          <w:sz w:val="24"/>
        </w:rPr>
      </w:pPr>
    </w:p>
    <w:p>
      <w:pPr>
        <w:pStyle w:val="7"/>
        <w:rPr>
          <w:rFonts w:ascii="仿宋" w:hAnsi="仿宋" w:eastAsia="仿宋" w:cs="仿宋"/>
          <w:sz w:val="24"/>
        </w:rPr>
      </w:pPr>
    </w:p>
    <w:p>
      <w:pPr>
        <w:rPr>
          <w:rFonts w:ascii="仿宋" w:hAnsi="仿宋" w:eastAsia="仿宋" w:cs="仿宋"/>
          <w:sz w:val="24"/>
        </w:rPr>
      </w:pPr>
    </w:p>
    <w:p>
      <w:pPr>
        <w:pStyle w:val="7"/>
        <w:rPr>
          <w:rFonts w:ascii="仿宋" w:hAnsi="仿宋" w:eastAsia="仿宋" w:cs="仿宋"/>
          <w:sz w:val="24"/>
        </w:rPr>
      </w:pPr>
    </w:p>
    <w:p>
      <w:pPr>
        <w:widowControl/>
        <w:ind w:firstLine="4859" w:firstLineChars="1100"/>
        <w:jc w:val="both"/>
        <w:textAlignment w:val="center"/>
        <w:rPr>
          <w:rFonts w:hint="eastAsia" w:ascii="仿宋" w:hAnsi="仿宋" w:eastAsia="仿宋" w:cs="仿宋"/>
          <w:b/>
          <w:color w:val="000000"/>
          <w:kern w:val="0"/>
          <w:sz w:val="44"/>
          <w:szCs w:val="44"/>
        </w:rPr>
      </w:pPr>
    </w:p>
    <w:p>
      <w:pPr>
        <w:widowControl/>
        <w:ind w:firstLine="4859" w:firstLineChars="1100"/>
        <w:jc w:val="both"/>
        <w:textAlignment w:val="center"/>
        <w:rPr>
          <w:rFonts w:hint="eastAsia" w:ascii="仿宋" w:hAnsi="仿宋" w:eastAsia="仿宋" w:cs="仿宋"/>
          <w:b/>
          <w:color w:val="000000"/>
          <w:kern w:val="0"/>
          <w:sz w:val="44"/>
          <w:szCs w:val="44"/>
        </w:rPr>
      </w:pPr>
    </w:p>
    <w:p>
      <w:pPr>
        <w:widowControl/>
        <w:ind w:firstLine="4859" w:firstLineChars="1100"/>
        <w:jc w:val="both"/>
        <w:textAlignment w:val="center"/>
        <w:rPr>
          <w:rFonts w:hint="eastAsia" w:ascii="仿宋" w:hAnsi="仿宋" w:eastAsia="仿宋" w:cs="仿宋"/>
          <w:b/>
          <w:color w:val="000000"/>
          <w:kern w:val="0"/>
          <w:sz w:val="44"/>
          <w:szCs w:val="44"/>
        </w:rPr>
      </w:pPr>
    </w:p>
    <w:p>
      <w:pPr>
        <w:widowControl/>
        <w:ind w:firstLine="4859" w:firstLineChars="1100"/>
        <w:jc w:val="both"/>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服务条款偏离表</w:t>
      </w:r>
    </w:p>
    <w:tbl>
      <w:tblPr>
        <w:tblStyle w:val="13"/>
        <w:tblW w:w="5102" w:type="pct"/>
        <w:jc w:val="center"/>
        <w:tblLayout w:type="autofit"/>
        <w:tblCellMar>
          <w:top w:w="0" w:type="dxa"/>
          <w:left w:w="108" w:type="dxa"/>
          <w:bottom w:w="0" w:type="dxa"/>
          <w:right w:w="108" w:type="dxa"/>
        </w:tblCellMar>
      </w:tblPr>
      <w:tblGrid>
        <w:gridCol w:w="911"/>
        <w:gridCol w:w="5056"/>
        <w:gridCol w:w="3914"/>
        <w:gridCol w:w="1867"/>
        <w:gridCol w:w="1489"/>
      </w:tblGrid>
      <w:tr>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招标服务条款</w:t>
            </w:r>
          </w:p>
        </w:tc>
        <w:tc>
          <w:tcPr>
            <w:tcW w:w="1478"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投标</w:t>
            </w:r>
            <w:r>
              <w:rPr>
                <w:rFonts w:hint="eastAsia" w:asciiTheme="minorEastAsia" w:hAnsiTheme="minorEastAsia" w:eastAsiaTheme="minorEastAsia" w:cstheme="minorEastAsia"/>
                <w:b/>
                <w:szCs w:val="21"/>
                <w:lang w:val="en-US" w:eastAsia="zh-CN"/>
              </w:rPr>
              <w:t>文件服务</w:t>
            </w:r>
            <w:r>
              <w:rPr>
                <w:rFonts w:hint="eastAsia" w:asciiTheme="minorEastAsia" w:hAnsiTheme="minorEastAsia" w:eastAsiaTheme="minorEastAsia" w:cstheme="minorEastAsia"/>
                <w:b/>
                <w:szCs w:val="21"/>
              </w:rPr>
              <w:t>响应</w:t>
            </w:r>
          </w:p>
        </w:tc>
        <w:tc>
          <w:tcPr>
            <w:tcW w:w="705"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pPr>
              <w:pStyle w:val="19"/>
              <w:ind w:firstLine="0" w:firstLineChars="0"/>
            </w:pPr>
            <w:r>
              <w:rPr>
                <w:rFonts w:hint="eastAsia" w:ascii="仿宋" w:hAnsi="仿宋" w:eastAsia="仿宋" w:cs="仿宋"/>
                <w:color w:val="auto"/>
                <w:sz w:val="24"/>
                <w:szCs w:val="24"/>
              </w:rPr>
              <w:t>招标文件第二章院内公开采购项目需求中第五至第十</w:t>
            </w: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rPr>
              <w:t>点内容</w:t>
            </w:r>
          </w:p>
        </w:tc>
        <w:tc>
          <w:tcPr>
            <w:tcW w:w="1478"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lang w:val="en-US" w:eastAsia="zh-CN"/>
              </w:rPr>
              <w:t>逐条响应</w:t>
            </w:r>
          </w:p>
        </w:tc>
        <w:tc>
          <w:tcPr>
            <w:tcW w:w="705" w:type="pct"/>
            <w:tcBorders>
              <w:top w:val="single" w:color="auto" w:sz="8" w:space="0"/>
              <w:left w:val="nil"/>
              <w:bottom w:val="single" w:color="auto" w:sz="8" w:space="0"/>
              <w:right w:val="single" w:color="auto" w:sz="8" w:space="0"/>
            </w:tcBorders>
            <w:vAlign w:val="center"/>
          </w:tcPr>
          <w:p>
            <w:pPr>
              <w:spacing w:line="500" w:lineRule="exact"/>
              <w:jc w:val="center"/>
              <w:rPr>
                <w:rFonts w:ascii="仿宋" w:hAnsi="仿宋" w:eastAsia="仿宋" w:cs="仿宋"/>
                <w:sz w:val="24"/>
              </w:rPr>
            </w:pPr>
            <w:r>
              <w:rPr>
                <w:rFonts w:hint="eastAsia" w:ascii="仿宋" w:hAnsi="仿宋" w:eastAsia="仿宋" w:cs="仿宋"/>
                <w:sz w:val="24"/>
              </w:rPr>
              <w:t>填“无偏离”</w:t>
            </w:r>
          </w:p>
          <w:p>
            <w:pPr>
              <w:spacing w:line="500" w:lineRule="exact"/>
              <w:jc w:val="center"/>
              <w:rPr>
                <w:rFonts w:ascii="仿宋" w:hAnsi="仿宋" w:eastAsia="仿宋" w:cs="仿宋"/>
                <w:sz w:val="24"/>
              </w:rPr>
            </w:pPr>
            <w:r>
              <w:rPr>
                <w:rFonts w:hint="eastAsia" w:ascii="仿宋" w:hAnsi="仿宋" w:eastAsia="仿宋" w:cs="仿宋"/>
                <w:sz w:val="24"/>
              </w:rPr>
              <w:t>或“正偏离”</w:t>
            </w:r>
          </w:p>
          <w:p>
            <w:pPr>
              <w:spacing w:line="500" w:lineRule="exact"/>
              <w:jc w:val="center"/>
              <w:rPr>
                <w:rFonts w:ascii="仿宋" w:hAnsi="仿宋" w:eastAsia="仿宋" w:cs="仿宋"/>
                <w:sz w:val="24"/>
              </w:rPr>
            </w:pPr>
            <w:r>
              <w:rPr>
                <w:rFonts w:hint="eastAsia" w:ascii="仿宋" w:hAnsi="仿宋" w:eastAsia="仿宋" w:cs="仿宋"/>
                <w:sz w:val="24"/>
              </w:rPr>
              <w:t>或“负偏离”</w:t>
            </w:r>
          </w:p>
        </w:tc>
        <w:tc>
          <w:tcPr>
            <w:tcW w:w="562" w:type="pct"/>
            <w:tcBorders>
              <w:top w:val="single" w:color="auto" w:sz="8" w:space="0"/>
              <w:left w:val="nil"/>
              <w:bottom w:val="single" w:color="auto" w:sz="8" w:space="0"/>
              <w:right w:val="single" w:color="auto" w:sz="8" w:space="0"/>
            </w:tcBorders>
            <w:vAlign w:val="center"/>
          </w:tcPr>
          <w:p>
            <w:pPr>
              <w:spacing w:line="500" w:lineRule="exact"/>
              <w:jc w:val="left"/>
              <w:rPr>
                <w:rFonts w:ascii="仿宋" w:hAnsi="仿宋" w:eastAsia="仿宋" w:cs="仿宋"/>
                <w:sz w:val="24"/>
              </w:rPr>
            </w:pPr>
          </w:p>
        </w:tc>
      </w:tr>
    </w:tbl>
    <w:p>
      <w:pPr>
        <w:adjustRightInd w:val="0"/>
        <w:snapToGrid w:val="0"/>
        <w:spacing w:line="360" w:lineRule="auto"/>
        <w:ind w:firstLine="422" w:firstLineChars="200"/>
        <w:jc w:val="left"/>
        <w:rPr>
          <w:rFonts w:asciiTheme="minorEastAsia" w:hAnsiTheme="minorEastAsia" w:eastAsiaTheme="minorEastAsia" w:cstheme="minorEastAsia"/>
          <w:b/>
          <w:szCs w:val="21"/>
        </w:rPr>
      </w:pPr>
    </w:p>
    <w:p>
      <w:pPr>
        <w:adjustRightInd w:val="0"/>
        <w:snapToGrid w:val="0"/>
        <w:spacing w:line="360" w:lineRule="auto"/>
        <w:ind w:firstLine="422"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1、投标人须根据招标文件第二章院内公开采购项目需求</w:t>
      </w:r>
      <w:r>
        <w:rPr>
          <w:rFonts w:hint="eastAsia" w:asciiTheme="minorEastAsia" w:hAnsiTheme="minorEastAsia" w:eastAsiaTheme="minorEastAsia" w:cstheme="minorEastAsia"/>
          <w:bCs/>
          <w:color w:val="auto"/>
          <w:sz w:val="21"/>
          <w:szCs w:val="21"/>
        </w:rPr>
        <w:t>中第五至第十二点内容</w:t>
      </w:r>
      <w:r>
        <w:rPr>
          <w:rFonts w:hint="eastAsia" w:asciiTheme="minorEastAsia" w:hAnsiTheme="minorEastAsia" w:eastAsiaTheme="minorEastAsia" w:cstheme="minorEastAsia"/>
          <w:bCs/>
          <w:szCs w:val="21"/>
        </w:rPr>
        <w:t>要求填写此表，作为投标文件重要的组成部分。</w:t>
      </w:r>
    </w:p>
    <w:p>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2.投标人递交的投标文件中对招标文件第二章院内公开采购项目需求中</w:t>
      </w:r>
      <w:r>
        <w:rPr>
          <w:rFonts w:hint="eastAsia" w:asciiTheme="minorEastAsia" w:hAnsiTheme="minorEastAsia" w:eastAsiaTheme="minorEastAsia" w:cstheme="minorEastAsia"/>
          <w:bCs/>
          <w:sz w:val="21"/>
          <w:szCs w:val="21"/>
        </w:rPr>
        <w:t>第五至第十二点内容</w:t>
      </w:r>
      <w:r>
        <w:rPr>
          <w:rFonts w:hint="eastAsia" w:asciiTheme="minorEastAsia" w:hAnsiTheme="minorEastAsia" w:eastAsiaTheme="minorEastAsia" w:cstheme="minorEastAsia"/>
          <w:bCs/>
          <w:szCs w:val="21"/>
          <w:lang w:val="en-US" w:eastAsia="zh-CN"/>
        </w:rPr>
        <w:t>要求进行逐条响应</w:t>
      </w:r>
      <w:r>
        <w:rPr>
          <w:rFonts w:hint="eastAsia" w:asciiTheme="minorEastAsia" w:hAnsiTheme="minorEastAsia" w:eastAsiaTheme="minorEastAsia" w:cstheme="minorEastAsia"/>
          <w:bCs/>
          <w:szCs w:val="21"/>
        </w:rPr>
        <w:t>，完全与服务要求</w:t>
      </w:r>
      <w:r>
        <w:rPr>
          <w:rFonts w:hint="eastAsia" w:asciiTheme="minorEastAsia" w:hAnsiTheme="minorEastAsia" w:eastAsiaTheme="minorEastAsia" w:cstheme="minorEastAsia"/>
          <w:bCs/>
          <w:szCs w:val="21"/>
          <w:lang w:val="en-US" w:eastAsia="zh-CN"/>
        </w:rPr>
        <w:t>条款</w:t>
      </w:r>
      <w:r>
        <w:rPr>
          <w:rFonts w:hint="eastAsia" w:asciiTheme="minorEastAsia" w:hAnsiTheme="minorEastAsia" w:eastAsiaTheme="minorEastAsia" w:cstheme="minorEastAsia"/>
          <w:bCs/>
          <w:szCs w:val="21"/>
        </w:rPr>
        <w:t>相符的填“无偏离”，高于服务要求的填“正偏离”，没有达到服务要求的填“负偏离”，有其他事项请在“说明”栏中补充。</w:t>
      </w:r>
    </w:p>
    <w:p>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val="0"/>
          <w:bCs/>
          <w:szCs w:val="21"/>
          <w:lang w:val="en-US" w:eastAsia="zh-CN"/>
        </w:rPr>
        <w:t>若</w:t>
      </w:r>
      <w:r>
        <w:rPr>
          <w:rFonts w:hint="eastAsia" w:asciiTheme="minorEastAsia" w:hAnsiTheme="minorEastAsia" w:eastAsiaTheme="minorEastAsia" w:cstheme="minorEastAsia"/>
          <w:bCs/>
          <w:sz w:val="21"/>
          <w:szCs w:val="21"/>
        </w:rPr>
        <w:t>要求提供证明资料，在“说明”一栏中列明证明资料的位置，以便评审；未要求提供证明材料的，投标人可以不提供。</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投标人（公章）：</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      年    月    日</w:t>
      </w:r>
    </w:p>
    <w:p>
      <w:pPr>
        <w:sectPr>
          <w:pgSz w:w="16838" w:h="11906" w:orient="landscape"/>
          <w:pgMar w:top="1304" w:right="2098" w:bottom="1474" w:left="1984" w:header="851" w:footer="1417" w:gutter="0"/>
          <w:pgNumType w:fmt="numberInDash"/>
          <w:cols w:space="0" w:num="1"/>
          <w:docGrid w:type="lines" w:linePitch="327" w:charSpace="0"/>
        </w:sectPr>
      </w:pPr>
    </w:p>
    <w:p>
      <w:pPr>
        <w:tabs>
          <w:tab w:val="left" w:pos="0"/>
        </w:tabs>
        <w:snapToGrid w:val="0"/>
        <w:spacing w:line="480" w:lineRule="exact"/>
        <w:rPr>
          <w:rFonts w:ascii="仿宋" w:hAnsi="仿宋" w:eastAsia="仿宋" w:cs="仿宋"/>
          <w:b/>
          <w:color w:val="000000"/>
          <w:kern w:val="0"/>
          <w:sz w:val="28"/>
          <w:szCs w:val="28"/>
          <w:highlight w:val="yellow"/>
        </w:rPr>
      </w:pPr>
      <w:r>
        <w:rPr>
          <w:rFonts w:hint="eastAsia" w:ascii="仿宋" w:hAnsi="仿宋" w:eastAsia="仿宋" w:cs="仿宋"/>
          <w:b/>
          <w:bCs/>
          <w:sz w:val="32"/>
          <w:szCs w:val="32"/>
        </w:rPr>
        <w:t>服务类合同模板（</w:t>
      </w:r>
      <w:r>
        <w:rPr>
          <w:rFonts w:hint="eastAsia" w:ascii="仿宋" w:hAnsi="仿宋" w:eastAsia="仿宋" w:cs="仿宋"/>
          <w:b/>
          <w:color w:val="000000"/>
          <w:kern w:val="0"/>
          <w:sz w:val="28"/>
          <w:szCs w:val="28"/>
        </w:rPr>
        <w:t>合同模板仅供参考，中标人根据招投标文件拟定）</w:t>
      </w:r>
    </w:p>
    <w:p>
      <w:pPr>
        <w:jc w:val="center"/>
        <w:rPr>
          <w:rFonts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《龙岗区第七人民医院采购合同》</w:t>
      </w: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宋体"/>
          <w:sz w:val="28"/>
          <w:szCs w:val="28"/>
          <w:u w:val="single"/>
        </w:rPr>
        <w:t xml:space="preserve">                     </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方正仿宋_GB2312"/>
          <w:sz w:val="28"/>
          <w:szCs w:val="28"/>
          <w:u w:val="single"/>
        </w:rPr>
        <w:t xml:space="preserve">                     </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项目类型：</w:t>
      </w:r>
      <w:r>
        <w:rPr>
          <w:rFonts w:hint="eastAsia" w:ascii="仿宋" w:hAnsi="仿宋" w:eastAsia="仿宋"/>
          <w:sz w:val="28"/>
          <w:szCs w:val="28"/>
          <w:u w:val="single"/>
        </w:rPr>
        <w:t>服务类</w:t>
      </w:r>
      <w:r>
        <w:rPr>
          <w:rFonts w:hint="eastAsia" w:ascii="仿宋" w:hAnsi="仿宋" w:eastAsia="仿宋" w:cs="仿宋"/>
          <w:sz w:val="28"/>
          <w:szCs w:val="28"/>
          <w:u w:val="single"/>
        </w:rPr>
        <w:t>　</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采购单位（甲方）：</w:t>
      </w:r>
      <w:r>
        <w:rPr>
          <w:rFonts w:hint="eastAsia" w:ascii="仿宋" w:hAnsi="仿宋" w:eastAsia="仿宋"/>
          <w:sz w:val="28"/>
          <w:szCs w:val="28"/>
          <w:u w:val="single"/>
        </w:rPr>
        <w:t>深圳市龙岗区第七人民医院</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供 应 商（乙方）：</w:t>
      </w:r>
      <w:r>
        <w:rPr>
          <w:rFonts w:hint="eastAsia" w:ascii="仿宋" w:hAnsi="仿宋" w:eastAsia="仿宋" w:cs="宋体"/>
          <w:kern w:val="0"/>
          <w:sz w:val="28"/>
          <w:szCs w:val="28"/>
          <w:u w:val="single"/>
        </w:rPr>
        <w:t xml:space="preserve">                        </w:t>
      </w:r>
    </w:p>
    <w:p>
      <w:pPr>
        <w:spacing w:line="480" w:lineRule="exact"/>
        <w:ind w:firstLine="560" w:firstLineChars="200"/>
        <w:rPr>
          <w:rFonts w:ascii="仿宋" w:hAnsi="仿宋" w:eastAsia="仿宋" w:cs="方正仿宋_GB2312"/>
          <w:sz w:val="28"/>
          <w:szCs w:val="28"/>
        </w:rPr>
      </w:pPr>
      <w:r>
        <w:rPr>
          <w:rFonts w:hint="eastAsia" w:ascii="仿宋" w:hAnsi="仿宋" w:eastAsia="仿宋" w:cs="仿宋"/>
          <w:sz w:val="28"/>
          <w:szCs w:val="28"/>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s="仿宋"/>
          <w:sz w:val="28"/>
          <w:szCs w:val="28"/>
          <w:u w:val="single"/>
        </w:rPr>
        <w:t xml:space="preserve">                  </w:t>
      </w:r>
      <w:r>
        <w:rPr>
          <w:rFonts w:hint="eastAsia" w:ascii="仿宋" w:hAnsi="仿宋" w:eastAsia="仿宋" w:cs="仿宋"/>
          <w:sz w:val="28"/>
          <w:szCs w:val="28"/>
        </w:rPr>
        <w:t>招标结果并经双方协商签订本合同。</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第一条  合同标的</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项目内容：</w:t>
      </w:r>
      <w:r>
        <w:rPr>
          <w:rFonts w:hint="eastAsia" w:ascii="仿宋" w:hAnsi="仿宋" w:eastAsia="仿宋" w:cs="方正仿宋_GB2312"/>
          <w:sz w:val="28"/>
          <w:szCs w:val="28"/>
          <w:u w:val="single"/>
        </w:rPr>
        <w:t xml:space="preserve">                        </w:t>
      </w:r>
    </w:p>
    <w:p>
      <w:pPr>
        <w:spacing w:line="480" w:lineRule="exact"/>
        <w:ind w:firstLine="560" w:firstLineChars="200"/>
        <w:rPr>
          <w:rFonts w:ascii="仿宋" w:hAnsi="仿宋" w:eastAsia="仿宋" w:cs="方正仿宋_GB2312"/>
          <w:sz w:val="28"/>
          <w:szCs w:val="28"/>
          <w:u w:val="single"/>
        </w:rPr>
      </w:pPr>
      <w:r>
        <w:rPr>
          <w:rFonts w:hint="eastAsia" w:ascii="仿宋" w:hAnsi="仿宋" w:eastAsia="仿宋" w:cs="方正仿宋_GB2312"/>
          <w:sz w:val="28"/>
          <w:szCs w:val="28"/>
        </w:rPr>
        <w:t>合同期限为1年，合同有效期自</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日至</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一年合同期满后，经履约考核为优或良好的可按原合同条款续签下一年度合同，每次续签期限为1年，最多可续签2次。（是否续约应以公开招标文件或中标通知书中有明确约定的可在合同内约定续签事项）。</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第二条  服务费用</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本合同价款：合同总价为人民币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r>
        <w:rPr>
          <w:rFonts w:hint="eastAsia" w:ascii="仿宋" w:hAnsi="仿宋" w:eastAsia="仿宋" w:cs="仿宋"/>
          <w:sz w:val="28"/>
          <w:szCs w:val="28"/>
        </w:rPr>
        <w:t>（￥</w:t>
      </w:r>
      <w:r>
        <w:rPr>
          <w:rFonts w:hint="eastAsia" w:ascii="仿宋" w:hAnsi="仿宋" w:eastAsia="仿宋" w:cs="宋体"/>
          <w:b/>
          <w:sz w:val="28"/>
          <w:szCs w:val="28"/>
          <w:u w:val="single"/>
        </w:rPr>
        <w:t xml:space="preserve">     </w:t>
      </w:r>
      <w:r>
        <w:rPr>
          <w:rFonts w:hint="eastAsia" w:ascii="仿宋" w:hAnsi="仿宋" w:eastAsia="仿宋" w:cs="仿宋"/>
          <w:sz w:val="28"/>
          <w:szCs w:val="28"/>
        </w:rPr>
        <w:t>）</w:t>
      </w:r>
      <w:r>
        <w:rPr>
          <w:rFonts w:hint="eastAsia" w:ascii="仿宋" w:hAnsi="仿宋" w:eastAsia="仿宋" w:cs="方正仿宋_GB2312"/>
          <w:sz w:val="28"/>
          <w:szCs w:val="28"/>
        </w:rPr>
        <w:t>。</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人民币报价，</w:t>
      </w:r>
      <w:r>
        <w:rPr>
          <w:rFonts w:hint="eastAsia" w:ascii="仿宋" w:hAnsi="仿宋" w:eastAsia="仿宋" w:cs="仿宋"/>
          <w:sz w:val="28"/>
          <w:szCs w:val="28"/>
        </w:rPr>
        <w:t>总承包报价。报价</w:t>
      </w:r>
      <w:r>
        <w:rPr>
          <w:rFonts w:hint="eastAsia" w:ascii="仿宋" w:hAnsi="仿宋" w:eastAsia="仿宋" w:cs="方正仿宋_GB2312"/>
          <w:sz w:val="28"/>
          <w:szCs w:val="28"/>
        </w:rPr>
        <w:t>包含税费、人工费、材料费、培训费、维保费等所有费用。</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第三条  付款方式</w:t>
      </w:r>
    </w:p>
    <w:p>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1.详细约定参照招标文件中的约定。</w:t>
      </w:r>
    </w:p>
    <w:p>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2.甲乙双方所有款项往来均通过银行转账方式进行，双方指定的收款银行账户信息详见本合同落款处。</w:t>
      </w:r>
    </w:p>
    <w:p>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3.乙方应在甲方付款前开具合法有效的发票，甲方收到乙方合法的增值税发票后，根据双方约定时间支付款项。若由于乙方逾期未提供合法有效的增值税发票或者提供发票不齐全，甲方有权拒绝付款，直至票据齐全、合法，且不视为甲方违约。</w:t>
      </w:r>
    </w:p>
    <w:p>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4.乙方应向甲方提供真实有效的银行账户，银行账户如有变更，应立即书面通知甲方，如乙方银行账户变更未书面通知甲方，甲方向本合同约定的收款账户付款造成乙方实际未收到款的，该责任由乙方自行承担。未经甲方书面认可，乙方不得将应收款项转让给任何第三方或让任何第三方代收，否则甲方有权拒绝付款。</w:t>
      </w:r>
    </w:p>
    <w:p>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5.若本合同付款涉及甲方内部或财政审批迟延的特殊情况，甲方未能按约付款的，乙方对此表示理解，甲方应向乙方进行说明并明确新的付款期限。</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第四条  项目概况</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第五条  服务内容及要求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1.合同签订日起</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天内完成项目实施的准备工作，包括服务内容的大纲及服务团队的组建；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 xml:space="preserve">2. </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第六条  服务团队</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1.乙方指派</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为负责人（联系方式：</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）的工作团队为甲方提供服务。未经甲方书面同意，乙方不得随意更换团队成员。</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2.必须使用公司直属人员参与本项目服务，不得使用挂靠队伍。</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指派的团队成员资质和能力必须与投标文件中的服务承诺书和服务组织实施方案一致。如甲方对团队成员有异议或要求，乙方保证无条件配合甲方更换团队成员，且更换后人员的资质和能力符合甲方的要求。</w:t>
      </w:r>
    </w:p>
    <w:p>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4.自乙方向甲方提供服务之日起，甲乙双方</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举行一次工作例会，由乙方团队主要成员向甲方汇报工作进展和需求，并就服务工作进行沟通和交流。</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第七条  服务资料归属</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1.所有提交给甲方的服务文件及相关的资料的最后文本，包括为履行服务范围所编制的图纸、计划和证明资料等，都属于甲方的财产，乙方在提交给甲方之前应将上述资料进行整理归类和编制索引。</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2.乙方未经甲方的书面同意，不得将上述资料用于本咨询服务项目之外的任何项目。</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3.合同履行完毕，未经甲方的书面同意，乙方不得保存在履行合同过程中所获得或接触的任何内部数据资料。</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第八条  甲方的权利与义务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1.甲方有权对乙方的工作进行监督和检查、有权对乙方提出修改意见和建议。</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2.甲方有权对乙方提交的服务成果进行验收，验收不合格的有权要求乙方修改，直至甲方验收合格。</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3.对于验收合格后的服务成果，甲方应向乙方支付服务费用。</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第九条  乙方的权利与义务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1.乙方有权要求甲方支付服务费用。</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2.对于服务需求不明确的，乙方有权要求甲方明确具体服务需求。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3.乙方应勤勉尽职地为甲方提供服务，并尽最大努力满足甲方对乙方的专业服务需求。</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4.乙方应在约定时间内按照甲方要求的形式、数量提交服务成果。</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5.未经甲方书面同意，乙方不得将本合同项下的服务内容全部或部分委托给第三方完成。</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6.如乙方为提供本合同项下的服务而保管甲方交付的设备、物品等，保管期间，乙方应谨慎尽职，不论何种原因包括不可抗力因素，乙方均需确保设备、物品的安全，不遭受损害。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7.乙方应做到合法用工，与工作人员建立合法的劳动/劳务关系，负责工作人员的工资、社会保险及其他保险的购买。乙方与其工作人员发生的一切纠纷均与甲方无关。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8.乙方应按照国家规定为工作人员提供合理的工作条件与保护设施，乙方工作人员在甲方场地内发生的一切意外、事故等均由乙方承担，与甲方无关。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9.乙方在甲方院内提供服务的，应保证其工作人员严格遵守甲方各项管理规定，服务过程中如造成甲方场所及设施损坏、工作人员人身伤害或第三方人身伤害、财产损失，乙方应承担全部赔偿责任。</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第十条  保证与承诺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1.乙方保证所提供的产品/服务/成果不侵犯任何第三方的知识产权或其他合法权益。</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2.甲乙双方保证对在本次合作中知悉对方的商业秘密履行保密义务，在与本协议无关的工作中，不泄露、不以任何原因任意使用相关的合同、数据、资料与信息等。</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在向甲方提供服务的过程中，如乙方可能从设备上存取、查看和/或下载包括个人数据、用来直接或间接地识别出个人相关信息等计算机文档。个人数据可能包括个人健康信息和非健康信息（如姓名、出生日期、性别等）。乙方对个人数据等相关文档的使用仅限于履行本合同规定的义务所必需的限度内，不得擅自翻阅、复制、传播所接触的用户资料或数据，乙方和相关人员保证不泄密、以任何原因使用或允许他人使用用户设备数据、资料与信息等。乙方对其指派的工作人员的保密义务承担责任。</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保密义务应同样适用于甲乙双方的员工、辅助人员和三方合作者。本条款的效力长期有效，不因合同履行完毕、终止而失效。如因司法机关或政府部门要求，甲方上级检查及同级单位学习而对外披露商业秘密的，不视为违反保密义务。</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5.合同履行期间，乙方应主动维护甲方的名誉与利益，不作出任何损害甲方名誉与利益的行为。</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6.未经甲方事先书面同意，乙方不得使用甲方名义等对外进行宣传。</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7.乙方及乙方参加项目的有关人员均需同甲方签订保密协议。</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免责条款</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若甲、乙双方的任何一方由于不可抗力原因造成不能及时履行或不能履行合同时，应及时向对方通报不能履行或不能及时履行的理由，在取得有关证明后，允许延期履行、部分履行或不履行合同，并根据情况，免除相应责任。</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违约责任</w:t>
      </w:r>
    </w:p>
    <w:p>
      <w:pPr>
        <w:spacing w:line="480" w:lineRule="exact"/>
        <w:ind w:firstLine="560" w:firstLineChars="200"/>
        <w:rPr>
          <w:rFonts w:ascii="仿宋" w:hAnsi="仿宋" w:eastAsia="仿宋" w:cs="方正仿宋_GB2312"/>
          <w:sz w:val="28"/>
          <w:szCs w:val="28"/>
        </w:rPr>
      </w:pPr>
      <w:bookmarkStart w:id="22" w:name="_Hlk42353112"/>
      <w:r>
        <w:rPr>
          <w:rFonts w:hint="eastAsia" w:ascii="仿宋" w:hAnsi="仿宋" w:eastAsia="仿宋" w:cs="方正仿宋_GB2312"/>
          <w:sz w:val="28"/>
          <w:szCs w:val="28"/>
        </w:rPr>
        <w:t>1.双方均应忠实履行合同约定的各项内容，任何一方违反本合同，均应承担违约责任。双方约定如一方违反合同约定，则违约方应向守约方支付违约金，违约金的金额为合同总价款的（）%，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bookmarkEnd w:id="22"/>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2.乙方未按照双方约定的时间提交服务成果的，每延迟一天，应该按照服务费用金额的（）%向甲方支付违约金。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3.发生以下情形之一，甲方有权单方解除本合同，乙方应向甲方退回已支付的全部款项，且甲方有权要求乙方按照服务费总金额的（）%支付违约金：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（1）乙方延迟提交服务成果超过</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（2）未经甲方书面同意，乙方将本合同项下部分或全部工作委托给第三方承担的。</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4.如乙方原因导致提供的服务成果存在侵犯第三方知识产权或其他合法权益的情形，乙方除了承担全部赔偿责任之外，还应按照合同总金额（）%向甲方支付违约金。</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5.甲方有权自应支付给乙方的服务费用中直接扣除各种索赔款项，包括但不限于赔偿款、违约金、律师费、诉讼费、鉴定费等。</w:t>
      </w:r>
    </w:p>
    <w:p>
      <w:pPr>
        <w:pStyle w:val="24"/>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6.服务期间，若乙方被甲方用户投诉，经确认为有效投诉的每次扣除人民币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p>
    <w:p>
      <w:pPr>
        <w:pStyle w:val="24"/>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7.甲方每  个月组织一次履约评价，总分低于</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分的根据差额分进行经济处罚。处罚约定根据招标文件中的约定执行。</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争议解决</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因履行本合同引起的或与本合同有关的争议，甲乙双方应首先通过友好协商解决，如果协商不能解决，则通过向甲方所在地有管辖权的人民法院提起诉讼解决。</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本合同附件</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以下附件及乙方投标时提供的投标文件和其他相关资料作为本合同的补充内容，具有同等法律效力。</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附件1：服务项目清单（加盖公章）；</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附件2：深圳市龙岗区第七人民医院廉洁购销合同；</w:t>
      </w:r>
    </w:p>
    <w:p>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附件3：龙岗区进一步规范政商交往行为告知书；</w:t>
      </w:r>
    </w:p>
    <w:p>
      <w:pPr>
        <w:pStyle w:val="7"/>
        <w:ind w:firstLine="560" w:firstLineChars="200"/>
        <w:rPr>
          <w:rFonts w:ascii="仿宋" w:hAnsi="仿宋" w:eastAsia="仿宋" w:cs="方正仿宋_GB2312"/>
          <w:kern w:val="2"/>
          <w:sz w:val="28"/>
          <w:szCs w:val="28"/>
        </w:rPr>
      </w:pPr>
      <w:r>
        <w:rPr>
          <w:rFonts w:hint="eastAsia" w:ascii="仿宋" w:hAnsi="仿宋" w:eastAsia="仿宋" w:cs="方正仿宋_GB2312"/>
          <w:kern w:val="2"/>
          <w:sz w:val="28"/>
          <w:szCs w:val="28"/>
        </w:rPr>
        <w:t>附件4：……。</w:t>
      </w:r>
    </w:p>
    <w:p>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第十三条  合同生效及其它</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1.合同经双方法定代表人或授权委托代表人签字并加盖单位公章或合同专用章后生效。</w:t>
      </w:r>
    </w:p>
    <w:p>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2.其他约定条款：</w:t>
      </w:r>
      <w:r>
        <w:rPr>
          <w:rFonts w:hint="eastAsia" w:ascii="仿宋" w:hAnsi="仿宋" w:eastAsia="仿宋" w:cs="仿宋"/>
          <w:sz w:val="28"/>
          <w:szCs w:val="28"/>
          <w:u w:val="single"/>
        </w:rPr>
        <w:t xml:space="preserve">      </w:t>
      </w:r>
    </w:p>
    <w:p>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3.本合同未尽事宜，遵照《中华人民共和国民法典》有关条文执行。</w:t>
      </w:r>
    </w:p>
    <w:p>
      <w:pPr>
        <w:spacing w:line="440" w:lineRule="exact"/>
        <w:ind w:firstLine="560" w:firstLineChars="200"/>
        <w:rPr>
          <w:rFonts w:ascii="仿宋" w:hAnsi="仿宋" w:eastAsia="仿宋"/>
          <w:sz w:val="28"/>
          <w:szCs w:val="28"/>
        </w:rPr>
      </w:pPr>
      <w:r>
        <w:rPr>
          <w:rFonts w:hint="eastAsia" w:ascii="仿宋" w:hAnsi="仿宋" w:eastAsia="仿宋" w:cs="仿宋"/>
          <w:sz w:val="28"/>
          <w:szCs w:val="28"/>
        </w:rPr>
        <w:t>4.本合同正本一式</w:t>
      </w:r>
      <w:r>
        <w:rPr>
          <w:rFonts w:hint="eastAsia" w:ascii="仿宋" w:hAnsi="仿宋" w:eastAsia="仿宋" w:cs="仿宋"/>
          <w:sz w:val="28"/>
          <w:szCs w:val="28"/>
          <w:u w:val="single"/>
        </w:rPr>
        <w:t>肆</w:t>
      </w:r>
      <w:r>
        <w:rPr>
          <w:rFonts w:hint="eastAsia" w:ascii="仿宋" w:hAnsi="仿宋" w:eastAsia="仿宋" w:cs="仿宋"/>
          <w:sz w:val="28"/>
          <w:szCs w:val="28"/>
        </w:rPr>
        <w:t>份，具有同等法律效力，甲方执</w:t>
      </w:r>
      <w:r>
        <w:rPr>
          <w:rFonts w:hint="eastAsia" w:ascii="仿宋" w:hAnsi="仿宋" w:eastAsia="仿宋" w:cs="仿宋"/>
          <w:sz w:val="28"/>
          <w:szCs w:val="28"/>
          <w:u w:val="single"/>
        </w:rPr>
        <w:t>叁</w:t>
      </w:r>
      <w:r>
        <w:rPr>
          <w:rFonts w:hint="eastAsia" w:ascii="仿宋" w:hAnsi="仿宋" w:eastAsia="仿宋" w:cs="仿宋"/>
          <w:sz w:val="28"/>
          <w:szCs w:val="28"/>
        </w:rPr>
        <w:t>份；乙方执</w:t>
      </w:r>
      <w:r>
        <w:rPr>
          <w:rFonts w:hint="eastAsia" w:ascii="仿宋" w:hAnsi="仿宋" w:eastAsia="仿宋" w:cs="仿宋"/>
          <w:sz w:val="28"/>
          <w:szCs w:val="28"/>
          <w:u w:val="single"/>
        </w:rPr>
        <w:t>壹</w:t>
      </w:r>
      <w:r>
        <w:rPr>
          <w:rFonts w:hint="eastAsia" w:ascii="仿宋" w:hAnsi="仿宋" w:eastAsia="仿宋" w:cs="仿宋"/>
          <w:sz w:val="28"/>
          <w:szCs w:val="28"/>
        </w:rPr>
        <w:t>份。</w:t>
      </w:r>
    </w:p>
    <w:p>
      <w:pPr>
        <w:pStyle w:val="5"/>
        <w:spacing w:line="440" w:lineRule="exact"/>
      </w:pPr>
    </w:p>
    <w:tbl>
      <w:tblPr>
        <w:tblStyle w:val="13"/>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甲方：深圳市龙岗区第七人民医院</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kern w:val="0"/>
                <w:sz w:val="24"/>
              </w:rPr>
            </w:pPr>
            <w:r>
              <w:rPr>
                <w:rFonts w:hint="eastAsia" w:ascii="仿宋" w:hAnsi="仿宋" w:eastAsia="仿宋" w:cs="仿宋"/>
                <w:b/>
                <w:bCs/>
                <w:color w:val="000000"/>
                <w:sz w:val="24"/>
              </w:rPr>
              <w:t>纳税人识别号：12440307G34813567P</w:t>
            </w: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111" w:type="dxa"/>
            <w:noWrap/>
          </w:tcPr>
          <w:p>
            <w:pPr>
              <w:spacing w:line="360" w:lineRule="auto"/>
            </w:pPr>
            <w:r>
              <w:rPr>
                <w:rFonts w:hint="eastAsia" w:ascii="仿宋" w:hAnsi="仿宋" w:eastAsia="仿宋" w:cs="仿宋"/>
                <w:b/>
                <w:bCs/>
                <w:kern w:val="0"/>
                <w:sz w:val="24"/>
              </w:rPr>
              <w:t>开户银行：</w:t>
            </w:r>
          </w:p>
        </w:tc>
        <w:tc>
          <w:tcPr>
            <w:tcW w:w="4111" w:type="dxa"/>
            <w:noWrap/>
          </w:tcPr>
          <w:p>
            <w:pPr>
              <w:spacing w:line="360" w:lineRule="auto"/>
              <w:rPr>
                <w:rFonts w:ascii="仿宋" w:hAnsi="仿宋" w:eastAsia="仿宋" w:cs="仿宋"/>
                <w:color w:val="000000"/>
                <w:sz w:val="24"/>
              </w:rPr>
            </w:pPr>
            <w:r>
              <w:rPr>
                <w:rFonts w:hint="eastAsia" w:ascii="仿宋" w:hAnsi="仿宋" w:eastAsia="仿宋" w:cs="仿宋"/>
                <w:b/>
                <w:bCs/>
                <w:color w:val="000000"/>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kern w:val="0"/>
                <w:sz w:val="24"/>
              </w:rPr>
            </w:pPr>
            <w:r>
              <w:rPr>
                <w:rFonts w:hint="eastAsia" w:ascii="仿宋" w:hAnsi="仿宋" w:eastAsia="仿宋" w:cs="仿宋"/>
                <w:b/>
                <w:bCs/>
                <w:color w:val="000000"/>
                <w:sz w:val="24"/>
              </w:rPr>
              <w:t>账    号：</w:t>
            </w:r>
          </w:p>
        </w:tc>
        <w:tc>
          <w:tcPr>
            <w:tcW w:w="4111" w:type="dxa"/>
            <w:noWrap/>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color w:val="000000"/>
                <w:sz w:val="24"/>
              </w:rPr>
              <w:t>电话：</w:t>
            </w:r>
          </w:p>
        </w:tc>
        <w:tc>
          <w:tcPr>
            <w:tcW w:w="4111" w:type="dxa"/>
            <w:noWrap/>
          </w:tcPr>
          <w:p>
            <w:pPr>
              <w:spacing w:line="360" w:lineRule="auto"/>
              <w:rPr>
                <w:rFonts w:ascii="仿宋" w:hAnsi="仿宋" w:eastAsia="仿宋" w:cs="仿宋"/>
                <w:b/>
                <w:bCs/>
                <w:color w:val="000000"/>
                <w:sz w:val="24"/>
              </w:rPr>
            </w:pPr>
            <w:r>
              <w:rPr>
                <w:rFonts w:hint="eastAsia" w:ascii="仿宋" w:hAnsi="仿宋" w:eastAsia="仿宋" w:cs="仿宋"/>
                <w:b/>
                <w:bCs/>
                <w:color w:val="000000"/>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甲方法定代表人或授权人（签字）：</w:t>
            </w:r>
          </w:p>
          <w:p>
            <w:pPr>
              <w:pStyle w:val="5"/>
              <w:ind w:firstLine="0"/>
            </w:pPr>
          </w:p>
          <w:p>
            <w:pPr>
              <w:pStyle w:val="5"/>
              <w:ind w:firstLine="0"/>
            </w:pPr>
          </w:p>
          <w:p>
            <w:pPr>
              <w:spacing w:line="360" w:lineRule="auto"/>
              <w:rPr>
                <w:rFonts w:ascii="仿宋" w:hAnsi="仿宋" w:eastAsia="仿宋" w:cs="仿宋"/>
                <w:b/>
                <w:bCs/>
                <w:kern w:val="0"/>
                <w:sz w:val="24"/>
              </w:rPr>
            </w:pPr>
            <w:r>
              <w:rPr>
                <w:rFonts w:hint="eastAsia" w:ascii="仿宋" w:hAnsi="仿宋" w:eastAsia="仿宋" w:cs="仿宋"/>
                <w:b/>
                <w:bCs/>
                <w:kern w:val="0"/>
                <w:sz w:val="24"/>
              </w:rPr>
              <w:t>分管领导、经办科室负责人（签字）：</w:t>
            </w:r>
          </w:p>
          <w:p>
            <w:pPr>
              <w:pStyle w:val="5"/>
              <w:ind w:firstLine="0"/>
            </w:pPr>
          </w:p>
          <w:p>
            <w:pPr>
              <w:pStyle w:val="5"/>
              <w:ind w:firstLine="0"/>
            </w:pPr>
          </w:p>
        </w:tc>
        <w:tc>
          <w:tcPr>
            <w:tcW w:w="4111" w:type="dxa"/>
            <w:noWrap/>
          </w:tcPr>
          <w:p>
            <w:pPr>
              <w:spacing w:line="360" w:lineRule="auto"/>
              <w:rPr>
                <w:rFonts w:ascii="仿宋" w:hAnsi="仿宋" w:eastAsia="仿宋" w:cs="仿宋"/>
                <w:b/>
                <w:bCs/>
                <w:kern w:val="0"/>
                <w:sz w:val="24"/>
              </w:rPr>
            </w:pPr>
            <w:r>
              <w:rPr>
                <w:rFonts w:hint="eastAsia" w:ascii="仿宋" w:hAnsi="仿宋" w:eastAsia="仿宋" w:cs="仿宋"/>
                <w:b/>
                <w:bCs/>
                <w:kern w:val="0"/>
                <w:sz w:val="24"/>
              </w:rPr>
              <w:t>乙方法定代表人（签字）：</w:t>
            </w:r>
          </w:p>
          <w:p>
            <w:pPr>
              <w:pStyle w:val="5"/>
              <w:ind w:firstLine="0"/>
            </w:pPr>
          </w:p>
          <w:p>
            <w:pPr>
              <w:pStyle w:val="5"/>
              <w:ind w:firstLine="0"/>
            </w:pPr>
          </w:p>
          <w:p>
            <w:pPr>
              <w:spacing w:line="360" w:lineRule="auto"/>
              <w:rPr>
                <w:rFonts w:ascii="仿宋" w:hAnsi="仿宋" w:eastAsia="仿宋" w:cs="仿宋"/>
                <w:b/>
                <w:bCs/>
                <w:kern w:val="0"/>
                <w:sz w:val="24"/>
              </w:rPr>
            </w:pPr>
            <w:r>
              <w:rPr>
                <w:rFonts w:hint="eastAsia" w:ascii="仿宋" w:hAnsi="仿宋" w:eastAsia="仿宋" w:cs="仿宋"/>
                <w:b/>
                <w:bCs/>
                <w:kern w:val="0"/>
                <w:sz w:val="24"/>
              </w:rPr>
              <w:t>或授权人（签字）：</w:t>
            </w:r>
          </w:p>
          <w:p>
            <w:pPr>
              <w:pStyle w:val="5"/>
              <w:ind w:firstLine="0"/>
            </w:pPr>
          </w:p>
          <w:p>
            <w:pPr>
              <w:pStyle w:val="5"/>
              <w:ind w:firstLine="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222" w:type="dxa"/>
            <w:gridSpan w:val="2"/>
            <w:noWrap/>
            <w:vAlign w:val="center"/>
          </w:tcPr>
          <w:p>
            <w:pPr>
              <w:spacing w:line="48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签约时间：    年  月  日</w:t>
            </w:r>
          </w:p>
          <w:p>
            <w:pPr>
              <w:spacing w:line="480" w:lineRule="exact"/>
              <w:jc w:val="center"/>
              <w:rPr>
                <w:rFonts w:ascii="宋体" w:hAnsi="宋体" w:eastAsia="仿宋"/>
                <w:kern w:val="0"/>
                <w:sz w:val="24"/>
              </w:rPr>
            </w:pPr>
            <w:r>
              <w:rPr>
                <w:rFonts w:hint="eastAsia" w:ascii="仿宋" w:hAnsi="仿宋" w:eastAsia="仿宋" w:cs="仿宋"/>
                <w:b/>
                <w:bCs/>
                <w:color w:val="000000"/>
                <w:sz w:val="28"/>
                <w:szCs w:val="28"/>
              </w:rPr>
              <w:t>签约地址：深圳市龙岗区第七人民医院</w:t>
            </w:r>
          </w:p>
        </w:tc>
      </w:tr>
    </w:tbl>
    <w:p>
      <w:pPr>
        <w:spacing w:line="500" w:lineRule="exact"/>
        <w:rPr>
          <w:rFonts w:ascii="仿宋" w:hAnsi="仿宋" w:eastAsia="仿宋" w:cs="仿宋"/>
          <w:sz w:val="28"/>
          <w:szCs w:val="28"/>
        </w:rPr>
      </w:pPr>
    </w:p>
    <w:p>
      <w:pPr>
        <w:pStyle w:val="7"/>
        <w:rPr>
          <w:rFonts w:ascii="仿宋" w:hAnsi="仿宋" w:eastAsia="仿宋" w:cs="仿宋"/>
          <w:sz w:val="28"/>
          <w:szCs w:val="28"/>
        </w:rPr>
      </w:pPr>
    </w:p>
    <w:p>
      <w:pPr>
        <w:rPr>
          <w:rFonts w:ascii="仿宋" w:hAnsi="仿宋" w:eastAsia="仿宋" w:cs="仿宋"/>
          <w:sz w:val="28"/>
          <w:szCs w:val="28"/>
        </w:rPr>
      </w:pPr>
    </w:p>
    <w:p>
      <w:pPr>
        <w:tabs>
          <w:tab w:val="left" w:pos="0"/>
        </w:tabs>
        <w:snapToGrid w:val="0"/>
        <w:spacing w:line="480" w:lineRule="exact"/>
        <w:rPr>
          <w:rFonts w:ascii="仿宋" w:hAnsi="仿宋" w:eastAsia="仿宋" w:cs="仿宋"/>
          <w:b/>
          <w:bCs/>
          <w:sz w:val="32"/>
          <w:szCs w:val="32"/>
        </w:rPr>
        <w:sectPr>
          <w:pgSz w:w="11906" w:h="16838"/>
          <w:pgMar w:top="2098" w:right="1474" w:bottom="1984" w:left="1304" w:header="851" w:footer="1417" w:gutter="0"/>
          <w:pgNumType w:fmt="numberInDash"/>
          <w:cols w:space="0" w:num="1"/>
          <w:docGrid w:type="lines" w:linePitch="338" w:charSpace="0"/>
        </w:sectPr>
      </w:pPr>
    </w:p>
    <w:p>
      <w:pPr>
        <w:widowControl/>
        <w:spacing w:line="56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深圳市龙岗区第七人民医院廉洁购销合同</w:t>
      </w:r>
    </w:p>
    <w:p>
      <w:pPr>
        <w:spacing w:line="560" w:lineRule="exact"/>
        <w:rPr>
          <w:rFonts w:ascii="楷体_GB2312" w:hAnsi="黑体" w:eastAsia="楷体_GB2312"/>
          <w:b/>
          <w:sz w:val="32"/>
          <w:szCs w:val="32"/>
        </w:rPr>
      </w:pPr>
    </w:p>
    <w:p>
      <w:pPr>
        <w:spacing w:line="560" w:lineRule="exact"/>
        <w:rPr>
          <w:rFonts w:ascii="方正仿宋_GB2312" w:hAnsi="黑体" w:eastAsia="方正仿宋_GB2312"/>
          <w:sz w:val="28"/>
          <w:szCs w:val="28"/>
        </w:rPr>
      </w:pPr>
      <w:r>
        <w:rPr>
          <w:rFonts w:hint="eastAsia" w:ascii="楷体_GB2312" w:hAnsi="黑体" w:eastAsia="楷体_GB2312"/>
          <w:b/>
          <w:sz w:val="28"/>
          <w:szCs w:val="28"/>
        </w:rPr>
        <w:t>甲方</w:t>
      </w:r>
      <w:r>
        <w:rPr>
          <w:rFonts w:hint="eastAsia" w:ascii="方正仿宋_GB2312" w:hAnsi="黑体" w:eastAsia="方正仿宋_GB2312"/>
          <w:sz w:val="28"/>
          <w:szCs w:val="28"/>
        </w:rPr>
        <w:t>：深圳市龙岗区第七人民医院</w:t>
      </w:r>
    </w:p>
    <w:p>
      <w:pPr>
        <w:spacing w:line="560" w:lineRule="exact"/>
        <w:rPr>
          <w:rFonts w:ascii="楷体_GB2312" w:hAnsi="黑体" w:eastAsia="楷体_GB2312"/>
          <w:b/>
          <w:sz w:val="28"/>
          <w:szCs w:val="28"/>
        </w:rPr>
      </w:pPr>
      <w:r>
        <w:rPr>
          <w:rFonts w:hint="eastAsia" w:ascii="楷体_GB2312" w:hAnsi="黑体" w:eastAsia="楷体_GB2312"/>
          <w:b/>
          <w:sz w:val="28"/>
          <w:szCs w:val="28"/>
        </w:rPr>
        <w:t>乙方</w:t>
      </w:r>
      <w:r>
        <w:rPr>
          <w:rFonts w:hint="eastAsia" w:ascii="方正仿宋_GB2312" w:hAnsi="黑体" w:eastAsia="方正仿宋_GB2312"/>
          <w:sz w:val="28"/>
          <w:szCs w:val="28"/>
        </w:rPr>
        <w:t>：</w:t>
      </w:r>
    </w:p>
    <w:p>
      <w:pPr>
        <w:spacing w:line="560" w:lineRule="exact"/>
        <w:rPr>
          <w:rFonts w:ascii="楷体_GB2312" w:hAnsi="黑体" w:eastAsia="楷体_GB2312"/>
          <w:b/>
          <w:sz w:val="28"/>
          <w:szCs w:val="28"/>
        </w:rPr>
      </w:pPr>
      <w:r>
        <w:rPr>
          <w:rFonts w:hint="eastAsia" w:ascii="楷体_GB2312" w:hAnsi="黑体" w:eastAsia="楷体_GB2312"/>
          <w:b/>
          <w:sz w:val="28"/>
          <w:szCs w:val="28"/>
        </w:rPr>
        <w:t xml:space="preserve">项目名称：            </w:t>
      </w:r>
    </w:p>
    <w:p>
      <w:pPr>
        <w:spacing w:line="560" w:lineRule="exact"/>
        <w:rPr>
          <w:rFonts w:ascii="楷体_GB2312" w:hAnsi="黑体" w:eastAsia="楷体_GB2312"/>
          <w:sz w:val="28"/>
          <w:szCs w:val="28"/>
        </w:rPr>
      </w:pPr>
      <w:r>
        <w:rPr>
          <w:rFonts w:hint="eastAsia" w:ascii="楷体_GB2312" w:hAnsi="黑体" w:eastAsia="楷体_GB2312"/>
          <w:b/>
          <w:sz w:val="28"/>
          <w:szCs w:val="28"/>
        </w:rPr>
        <w:t>合同总价</w:t>
      </w:r>
      <w:r>
        <w:rPr>
          <w:rFonts w:hint="eastAsia" w:ascii="楷体_GB2312" w:hAnsi="黑体" w:eastAsia="楷体_GB2312"/>
          <w:sz w:val="28"/>
          <w:szCs w:val="28"/>
        </w:rPr>
        <w:t>：</w:t>
      </w:r>
    </w:p>
    <w:p>
      <w:pPr>
        <w:spacing w:line="560" w:lineRule="exact"/>
        <w:rPr>
          <w:rFonts w:ascii="楷体_GB2312" w:hAnsi="黑体" w:eastAsia="楷体_GB2312"/>
          <w:b/>
          <w:sz w:val="28"/>
          <w:szCs w:val="28"/>
        </w:rPr>
      </w:pPr>
      <w:r>
        <w:rPr>
          <w:rFonts w:hint="eastAsia" w:ascii="楷体_GB2312" w:hAnsi="黑体" w:eastAsia="楷体_GB2312"/>
          <w:b/>
          <w:sz w:val="28"/>
          <w:szCs w:val="28"/>
        </w:rPr>
        <w:t>主办科室：</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为进一步加强医疗卫生行风建设，规范购销行为，有效防范商业贿赂，营造公平交易、诚实守信的购销环境，经甲、乙双方协商，同意签订本合同，并共同遵守：</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一、甲乙双方按照《中华人民共和国民法典》及产品购销合同约定实施购销行为。</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二、甲方应当严格执行验收、入库制度，对采购产品及发票进行查验，不得违反有关规定进行合同外采购、违规采购或从非规定渠道采购。</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甲方不得接受乙方以任何名义、形式给予的利益输送，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纪检监察部门反映情况。</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四、严禁甲方工作人员利用任何途径和方式，非法为乙方统计医师个人及临床科室有关医药产品用量信息，或为乙方统方提供便利。</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五、乙方不得以回扣、宴请等方式影响甲方工作人员采购或使用医药产品的选择权，不得在学术活动中提供旅游、超标准支付食宿费用，以及其他任何形式的利益输送。</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六、乙方指定</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七、乙方如违反本合同，一经发现，甲方有权终止产品购销合同，并向有关部门报告。如乙方被列入商业贿赂不良记录，则严格按照《国家卫生计生委关于建立医药购销领域商业贿赂不良记录的规定》</w:t>
      </w:r>
      <w:r>
        <w:rPr>
          <w:rFonts w:hint="eastAsia" w:ascii="仿宋_GB2312" w:hAnsi="仿宋_GB2312" w:eastAsia="仿宋_GB2312" w:cs="仿宋_GB2312"/>
          <w:color w:val="000000"/>
          <w:sz w:val="28"/>
          <w:szCs w:val="28"/>
          <w:shd w:val="clear" w:color="auto" w:fill="FFFFFF"/>
        </w:rPr>
        <w:t>（国卫法制发〔2013〕50号）</w:t>
      </w:r>
      <w:r>
        <w:rPr>
          <w:rFonts w:hint="eastAsia" w:ascii="仿宋_GB2312" w:hAnsi="仿宋_GB2312" w:eastAsia="仿宋_GB2312" w:cs="仿宋_GB2312"/>
          <w:sz w:val="28"/>
          <w:szCs w:val="28"/>
        </w:rPr>
        <w:t>相关规定处理。</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八、本合同作为产品购销合同的组成部分，与购销合同一并执行，具有同等的法律效力。</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九、本合同一式叁份，甲方贰份（一份随购销主合同存档，一份交医院纪检监察部门），乙方壹份，从签订之日起生效。</w:t>
      </w:r>
    </w:p>
    <w:p>
      <w:pPr>
        <w:spacing w:line="560" w:lineRule="exact"/>
        <w:rPr>
          <w:rFonts w:ascii="方正仿宋_GB2312" w:eastAsia="方正仿宋_GB2312"/>
          <w:sz w:val="28"/>
          <w:szCs w:val="28"/>
        </w:rPr>
      </w:pPr>
    </w:p>
    <w:p>
      <w:pPr>
        <w:spacing w:line="560" w:lineRule="exact"/>
        <w:rPr>
          <w:rFonts w:ascii="楷体_GB2312" w:eastAsia="楷体_GB2312"/>
          <w:b/>
          <w:sz w:val="28"/>
          <w:szCs w:val="28"/>
        </w:rPr>
      </w:pPr>
      <w:r>
        <w:rPr>
          <w:rFonts w:hint="eastAsia" w:ascii="楷体_GB2312" w:eastAsia="楷体_GB2312"/>
          <w:b/>
          <w:sz w:val="28"/>
          <w:szCs w:val="28"/>
        </w:rPr>
        <w:t>甲方（盖章）：                  乙方（盖章）：</w:t>
      </w:r>
    </w:p>
    <w:p>
      <w:pPr>
        <w:spacing w:line="560" w:lineRule="exact"/>
        <w:rPr>
          <w:rFonts w:ascii="楷体_GB2312" w:eastAsia="楷体_GB2312"/>
          <w:b/>
          <w:sz w:val="28"/>
          <w:szCs w:val="28"/>
        </w:rPr>
      </w:pPr>
      <w:r>
        <w:rPr>
          <w:rFonts w:hint="eastAsia" w:ascii="楷体_GB2312" w:eastAsia="楷体_GB2312"/>
          <w:b/>
          <w:sz w:val="28"/>
          <w:szCs w:val="28"/>
        </w:rPr>
        <w:t>法定代表人（</w:t>
      </w:r>
      <w:r>
        <w:rPr>
          <w:rFonts w:ascii="楷体_GB2312" w:eastAsia="楷体_GB2312"/>
          <w:b/>
          <w:sz w:val="28"/>
          <w:szCs w:val="28"/>
        </w:rPr>
        <w:t>负责人</w:t>
      </w:r>
      <w:r>
        <w:rPr>
          <w:rFonts w:hint="eastAsia" w:ascii="楷体_GB2312" w:eastAsia="楷体_GB2312"/>
          <w:b/>
          <w:sz w:val="28"/>
          <w:szCs w:val="28"/>
        </w:rPr>
        <w:t>）：          法定代表人（</w:t>
      </w:r>
      <w:r>
        <w:rPr>
          <w:rFonts w:ascii="楷体_GB2312" w:eastAsia="楷体_GB2312"/>
          <w:b/>
          <w:sz w:val="28"/>
          <w:szCs w:val="28"/>
        </w:rPr>
        <w:t>负责人</w:t>
      </w:r>
      <w:r>
        <w:rPr>
          <w:rFonts w:hint="eastAsia" w:ascii="楷体_GB2312" w:eastAsia="楷体_GB2312"/>
          <w:b/>
          <w:sz w:val="28"/>
          <w:szCs w:val="28"/>
        </w:rPr>
        <w:t>）：</w:t>
      </w:r>
    </w:p>
    <w:p>
      <w:pPr>
        <w:spacing w:line="560" w:lineRule="exact"/>
        <w:rPr>
          <w:sz w:val="28"/>
          <w:szCs w:val="28"/>
        </w:rPr>
      </w:pPr>
      <w:r>
        <w:rPr>
          <w:rFonts w:hint="eastAsia" w:ascii="楷体_GB2312" w:eastAsia="楷体_GB2312"/>
          <w:b/>
          <w:sz w:val="28"/>
          <w:szCs w:val="28"/>
        </w:rPr>
        <w:t>授权代表人签名：               经办人签名：</w:t>
      </w:r>
    </w:p>
    <w:p>
      <w:pPr>
        <w:spacing w:line="560" w:lineRule="exact"/>
        <w:ind w:firstLine="560" w:firstLineChars="200"/>
        <w:rPr>
          <w:rFonts w:ascii="宋体" w:hAnsi="宋体" w:cs="宋体"/>
          <w:color w:val="000000"/>
          <w:kern w:val="0"/>
          <w:sz w:val="44"/>
          <w:szCs w:val="44"/>
          <w:lang w:bidi="ar"/>
        </w:rPr>
      </w:pPr>
      <w:r>
        <w:rPr>
          <w:rFonts w:hint="eastAsia" w:ascii="方正仿宋_GB2312" w:eastAsia="方正仿宋_GB2312"/>
          <w:sz w:val="28"/>
          <w:szCs w:val="28"/>
        </w:rPr>
        <w:t>年    月   日                 年    月   日</w:t>
      </w:r>
    </w:p>
    <w:p>
      <w:pPr>
        <w:widowControl/>
        <w:spacing w:line="440" w:lineRule="exact"/>
        <w:jc w:val="center"/>
        <w:textAlignment w:val="center"/>
        <w:rPr>
          <w:rFonts w:ascii="宋体" w:hAnsi="宋体" w:cs="宋体"/>
          <w:color w:val="000000"/>
          <w:kern w:val="0"/>
          <w:sz w:val="44"/>
          <w:szCs w:val="44"/>
          <w:lang w:bidi="ar"/>
        </w:rPr>
        <w:sectPr>
          <w:headerReference r:id="rId6" w:type="default"/>
          <w:footerReference r:id="rId7" w:type="default"/>
          <w:pgSz w:w="11906" w:h="16838"/>
          <w:pgMar w:top="2098" w:right="1474" w:bottom="1984" w:left="1304" w:header="851" w:footer="1417" w:gutter="0"/>
          <w:cols w:space="0" w:num="1"/>
          <w:docGrid w:type="lines" w:linePitch="338" w:charSpace="0"/>
        </w:sectPr>
      </w:pPr>
    </w:p>
    <w:p>
      <w:pPr>
        <w:widowControl/>
        <w:spacing w:line="440" w:lineRule="exact"/>
        <w:jc w:val="center"/>
        <w:textAlignment w:val="center"/>
        <w:rPr>
          <w:rFonts w:ascii="宋体" w:hAnsi="宋体" w:cs="宋体"/>
          <w:color w:val="000000"/>
          <w:kern w:val="0"/>
          <w:sz w:val="44"/>
          <w:szCs w:val="44"/>
          <w:lang w:bidi="ar"/>
        </w:rPr>
      </w:pPr>
    </w:p>
    <w:p>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龙岗区进一步规范政商交往行为告知书</w:t>
      </w:r>
    </w:p>
    <w:p>
      <w:pPr>
        <w:spacing w:line="440" w:lineRule="exact"/>
        <w:rPr>
          <w:rFonts w:ascii="宋体" w:hAnsi="宋体" w:cs="宋体"/>
          <w:sz w:val="28"/>
          <w:szCs w:val="28"/>
        </w:rPr>
      </w:pP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深入构建亲清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一、不得向公职人员赠送礼品、礼金、消费卡等财物。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二、不得违规向公职人员提供宴请、旅游、娱乐等安排。</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三、不得通过打麻将等形式向公职人员输送利益。</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四、不得为公职人员报销应由其个人支付的费用。</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五、不得违规向公职人员及其亲友借贷款。</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六、不得违规将车辆、住房等借给公职人员使用。</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七、不得在招投标中与公职人员搞暗箱操作、围标串标。</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八、不得为利益相关人和公职人员牵线搭桥或者代为传递信息、传递财物。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九、不得让公职人员在企业违规兼职取酬。</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十、不得为公职人员亲友违规承揽业务提供便利。</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述“十个不得”，请您严格遵守。同时，在政商交往中，如发现我区公职人员存在违反“十个不准”的问题，请及时通过网络举报平台或者12388举报电话等方式，向纪检监察机关反映举报，我们将一律严格保密、一律优先处置、一律严肃查处。</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本人已知晓上述告知内容，并愿意遵照执行（签名）：</w:t>
      </w:r>
    </w:p>
    <w:p>
      <w:pPr>
        <w:spacing w:line="440" w:lineRule="exact"/>
        <w:ind w:firstLine="5040" w:firstLineChars="18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p>
    <w:p>
      <w:pPr>
        <w:spacing w:line="440" w:lineRule="exact"/>
        <w:ind w:firstLine="3920" w:firstLineChars="1400"/>
        <w:rPr>
          <w:rFonts w:hint="eastAsia" w:ascii="仿宋_GB2312" w:hAnsi="仿宋_GB2312" w:eastAsia="仿宋_GB2312" w:cs="仿宋_GB2312"/>
          <w:sz w:val="28"/>
          <w:szCs w:val="28"/>
        </w:rPr>
      </w:pPr>
    </w:p>
    <w:p>
      <w:pPr>
        <w:pStyle w:val="8"/>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单位名称（盖章）：</w:t>
      </w:r>
    </w:p>
    <w:p>
      <w:pPr>
        <w:pStyle w:val="8"/>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年  月  日</w:t>
      </w:r>
    </w:p>
    <w:p>
      <w:pPr>
        <w:pStyle w:val="7"/>
        <w:rPr>
          <w:rFonts w:ascii="方正仿宋_GB2312" w:hAnsi="方正仿宋_GB2312" w:eastAsia="方正仿宋_GB2312" w:cs="方正仿宋_GB2312"/>
          <w:b/>
          <w:bCs/>
          <w:kern w:val="2"/>
          <w:sz w:val="36"/>
          <w:szCs w:val="36"/>
        </w:rPr>
      </w:pPr>
    </w:p>
    <w:p/>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0AB425F-53F6-435F-845B-FB7FBEB7CF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F6C6249-3ED2-4662-AE3C-616D26BA289C}"/>
  </w:font>
  <w:font w:name="方正仿宋_GB2312">
    <w:panose1 w:val="02000000000000000000"/>
    <w:charset w:val="86"/>
    <w:family w:val="auto"/>
    <w:pitch w:val="default"/>
    <w:sig w:usb0="A00002BF" w:usb1="184F6CFA" w:usb2="00000012" w:usb3="00000000" w:csb0="00040001" w:csb1="00000000"/>
    <w:embedRegular r:id="rId3" w:fontKey="{2BE11AC1-27DB-492E-96EA-752ED1958990}"/>
  </w:font>
  <w:font w:name="仿宋_GB2312">
    <w:panose1 w:val="02010609030101010101"/>
    <w:charset w:val="86"/>
    <w:family w:val="auto"/>
    <w:pitch w:val="default"/>
    <w:sig w:usb0="00000001" w:usb1="080E0000" w:usb2="00000000" w:usb3="00000000" w:csb0="00040000" w:csb1="00000000"/>
    <w:embedRegular r:id="rId4" w:fontKey="{5E231402-1ACC-4DF8-BD9D-8FDBB769DBCA}"/>
  </w:font>
  <w:font w:name="仿宋">
    <w:panose1 w:val="02010609060101010101"/>
    <w:charset w:val="86"/>
    <w:family w:val="modern"/>
    <w:pitch w:val="default"/>
    <w:sig w:usb0="800002BF" w:usb1="38CF7CFA" w:usb2="00000016" w:usb3="00000000" w:csb0="00040001" w:csb1="00000000"/>
    <w:embedRegular r:id="rId5" w:fontKey="{00A4E160-C574-49E5-8896-7EA9795EAC28}"/>
  </w:font>
  <w:font w:name="Segoe UI">
    <w:panose1 w:val="020B0502040204020203"/>
    <w:charset w:val="00"/>
    <w:family w:val="swiss"/>
    <w:pitch w:val="default"/>
    <w:sig w:usb0="E4002EFF" w:usb1="C000E47F" w:usb2="00000009" w:usb3="00000000" w:csb0="200001FF" w:csb1="00000000"/>
    <w:embedRegular r:id="rId6" w:fontKey="{6219B441-1BDC-416F-B5FB-ED3DD4EC7234}"/>
  </w:font>
  <w:font w:name="楷体">
    <w:panose1 w:val="02010609060101010101"/>
    <w:charset w:val="86"/>
    <w:family w:val="modern"/>
    <w:pitch w:val="default"/>
    <w:sig w:usb0="800002BF" w:usb1="38CF7CFA" w:usb2="00000016" w:usb3="00000000" w:csb0="00040001" w:csb1="00000000"/>
    <w:embedRegular r:id="rId7" w:fontKey="{A2C63AE7-7DEB-4FC8-8AC7-FFC081C06B4F}"/>
  </w:font>
  <w:font w:name="楷体_GB2312">
    <w:panose1 w:val="02010609030101010101"/>
    <w:charset w:val="86"/>
    <w:family w:val="modern"/>
    <w:pitch w:val="default"/>
    <w:sig w:usb0="00000001" w:usb1="080E0000" w:usb2="00000000" w:usb3="00000000" w:csb0="00040000" w:csb1="00000000"/>
    <w:embedRegular r:id="rId8" w:fontKey="{1E51EC45-BB88-430E-9C0A-04DE2CBB6E6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cs="Times New Roman"/>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9"/>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pPr>
                      <w:pStyle w:val="9"/>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y1myXFAQAAmwMAAA4AAAAAAAAAAQAgAAAAHgEAAGRycy9lMm9Eb2MueG1s&#10;UEsFBgAAAAAGAAYAWQEAAFU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85</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E82962"/>
    <w:multiLevelType w:val="multilevel"/>
    <w:tmpl w:val="02E8296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F368E"/>
    <w:multiLevelType w:val="singleLevel"/>
    <w:tmpl w:val="0CEF368E"/>
    <w:lvl w:ilvl="0" w:tentative="0">
      <w:start w:val="3"/>
      <w:numFmt w:val="chineseCounting"/>
      <w:suff w:val="nothing"/>
      <w:lvlText w:val="（%1）"/>
      <w:lvlJc w:val="left"/>
      <w:rPr>
        <w:rFonts w:hint="eastAsia"/>
      </w:rPr>
    </w:lvl>
  </w:abstractNum>
  <w:abstractNum w:abstractNumId="2">
    <w:nsid w:val="22B7BE7E"/>
    <w:multiLevelType w:val="singleLevel"/>
    <w:tmpl w:val="22B7BE7E"/>
    <w:lvl w:ilvl="0" w:tentative="0">
      <w:start w:val="3"/>
      <w:numFmt w:val="chineseCounting"/>
      <w:suff w:val="nothing"/>
      <w:lvlText w:val="（%1）"/>
      <w:lvlJc w:val="left"/>
      <w:rPr>
        <w:rFonts w:hint="eastAsia"/>
      </w:rPr>
    </w:lvl>
  </w:abstractNum>
  <w:abstractNum w:abstractNumId="3">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34F7D83"/>
    <w:multiLevelType w:val="multilevel"/>
    <w:tmpl w:val="734F7D8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xMmRkYjg1MWYxOTgzYmE0YjcwNjU0NzA5NzU1Y2UifQ=="/>
  </w:docVars>
  <w:rsids>
    <w:rsidRoot w:val="168208F9"/>
    <w:rsid w:val="04D04473"/>
    <w:rsid w:val="055F449F"/>
    <w:rsid w:val="0560538B"/>
    <w:rsid w:val="069C5F0B"/>
    <w:rsid w:val="07161D78"/>
    <w:rsid w:val="07FF20AC"/>
    <w:rsid w:val="08D25775"/>
    <w:rsid w:val="0AF12517"/>
    <w:rsid w:val="0CC510C7"/>
    <w:rsid w:val="0DB63A7B"/>
    <w:rsid w:val="10393BAA"/>
    <w:rsid w:val="12623DA9"/>
    <w:rsid w:val="12B72AC8"/>
    <w:rsid w:val="168208F9"/>
    <w:rsid w:val="1713788E"/>
    <w:rsid w:val="181300B0"/>
    <w:rsid w:val="18EE5A46"/>
    <w:rsid w:val="1BC80ADD"/>
    <w:rsid w:val="1CDA3F68"/>
    <w:rsid w:val="1E9C3821"/>
    <w:rsid w:val="1EA164D8"/>
    <w:rsid w:val="21692A82"/>
    <w:rsid w:val="28B07116"/>
    <w:rsid w:val="298B7A67"/>
    <w:rsid w:val="2B015B2B"/>
    <w:rsid w:val="2DF12770"/>
    <w:rsid w:val="308B3A52"/>
    <w:rsid w:val="30C16364"/>
    <w:rsid w:val="30CC26A4"/>
    <w:rsid w:val="314E0AC9"/>
    <w:rsid w:val="31A17F44"/>
    <w:rsid w:val="35F920FC"/>
    <w:rsid w:val="37004BE6"/>
    <w:rsid w:val="39C037CE"/>
    <w:rsid w:val="3D233F03"/>
    <w:rsid w:val="3EC3599D"/>
    <w:rsid w:val="3F665204"/>
    <w:rsid w:val="3FD2586C"/>
    <w:rsid w:val="3FE74F8D"/>
    <w:rsid w:val="433C6AD9"/>
    <w:rsid w:val="43E90299"/>
    <w:rsid w:val="464734DC"/>
    <w:rsid w:val="487A270E"/>
    <w:rsid w:val="4D4373BE"/>
    <w:rsid w:val="4E1C27F4"/>
    <w:rsid w:val="4F3556E9"/>
    <w:rsid w:val="502874FF"/>
    <w:rsid w:val="51110215"/>
    <w:rsid w:val="56344356"/>
    <w:rsid w:val="56A22F61"/>
    <w:rsid w:val="5E48773B"/>
    <w:rsid w:val="5E981A40"/>
    <w:rsid w:val="620556FD"/>
    <w:rsid w:val="633839B4"/>
    <w:rsid w:val="66B14330"/>
    <w:rsid w:val="66EC51A7"/>
    <w:rsid w:val="68E24AEE"/>
    <w:rsid w:val="68F830D9"/>
    <w:rsid w:val="6A60334E"/>
    <w:rsid w:val="6B476E57"/>
    <w:rsid w:val="6EE16846"/>
    <w:rsid w:val="6F6325CC"/>
    <w:rsid w:val="6FF66287"/>
    <w:rsid w:val="71015D2D"/>
    <w:rsid w:val="71877035"/>
    <w:rsid w:val="7324490A"/>
    <w:rsid w:val="73FB40F4"/>
    <w:rsid w:val="74572A6E"/>
    <w:rsid w:val="780C3651"/>
    <w:rsid w:val="7AB875B7"/>
    <w:rsid w:val="7B410E48"/>
    <w:rsid w:val="7D1127F4"/>
    <w:rsid w:val="7D825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autoRedefine/>
    <w:semiHidden/>
    <w:unhideWhenUsed/>
    <w:qFormat/>
    <w:uiPriority w:val="0"/>
    <w:pPr>
      <w:outlineLvl w:val="1"/>
    </w:pPr>
    <w:rPr>
      <w:sz w:val="36"/>
      <w:szCs w:val="36"/>
    </w:rPr>
  </w:style>
  <w:style w:type="paragraph" w:styleId="3">
    <w:name w:val="heading 3"/>
    <w:basedOn w:val="1"/>
    <w:next w:val="1"/>
    <w:autoRedefine/>
    <w:semiHidden/>
    <w:unhideWhenUsed/>
    <w:qFormat/>
    <w:uiPriority w:val="0"/>
    <w:pPr>
      <w:spacing w:beforeAutospacing="1" w:afterAutospacing="1"/>
      <w:jc w:val="left"/>
      <w:outlineLvl w:val="2"/>
    </w:pPr>
    <w:rPr>
      <w:rFonts w:hint="eastAsia" w:ascii="宋体" w:hAnsi="宋体" w:cs="Times New Roman"/>
      <w:kern w:val="0"/>
      <w:sz w:val="27"/>
      <w:szCs w:val="27"/>
    </w:rPr>
  </w:style>
  <w:style w:type="character" w:default="1" w:styleId="15">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4">
    <w:name w:val="index 8"/>
    <w:basedOn w:val="1"/>
    <w:next w:val="1"/>
    <w:autoRedefine/>
    <w:qFormat/>
    <w:uiPriority w:val="0"/>
    <w:pPr>
      <w:ind w:left="2940"/>
    </w:pPr>
  </w:style>
  <w:style w:type="paragraph" w:styleId="5">
    <w:name w:val="Normal Indent"/>
    <w:basedOn w:val="1"/>
    <w:autoRedefine/>
    <w:qFormat/>
    <w:uiPriority w:val="0"/>
    <w:pPr>
      <w:ind w:firstLine="420"/>
    </w:pPr>
  </w:style>
  <w:style w:type="paragraph" w:styleId="6">
    <w:name w:val="annotation text"/>
    <w:basedOn w:val="1"/>
    <w:autoRedefine/>
    <w:qFormat/>
    <w:uiPriority w:val="0"/>
    <w:pPr>
      <w:jc w:val="left"/>
    </w:pPr>
  </w:style>
  <w:style w:type="paragraph" w:styleId="7">
    <w:name w:val="Body Text"/>
    <w:basedOn w:val="1"/>
    <w:next w:val="1"/>
    <w:autoRedefine/>
    <w:qFormat/>
    <w:uiPriority w:val="0"/>
    <w:pPr>
      <w:autoSpaceDE w:val="0"/>
      <w:autoSpaceDN w:val="0"/>
      <w:jc w:val="left"/>
    </w:pPr>
    <w:rPr>
      <w:rFonts w:ascii="宋体" w:hAnsi="宋体"/>
      <w:kern w:val="0"/>
      <w:sz w:val="32"/>
      <w:szCs w:val="32"/>
    </w:rPr>
  </w:style>
  <w:style w:type="paragraph" w:styleId="8">
    <w:name w:val="Plain Text"/>
    <w:basedOn w:val="1"/>
    <w:autoRedefine/>
    <w:qFormat/>
    <w:uiPriority w:val="0"/>
    <w:rPr>
      <w:rFonts w:hint="eastAsia" w:ascii="宋体" w:hAnsi="Courier New"/>
      <w:kern w:val="0"/>
      <w:sz w:val="20"/>
      <w:szCs w:val="21"/>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link w:val="26"/>
    <w:autoRedefine/>
    <w:qFormat/>
    <w:uiPriority w:val="0"/>
    <w:pPr>
      <w:spacing w:line="360" w:lineRule="auto"/>
    </w:pPr>
    <w:rPr>
      <w:rFonts w:ascii="Times New Roman" w:hAnsi="Times New Roman"/>
      <w:kern w:val="0"/>
      <w:sz w:val="24"/>
    </w:rPr>
  </w:style>
  <w:style w:type="paragraph" w:styleId="12">
    <w:name w:val="Normal (Web)"/>
    <w:basedOn w:val="1"/>
    <w:autoRedefine/>
    <w:qFormat/>
    <w:uiPriority w:val="0"/>
    <w:pPr>
      <w:spacing w:beforeAutospacing="1" w:afterAutospacing="1"/>
      <w:jc w:val="left"/>
    </w:pPr>
    <w:rPr>
      <w:rFonts w:cs="Times New Roman"/>
      <w:kern w:val="0"/>
      <w:sz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character" w:styleId="18">
    <w:name w:val="annotation reference"/>
    <w:basedOn w:val="15"/>
    <w:autoRedefine/>
    <w:qFormat/>
    <w:uiPriority w:val="0"/>
    <w:rPr>
      <w:sz w:val="21"/>
      <w:szCs w:val="21"/>
    </w:rPr>
  </w:style>
  <w:style w:type="paragraph" w:customStyle="1" w:styleId="19">
    <w:name w:val="p0"/>
    <w:basedOn w:val="1"/>
    <w:autoRedefine/>
    <w:qFormat/>
    <w:uiPriority w:val="0"/>
    <w:pPr>
      <w:widowControl/>
      <w:spacing w:line="400" w:lineRule="exact"/>
      <w:ind w:firstLine="560" w:firstLineChars="200"/>
    </w:pPr>
    <w:rPr>
      <w:rFonts w:ascii="方正仿宋_GB2312" w:hAnsi="方正仿宋_GB2312" w:eastAsia="方正仿宋_GB2312" w:cs="方正仿宋_GB2312"/>
      <w:color w:val="000000" w:themeColor="text1"/>
      <w:sz w:val="28"/>
      <w:szCs w:val="28"/>
      <w14:textFill>
        <w14:solidFill>
          <w14:schemeClr w14:val="tx1"/>
        </w14:solidFill>
      </w14:textFill>
    </w:rPr>
  </w:style>
  <w:style w:type="paragraph" w:customStyle="1" w:styleId="20">
    <w:name w:val="列出段落111"/>
    <w:basedOn w:val="1"/>
    <w:autoRedefine/>
    <w:qFormat/>
    <w:uiPriority w:val="0"/>
    <w:pPr>
      <w:ind w:firstLine="420" w:firstLineChars="200"/>
    </w:pPr>
  </w:style>
  <w:style w:type="paragraph" w:customStyle="1" w:styleId="21">
    <w:name w:val="_Style 1"/>
    <w:basedOn w:val="1"/>
    <w:next w:val="1"/>
    <w:autoRedefine/>
    <w:qFormat/>
    <w:uiPriority w:val="99"/>
    <w:pPr>
      <w:ind w:firstLine="420" w:firstLineChars="200"/>
    </w:pPr>
  </w:style>
  <w:style w:type="paragraph" w:customStyle="1" w:styleId="22">
    <w:name w:val="列出段落1"/>
    <w:basedOn w:val="1"/>
    <w:autoRedefine/>
    <w:qFormat/>
    <w:uiPriority w:val="34"/>
    <w:pPr>
      <w:ind w:firstLine="420" w:firstLineChars="200"/>
    </w:pPr>
  </w:style>
  <w:style w:type="paragraph" w:styleId="23">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4">
    <w:name w:val="纯文本1"/>
    <w:basedOn w:val="1"/>
    <w:autoRedefine/>
    <w:qFormat/>
    <w:uiPriority w:val="0"/>
    <w:rPr>
      <w:rFonts w:ascii="宋体" w:hAnsi="Courier New"/>
      <w:szCs w:val="20"/>
    </w:rPr>
  </w:style>
  <w:style w:type="paragraph" w:customStyle="1" w:styleId="25">
    <w:name w:val="列出段落3"/>
    <w:basedOn w:val="1"/>
    <w:autoRedefine/>
    <w:qFormat/>
    <w:uiPriority w:val="34"/>
    <w:pPr>
      <w:ind w:firstLine="420" w:firstLineChars="200"/>
    </w:pPr>
  </w:style>
  <w:style w:type="character" w:customStyle="1" w:styleId="26">
    <w:name w:val="正文文本 2 Char"/>
    <w:link w:val="11"/>
    <w:autoRedefine/>
    <w:qFormat/>
    <w:uiPriority w:val="0"/>
    <w:rPr>
      <w:rFonts w:ascii="Times New Roman" w:hAnsi="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4bb6fc23-2122-4e28-8f8b-3b2b366ab0eb</errorID>
      <errorWord>详实</errorWord>
      <group>L1_Word</group>
      <groupName>字词问题</groupName>
      <ability>L2_Typo</ability>
      <abilityName>字词错误</abilityName>
      <candidateList>
        <item>翔实</item>
      </candidateList>
      <explain/>
      <paraID>28FC46A1</paraID>
      <start>33</start>
      <end>35</end>
      <status>unmodified</status>
      <modifiedWord/>
      <trackRevisions>false</trackRevisions>
    </reviewItem>
    <reviewItem>
      <errorID>eff7206e-9879-49ed-b0ff-fe63f5bb90f8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7C60B398</paraID>
      <start>49</start>
      <end>50</end>
      <status>unmodified</status>
      <modifiedWord/>
      <trackRevisions>false</trackRevisions>
    </reviewItem>
    <reviewItem>
      <errorID>4df60897-1d97-48a0-8305-ed90efc69c9b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7D1D16F7</paraID>
      <start>49</start>
      <end>50</end>
      <status>unmodified</status>
      <modifiedWord/>
      <trackRevisions>false</trackRevisions>
    </reviewItem>
    <reviewItem>
      <errorID>3d9a8572-2f33-4e38-bd64-58e55aec2543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2CB562C0</paraID>
      <start>34</start>
      <end>35</end>
      <status>unmodified</status>
      <modifiedWord/>
      <trackRevisions>false</trackRevisions>
    </reviewItem>
    <reviewItem>
      <errorID>83c794b2-81d5-4e4e-8a5a-6b0a62f7adf9</errorID>
      <errorWord>股东大会</errorWord>
      <group>L1_Word</group>
      <groupName>字词问题</groupName>
      <ability>L2_Typo</ability>
      <abilityName>字词错误</abilityName>
      <candidateList>
        <item>股东会</item>
      </candidateList>
      <explain/>
      <paraID>24D93B83</paraID>
      <start>102</start>
      <end>106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76dfc5-dc8f-48b2-b78e-3ec7c86a7e22}">
  <ds:schemaRefs/>
</ds:datastoreItem>
</file>

<file path=docProps/app.xml><?xml version="1.0" encoding="utf-8"?>
<Properties xmlns="http://schemas.openxmlformats.org/officeDocument/2006/extended-properties" xmlns:vt="http://schemas.openxmlformats.org/officeDocument/2006/docPropsVTypes">
  <Template>Normal.dotm</Template>
  <Pages>56</Pages>
  <Words>6810</Words>
  <Characters>7020</Characters>
  <Lines>0</Lines>
  <Paragraphs>0</Paragraphs>
  <TotalTime>9</TotalTime>
  <ScaleCrop>false</ScaleCrop>
  <LinksUpToDate>false</LinksUpToDate>
  <CharactersWithSpaces>7100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2026-02-10T00:24:00Z</dcterms:created>
  <dc:creator>517</dc:creator>
  <cp:lastModifiedBy>小满</cp:lastModifiedBy>
  <dcterms:modified xsi:type="dcterms:W3CDTF">2026-02-26T08:51:19Z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0879B708E6F9444A80DDFA9A40A6E2FE_13</vt:lpwstr>
  </property>
  <property fmtid="{D5CDD505-2E9C-101B-9397-08002B2CF9AE}" pid="4" name="KSOTemplateDocerSaveRecord">
    <vt:lpwstr>eyJoZGlkIjoiN2RiNWQ5NGYzY2IxYzY2OGVkMjg0YWI2OWFlOGVkZmIiLCJ1c2VySWQiOiI0MDk2MDE5NTQifQ==</vt:lpwstr>
  </property>
</Properties>
</file>