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深圳市生态环境局龙岗管理局2021年</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法治政府建设年度报告</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highlight w:val="none"/>
          <w:lang w:val="en-US" w:eastAsia="zh-CN"/>
          <w14:textFill>
            <w14:solidFill>
              <w14:schemeClr w14:val="tx1"/>
            </w14:solidFill>
          </w14:textFill>
        </w:rPr>
        <w:t>2021</w:t>
      </w:r>
      <w:r>
        <w:rPr>
          <w:rFonts w:hint="eastAsia" w:ascii="仿宋_GB2312" w:hAnsi="宋体" w:eastAsia="仿宋_GB2312" w:cs="宋体"/>
          <w:color w:val="000000" w:themeColor="text1"/>
          <w:kern w:val="0"/>
          <w:sz w:val="32"/>
          <w:highlight w:val="none"/>
          <w14:textFill>
            <w14:solidFill>
              <w14:schemeClr w14:val="tx1"/>
            </w14:solidFill>
          </w14:textFill>
        </w:rPr>
        <w:t>年以来，</w:t>
      </w:r>
      <w:r>
        <w:rPr>
          <w:rFonts w:hint="eastAsia" w:hAnsi="宋体" w:eastAsia="仿宋_GB2312" w:cs="宋体"/>
          <w:color w:val="000000" w:themeColor="text1"/>
          <w:kern w:val="0"/>
          <w:sz w:val="32"/>
          <w:highlight w:val="none"/>
          <w14:textFill>
            <w14:solidFill>
              <w14:schemeClr w14:val="tx1"/>
            </w14:solidFill>
          </w14:textFill>
        </w:rPr>
        <w:t>在</w:t>
      </w:r>
      <w:r>
        <w:rPr>
          <w:rFonts w:hint="eastAsia" w:hAnsi="宋体" w:eastAsia="仿宋_GB2312" w:cs="宋体"/>
          <w:color w:val="000000" w:themeColor="text1"/>
          <w:kern w:val="0"/>
          <w:sz w:val="32"/>
          <w:highlight w:val="none"/>
          <w:lang w:eastAsia="zh-CN"/>
          <w14:textFill>
            <w14:solidFill>
              <w14:schemeClr w14:val="tx1"/>
            </w14:solidFill>
          </w14:textFill>
        </w:rPr>
        <w:t>市生态环境局、</w:t>
      </w:r>
      <w:r>
        <w:rPr>
          <w:rFonts w:hint="eastAsia" w:hAnsi="宋体" w:eastAsia="仿宋_GB2312" w:cs="宋体"/>
          <w:color w:val="000000" w:themeColor="text1"/>
          <w:kern w:val="0"/>
          <w:sz w:val="32"/>
          <w:highlight w:val="none"/>
          <w14:textFill>
            <w14:solidFill>
              <w14:schemeClr w14:val="tx1"/>
            </w14:solidFill>
          </w14:textFill>
        </w:rPr>
        <w:t>区委区政府的正确领导下，</w:t>
      </w:r>
      <w:r>
        <w:rPr>
          <w:rFonts w:hint="eastAsia" w:hAnsi="宋体" w:eastAsia="仿宋_GB2312" w:cs="宋体"/>
          <w:color w:val="000000" w:themeColor="text1"/>
          <w:kern w:val="0"/>
          <w:sz w:val="32"/>
          <w:highlight w:val="none"/>
          <w:lang w:eastAsia="zh-CN"/>
          <w14:textFill>
            <w14:solidFill>
              <w14:schemeClr w14:val="tx1"/>
            </w14:solidFill>
          </w14:textFill>
        </w:rPr>
        <w:t>我局</w:t>
      </w:r>
      <w:r>
        <w:rPr>
          <w:rFonts w:hint="eastAsia" w:hAnsi="宋体" w:eastAsia="仿宋_GB2312" w:cs="宋体"/>
          <w:color w:val="000000" w:themeColor="text1"/>
          <w:kern w:val="0"/>
          <w:sz w:val="32"/>
          <w:highlight w:val="none"/>
          <w14:textFill>
            <w14:solidFill>
              <w14:schemeClr w14:val="tx1"/>
            </w14:solidFill>
          </w14:textFill>
        </w:rPr>
        <w:t>深入</w:t>
      </w:r>
      <w:r>
        <w:rPr>
          <w:rFonts w:hint="eastAsia" w:hAnsi="宋体" w:eastAsia="仿宋_GB2312" w:cs="宋体"/>
          <w:color w:val="000000" w:themeColor="text1"/>
          <w:kern w:val="0"/>
          <w:sz w:val="32"/>
          <w:highlight w:val="none"/>
          <w:lang w:eastAsia="zh-CN"/>
          <w14:textFill>
            <w14:solidFill>
              <w14:schemeClr w14:val="tx1"/>
            </w14:solidFill>
          </w14:textFill>
        </w:rPr>
        <w:t>开展法治政府建设工作</w:t>
      </w:r>
      <w:r>
        <w:rPr>
          <w:rFonts w:hint="eastAsia" w:hAnsi="宋体" w:eastAsia="仿宋_GB2312" w:cs="宋体"/>
          <w:color w:val="000000" w:themeColor="text1"/>
          <w:kern w:val="0"/>
          <w:sz w:val="32"/>
          <w:highlight w:val="none"/>
          <w14:textFill>
            <w14:solidFill>
              <w14:schemeClr w14:val="tx1"/>
            </w14:solidFill>
          </w14:textFill>
        </w:rPr>
        <w:t>，</w:t>
      </w:r>
      <w:r>
        <w:rPr>
          <w:rFonts w:hint="eastAsia" w:hAnsi="宋体" w:eastAsia="仿宋_GB2312" w:cs="宋体"/>
          <w:color w:val="000000" w:themeColor="text1"/>
          <w:kern w:val="0"/>
          <w:sz w:val="32"/>
          <w:highlight w:val="none"/>
          <w:lang w:eastAsia="zh-CN"/>
          <w14:textFill>
            <w14:solidFill>
              <w14:schemeClr w14:val="tx1"/>
            </w14:solidFill>
          </w14:textFill>
        </w:rPr>
        <w:t>认真</w:t>
      </w:r>
      <w:r>
        <w:rPr>
          <w:rFonts w:hint="eastAsia" w:hAnsi="宋体" w:eastAsia="仿宋_GB2312" w:cs="宋体"/>
          <w:color w:val="000000" w:themeColor="text1"/>
          <w:kern w:val="0"/>
          <w:sz w:val="32"/>
          <w:highlight w:val="none"/>
          <w14:textFill>
            <w14:solidFill>
              <w14:schemeClr w14:val="tx1"/>
            </w14:solidFill>
          </w14:textFill>
        </w:rPr>
        <w:t>履行推进法治建设责任</w:t>
      </w:r>
      <w:r>
        <w:rPr>
          <w:rFonts w:hint="eastAsia" w:hAnsi="宋体" w:eastAsia="仿宋_GB2312" w:cs="宋体"/>
          <w:color w:val="000000" w:themeColor="text1"/>
          <w:kern w:val="0"/>
          <w:sz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根据《法治政府建设实施纲要（2021-2025）》《法治政府建设与责任落实督察工作规定》等文件要求和深圳市2021年法治政府建设重点工作安排的要求，现将我局2021年度法治政府建设情况报告如下：</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深入学习宣传贯彻</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习近平法治思想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（一）坚持以习近平法治思想为引领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我局坚持以上率下，坚持抓住领导干部这个“关键少数”。做好学习贯彻习近平生态文明思想和习近平法治思想的示范带头作用；同时抓好党史学习教育和习近平法治思想的学习融合。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2021年召开局党总支会议24次，局领导集中传达学习《中国共产党组织工作条例》《习近平法治思想的核心要义》《中国共产党重大事项请示报告条例》《深圳经济特区生态环境保护条例》等重要法律法规；</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2021年召开党支部会议97次，组织全局党员干部深入开展习近平法治思想专题学习、学习贯彻《中国共产党组织工作条例》《中国共产党党徽党旗条例》《中国共产党章程》《关于支持深圳建设有</w:t>
      </w:r>
      <w:bookmarkStart w:id="0" w:name="_GoBack"/>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中国特色</w:t>
      </w:r>
      <w:bookmarkEnd w:id="0"/>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的社会主义法治先行示范城市的意见》等重要法律法规。</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党政主要负责人积极履行推进法治建设职责</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全局认真学习贯彻《法治政府建设实施纲要（2021-2025年）》，认真研究分析2021年全面依法治区工作要点，结合市生态环境局“法治深圳建设”重点工作及依法治区办、区普法办等法治工作要求，编制印发2021年度《法治政府建设工作任务分工表》，定期跟进各项工作进展和落实情况，确保落实到位。</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党政主要负责人及其他班子领导成员履行推进法治建设职责，落实年度“述法”要求，将党政主要负责人及领导班子学法守法用法情况纳入个人年终述职报告。</w:t>
      </w:r>
    </w:p>
    <w:p>
      <w:pPr>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宋体" w:eastAsia="黑体" w:cs="黑体"/>
          <w:color w:val="000000" w:themeColor="text1"/>
          <w:kern w:val="0"/>
          <w:sz w:val="32"/>
          <w:szCs w:val="32"/>
          <w:highlight w:val="none"/>
          <w:lang w:val="en-US" w:eastAsia="zh-CN" w:bidi="ar"/>
          <w14:textFill>
            <w14:solidFill>
              <w14:schemeClr w14:val="tx1"/>
            </w14:solidFill>
          </w14:textFill>
        </w:rPr>
      </w:pPr>
      <w:r>
        <w:rPr>
          <w:rFonts w:ascii="黑体" w:hAnsi="宋体" w:eastAsia="黑体" w:cs="黑体"/>
          <w:color w:val="000000" w:themeColor="text1"/>
          <w:kern w:val="0"/>
          <w:sz w:val="32"/>
          <w:szCs w:val="32"/>
          <w:highlight w:val="none"/>
          <w:lang w:val="en-US" w:eastAsia="zh-CN" w:bidi="ar"/>
          <w14:textFill>
            <w14:solidFill>
              <w14:schemeClr w14:val="tx1"/>
            </w14:solidFill>
          </w14:textFill>
        </w:rPr>
        <w:t>依法全面履行政府</w:t>
      </w:r>
      <w:r>
        <w:rPr>
          <w:rFonts w:hint="eastAsia" w:ascii="黑体" w:hAnsi="宋体" w:eastAsia="黑体" w:cs="黑体"/>
          <w:color w:val="000000" w:themeColor="text1"/>
          <w:kern w:val="0"/>
          <w:sz w:val="32"/>
          <w:szCs w:val="32"/>
          <w:highlight w:val="none"/>
          <w:lang w:val="en-US" w:eastAsia="zh-CN" w:bidi="ar"/>
          <w14:textFill>
            <w14:solidFill>
              <w14:schemeClr w14:val="tx1"/>
            </w14:solidFill>
          </w14:textFill>
        </w:rPr>
        <w:t>职责</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宋体"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宋体" w:eastAsia="楷体_GB2312" w:cs="楷体_GB2312"/>
          <w:color w:val="000000" w:themeColor="text1"/>
          <w:kern w:val="0"/>
          <w:sz w:val="32"/>
          <w:szCs w:val="32"/>
          <w:highlight w:val="none"/>
          <w:lang w:val="en-US" w:eastAsia="zh-CN" w:bidi="ar"/>
          <w14:textFill>
            <w14:solidFill>
              <w14:schemeClr w14:val="tx1"/>
            </w14:solidFill>
          </w14:textFill>
        </w:rPr>
        <w:t>（一）稳步推进治理体系和治理能力现代化</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仿宋_GB2312"/>
          <w:b/>
          <w:bCs/>
          <w:color w:val="000000" w:themeColor="text1"/>
          <w:kern w:val="0"/>
          <w:sz w:val="32"/>
          <w:szCs w:val="32"/>
          <w:highlight w:val="none"/>
          <w:lang w:val="en-US" w:eastAsia="zh-CN" w:bidi="ar"/>
          <w14:textFill>
            <w14:solidFill>
              <w14:schemeClr w14:val="tx1"/>
            </w14:solidFill>
          </w14:textFill>
        </w:rPr>
        <w:t>一是</w:t>
      </w: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积极宣传9月1日正式施行的《深圳经济特区生态环境保护条例》。</w:t>
      </w:r>
      <w:r>
        <w:rPr>
          <w:rFonts w:hint="eastAsia" w:ascii="仿宋_GB2312" w:hAnsi="宋体" w:eastAsia="仿宋_GB2312" w:cs="仿宋_GB2312"/>
          <w:b/>
          <w:bCs/>
          <w:color w:val="000000" w:themeColor="text1"/>
          <w:kern w:val="0"/>
          <w:sz w:val="32"/>
          <w:szCs w:val="32"/>
          <w:highlight w:val="none"/>
          <w:lang w:val="en-US" w:eastAsia="zh-CN" w:bidi="ar"/>
          <w14:textFill>
            <w14:solidFill>
              <w14:schemeClr w14:val="tx1"/>
            </w14:solidFill>
          </w14:textFill>
        </w:rPr>
        <w:t>二是</w:t>
      </w: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深入推进生态文明体制机制改革。全力推进全面深化改革重点事项（探索区域性建设用地土壤污染状况调查）、综合试点改革事项（实施环评制度改革）2项改革任务。目前，实施环评制度改革事项已取得阶段性成果，探索区域性建设用地土壤污染状况调查改革事项取得一定进展。</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（二）全面提高行政审批速度</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b w:val="0"/>
          <w:bCs/>
          <w:color w:val="000000" w:themeColor="text1"/>
          <w:sz w:val="32"/>
          <w:szCs w:val="32"/>
          <w:highlight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lang w:val="en-US" w:eastAsia="zh-CN"/>
          <w14:textFill>
            <w14:solidFill>
              <w14:schemeClr w14:val="tx1"/>
            </w14:solidFill>
          </w14:textFill>
        </w:rPr>
        <w:t>一是</w:t>
      </w:r>
      <w:r>
        <w:rPr>
          <w:rFonts w:hint="eastAsia" w:ascii="仿宋_GB2312" w:eastAsia="仿宋_GB2312"/>
          <w:b w:val="0"/>
          <w:bCs/>
          <w:color w:val="000000" w:themeColor="text1"/>
          <w:sz w:val="32"/>
          <w:szCs w:val="32"/>
          <w:highlight w:val="none"/>
          <w:lang w:val="en-US" w:eastAsia="zh-CN"/>
          <w14:textFill>
            <w14:solidFill>
              <w14:schemeClr w14:val="tx1"/>
            </w14:solidFill>
          </w14:textFill>
        </w:rPr>
        <w:t>全面推行16个行政审批服务事项全流程网上办理；实现所有12项行政许可事项全流程网络系统办理，实现“不见面审批”；实现服务事项即来即办8项（办理时限1个工作日），占总事项的66.7%，所有行政许可事项承诺办结时限总和较法定办结时限压缩90%以上，其中建设项目环境影响报告书审批事项法定办结时限为60个工作日，我局承诺办结时限压缩至3个工作日（不含法定公示时间）；</w:t>
      </w:r>
      <w:r>
        <w:rPr>
          <w:rFonts w:hint="eastAsia" w:ascii="仿宋_GB2312" w:eastAsia="仿宋_GB2312"/>
          <w:b/>
          <w:bCs w:val="0"/>
          <w:color w:val="000000" w:themeColor="text1"/>
          <w:sz w:val="32"/>
          <w:szCs w:val="32"/>
          <w:highlight w:val="none"/>
          <w:lang w:val="en-US" w:eastAsia="zh-CN"/>
          <w14:textFill>
            <w14:solidFill>
              <w14:schemeClr w14:val="tx1"/>
            </w14:solidFill>
          </w14:textFill>
        </w:rPr>
        <w:t>二是</w:t>
      </w:r>
      <w:r>
        <w:rPr>
          <w:rFonts w:hint="eastAsia" w:ascii="仿宋_GB2312" w:eastAsia="仿宋_GB2312"/>
          <w:b w:val="0"/>
          <w:bCs/>
          <w:color w:val="000000" w:themeColor="text1"/>
          <w:sz w:val="32"/>
          <w:szCs w:val="32"/>
          <w:highlight w:val="none"/>
          <w:lang w:val="en-US" w:eastAsia="zh-CN"/>
          <w14:textFill>
            <w14:solidFill>
              <w14:schemeClr w14:val="tx1"/>
            </w14:solidFill>
          </w14:textFill>
        </w:rPr>
        <w:t>全面优化营商环境，实施正面清单管理。发布环评审批正面清单，17大类43小类行业审批类建设项目试行告知承诺制，同时有部分项目豁免办理环评手续。2021年以来，我局共办理建设项目环境影响评价文件审批65宗，其中审批通过22宗，因环境影响评价文件编制质量问题审批未通过43宗；企业自行环评备案项目1564宗；办理排污许可证386宗，注销排污许可证43宗。</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（三）持续推进环境信用管理</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eastAsia"/>
          <w:color w:val="000000" w:themeColor="text1"/>
          <w:highlight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lang w:val="en-US" w:eastAsia="zh-CN"/>
          <w14:textFill>
            <w14:solidFill>
              <w14:schemeClr w14:val="tx1"/>
            </w14:solidFill>
          </w14:textFill>
        </w:rPr>
        <w:t>一是</w:t>
      </w:r>
      <w:r>
        <w:rPr>
          <w:rFonts w:hint="eastAsia" w:ascii="仿宋_GB2312" w:eastAsia="仿宋_GB2312"/>
          <w:b w:val="0"/>
          <w:bCs/>
          <w:color w:val="000000" w:themeColor="text1"/>
          <w:sz w:val="32"/>
          <w:szCs w:val="32"/>
          <w:highlight w:val="none"/>
          <w:lang w:val="en-US" w:eastAsia="zh-CN"/>
          <w14:textFill>
            <w14:solidFill>
              <w14:schemeClr w14:val="tx1"/>
            </w14:solidFill>
          </w14:textFill>
        </w:rPr>
        <w:t>配合落实《深圳市排污单位环境信用评价管理办法（试行）》，在生态环境领域对排污单位根据信用评价结果分级分类监管，评价结果推送至“公共信用信息系统”，共组织171企业开展了2021年第二季度的环境信用评价，其中：3家环保诚信企业（绿牌）、165家环保良好企业（蓝牌）、3家环保警示企业（黄牌）。</w:t>
      </w:r>
      <w:r>
        <w:rPr>
          <w:rFonts w:hint="eastAsia" w:ascii="仿宋_GB2312" w:eastAsia="仿宋_GB2312"/>
          <w:b/>
          <w:bCs w:val="0"/>
          <w:color w:val="000000" w:themeColor="text1"/>
          <w:sz w:val="32"/>
          <w:szCs w:val="32"/>
          <w:highlight w:val="none"/>
          <w:lang w:val="en-US" w:eastAsia="zh-CN"/>
          <w14:textFill>
            <w14:solidFill>
              <w14:schemeClr w14:val="tx1"/>
            </w14:solidFill>
          </w14:textFill>
        </w:rPr>
        <w:t>二是</w:t>
      </w:r>
      <w:r>
        <w:rPr>
          <w:rFonts w:hint="eastAsia" w:ascii="仿宋_GB2312" w:eastAsia="仿宋_GB2312"/>
          <w:b w:val="0"/>
          <w:bCs/>
          <w:color w:val="000000" w:themeColor="text1"/>
          <w:sz w:val="32"/>
          <w:szCs w:val="32"/>
          <w:highlight w:val="none"/>
          <w:lang w:val="en-US" w:eastAsia="zh-CN"/>
          <w14:textFill>
            <w14:solidFill>
              <w14:schemeClr w14:val="tx1"/>
            </w14:solidFill>
          </w14:textFill>
        </w:rPr>
        <w:t>贯彻落实《深圳市生态环境局生态环境领域失信行为信用修复工作指引（试行）》，2021年以来，我局已为86家企业进行信用修复。</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t>三、配合完善依法行政体系</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向市生态环境局反馈关于《深圳市环境污染强制责任保险实施办法》的意见。目前，环境污染责任保险实施工作由市生态环境局统一部署、统一开展，我局已按市生态环境局要求核定2021年第二批、第三批应投保企业名单并于市生态环境局官网公示。我区共169家应投保企业，2021年以来，已投保122家。</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积极参与《深圳市成品油监督管理条例（草案）》《</w:t>
      </w:r>
      <w:r>
        <w:rPr>
          <w:rFonts w:hint="eastAsia" w:ascii="仿宋_GB2312" w:hAnsi="仿宋_GB2312" w:eastAsia="仿宋_GB2312" w:cs="仿宋_GB2312"/>
          <w:color w:val="000000" w:themeColor="text1"/>
          <w:sz w:val="32"/>
          <w:szCs w:val="32"/>
          <w:highlight w:val="none"/>
          <w14:textFill>
            <w14:solidFill>
              <w14:schemeClr w14:val="tx1"/>
            </w14:solidFill>
          </w14:textFill>
        </w:rPr>
        <w:t>深圳经济特区绿色建筑条例</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《深圳经济特区市容和环境卫生管理条例》</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深圳市环境行政处罚裁量权实施标准（第六版）》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等深圳法规制修工作，认真研究并按程序反馈意见。</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t>四、建立健全法律顾问制度</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我局</w:t>
      </w:r>
      <w:r>
        <w:rPr>
          <w:rFonts w:hint="eastAsia" w:ascii="仿宋_GB2312" w:hAnsi="仿宋_GB2312" w:eastAsia="仿宋_GB2312" w:cs="仿宋_GB2312"/>
          <w:color w:val="000000" w:themeColor="text1"/>
          <w:sz w:val="32"/>
          <w:szCs w:val="32"/>
          <w:highlight w:val="none"/>
          <w14:textFill>
            <w14:solidFill>
              <w14:schemeClr w14:val="tx1"/>
            </w14:solidFill>
          </w14:textFill>
        </w:rPr>
        <w:t>积极推行法律顾问制度，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行政处罚案件法制审核、重大决策事项及听证会、复议、诉讼等工作，提供全方位法律咨询及审查服务，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促进行政部门依法办事。配备行政执法人员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highlight w:val="none"/>
          <w14:textFill>
            <w14:solidFill>
              <w14:schemeClr w14:val="tx1"/>
            </w14:solidFill>
          </w14:textFill>
        </w:rPr>
        <w:t>人，其中法制审核人员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人，占执法人员总数的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2021年以来</w:t>
      </w:r>
      <w:r>
        <w:rPr>
          <w:rFonts w:hint="eastAsia" w:ascii="仿宋_GB2312" w:hAnsi="仿宋_GB2312" w:eastAsia="仿宋_GB2312" w:cs="仿宋_GB2312"/>
          <w:color w:val="000000" w:themeColor="text1"/>
          <w:sz w:val="32"/>
          <w:szCs w:val="32"/>
          <w:highlight w:val="none"/>
          <w14:textFill>
            <w14:solidFill>
              <w14:schemeClr w14:val="tx1"/>
            </w14:solidFill>
          </w14:textFill>
        </w:rPr>
        <w:t>，我局共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highlight w:val="none"/>
          <w14:textFill>
            <w14:solidFill>
              <w14:schemeClr w14:val="tx1"/>
            </w14:solidFill>
          </w14:textFill>
        </w:rPr>
        <w:t>法制审核人员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和公职律师</w:t>
      </w:r>
      <w:r>
        <w:rPr>
          <w:rFonts w:hint="eastAsia" w:ascii="仿宋_GB2312" w:hAnsi="仿宋_GB2312" w:eastAsia="仿宋_GB2312" w:cs="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658</w:t>
      </w:r>
      <w:r>
        <w:rPr>
          <w:rFonts w:hint="eastAsia" w:ascii="仿宋_GB2312" w:hAnsi="仿宋_GB2312" w:eastAsia="仿宋_GB2312" w:cs="仿宋_GB2312"/>
          <w:color w:val="000000" w:themeColor="text1"/>
          <w:sz w:val="32"/>
          <w:szCs w:val="32"/>
          <w:highlight w:val="none"/>
          <w14:textFill>
            <w14:solidFill>
              <w14:schemeClr w14:val="tx1"/>
            </w14:solidFill>
          </w14:textFill>
        </w:rPr>
        <w:t>份执法决定依法进行法制审查。</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color w:val="000000" w:themeColor="text1"/>
          <w:kern w:val="0"/>
          <w:sz w:val="32"/>
          <w:szCs w:val="32"/>
          <w:highlight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t>五、严格规范公正文明执法</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（一）全面落实行政执法“三项制度”</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严格落实行政执法“三项制度”。全面规范行政执法决定信息公开、全过程记录和重大执法决定法制审核等行为。</w:t>
      </w:r>
      <w:r>
        <w:rPr>
          <w:rFonts w:hint="eastAsia" w:ascii="仿宋_GB2312" w:hAnsi="仿宋_GB2312" w:eastAsia="仿宋_GB2312" w:cs="仿宋_GB2312"/>
          <w:b/>
          <w:bCs/>
          <w:color w:val="000000" w:themeColor="text1"/>
          <w:kern w:val="0"/>
          <w:sz w:val="32"/>
          <w:szCs w:val="32"/>
          <w:highlight w:val="none"/>
          <w:lang w:val="en-US" w:eastAsia="zh-CN" w:bidi="ar"/>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严厉</w:t>
      </w:r>
      <w:r>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打击环境违法行为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印发了《深圳市龙岗区生态环境专项执法“利剑五号”行动方案》（深龙污防攻坚办〔2021〕9号），开展大气环境、水污染、固体废物（危险废物）、噪声防控、生态保护、固定污染源等专项执法行动，严厉打击环境违法行为。</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按要求在各公示平台做好执法信息的事前事后公开。2021年以来，我局依法作出行政许可决定2974宗、行政处罚决定658宗、开展行政检查855宗、实施查封扣押11宗，以上信息均已公示。</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黑体" w:eastAsia="楷体_GB2312" w:cstheme="minorBidi"/>
          <w:color w:val="000000" w:themeColor="text1"/>
          <w:kern w:val="2"/>
          <w:sz w:val="32"/>
          <w:szCs w:val="32"/>
          <w:highlight w:val="none"/>
          <w:lang w:val="en-US" w:eastAsia="zh-CN" w:bidi="ar"/>
          <w14:textFill>
            <w14:solidFill>
              <w14:schemeClr w14:val="tx1"/>
            </w14:solidFill>
          </w14:textFill>
        </w:rPr>
      </w:pPr>
      <w:r>
        <w:rPr>
          <w:rFonts w:hint="eastAsia" w:ascii="楷体_GB2312" w:hAnsi="黑体" w:eastAsia="楷体_GB2312" w:cstheme="minorBidi"/>
          <w:color w:val="000000" w:themeColor="text1"/>
          <w:kern w:val="2"/>
          <w:sz w:val="32"/>
          <w:szCs w:val="32"/>
          <w:highlight w:val="none"/>
          <w:lang w:val="en-US" w:eastAsia="zh-CN" w:bidi="ar"/>
          <w14:textFill>
            <w14:solidFill>
              <w14:schemeClr w14:val="tx1"/>
            </w14:solidFill>
          </w14:textFill>
        </w:rPr>
        <w:t>（二）积极开展双随机检查和两法衔接工作</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eastAsia"/>
          <w:b/>
          <w:bCs/>
          <w:color w:val="000000" w:themeColor="text1"/>
          <w:highlight w:val="none"/>
          <w:lang w:val="en-US" w:eastAsia="zh-CN"/>
          <w14:textFill>
            <w14:solidFill>
              <w14:schemeClr w14:val="tx1"/>
            </w14:solidFill>
          </w14:textFill>
        </w:rPr>
      </w:pPr>
      <w:r>
        <w:rPr>
          <w:rFonts w:hint="eastAsia" w:ascii="仿宋_GB2312" w:hAnsi="宋体" w:eastAsia="仿宋_GB2312" w:cs="仿宋_GB2312"/>
          <w:b/>
          <w:bCs/>
          <w:color w:val="000000" w:themeColor="text1"/>
          <w:kern w:val="0"/>
          <w:sz w:val="32"/>
          <w:szCs w:val="32"/>
          <w:highlight w:val="none"/>
          <w:lang w:val="en-US" w:eastAsia="zh-CN" w:bidi="ar"/>
          <w14:textFill>
            <w14:solidFill>
              <w14:schemeClr w14:val="tx1"/>
            </w14:solidFill>
          </w14:textFill>
        </w:rPr>
        <w:t>一是</w:t>
      </w: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完善联合执法机制。联合市场监管部门等开展“双随机、一公开”监管执法，2021年以来，开展联合抽查行动134次，随机检查污染源147家次，开展双随机抽查708家次</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highlight w:val="none"/>
          <w:lang w:val="en-US" w:eastAsia="zh-CN" w:bidi="ar"/>
          <w14:textFill>
            <w14:solidFill>
              <w14:schemeClr w14:val="tx1"/>
            </w14:solidFill>
          </w14:textFill>
        </w:rPr>
        <w:t>二是</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加强与区人民检察院的联动，共同开展公益诉讼案件线索筛查工作，推动检察机关支持公益诉讼案件起诉。</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黑体" w:eastAsia="楷体_GB2312" w:cstheme="minorBidi"/>
          <w:color w:val="000000" w:themeColor="text1"/>
          <w:kern w:val="2"/>
          <w:sz w:val="32"/>
          <w:szCs w:val="32"/>
          <w:highlight w:val="none"/>
          <w:lang w:val="en-US" w:eastAsia="zh-CN" w:bidi="ar"/>
          <w14:textFill>
            <w14:solidFill>
              <w14:schemeClr w14:val="tx1"/>
            </w14:solidFill>
          </w14:textFill>
        </w:rPr>
      </w:pPr>
      <w:r>
        <w:rPr>
          <w:rFonts w:hint="eastAsia" w:ascii="楷体_GB2312" w:hAnsi="黑体" w:eastAsia="楷体_GB2312" w:cstheme="minorBidi"/>
          <w:color w:val="000000" w:themeColor="text1"/>
          <w:kern w:val="2"/>
          <w:sz w:val="32"/>
          <w:szCs w:val="32"/>
          <w:highlight w:val="none"/>
          <w:lang w:val="en-US" w:eastAsia="zh-CN" w:bidi="ar"/>
          <w14:textFill>
            <w14:solidFill>
              <w14:schemeClr w14:val="tx1"/>
            </w14:solidFill>
          </w14:textFill>
        </w:rPr>
        <w:t>（三）创新行政执法手段和形式</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t>实施以正面导向为主的监管方式对部分污染轻、环境管理好企业实行正面清单管理，截至目前已发布65家监督执法正面清单企业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纳入正面清单的企业，积极推行非现场监管，充分利用省、市在线监控平台、水平衡、大数据分析等科技手段对企业开展非现场检查，未发现明显异常的情况下，不进厂打扰企业，严格落实优化营商环境要求。</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创新监管方式，强化科技赋能，噪声投诉实现“大幅下降”。充分发挥科技监管作用，在信访投诉量较多的工地安装视频监控系统、“自动喊停”系统，以噪声测量值作为触发条件，一旦监测到施工工地噪声超标，立即通过现场喇叭自动喊停，让群众看到环保身影，听到环保声音。同时，由监管平台自动向执法人员，建设单位、施工单位负责人发送提醒短信，如未及时改正超时施工或超标排放行为，立即启动执法程序，依法处罚。</w:t>
      </w:r>
    </w:p>
    <w:p>
      <w:pPr>
        <w:keepNext w:val="0"/>
        <w:keepLines w:val="0"/>
        <w:pageBreakBefore w:val="0"/>
        <w:numPr>
          <w:ilvl w:val="-1"/>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t>六、依法接受监督，有效化解社会矛盾</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（一）依法履行行政复议相关职责</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2021年以来，我局共受理行政复议案件12宗；</w:t>
      </w:r>
      <w:r>
        <w:rPr>
          <w:rFonts w:hint="eastAsia" w:ascii="仿宋_GB2312" w:hAnsi="仿宋_GB2312" w:eastAsia="仿宋_GB2312" w:cs="仿宋_GB2312"/>
          <w:color w:val="000000" w:themeColor="text1"/>
          <w:sz w:val="32"/>
          <w:szCs w:val="32"/>
          <w:highlight w:val="none"/>
          <w14:textFill>
            <w14:solidFill>
              <w14:schemeClr w14:val="tx1"/>
            </w14:solidFill>
          </w14:textFill>
        </w:rPr>
        <w:t>行政诉讼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4宗已撤诉，败诉案件2宗，败诉案件已按规定时限报告市司法局备案。</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作为行政复议被申请人，依法按时完成了12宗行政复议案件答复。</w:t>
      </w:r>
    </w:p>
    <w:p>
      <w:pPr>
        <w:pStyle w:val="5"/>
        <w:keepNext w:val="0"/>
        <w:keepLines w:val="0"/>
        <w:pageBreakBefore w:val="0"/>
        <w:shd w:val="clear"/>
        <w:kinsoku/>
        <w:overflowPunct/>
        <w:topLinePunct w:val="0"/>
        <w:autoSpaceDE/>
        <w:autoSpaceDN/>
        <w:bidi w:val="0"/>
        <w:adjustRightInd/>
        <w:snapToGrid/>
        <w:spacing w:line="560" w:lineRule="exact"/>
        <w:ind w:firstLine="640"/>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（二）加大民事赔偿责任追究</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line="560" w:lineRule="exact"/>
        <w:ind w:firstLine="622" w:firstLineChars="200"/>
        <w:jc w:val="left"/>
        <w:textAlignment w:val="auto"/>
        <w:rPr>
          <w:rFonts w:hint="default" w:ascii="仿宋_GB2312" w:hAnsi="仿宋_GB2312" w:eastAsia="仿宋_GB2312" w:cs="仿宋_GB2312"/>
          <w:b/>
          <w:bCs/>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b/>
          <w:bCs/>
          <w:color w:val="000000" w:themeColor="text1"/>
          <w:kern w:val="0"/>
          <w:sz w:val="31"/>
          <w:szCs w:val="31"/>
          <w:highlight w:val="none"/>
          <w:lang w:val="en-US" w:eastAsia="zh-CN" w:bidi="ar"/>
          <w14:textFill>
            <w14:solidFill>
              <w14:schemeClr w14:val="tx1"/>
            </w14:solidFill>
          </w14:textFill>
        </w:rPr>
        <w:t>一是</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严格按照最新印发的</w:t>
      </w:r>
      <w:r>
        <w:rPr>
          <w:rFonts w:hint="eastAsia" w:ascii="仿宋_GB2312" w:hAnsi="宋体" w:eastAsia="仿宋_GB2312" w:cs="仿宋_GB2312"/>
          <w:color w:val="000000" w:themeColor="text1"/>
          <w:kern w:val="0"/>
          <w:sz w:val="31"/>
          <w:szCs w:val="31"/>
          <w:highlight w:val="none"/>
          <w:lang w:val="en-US" w:eastAsia="zh-CN" w:bidi="ar"/>
          <w14:textFill>
            <w14:solidFill>
              <w14:schemeClr w14:val="tx1"/>
            </w14:solidFill>
          </w14:textFill>
        </w:rPr>
        <w:t>《深圳市环境行政处罚裁量权实施标准（2021年版）》开展处罚相关工作，</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通过采取宽严相济、惩戒与教育相结合等措施</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不断促进企业主动承担环保主体责任。</w:t>
      </w:r>
      <w:r>
        <w:rPr>
          <w:rFonts w:hint="eastAsia" w:ascii="仿宋_GB2312" w:hAnsi="宋体" w:eastAsia="仿宋_GB2312" w:cs="仿宋_GB2312"/>
          <w:b/>
          <w:bCs/>
          <w:color w:val="000000" w:themeColor="text1"/>
          <w:kern w:val="0"/>
          <w:sz w:val="31"/>
          <w:szCs w:val="31"/>
          <w:highlight w:val="none"/>
          <w:lang w:val="en-US" w:eastAsia="zh-CN" w:bidi="ar"/>
          <w14:textFill>
            <w14:solidFill>
              <w14:schemeClr w14:val="tx1"/>
            </w14:solidFill>
          </w14:textFill>
        </w:rPr>
        <w:t>二是</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建立健全违法企业道歉承诺激励制度。</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2021年以来</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龙岗区</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共有</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28</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家企业因环保问题通过登报公开道歉并作出守法承诺。</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（三）高效处理各类信访案件。</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2021年以来，我局共受理信访投诉12232宗，同比下降35.13%，处理率100%，未发生因环境问题引发的越级上访及群体性事件。</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color w:val="000000" w:themeColor="text1"/>
          <w:sz w:val="32"/>
          <w:szCs w:val="32"/>
          <w:highlight w:val="none"/>
          <w14:textFill>
            <w14:solidFill>
              <w14:schemeClr w14:val="tx1"/>
            </w14:solidFill>
          </w14:textFill>
        </w:rPr>
      </w:pPr>
      <w:r>
        <w:rPr>
          <w:rFonts w:ascii="楷体_GB2312" w:hAnsi="宋体" w:eastAsia="楷体_GB2312" w:cs="楷体_GB2312"/>
          <w:color w:val="000000" w:themeColor="text1"/>
          <w:kern w:val="0"/>
          <w:sz w:val="32"/>
          <w:szCs w:val="32"/>
          <w:highlight w:val="none"/>
          <w:lang w:val="en-US" w:eastAsia="zh-CN" w:bidi="ar"/>
          <w14:textFill>
            <w14:solidFill>
              <w14:schemeClr w14:val="tx1"/>
            </w14:solidFill>
          </w14:textFill>
        </w:rPr>
        <w:t>（</w:t>
      </w:r>
      <w:r>
        <w:rPr>
          <w:rFonts w:hint="eastAsia" w:ascii="楷体_GB2312" w:hAnsi="宋体" w:eastAsia="楷体_GB2312" w:cs="楷体_GB2312"/>
          <w:color w:val="000000" w:themeColor="text1"/>
          <w:kern w:val="0"/>
          <w:sz w:val="32"/>
          <w:szCs w:val="32"/>
          <w:highlight w:val="none"/>
          <w:lang w:val="en-US" w:eastAsia="zh-CN" w:bidi="ar"/>
          <w14:textFill>
            <w14:solidFill>
              <w14:schemeClr w14:val="tx1"/>
            </w14:solidFill>
          </w14:textFill>
        </w:rPr>
        <w:t>四</w:t>
      </w:r>
      <w:r>
        <w:rPr>
          <w:rFonts w:ascii="楷体_GB2312" w:hAnsi="宋体" w:eastAsia="楷体_GB2312" w:cs="楷体_GB2312"/>
          <w:color w:val="000000" w:themeColor="text1"/>
          <w:kern w:val="0"/>
          <w:sz w:val="32"/>
          <w:szCs w:val="32"/>
          <w:highlight w:val="none"/>
          <w:lang w:val="en-US" w:eastAsia="zh-CN" w:bidi="ar"/>
          <w14:textFill>
            <w14:solidFill>
              <w14:schemeClr w14:val="tx1"/>
            </w14:solidFill>
          </w14:textFill>
        </w:rPr>
        <w:t>）依法配合法院的审判活动</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今年共办理</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3</w:t>
      </w:r>
      <w:r>
        <w:rPr>
          <w:rFonts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宗行政</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应诉案件，均依法积极应诉。</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2021年以来，我局无行政机关负责人出庭应诉。</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（五）加强政府信息公开</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持续推进做好政府信息公开工作。严格履行政务公开法定职责，完善主动公开目录，扩大主动公开范围，每年1月31日前向社会公开上年度政府信息公开报告。2021年以来，办理8宗政府信息公开申请，其中1宗产生行政复议，经区复议办判决，驳回申请人复议请求。</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t>七、优化法治化营商环境</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（一）配合开展公平竞争审查</w:t>
      </w:r>
    </w:p>
    <w:p>
      <w:pPr>
        <w:pStyle w:val="3"/>
        <w:keepNext w:val="0"/>
        <w:keepLines w:val="0"/>
        <w:pageBreakBefore w:val="0"/>
        <w:shd w:val="clear"/>
        <w:kinsoku/>
        <w:overflowPunct/>
        <w:topLinePunct w:val="0"/>
        <w:autoSpaceDE/>
        <w:autoSpaceDN/>
        <w:bidi w:val="0"/>
        <w:adjustRightInd/>
        <w:snapToGrid/>
        <w:spacing w:line="560" w:lineRule="exact"/>
        <w:rPr>
          <w:rFonts w:hint="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配合市市场监督管理局龙岗监管局开展迎接公平竞争审查督查做好全面自查工作；并组织比对《深圳市生态环境局龙岗管理局公平竞争审查内部工作程序》，目前我局公平竞争审查内部工作程序已相对完善。</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
          <w14:textFill>
            <w14:solidFill>
              <w14:schemeClr w14:val="tx1"/>
            </w14:solidFill>
          </w14:textFill>
        </w:rPr>
        <w:t>（二）探索涉企联合执法</w:t>
      </w:r>
    </w:p>
    <w:p>
      <w:pPr>
        <w:keepNext w:val="0"/>
        <w:keepLines w:val="0"/>
        <w:pageBreakBefore w:val="0"/>
        <w:widowControl/>
        <w:numPr>
          <w:ilvl w:val="0"/>
          <w:numId w:val="0"/>
        </w:numPr>
        <w:shd w:val="clear"/>
        <w:kinsoku/>
        <w:overflowPunct/>
        <w:topLinePunct w:val="0"/>
        <w:autoSpaceDE/>
        <w:autoSpaceDN/>
        <w:bidi w:val="0"/>
        <w:adjustRightInd/>
        <w:snapToGrid/>
        <w:spacing w:line="560" w:lineRule="exact"/>
        <w:ind w:firstLine="640" w:firstLineChars="200"/>
        <w:jc w:val="left"/>
        <w:rPr>
          <w:rFonts w:hint="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探索联合执法，降低环保良好企业的检查频次。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2021年以来</w:t>
      </w:r>
      <w:r>
        <w:rPr>
          <w:rFonts w:hint="eastAsia" w:ascii="仿宋_GB2312" w:hAnsi="仿宋_GB2312" w:eastAsia="仿宋_GB2312" w:cs="仿宋_GB2312"/>
          <w:color w:val="000000" w:themeColor="text1"/>
          <w:sz w:val="32"/>
          <w:szCs w:val="32"/>
          <w:highlight w:val="none"/>
          <w14:textFill>
            <w14:solidFill>
              <w14:schemeClr w14:val="tx1"/>
            </w14:solidFill>
          </w14:textFill>
        </w:rPr>
        <w:t>，我局通过参与涉企联合执法行动，共联合检查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147</w:t>
      </w:r>
      <w:r>
        <w:rPr>
          <w:rFonts w:hint="eastAsia" w:ascii="仿宋_GB2312" w:hAnsi="仿宋_GB2312" w:eastAsia="仿宋_GB2312" w:cs="仿宋_GB2312"/>
          <w:color w:val="000000" w:themeColor="text1"/>
          <w:sz w:val="32"/>
          <w:szCs w:val="32"/>
          <w:highlight w:val="none"/>
          <w14:textFill>
            <w14:solidFill>
              <w14:schemeClr w14:val="tx1"/>
            </w14:solidFill>
          </w14:textFill>
        </w:rPr>
        <w:t>家企业，通过“上一次门、查多项事”一次性告知检查事项、一次性反馈检查结果和整改内容，避免重复多头检查，严格落实优化营商环境要求。</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
          <w14:textFill>
            <w14:solidFill>
              <w14:schemeClr w14:val="tx1"/>
            </w14:solidFill>
          </w14:textFill>
        </w:rPr>
        <w:t>（三）积极落实行政处罚裁量权实施标准</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严格规范生态环境行政处罚自由裁量权的适用，落实新修订《中华人民共和国行政处罚法》《排污许可管理条例》等法律法规，配合制定并认真落实《深圳市环境行政处罚裁量权实施标准（2021年版）》等2项行政处罚裁量权实施标准。</w:t>
      </w:r>
    </w:p>
    <w:p>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（四）全力做好疫情防控期间环境风险安全管控。</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color w:val="000000" w:themeColor="text1"/>
          <w:highlight w:val="none"/>
          <w14:textFill>
            <w14:solidFill>
              <w14:schemeClr w14:val="tx1"/>
            </w14:solidFill>
          </w14:textFill>
        </w:rPr>
      </w:pPr>
      <w:r>
        <w:rPr>
          <w:rFonts w:hint="eastAsia" w:ascii="仿宋_GB2312" w:hAnsi="宋体" w:eastAsia="仿宋_GB2312" w:cs="仿宋_GB2312"/>
          <w:b/>
          <w:bCs/>
          <w:color w:val="000000" w:themeColor="text1"/>
          <w:kern w:val="0"/>
          <w:sz w:val="32"/>
          <w:szCs w:val="32"/>
          <w:highlight w:val="none"/>
          <w:lang w:val="en-US" w:eastAsia="zh-CN" w:bidi="ar"/>
          <w14:textFill>
            <w14:solidFill>
              <w14:schemeClr w14:val="tx1"/>
            </w14:solidFill>
          </w14:textFill>
        </w:rPr>
        <w:t>一是</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将听取疫情防控工作汇报列入局长办公会议题，及时传达上级有关疫情防控文件精神，部署推进依法收运处置涉疫医疗废物工作，为“六稳”“六保”提供法治保障。</w:t>
      </w:r>
      <w:r>
        <w:rPr>
          <w:rFonts w:hint="eastAsia" w:ascii="仿宋_GB2312" w:hAnsi="宋体" w:eastAsia="仿宋_GB2312" w:cs="仿宋_GB2312"/>
          <w:b/>
          <w:bCs/>
          <w:color w:val="000000" w:themeColor="text1"/>
          <w:kern w:val="0"/>
          <w:sz w:val="32"/>
          <w:szCs w:val="32"/>
          <w:highlight w:val="none"/>
          <w:lang w:val="en-US" w:eastAsia="zh-CN" w:bidi="ar"/>
          <w14:textFill>
            <w14:solidFill>
              <w14:schemeClr w14:val="tx1"/>
            </w14:solidFill>
          </w14:textFill>
        </w:rPr>
        <w:t>二是</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作为全市唯一收治新冠肺炎确诊病例医院和新冠肺炎医疗废物收运处置中心所在辖区，2021年以来，共安全处置全市医废34333.82吨。全区一般医院等9类医疗废物废水重点监管对象全部纳入“一对一”及全过程环境监管，严守常态化疫情防控医废处置“最后一道防线”。</w:t>
      </w:r>
    </w:p>
    <w:p>
      <w:pPr>
        <w:pStyle w:val="3"/>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color w:val="000000" w:themeColor="text1"/>
          <w:kern w:val="0"/>
          <w:sz w:val="32"/>
          <w:szCs w:val="32"/>
          <w:highlight w:val="none"/>
          <w:lang w:val="en-US" w:eastAsia="zh-CN" w:bidi="ar"/>
          <w14:textFill>
            <w14:solidFill>
              <w14:schemeClr w14:val="tx1"/>
            </w14:solidFill>
          </w14:textFill>
        </w:rPr>
      </w:pPr>
      <w:r>
        <w:rPr>
          <w:rFonts w:hint="eastAsia" w:ascii="黑体" w:hAnsi="宋体" w:eastAsia="黑体" w:cs="黑体"/>
          <w:color w:val="000000" w:themeColor="text1"/>
          <w:kern w:val="0"/>
          <w:sz w:val="32"/>
          <w:szCs w:val="32"/>
          <w:highlight w:val="none"/>
          <w:lang w:val="en-US" w:eastAsia="zh-CN" w:bidi="ar"/>
          <w14:textFill>
            <w14:solidFill>
              <w14:schemeClr w14:val="tx1"/>
            </w14:solidFill>
          </w14:textFill>
        </w:rPr>
        <w:t>八、加大普法宣传力度</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（一）落实“谁执法谁普法”普法责任制</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印发《深圳市生态环境局龙岗管理局2021年普法工作计划》，</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强化生态环境系统法治宣传教育责任，提高系统工作人员法律素质。二</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落实系统内学法考法，积极组织全局58名国家工作人员参加年度学法考试，参考率和优秀率达100%；组织72名执法人员参加行政执法人员网上培训。</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参加区司法局组织的2021年度全区国家机关“谁执法谁普法”履职报告评议活动。</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（二）学习宣传贯彻新施行、新修订法律</w:t>
      </w:r>
    </w:p>
    <w:p>
      <w:pPr>
        <w:pStyle w:val="4"/>
        <w:keepNext w:val="0"/>
        <w:keepLines w:val="0"/>
        <w:pageBreakBefore w:val="0"/>
        <w:shd w:val="clear"/>
        <w:kinsoku/>
        <w:overflowPunct/>
        <w:topLinePunct w:val="0"/>
        <w:autoSpaceDE/>
        <w:autoSpaceDN/>
        <w:bidi w:val="0"/>
        <w:adjustRightInd/>
        <w:snapToGrid/>
        <w:spacing w:after="0" w:line="560" w:lineRule="exact"/>
        <w:ind w:firstLine="642" w:firstLineChars="200"/>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组织举办了针对新《中华人民共和国行政处罚法》专题培训研讨会，分管局领导及业务科室负责人、一线执法人员参加。</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印制张贴《深圳经济特区生态环境保护条例》海报1200余份，并在全区268个电子屏、240个微信群积极宣传环保法律。</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组织开展2021年国家宪法日系列宣传活动，走进园区、社区，重点宣传、解读、发放《中华人民共和国宪法》《中华人民共和国行政处罚法》《深圳经济特区生态环境保护条例》等法律法规4000册。</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九、存在问题和下一步工作计划</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我局的法治政府建设虽然取得了一些成绩，但在执法人员科技执法、利用高端技术装备开展溯源执法、精准执法等方面还存在不足，执法能力有待进一步提高。</w:t>
      </w:r>
    </w:p>
    <w:p>
      <w:pPr>
        <w:pStyle w:val="11"/>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2022年，我局将努力践行习近平法治思想和习近平生态文明思想，牢固树立依法行政理念，严格生态环境保护制度，严明生态环境保护责任制度，推进绿色发展，努力建设法治政府。重点做好全面提升执法能力工作。</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一是</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加强环境执法队伍能力建设，完善行政执法培训管理制度，普及生态环境领域行政执法的经验和技巧，通过理论讲解、案例分析、现场协助观摩等多渠道全方位的培训方式，全面提升行政执法队伍的综合执法水平、执法效率和执法素养。</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二是</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加强学法，提升依法行政水平，强化领导干部带头学、全系统工作人员普遍学，依法做好信息公开，依法接受监督，强化信访矛盾化解、优化营商环境等工作，不断提升全局法治水平，稳步推进治理体系和治理能力现代化。</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三是</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强化普法宣传水平，继续推进执法检查、申辩和听证、文书送达等环节全过程普法、面对面释法，并积极谋划、精心组织策划开展法谱进园区、进社区等活动，持续提升全民尊法守法意识。</w:t>
      </w:r>
    </w:p>
    <w:p>
      <w:pPr>
        <w:pStyle w:val="11"/>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（以上数据统计期间为2021年1月1日至12月25日）</w:t>
      </w:r>
    </w:p>
    <w:p>
      <w:pPr>
        <w:keepNext w:val="0"/>
        <w:keepLines w:val="0"/>
        <w:pageBreakBefore w:val="0"/>
        <w:widowControl/>
        <w:suppressLineNumbers w:val="0"/>
        <w:shd w:val="clear"/>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right"/>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深圳市生态环境局龙岗管理局</w:t>
      </w:r>
    </w:p>
    <w:p>
      <w:pPr>
        <w:keepNext w:val="0"/>
        <w:keepLines w:val="0"/>
        <w:pageBreakBefore w:val="0"/>
        <w:shd w:val="clear"/>
        <w:kinsoku/>
        <w:wordWrap w:val="0"/>
        <w:overflowPunct/>
        <w:topLinePunct w:val="0"/>
        <w:autoSpaceDE/>
        <w:autoSpaceDN/>
        <w:bidi w:val="0"/>
        <w:adjustRightInd/>
        <w:snapToGrid/>
        <w:spacing w:line="560" w:lineRule="exact"/>
        <w:jc w:val="right"/>
        <w:rPr>
          <w:rFonts w:hint="default"/>
          <w:color w:val="000000" w:themeColor="text1"/>
          <w:highlight w:val="none"/>
          <w:lang w:val="en-US"/>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 xml:space="preserve">2021年12月31日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87264"/>
    <w:multiLevelType w:val="singleLevel"/>
    <w:tmpl w:val="9BD87264"/>
    <w:lvl w:ilvl="0" w:tentative="0">
      <w:start w:val="1"/>
      <w:numFmt w:val="chineseCounting"/>
      <w:suff w:val="nothing"/>
      <w:lvlText w:val="%1、"/>
      <w:lvlJc w:val="left"/>
      <w:rPr>
        <w:rFonts w:hint="eastAsia" w:ascii="黑体" w:hAnsi="黑体" w:eastAsia="黑体" w:cs="黑体"/>
        <w:sz w:val="32"/>
        <w:szCs w:val="32"/>
      </w:rPr>
    </w:lvl>
  </w:abstractNum>
  <w:abstractNum w:abstractNumId="1">
    <w:nsid w:val="BE6F94D2"/>
    <w:multiLevelType w:val="singleLevel"/>
    <w:tmpl w:val="BE6F94D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05FA1"/>
    <w:rsid w:val="14C54ECF"/>
    <w:rsid w:val="177F470B"/>
    <w:rsid w:val="19BE4F65"/>
    <w:rsid w:val="2A1616A7"/>
    <w:rsid w:val="437B6018"/>
    <w:rsid w:val="4ABF1D4C"/>
    <w:rsid w:val="4B5878EE"/>
    <w:rsid w:val="5D305FA1"/>
    <w:rsid w:val="6660371C"/>
    <w:rsid w:val="735008A6"/>
    <w:rsid w:val="FF7F4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Normal Indent"/>
    <w:basedOn w:val="1"/>
    <w:next w:val="4"/>
    <w:qFormat/>
    <w:uiPriority w:val="0"/>
    <w:pPr>
      <w:ind w:firstLine="420" w:firstLineChars="200"/>
    </w:pPr>
    <w:rPr>
      <w:rFonts w:ascii="Calibri" w:hAnsi="Calibri" w:eastAsia="宋体" w:cs="Times New Roman"/>
      <w:szCs w:val="24"/>
    </w:rPr>
  </w:style>
  <w:style w:type="paragraph" w:styleId="4">
    <w:name w:val="Body Text"/>
    <w:basedOn w:val="1"/>
    <w:next w:val="1"/>
    <w:unhideWhenUsed/>
    <w:qFormat/>
    <w:uiPriority w:val="99"/>
    <w:pPr>
      <w:spacing w:after="120"/>
    </w:pPr>
  </w:style>
  <w:style w:type="paragraph" w:styleId="5">
    <w:name w:val="Plain Text"/>
    <w:basedOn w:val="1"/>
    <w:next w:val="2"/>
    <w:qFormat/>
    <w:uiPriority w:val="0"/>
    <w:rPr>
      <w:rFonts w:ascii="宋体" w:hAnsi="Courier New"/>
      <w:sz w:val="20"/>
      <w:szCs w:val="21"/>
    </w:rPr>
  </w:style>
  <w:style w:type="paragraph" w:styleId="6">
    <w:name w:val="Subtitle"/>
    <w:basedOn w:val="1"/>
    <w:next w:val="1"/>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7">
    <w:name w:val="Body Text First Indent"/>
    <w:basedOn w:val="4"/>
    <w:qFormat/>
    <w:uiPriority w:val="0"/>
    <w:pPr>
      <w:ind w:firstLine="420" w:firstLineChars="100"/>
    </w:pPr>
  </w:style>
  <w:style w:type="paragraph" w:customStyle="1" w:styleId="10">
    <w:name w:val="文件正文"/>
    <w:basedOn w:val="6"/>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11">
    <w:name w:val="PlainText"/>
    <w:basedOn w:val="1"/>
    <w:qFormat/>
    <w:uiPriority w:val="0"/>
    <w:pPr>
      <w:textAlignment w:val="baseline"/>
    </w:pPr>
    <w:rPr>
      <w:rFonts w:ascii="宋体" w:hAnsi="Courier New"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深圳市生态环境局龙岗管理局</Company>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2022-01-04T23:49:00Z</dcterms:created>
  <dc:creator>嘉</dc:creator>
  <cp:lastModifiedBy>stlgg</cp:lastModifiedBy>
  <dcterms:modified xsi:type="dcterms:W3CDTF">2026-02-25T11:10:10Z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8DAB2458788342ECA0E287F91C55BF49</vt:lpwstr>
  </property>
</Properties>
</file>