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5CB3">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eastAsia="仿宋_GB2312"/>
          <w:b/>
          <w:bCs/>
          <w:sz w:val="30"/>
          <w:szCs w:val="30"/>
          <w:lang w:eastAsia="zh-CN"/>
        </w:rPr>
      </w:pPr>
      <w:r>
        <w:rPr>
          <w:rFonts w:hint="eastAsia" w:ascii="仿宋_GB2312" w:eastAsia="仿宋_GB2312"/>
          <w:b/>
          <w:bCs/>
          <w:sz w:val="30"/>
          <w:szCs w:val="30"/>
          <w:lang w:eastAsia="zh-CN"/>
        </w:rPr>
        <w:t>附件二：综合评分表</w:t>
      </w:r>
    </w:p>
    <w:p w14:paraId="0B633B05">
      <w:pPr>
        <w:pStyle w:val="23"/>
        <w:rPr>
          <w:rFonts w:hint="eastAsia"/>
          <w:lang w:eastAsia="zh-CN"/>
        </w:rPr>
      </w:pPr>
    </w:p>
    <w:p w14:paraId="27C75593">
      <w:pPr>
        <w:keepNext/>
        <w:keepLines/>
        <w:pageBreakBefore w:val="0"/>
        <w:widowControl w:val="0"/>
        <w:kinsoku/>
        <w:wordWrap/>
        <w:overflowPunct/>
        <w:topLinePunct w:val="0"/>
        <w:autoSpaceDE/>
        <w:autoSpaceDN/>
        <w:bidi w:val="0"/>
        <w:adjustRightInd/>
        <w:snapToGrid/>
        <w:spacing w:before="156" w:after="156" w:line="400" w:lineRule="exact"/>
        <w:jc w:val="center"/>
        <w:textAlignment w:val="auto"/>
        <w:outlineLvl w:val="0"/>
        <w:rPr>
          <w:rFonts w:hint="eastAsia" w:eastAsia="宋体"/>
          <w:sz w:val="36"/>
          <w:szCs w:val="36"/>
          <w:lang w:val="en-US" w:eastAsia="zh-CN"/>
        </w:rPr>
      </w:pPr>
      <w:r>
        <w:rPr>
          <w:rFonts w:eastAsia="PingFang SC Regular"/>
          <w:sz w:val="36"/>
          <w:szCs w:val="36"/>
          <w:lang w:val="zh-CN" w:eastAsia="zh-CN"/>
        </w:rPr>
        <w:t>城投集团</w:t>
      </w:r>
      <w:r>
        <w:rPr>
          <w:rFonts w:hint="eastAsia" w:eastAsia="宋体"/>
          <w:sz w:val="36"/>
          <w:szCs w:val="36"/>
          <w:lang w:val="en-US" w:eastAsia="zh-CN"/>
        </w:rPr>
        <w:t>发行类REITs资信评级机构服务采购</w:t>
      </w:r>
    </w:p>
    <w:p w14:paraId="2ACD7199">
      <w:pPr>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0" w:line="400" w:lineRule="exact"/>
        <w:jc w:val="center"/>
        <w:textAlignment w:val="auto"/>
        <w:rPr>
          <w:rFonts w:eastAsia="PingFang SC Regular"/>
          <w:kern w:val="2"/>
          <w:sz w:val="36"/>
          <w:szCs w:val="36"/>
        </w:rPr>
      </w:pPr>
      <w:r>
        <w:rPr>
          <w:rFonts w:eastAsia="PingFang SC Regular"/>
          <w:kern w:val="2"/>
          <w:sz w:val="36"/>
          <w:szCs w:val="36"/>
        </w:rPr>
        <w:t>综合评分表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472"/>
        <w:gridCol w:w="4007"/>
        <w:gridCol w:w="689"/>
        <w:gridCol w:w="687"/>
        <w:gridCol w:w="674"/>
        <w:gridCol w:w="664"/>
      </w:tblGrid>
      <w:tr w14:paraId="6C51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797"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14:paraId="55400E56">
            <w:pPr>
              <w:snapToGrid w:val="0"/>
              <w:jc w:val="center"/>
              <w:rPr>
                <w:rFonts w:ascii="宋体" w:hAnsi="宋体"/>
                <w:b/>
                <w:color w:val="000000"/>
                <w:kern w:val="0"/>
                <w:sz w:val="21"/>
                <w:szCs w:val="24"/>
              </w:rPr>
            </w:pPr>
            <w:r>
              <w:rPr>
                <w:rFonts w:hint="eastAsia" w:ascii="宋体" w:hAnsi="宋体"/>
                <w:b/>
                <w:color w:val="000000"/>
                <w:kern w:val="0"/>
                <w:sz w:val="21"/>
                <w:szCs w:val="24"/>
              </w:rPr>
              <w:t>评审因素</w:t>
            </w:r>
          </w:p>
        </w:tc>
        <w:tc>
          <w:tcPr>
            <w:tcW w:w="400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642314EB">
            <w:pPr>
              <w:snapToGrid w:val="0"/>
              <w:jc w:val="center"/>
              <w:rPr>
                <w:rFonts w:ascii="宋体" w:hAnsi="宋体"/>
                <w:b/>
                <w:color w:val="000000"/>
                <w:kern w:val="0"/>
                <w:sz w:val="21"/>
                <w:szCs w:val="24"/>
              </w:rPr>
            </w:pPr>
            <w:r>
              <w:rPr>
                <w:rFonts w:hint="eastAsia" w:ascii="宋体" w:hAnsi="宋体"/>
                <w:b/>
                <w:color w:val="000000"/>
                <w:kern w:val="0"/>
                <w:sz w:val="21"/>
                <w:szCs w:val="24"/>
              </w:rPr>
              <w:t>评分标准</w:t>
            </w:r>
          </w:p>
        </w:tc>
        <w:tc>
          <w:tcPr>
            <w:tcW w:w="68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3690119C">
            <w:pPr>
              <w:snapToGrid w:val="0"/>
              <w:ind w:left="-73" w:leftChars="-57" w:right="-107" w:rightChars="-51" w:hanging="46"/>
              <w:jc w:val="center"/>
              <w:rPr>
                <w:rFonts w:ascii="宋体" w:hAnsi="宋体"/>
                <w:b/>
                <w:sz w:val="21"/>
                <w:szCs w:val="21"/>
                <w:lang w:val="en-GB"/>
              </w:rPr>
            </w:pPr>
            <w:r>
              <w:rPr>
                <w:rFonts w:hint="eastAsia" w:ascii="宋体" w:hAnsi="宋体"/>
                <w:b/>
                <w:sz w:val="21"/>
                <w:szCs w:val="21"/>
                <w:lang w:val="en-GB"/>
              </w:rPr>
              <w:t>满分值</w:t>
            </w:r>
          </w:p>
        </w:tc>
        <w:tc>
          <w:tcPr>
            <w:tcW w:w="68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474EDCBC">
            <w:pPr>
              <w:snapToGrid w:val="0"/>
              <w:ind w:left="-73"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GB" w:eastAsia="zh-CN"/>
              </w:rPr>
              <w:t>单位</w:t>
            </w:r>
            <w:r>
              <w:rPr>
                <w:rFonts w:hint="eastAsia" w:ascii="宋体" w:hAnsi="宋体"/>
                <w:b/>
                <w:sz w:val="21"/>
                <w:szCs w:val="21"/>
                <w:lang w:val="en-US" w:eastAsia="zh-CN"/>
              </w:rPr>
              <w:t>A</w:t>
            </w:r>
          </w:p>
        </w:tc>
        <w:tc>
          <w:tcPr>
            <w:tcW w:w="67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413F9BCA">
            <w:pPr>
              <w:snapToGrid w:val="0"/>
              <w:ind w:left="-73"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单位B</w:t>
            </w:r>
          </w:p>
        </w:tc>
        <w:tc>
          <w:tcPr>
            <w:tcW w:w="66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14:paraId="76B4B719">
            <w:pPr>
              <w:snapToGrid w:val="0"/>
              <w:ind w:left="-73" w:leftChars="-57" w:right="-107" w:rightChars="-51" w:hanging="46"/>
              <w:jc w:val="center"/>
              <w:rPr>
                <w:rFonts w:hint="eastAsia" w:ascii="宋体" w:hAnsi="宋体" w:eastAsia="宋体"/>
                <w:b/>
                <w:sz w:val="21"/>
                <w:szCs w:val="21"/>
                <w:lang w:val="en-US" w:eastAsia="zh-CN"/>
              </w:rPr>
            </w:pPr>
            <w:r>
              <w:rPr>
                <w:rFonts w:hint="eastAsia" w:ascii="宋体" w:hAnsi="宋体"/>
                <w:b/>
                <w:sz w:val="21"/>
                <w:szCs w:val="21"/>
                <w:lang w:val="en-US" w:eastAsia="zh-CN"/>
              </w:rPr>
              <w:t>单位C</w:t>
            </w:r>
          </w:p>
        </w:tc>
      </w:tr>
      <w:tr w14:paraId="40F3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6EEBA8C1">
            <w:pPr>
              <w:spacing w:line="288" w:lineRule="auto"/>
              <w:jc w:val="center"/>
              <w:rPr>
                <w:rFonts w:ascii="宋体" w:hAnsi="宋体"/>
                <w:color w:val="000000"/>
                <w:kern w:val="0"/>
                <w:sz w:val="21"/>
                <w:szCs w:val="24"/>
              </w:rPr>
            </w:pPr>
            <w:r>
              <w:rPr>
                <w:rFonts w:hint="eastAsia" w:ascii="宋体" w:hAnsi="宋体"/>
                <w:color w:val="000000"/>
                <w:kern w:val="0"/>
                <w:sz w:val="21"/>
                <w:szCs w:val="24"/>
              </w:rPr>
              <w:t>1</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8EC6377">
            <w:pPr>
              <w:tabs>
                <w:tab w:val="left" w:pos="458"/>
              </w:tabs>
              <w:snapToGrid w:val="0"/>
              <w:jc w:val="center"/>
              <w:rPr>
                <w:rFonts w:ascii="宋体" w:hAnsi="宋体" w:cs="宋体"/>
                <w:color w:val="000000"/>
                <w:kern w:val="1"/>
                <w:sz w:val="21"/>
                <w:szCs w:val="21"/>
              </w:rPr>
            </w:pPr>
            <w:r>
              <w:rPr>
                <w:rFonts w:hint="eastAsia" w:ascii="宋体" w:hAnsi="宋体" w:cs="宋体"/>
                <w:color w:val="000000"/>
                <w:kern w:val="1"/>
                <w:sz w:val="21"/>
                <w:szCs w:val="21"/>
              </w:rPr>
              <w:t>服务方案</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25790183">
            <w:pPr>
              <w:spacing w:line="276" w:lineRule="auto"/>
              <w:rPr>
                <w:rFonts w:ascii="宋体" w:hAnsi="宋体" w:cs="宋体"/>
                <w:color w:val="000000"/>
                <w:kern w:val="1"/>
                <w:sz w:val="21"/>
                <w:szCs w:val="21"/>
              </w:rPr>
            </w:pPr>
            <w:r>
              <w:rPr>
                <w:rFonts w:hint="eastAsia" w:ascii="宋体" w:hAnsi="宋体" w:cs="宋体"/>
                <w:color w:val="000000"/>
                <w:kern w:val="1"/>
                <w:sz w:val="21"/>
                <w:szCs w:val="21"/>
              </w:rPr>
              <w:t>为本次企业主体评级提供评级服务方案，评委根据服务方案的详尽程度、合理性、可行性等要素进行综合评分：</w:t>
            </w:r>
          </w:p>
          <w:p w14:paraId="5E95429B">
            <w:pPr>
              <w:rPr>
                <w:rFonts w:ascii="宋体" w:hAnsi="宋体" w:cs="宋体"/>
                <w:color w:val="000000"/>
                <w:kern w:val="1"/>
                <w:sz w:val="21"/>
                <w:szCs w:val="21"/>
              </w:rPr>
            </w:pPr>
            <w:r>
              <w:rPr>
                <w:rFonts w:hint="eastAsia" w:ascii="宋体" w:hAnsi="宋体" w:cs="宋体"/>
                <w:color w:val="000000"/>
                <w:kern w:val="1"/>
                <w:sz w:val="21"/>
                <w:szCs w:val="21"/>
              </w:rPr>
              <w:t>1.整体服务方案全面、具体、科学合理、可行性强，得</w:t>
            </w:r>
            <w:r>
              <w:rPr>
                <w:rFonts w:ascii="宋体" w:hAnsi="宋体" w:cs="宋体"/>
                <w:color w:val="000000"/>
                <w:kern w:val="1"/>
                <w:sz w:val="21"/>
                <w:szCs w:val="21"/>
              </w:rPr>
              <w:t>10</w:t>
            </w:r>
            <w:r>
              <w:rPr>
                <w:rFonts w:hint="eastAsia" w:ascii="宋体" w:hAnsi="宋体" w:cs="宋体"/>
                <w:color w:val="000000"/>
                <w:kern w:val="1"/>
                <w:sz w:val="21"/>
                <w:szCs w:val="21"/>
              </w:rPr>
              <w:t>分；</w:t>
            </w:r>
          </w:p>
          <w:p w14:paraId="6B78E74D">
            <w:pPr>
              <w:rPr>
                <w:rFonts w:ascii="宋体" w:hAnsi="宋体" w:cs="宋体"/>
                <w:color w:val="000000"/>
                <w:kern w:val="1"/>
                <w:sz w:val="21"/>
                <w:szCs w:val="21"/>
              </w:rPr>
            </w:pPr>
            <w:r>
              <w:rPr>
                <w:rFonts w:hint="eastAsia" w:ascii="宋体" w:hAnsi="宋体" w:cs="宋体"/>
                <w:color w:val="000000"/>
                <w:kern w:val="1"/>
                <w:sz w:val="21"/>
                <w:szCs w:val="21"/>
              </w:rPr>
              <w:t>2.整体服务方案较全面、合理、可行性较强，得</w:t>
            </w:r>
            <w:r>
              <w:rPr>
                <w:rFonts w:ascii="宋体" w:hAnsi="宋体" w:cs="宋体"/>
                <w:color w:val="000000"/>
                <w:kern w:val="1"/>
                <w:sz w:val="21"/>
                <w:szCs w:val="21"/>
              </w:rPr>
              <w:t>8</w:t>
            </w:r>
            <w:r>
              <w:rPr>
                <w:rFonts w:hint="eastAsia" w:ascii="宋体" w:hAnsi="宋体" w:cs="宋体"/>
                <w:color w:val="000000"/>
                <w:kern w:val="1"/>
                <w:sz w:val="21"/>
                <w:szCs w:val="21"/>
              </w:rPr>
              <w:t>分；</w:t>
            </w:r>
          </w:p>
          <w:p w14:paraId="61F3A7A9">
            <w:pPr>
              <w:rPr>
                <w:rFonts w:ascii="宋体" w:hAnsi="宋体" w:cs="宋体"/>
                <w:color w:val="000000"/>
                <w:kern w:val="1"/>
                <w:sz w:val="21"/>
                <w:szCs w:val="21"/>
              </w:rPr>
            </w:pPr>
            <w:r>
              <w:rPr>
                <w:rFonts w:hint="eastAsia" w:ascii="宋体" w:hAnsi="宋体" w:cs="宋体"/>
                <w:color w:val="000000"/>
                <w:kern w:val="1"/>
                <w:sz w:val="21"/>
                <w:szCs w:val="21"/>
              </w:rPr>
              <w:t>3.服务方案部分内容描述详细合理、可行性较差，得</w:t>
            </w:r>
            <w:r>
              <w:rPr>
                <w:rFonts w:ascii="宋体" w:hAnsi="宋体" w:cs="宋体"/>
                <w:color w:val="000000"/>
                <w:kern w:val="1"/>
                <w:sz w:val="21"/>
                <w:szCs w:val="21"/>
              </w:rPr>
              <w:t>5</w:t>
            </w:r>
            <w:r>
              <w:rPr>
                <w:rFonts w:hint="eastAsia" w:ascii="宋体" w:hAnsi="宋体" w:cs="宋体"/>
                <w:color w:val="000000"/>
                <w:kern w:val="1"/>
                <w:sz w:val="21"/>
                <w:szCs w:val="21"/>
              </w:rPr>
              <w:t>分；</w:t>
            </w:r>
          </w:p>
          <w:p w14:paraId="40DED478">
            <w:pPr>
              <w:rPr>
                <w:rFonts w:ascii="宋体" w:hAnsi="宋体" w:cs="宋体"/>
                <w:color w:val="000000"/>
                <w:kern w:val="1"/>
                <w:sz w:val="21"/>
                <w:szCs w:val="21"/>
              </w:rPr>
            </w:pPr>
            <w:r>
              <w:rPr>
                <w:rFonts w:hint="eastAsia" w:ascii="宋体" w:hAnsi="宋体" w:cs="宋体"/>
                <w:color w:val="000000"/>
                <w:kern w:val="1"/>
                <w:sz w:val="21"/>
                <w:szCs w:val="21"/>
              </w:rPr>
              <w:t>4.整体服务方案简单，可行性差的，或未提供服务方案的，得0分。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1D00806">
            <w:pPr>
              <w:spacing w:line="288" w:lineRule="auto"/>
              <w:jc w:val="center"/>
              <w:rPr>
                <w:rFonts w:ascii="宋体" w:hAnsi="宋体" w:cs="宋体"/>
                <w:color w:val="000000"/>
                <w:kern w:val="1"/>
                <w:sz w:val="21"/>
                <w:szCs w:val="21"/>
              </w:rPr>
            </w:pPr>
            <w:r>
              <w:rPr>
                <w:rFonts w:ascii="宋体" w:hAnsi="宋体" w:cs="宋体"/>
                <w:color w:val="000000"/>
                <w:kern w:val="1"/>
                <w:sz w:val="21"/>
                <w:szCs w:val="21"/>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04CCB79">
            <w:pPr>
              <w:spacing w:line="288" w:lineRule="auto"/>
              <w:jc w:val="center"/>
              <w:rPr>
                <w:rFonts w:ascii="宋体" w:hAnsi="宋体" w:cs="宋体"/>
                <w:color w:val="000000"/>
                <w:kern w:val="1"/>
                <w:sz w:val="21"/>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34CC73EE">
            <w:pPr>
              <w:spacing w:line="288" w:lineRule="auto"/>
              <w:jc w:val="center"/>
              <w:rPr>
                <w:rFonts w:ascii="宋体" w:hAnsi="宋体" w:cs="宋体"/>
                <w:color w:val="000000"/>
                <w:kern w:val="1"/>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5C906ED">
            <w:pPr>
              <w:spacing w:line="288" w:lineRule="auto"/>
              <w:jc w:val="center"/>
              <w:rPr>
                <w:rFonts w:ascii="宋体" w:hAnsi="宋体" w:cs="宋体"/>
                <w:color w:val="000000"/>
                <w:kern w:val="1"/>
                <w:sz w:val="21"/>
                <w:szCs w:val="21"/>
              </w:rPr>
            </w:pPr>
          </w:p>
        </w:tc>
      </w:tr>
      <w:tr w14:paraId="435D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33C45F9E">
            <w:pPr>
              <w:spacing w:line="288" w:lineRule="auto"/>
              <w:jc w:val="center"/>
              <w:rPr>
                <w:rFonts w:ascii="宋体" w:hAnsi="宋体"/>
                <w:color w:val="000000"/>
                <w:kern w:val="0"/>
                <w:sz w:val="21"/>
                <w:szCs w:val="24"/>
              </w:rPr>
            </w:pPr>
            <w:r>
              <w:rPr>
                <w:rFonts w:hint="eastAsia" w:ascii="宋体" w:hAnsi="宋体"/>
                <w:color w:val="000000"/>
                <w:kern w:val="0"/>
                <w:sz w:val="21"/>
                <w:szCs w:val="24"/>
              </w:rPr>
              <w:t>2</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A53E0D">
            <w:pPr>
              <w:tabs>
                <w:tab w:val="left" w:pos="458"/>
              </w:tabs>
              <w:snapToGrid w:val="0"/>
              <w:jc w:val="cente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评级机构所评公司信用类债券发行主体违约率情况</w:t>
            </w:r>
          </w:p>
          <w:p w14:paraId="006C0AC6">
            <w:pPr>
              <w:tabs>
                <w:tab w:val="left" w:pos="458"/>
              </w:tabs>
              <w:snapToGrid w:val="0"/>
              <w:jc w:val="center"/>
              <w:rPr>
                <w:rFonts w:ascii="宋体" w:hAnsi="宋体"/>
                <w:color w:val="000000"/>
                <w:kern w:val="0"/>
                <w:sz w:val="21"/>
                <w:szCs w:val="24"/>
                <w:lang w:val="en-GB"/>
              </w:rPr>
            </w:pPr>
          </w:p>
        </w:tc>
        <w:tc>
          <w:tcPr>
            <w:tcW w:w="4007" w:type="dxa"/>
            <w:tcBorders>
              <w:top w:val="single" w:color="auto" w:sz="4" w:space="0"/>
              <w:left w:val="single" w:color="auto" w:sz="4" w:space="0"/>
              <w:bottom w:val="single" w:color="auto" w:sz="4" w:space="0"/>
              <w:right w:val="single" w:color="auto" w:sz="4" w:space="0"/>
            </w:tcBorders>
            <w:noWrap w:val="0"/>
            <w:vAlign w:val="center"/>
          </w:tcPr>
          <w:p w14:paraId="1CE923B8">
            <w:pP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根据2024年评级机构所评公司信用类债券发行主体的1年期平均累积违约率的情况进行评分：</w:t>
            </w:r>
          </w:p>
          <w:p w14:paraId="76DEC34A">
            <w:pPr>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en-US" w:eastAsia="zh-CN"/>
              </w:rPr>
              <w:t>每种级别（AA/AA+/AAA）违约率最低的为第一名得5分，每后退一个名次减2分；三种级别累计最高得分为15分。</w:t>
            </w:r>
          </w:p>
          <w:p w14:paraId="1E454CB2">
            <w:pPr>
              <w:rPr>
                <w:rFonts w:hint="eastAsia" w:ascii="宋体" w:hAnsi="宋体" w:cs="宋体"/>
                <w:color w:val="000000"/>
                <w:kern w:val="1"/>
                <w:sz w:val="21"/>
                <w:szCs w:val="21"/>
              </w:rPr>
            </w:pPr>
            <w:r>
              <w:rPr>
                <w:rFonts w:hint="eastAsia" w:ascii="宋体" w:hAnsi="宋体" w:eastAsia="宋体" w:cs="宋体"/>
                <w:color w:val="000000"/>
                <w:kern w:val="1"/>
                <w:sz w:val="21"/>
                <w:szCs w:val="21"/>
                <w:lang w:val="en-US" w:eastAsia="zh-CN"/>
              </w:rPr>
              <w:t>【注：需在投标文件中提供证券业协会及交易商协会业务通报《2025年第一季度债券市场信用评级机构业务运行及合规情况通报》中附件5“2024 年评级机构所评公司信用类债券发行主体1年期平均累积违约率”截图，并清晰标明投标人所在排名的位置，没有提供或提供的材料不满足要求的不得分。】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5953396">
            <w:pPr>
              <w:spacing w:line="288" w:lineRule="auto"/>
              <w:jc w:val="center"/>
              <w:rPr>
                <w:rFonts w:ascii="宋体" w:hAnsi="宋体"/>
                <w:color w:val="000000"/>
                <w:kern w:val="0"/>
                <w:sz w:val="21"/>
                <w:szCs w:val="24"/>
              </w:rPr>
            </w:pPr>
            <w:r>
              <w:rPr>
                <w:rFonts w:ascii="宋体" w:hAnsi="宋体"/>
                <w:color w:val="000000"/>
                <w:kern w:val="0"/>
                <w:sz w:val="21"/>
                <w:szCs w:val="24"/>
              </w:rPr>
              <w:t>15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B9B0DBF">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386A35C">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3065C92">
            <w:pPr>
              <w:spacing w:line="288" w:lineRule="auto"/>
              <w:jc w:val="center"/>
              <w:rPr>
                <w:rFonts w:ascii="宋体" w:hAnsi="宋体"/>
                <w:color w:val="000000"/>
                <w:kern w:val="0"/>
                <w:sz w:val="21"/>
                <w:szCs w:val="24"/>
              </w:rPr>
            </w:pPr>
          </w:p>
        </w:tc>
      </w:tr>
      <w:tr w14:paraId="57E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13313012">
            <w:pPr>
              <w:spacing w:line="288" w:lineRule="auto"/>
              <w:jc w:val="center"/>
              <w:rPr>
                <w:rFonts w:ascii="宋体" w:hAnsi="宋体"/>
                <w:color w:val="000000"/>
                <w:kern w:val="0"/>
                <w:sz w:val="21"/>
                <w:szCs w:val="24"/>
              </w:rPr>
            </w:pPr>
            <w:r>
              <w:rPr>
                <w:rFonts w:hint="eastAsia" w:ascii="宋体" w:hAnsi="宋体"/>
                <w:color w:val="000000"/>
                <w:kern w:val="0"/>
                <w:sz w:val="21"/>
                <w:szCs w:val="24"/>
              </w:rPr>
              <w:t>3</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4BFA2CC">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项目经验</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61758933">
            <w:pPr>
              <w:spacing w:line="276" w:lineRule="auto"/>
              <w:rPr>
                <w:rFonts w:ascii="宋体" w:hAnsi="宋体"/>
                <w:color w:val="000000"/>
                <w:kern w:val="0"/>
                <w:sz w:val="21"/>
                <w:szCs w:val="24"/>
              </w:rPr>
            </w:pPr>
            <w:r>
              <w:rPr>
                <w:rFonts w:hint="eastAsia" w:ascii="宋体" w:hAnsi="宋体"/>
                <w:color w:val="000000"/>
                <w:kern w:val="0"/>
                <w:sz w:val="21"/>
                <w:szCs w:val="24"/>
              </w:rPr>
              <w:t>20</w:t>
            </w:r>
            <w:r>
              <w:rPr>
                <w:rFonts w:hint="eastAsia" w:ascii="宋体" w:hAnsi="宋体"/>
                <w:color w:val="000000"/>
                <w:kern w:val="0"/>
                <w:sz w:val="21"/>
                <w:szCs w:val="24"/>
                <w:lang w:val="en-US" w:eastAsia="zh-CN"/>
              </w:rPr>
              <w:t>23</w:t>
            </w:r>
            <w:r>
              <w:rPr>
                <w:rFonts w:hint="eastAsia" w:ascii="宋体" w:hAnsi="宋体"/>
                <w:color w:val="000000"/>
                <w:kern w:val="0"/>
                <w:sz w:val="21"/>
                <w:szCs w:val="24"/>
              </w:rPr>
              <w:t>年至今，投标人完成过深圳市“同类型的区属</w:t>
            </w:r>
            <w:r>
              <w:rPr>
                <w:rFonts w:hint="eastAsia" w:ascii="宋体" w:hAnsi="宋体"/>
                <w:color w:val="000000"/>
                <w:kern w:val="0"/>
                <w:sz w:val="21"/>
                <w:szCs w:val="24"/>
                <w:lang w:val="en-US" w:eastAsia="zh-CN"/>
              </w:rPr>
              <w:t>国企</w:t>
            </w:r>
            <w:r>
              <w:rPr>
                <w:rFonts w:hint="eastAsia" w:ascii="宋体" w:hAnsi="宋体"/>
                <w:color w:val="000000"/>
                <w:kern w:val="0"/>
                <w:sz w:val="21"/>
                <w:szCs w:val="24"/>
              </w:rPr>
              <w:t>”委托的</w:t>
            </w:r>
            <w:r>
              <w:rPr>
                <w:rFonts w:hint="eastAsia" w:ascii="宋体" w:hAnsi="宋体"/>
                <w:color w:val="000000"/>
                <w:kern w:val="0"/>
                <w:sz w:val="21"/>
                <w:szCs w:val="24"/>
                <w:lang w:val="en-US" w:eastAsia="zh-CN"/>
              </w:rPr>
              <w:t>评级</w:t>
            </w:r>
            <w:r>
              <w:rPr>
                <w:rFonts w:hint="eastAsia" w:ascii="宋体" w:hAnsi="宋体"/>
                <w:color w:val="000000"/>
                <w:kern w:val="0"/>
                <w:sz w:val="21"/>
                <w:szCs w:val="24"/>
              </w:rPr>
              <w:t>服务案例，每提供一项得</w:t>
            </w:r>
            <w:r>
              <w:rPr>
                <w:rFonts w:hint="eastAsia" w:ascii="宋体" w:hAnsi="宋体"/>
                <w:color w:val="000000"/>
                <w:kern w:val="0"/>
                <w:sz w:val="21"/>
                <w:szCs w:val="24"/>
                <w:lang w:val="en-US" w:eastAsia="zh-CN"/>
              </w:rPr>
              <w:t>2</w:t>
            </w:r>
            <w:r>
              <w:rPr>
                <w:rFonts w:hint="eastAsia" w:ascii="宋体" w:hAnsi="宋体"/>
                <w:color w:val="000000"/>
                <w:kern w:val="0"/>
                <w:sz w:val="21"/>
                <w:szCs w:val="24"/>
              </w:rPr>
              <w:t>分，满分</w:t>
            </w:r>
            <w:r>
              <w:rPr>
                <w:rFonts w:hint="eastAsia" w:ascii="宋体" w:hAnsi="宋体"/>
                <w:color w:val="000000"/>
                <w:kern w:val="0"/>
                <w:sz w:val="21"/>
                <w:szCs w:val="24"/>
                <w:lang w:val="en-US" w:eastAsia="zh-CN"/>
              </w:rPr>
              <w:t>20</w:t>
            </w:r>
            <w:r>
              <w:rPr>
                <w:rFonts w:hint="eastAsia" w:ascii="宋体" w:hAnsi="宋体"/>
                <w:color w:val="000000"/>
                <w:kern w:val="0"/>
                <w:sz w:val="21"/>
                <w:szCs w:val="24"/>
              </w:rPr>
              <w:t>分</w:t>
            </w:r>
            <w:r>
              <w:rPr>
                <w:rFonts w:hint="eastAsia" w:ascii="宋体" w:hAnsi="宋体"/>
                <w:color w:val="000000"/>
                <w:kern w:val="0"/>
                <w:sz w:val="21"/>
                <w:szCs w:val="24"/>
                <w:lang w:eastAsia="zh-CN"/>
              </w:rPr>
              <w:t>，</w:t>
            </w:r>
            <w:r>
              <w:rPr>
                <w:rFonts w:hint="eastAsia" w:ascii="宋体" w:hAnsi="宋体"/>
                <w:color w:val="000000"/>
                <w:kern w:val="0"/>
                <w:sz w:val="21"/>
                <w:szCs w:val="24"/>
                <w:lang w:val="en-US" w:eastAsia="zh-CN"/>
              </w:rPr>
              <w:t>同一主体的不同合同不重复计分</w:t>
            </w:r>
            <w:r>
              <w:rPr>
                <w:rFonts w:hint="eastAsia" w:ascii="宋体" w:hAnsi="宋体"/>
                <w:color w:val="000000"/>
                <w:kern w:val="0"/>
                <w:sz w:val="21"/>
                <w:szCs w:val="24"/>
              </w:rPr>
              <w:t>。</w:t>
            </w:r>
          </w:p>
          <w:p w14:paraId="0EE1F04B">
            <w:pPr>
              <w:rPr>
                <w:rFonts w:ascii="宋体" w:hAnsi="宋体"/>
              </w:rPr>
            </w:pPr>
            <w:r>
              <w:rPr>
                <w:rFonts w:hint="eastAsia" w:ascii="宋体" w:hAnsi="宋体"/>
                <w:color w:val="000000"/>
                <w:kern w:val="0"/>
                <w:sz w:val="21"/>
                <w:szCs w:val="24"/>
              </w:rPr>
              <w:t>【注：需在投标文件中提供评级合同首页和盖章页（可隐去关键信息）】</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C76C3D7">
            <w:pPr>
              <w:spacing w:line="288" w:lineRule="auto"/>
              <w:jc w:val="center"/>
              <w:rPr>
                <w:rFonts w:hint="default"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221F4B6">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F90C896">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37AF061">
            <w:pPr>
              <w:spacing w:line="288" w:lineRule="auto"/>
              <w:jc w:val="center"/>
              <w:rPr>
                <w:rFonts w:ascii="宋体" w:hAnsi="宋体"/>
                <w:color w:val="000000"/>
                <w:kern w:val="0"/>
                <w:sz w:val="21"/>
                <w:szCs w:val="24"/>
              </w:rPr>
            </w:pPr>
          </w:p>
        </w:tc>
      </w:tr>
      <w:tr w14:paraId="0BF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vMerge w:val="restart"/>
            <w:tcBorders>
              <w:top w:val="single" w:color="auto" w:sz="4" w:space="0"/>
              <w:left w:val="single" w:color="auto" w:sz="4" w:space="0"/>
              <w:right w:val="single" w:color="auto" w:sz="4" w:space="0"/>
            </w:tcBorders>
            <w:noWrap w:val="0"/>
            <w:vAlign w:val="center"/>
          </w:tcPr>
          <w:p w14:paraId="09E93E58">
            <w:pPr>
              <w:spacing w:line="288" w:lineRule="auto"/>
              <w:jc w:val="center"/>
              <w:rPr>
                <w:rFonts w:ascii="宋体" w:hAnsi="宋体"/>
                <w:color w:val="000000"/>
                <w:kern w:val="0"/>
                <w:sz w:val="21"/>
                <w:szCs w:val="24"/>
              </w:rPr>
            </w:pPr>
            <w:r>
              <w:rPr>
                <w:rFonts w:hint="eastAsia" w:ascii="宋体" w:hAnsi="宋体"/>
                <w:color w:val="000000"/>
                <w:kern w:val="0"/>
                <w:sz w:val="21"/>
                <w:szCs w:val="24"/>
              </w:rPr>
              <w:t>4</w:t>
            </w:r>
          </w:p>
        </w:tc>
        <w:tc>
          <w:tcPr>
            <w:tcW w:w="1472" w:type="dxa"/>
            <w:vMerge w:val="restart"/>
            <w:tcBorders>
              <w:top w:val="single" w:color="auto" w:sz="4" w:space="0"/>
              <w:left w:val="single" w:color="auto" w:sz="4" w:space="0"/>
              <w:right w:val="single" w:color="auto" w:sz="4" w:space="0"/>
            </w:tcBorders>
            <w:noWrap w:val="0"/>
            <w:vAlign w:val="center"/>
          </w:tcPr>
          <w:p w14:paraId="532E62DA">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lang w:val="en-US" w:eastAsia="zh-CN"/>
              </w:rPr>
              <w:t>承揽情况</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342709D1">
            <w:pPr>
              <w:keepNext w:val="0"/>
              <w:keepLines w:val="0"/>
              <w:widowControl/>
              <w:suppressLineNumbers w:val="0"/>
              <w:jc w:val="left"/>
              <w:textAlignment w:val="auto"/>
              <w:rPr>
                <w:rFonts w:hint="eastAsia" w:ascii="宋体" w:hAnsi="宋体" w:eastAsia="宋体" w:cs="宋体"/>
                <w:i w:val="0"/>
                <w:iCs w:val="0"/>
                <w:color w:val="000000"/>
                <w:kern w:val="1"/>
                <w:sz w:val="21"/>
                <w:szCs w:val="21"/>
                <w:u w:val="none"/>
                <w:lang w:val="en-US" w:eastAsia="zh-CN" w:bidi="ar"/>
              </w:rPr>
            </w:pPr>
            <w:r>
              <w:rPr>
                <w:rFonts w:hint="eastAsia" w:ascii="宋体" w:hAnsi="宋体" w:eastAsia="宋体" w:cs="宋体"/>
                <w:i w:val="0"/>
                <w:iCs w:val="0"/>
                <w:color w:val="000000"/>
                <w:kern w:val="1"/>
                <w:sz w:val="21"/>
                <w:szCs w:val="21"/>
                <w:u w:val="none"/>
                <w:lang w:val="en-US" w:eastAsia="zh-CN" w:bidi="ar"/>
              </w:rPr>
              <w:t>投标人2025年在全国范围内承揽的主体评级承揽量占比排名，以中国银行间市场交易商协会和中国证券业协会发布的《2025年一季度债券市场信用评级机构业务运行及合规情况通报》内披露的数据为准。根据申请人的主体评级承揽量排名情况进行评分，第一名得10分，第二名8分，第三名得6分，第四名得4分，第五名得2分，第六名及以下得0分。</w:t>
            </w:r>
          </w:p>
          <w:p w14:paraId="29BC8DEA">
            <w:r>
              <w:rPr>
                <w:rFonts w:hint="eastAsia" w:ascii="宋体" w:hAnsi="宋体" w:eastAsia="宋体" w:cs="宋体"/>
                <w:i w:val="0"/>
                <w:iCs w:val="0"/>
                <w:color w:val="000000"/>
                <w:kern w:val="1"/>
                <w:sz w:val="21"/>
                <w:szCs w:val="21"/>
                <w:u w:val="none"/>
                <w:lang w:val="en-US" w:eastAsia="zh-CN" w:bidi="ar"/>
              </w:rPr>
              <w:t>企业根据中国银行间市场交易商协会官网披露的2025年第一季度债券市场信用评级机构业务运行及合规情况通报中：https://www.nafmii.org.cn/zlgl/pjytb/pjyw/tb/202506/P020250610573466367665.pdf中第一条业务发展情况，第一项“(一)债券评级及主体评级承揽量环比下降”中所披露的承揽主体评级各家评级机构承揽量占比进行排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2A3647C">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9BB4FC6">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98AC64B">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8E652D1">
            <w:pPr>
              <w:spacing w:line="288" w:lineRule="auto"/>
              <w:jc w:val="center"/>
              <w:rPr>
                <w:rFonts w:ascii="宋体" w:hAnsi="宋体"/>
                <w:color w:val="000000"/>
                <w:kern w:val="0"/>
                <w:sz w:val="21"/>
                <w:szCs w:val="24"/>
              </w:rPr>
            </w:pPr>
          </w:p>
        </w:tc>
      </w:tr>
      <w:tr w14:paraId="1268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7FEE9B57">
            <w:pPr>
              <w:spacing w:line="288" w:lineRule="auto"/>
              <w:jc w:val="center"/>
              <w:rPr>
                <w:rFonts w:ascii="宋体" w:hAnsi="宋体"/>
                <w:color w:val="000000"/>
                <w:kern w:val="0"/>
                <w:sz w:val="21"/>
                <w:szCs w:val="24"/>
              </w:rPr>
            </w:pPr>
            <w:r>
              <w:rPr>
                <w:rFonts w:ascii="宋体" w:hAnsi="宋体"/>
                <w:color w:val="000000"/>
                <w:kern w:val="0"/>
                <w:sz w:val="21"/>
                <w:szCs w:val="24"/>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AE40A5B">
            <w:pPr>
              <w:tabs>
                <w:tab w:val="left" w:pos="458"/>
              </w:tabs>
              <w:snapToGrid w:val="0"/>
              <w:jc w:val="center"/>
              <w:rPr>
                <w:rFonts w:ascii="宋体" w:hAnsi="宋体"/>
                <w:color w:val="000000"/>
                <w:kern w:val="0"/>
                <w:sz w:val="21"/>
                <w:szCs w:val="24"/>
                <w:lang w:val="en-GB"/>
              </w:rPr>
            </w:pPr>
            <w:r>
              <w:rPr>
                <w:rFonts w:hint="eastAsia" w:ascii="Calibri" w:hAnsi="Calibri"/>
                <w:color w:val="000000"/>
                <w:kern w:val="0"/>
                <w:sz w:val="21"/>
                <w:szCs w:val="24"/>
              </w:rPr>
              <w:t>其它服务及承诺</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39772ACB">
            <w:pPr>
              <w:spacing w:line="276" w:lineRule="auto"/>
              <w:rPr>
                <w:rFonts w:ascii="宋体" w:hAnsi="宋体"/>
                <w:color w:val="000000"/>
                <w:kern w:val="0"/>
                <w:sz w:val="21"/>
                <w:szCs w:val="24"/>
              </w:rPr>
            </w:pPr>
            <w:r>
              <w:rPr>
                <w:rFonts w:hint="eastAsia" w:ascii="宋体" w:hAnsi="宋体"/>
                <w:color w:val="000000"/>
                <w:kern w:val="0"/>
                <w:sz w:val="21"/>
                <w:szCs w:val="24"/>
              </w:rPr>
              <w:t>根据投标人承接本项目提供的其他服务及承诺（增值服务、后续服务等）进行综合评分：</w:t>
            </w:r>
          </w:p>
          <w:p w14:paraId="05946B38">
            <w:pPr>
              <w:rPr>
                <w:rFonts w:ascii="宋体" w:hAnsi="宋体"/>
                <w:color w:val="000000"/>
                <w:kern w:val="0"/>
                <w:sz w:val="21"/>
                <w:szCs w:val="24"/>
              </w:rPr>
            </w:pPr>
            <w:r>
              <w:rPr>
                <w:rFonts w:hint="eastAsia" w:ascii="宋体" w:hAnsi="宋体"/>
                <w:color w:val="000000"/>
                <w:kern w:val="0"/>
                <w:sz w:val="21"/>
                <w:szCs w:val="24"/>
              </w:rPr>
              <w:t>1.其他服务方案全面、具体、科学合理、操作性强，有丰富的增值服务且有利于项目开展，得5分；</w:t>
            </w:r>
          </w:p>
          <w:p w14:paraId="593E5901">
            <w:pPr>
              <w:rPr>
                <w:rFonts w:ascii="宋体" w:hAnsi="宋体"/>
                <w:color w:val="000000"/>
                <w:kern w:val="0"/>
                <w:sz w:val="21"/>
                <w:szCs w:val="24"/>
              </w:rPr>
            </w:pPr>
            <w:r>
              <w:rPr>
                <w:rFonts w:hint="eastAsia" w:ascii="宋体" w:hAnsi="宋体"/>
                <w:color w:val="000000"/>
                <w:kern w:val="0"/>
                <w:sz w:val="21"/>
                <w:szCs w:val="24"/>
              </w:rPr>
              <w:t>2.其他服务方案较全面、操作性较强，有增值服务且部分内容有利于项目开展，得3分；</w:t>
            </w:r>
          </w:p>
          <w:p w14:paraId="70641CEC">
            <w:pPr>
              <w:rPr>
                <w:rFonts w:ascii="宋体" w:hAnsi="宋体"/>
                <w:color w:val="000000"/>
                <w:kern w:val="0"/>
                <w:sz w:val="21"/>
                <w:szCs w:val="24"/>
              </w:rPr>
            </w:pPr>
            <w:r>
              <w:rPr>
                <w:rFonts w:hint="eastAsia" w:ascii="宋体" w:hAnsi="宋体"/>
                <w:color w:val="000000"/>
                <w:kern w:val="0"/>
                <w:sz w:val="21"/>
                <w:szCs w:val="24"/>
              </w:rPr>
              <w:t>3.提供了其他服务方案，但不全面，有特色服务但内容对项目开展无促进作用，得1分；</w:t>
            </w:r>
          </w:p>
          <w:p w14:paraId="6DD80519">
            <w:pPr>
              <w:spacing w:line="276" w:lineRule="auto"/>
              <w:rPr>
                <w:rFonts w:ascii="宋体" w:hAnsi="宋体"/>
                <w:color w:val="000000"/>
                <w:kern w:val="0"/>
                <w:sz w:val="21"/>
                <w:szCs w:val="24"/>
              </w:rPr>
            </w:pPr>
            <w:r>
              <w:rPr>
                <w:rFonts w:hint="eastAsia" w:ascii="宋体" w:hAnsi="宋体"/>
                <w:color w:val="000000"/>
                <w:kern w:val="0"/>
                <w:sz w:val="21"/>
                <w:szCs w:val="24"/>
              </w:rPr>
              <w:t>4.未提供其他服务承诺、增值服务等内容的，本项不得分。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6C09F712">
            <w:pPr>
              <w:spacing w:line="288" w:lineRule="auto"/>
              <w:jc w:val="center"/>
              <w:rPr>
                <w:rFonts w:ascii="宋体" w:hAnsi="宋体"/>
                <w:color w:val="000000"/>
                <w:kern w:val="0"/>
                <w:sz w:val="21"/>
                <w:szCs w:val="24"/>
              </w:rPr>
            </w:pPr>
            <w:r>
              <w:rPr>
                <w:rFonts w:hint="eastAsia" w:ascii="宋体" w:hAnsi="宋体"/>
                <w:color w:val="000000"/>
                <w:kern w:val="0"/>
                <w:sz w:val="21"/>
                <w:szCs w:val="24"/>
              </w:rPr>
              <w:t>5</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19EF6E1">
            <w:pPr>
              <w:spacing w:line="288" w:lineRule="auto"/>
              <w:jc w:val="center"/>
              <w:rPr>
                <w:rFonts w:hint="eastAsia"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CBB3DCA">
            <w:pPr>
              <w:spacing w:line="288" w:lineRule="auto"/>
              <w:jc w:val="center"/>
              <w:rPr>
                <w:rFonts w:hint="eastAsia"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B69D997">
            <w:pPr>
              <w:spacing w:line="288" w:lineRule="auto"/>
              <w:jc w:val="center"/>
              <w:rPr>
                <w:rFonts w:hint="eastAsia" w:ascii="宋体" w:hAnsi="宋体"/>
                <w:color w:val="000000"/>
                <w:kern w:val="0"/>
                <w:sz w:val="21"/>
                <w:szCs w:val="24"/>
              </w:rPr>
            </w:pPr>
          </w:p>
        </w:tc>
      </w:tr>
      <w:tr w14:paraId="143B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3A6A5428">
            <w:pPr>
              <w:spacing w:line="288" w:lineRule="auto"/>
              <w:jc w:val="center"/>
              <w:rPr>
                <w:rFonts w:ascii="宋体" w:hAnsi="宋体"/>
                <w:color w:val="000000"/>
                <w:kern w:val="0"/>
                <w:sz w:val="21"/>
                <w:szCs w:val="24"/>
              </w:rPr>
            </w:pPr>
            <w:r>
              <w:rPr>
                <w:rFonts w:ascii="宋体" w:hAnsi="宋体"/>
                <w:color w:val="000000"/>
                <w:kern w:val="0"/>
                <w:sz w:val="21"/>
                <w:szCs w:val="24"/>
              </w:rPr>
              <w:t>6</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E0973C">
            <w:pPr>
              <w:tabs>
                <w:tab w:val="left" w:pos="458"/>
              </w:tabs>
              <w:snapToGrid w:val="0"/>
              <w:jc w:val="center"/>
              <w:rPr>
                <w:rFonts w:ascii="Calibri" w:hAnsi="Calibri"/>
                <w:color w:val="000000"/>
                <w:kern w:val="0"/>
                <w:sz w:val="21"/>
                <w:szCs w:val="24"/>
              </w:rPr>
            </w:pPr>
            <w:r>
              <w:rPr>
                <w:rFonts w:hint="eastAsia" w:ascii="Calibri" w:hAnsi="Calibri"/>
                <w:color w:val="000000"/>
                <w:kern w:val="0"/>
                <w:sz w:val="21"/>
                <w:szCs w:val="24"/>
              </w:rPr>
              <w:t>区域资源及优势</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6A751D5A">
            <w:pPr>
              <w:spacing w:line="360" w:lineRule="exact"/>
              <w:rPr>
                <w:rFonts w:hint="eastAsia" w:ascii="宋体" w:hAnsi="宋体" w:eastAsia="宋体" w:cs="Times New Roman"/>
                <w:color w:val="000000"/>
                <w:kern w:val="0"/>
                <w:sz w:val="21"/>
                <w:szCs w:val="24"/>
              </w:rPr>
            </w:pPr>
            <w:r>
              <w:rPr>
                <w:rFonts w:hint="eastAsia" w:ascii="宋体" w:hAnsi="宋体" w:eastAsia="宋体" w:cs="Times New Roman"/>
                <w:color w:val="000000"/>
                <w:kern w:val="0"/>
                <w:sz w:val="21"/>
                <w:szCs w:val="24"/>
              </w:rPr>
              <w:t>总部在广东省</w:t>
            </w:r>
            <w:r>
              <w:rPr>
                <w:rFonts w:hint="eastAsia" w:ascii="宋体" w:hAnsi="宋体" w:eastAsia="宋体" w:cs="Times New Roman"/>
                <w:color w:val="000000"/>
                <w:kern w:val="0"/>
                <w:sz w:val="21"/>
                <w:szCs w:val="24"/>
                <w:lang w:val="en-US" w:eastAsia="zh-CN"/>
              </w:rPr>
              <w:t>且</w:t>
            </w:r>
            <w:r>
              <w:rPr>
                <w:rFonts w:hint="eastAsia" w:ascii="宋体" w:hAnsi="宋体" w:eastAsia="宋体" w:cs="Times New Roman"/>
                <w:color w:val="000000"/>
                <w:kern w:val="0"/>
                <w:sz w:val="21"/>
                <w:szCs w:val="24"/>
              </w:rPr>
              <w:t>技术专门团队在广东</w:t>
            </w:r>
            <w:r>
              <w:rPr>
                <w:rFonts w:hint="eastAsia" w:ascii="宋体" w:hAnsi="宋体" w:eastAsia="宋体" w:cs="Times New Roman"/>
                <w:color w:val="000000"/>
                <w:kern w:val="0"/>
                <w:sz w:val="21"/>
                <w:szCs w:val="24"/>
                <w:lang w:val="en-US" w:eastAsia="zh-CN"/>
              </w:rPr>
              <w:t>省的，</w:t>
            </w:r>
            <w:r>
              <w:rPr>
                <w:rFonts w:hint="eastAsia" w:ascii="宋体" w:hAnsi="宋体" w:eastAsia="宋体" w:cs="Times New Roman"/>
                <w:color w:val="000000"/>
                <w:kern w:val="0"/>
                <w:sz w:val="21"/>
                <w:szCs w:val="24"/>
              </w:rPr>
              <w:t>得10分</w:t>
            </w:r>
            <w:r>
              <w:rPr>
                <w:rFonts w:hint="eastAsia" w:ascii="宋体" w:hAnsi="宋体" w:eastAsia="宋体" w:cs="Times New Roman"/>
                <w:color w:val="000000"/>
                <w:kern w:val="0"/>
                <w:sz w:val="21"/>
                <w:szCs w:val="24"/>
                <w:lang w:eastAsia="zh-CN"/>
              </w:rPr>
              <w:t>；</w:t>
            </w:r>
            <w:r>
              <w:rPr>
                <w:rFonts w:hint="eastAsia" w:ascii="宋体" w:hAnsi="宋体" w:eastAsia="宋体" w:cs="Times New Roman"/>
                <w:color w:val="000000"/>
                <w:kern w:val="0"/>
                <w:sz w:val="21"/>
                <w:szCs w:val="24"/>
                <w:lang w:val="en-US" w:eastAsia="zh-CN"/>
              </w:rPr>
              <w:t>总部在广东省或技术专门团队在广东省的，得5分；除以上情况外，不得分。</w:t>
            </w:r>
          </w:p>
          <w:p w14:paraId="6B95699B">
            <w:pPr>
              <w:spacing w:line="360" w:lineRule="exact"/>
              <w:rPr>
                <w:rFonts w:hint="default" w:ascii="宋体" w:hAnsi="宋体" w:eastAsia="宋体" w:cs="Times New Roman"/>
                <w:color w:val="000000"/>
                <w:kern w:val="0"/>
                <w:sz w:val="21"/>
                <w:szCs w:val="24"/>
                <w:lang w:val="en-US" w:eastAsia="zh-CN"/>
              </w:rPr>
            </w:pPr>
            <w:r>
              <w:rPr>
                <w:rFonts w:hint="eastAsia" w:ascii="宋体" w:hAnsi="宋体" w:eastAsia="宋体" w:cs="Times New Roman"/>
                <w:color w:val="000000"/>
                <w:kern w:val="0"/>
                <w:sz w:val="21"/>
                <w:szCs w:val="24"/>
                <w:lang w:val="en-US" w:eastAsia="zh-CN"/>
              </w:rPr>
              <w:t>需提供工商登记、社保缴纳证明等相关文件作为依据，如未能提供相关证明，不得分。</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964AB17">
            <w:pPr>
              <w:spacing w:line="288" w:lineRule="auto"/>
              <w:jc w:val="center"/>
              <w:rPr>
                <w:rFonts w:ascii="宋体" w:hAnsi="宋体"/>
                <w:color w:val="000000"/>
                <w:kern w:val="0"/>
                <w:sz w:val="21"/>
                <w:szCs w:val="24"/>
              </w:rPr>
            </w:pPr>
            <w:r>
              <w:rPr>
                <w:rFonts w:ascii="宋体" w:hAnsi="宋体"/>
                <w:color w:val="000000"/>
                <w:kern w:val="0"/>
                <w:sz w:val="21"/>
                <w:szCs w:val="24"/>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5AD9173">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0A320D2">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5BFACB65">
            <w:pPr>
              <w:spacing w:line="288" w:lineRule="auto"/>
              <w:jc w:val="center"/>
              <w:rPr>
                <w:rFonts w:ascii="宋体" w:hAnsi="宋体"/>
                <w:color w:val="000000"/>
                <w:kern w:val="0"/>
                <w:sz w:val="21"/>
                <w:szCs w:val="24"/>
              </w:rPr>
            </w:pPr>
          </w:p>
        </w:tc>
      </w:tr>
      <w:tr w14:paraId="1797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0D55A5D1">
            <w:pPr>
              <w:spacing w:line="288" w:lineRule="auto"/>
              <w:jc w:val="center"/>
              <w:rPr>
                <w:rFonts w:ascii="宋体" w:hAnsi="宋体"/>
                <w:color w:val="000000"/>
                <w:kern w:val="0"/>
                <w:sz w:val="21"/>
                <w:szCs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72AE39E">
            <w:pPr>
              <w:tabs>
                <w:tab w:val="left" w:pos="458"/>
              </w:tabs>
              <w:snapToGrid w:val="0"/>
              <w:jc w:val="center"/>
              <w:rPr>
                <w:rFonts w:hint="default" w:ascii="Calibri" w:hAnsi="Calibri" w:eastAsia="宋体"/>
                <w:color w:val="000000"/>
                <w:kern w:val="0"/>
                <w:sz w:val="21"/>
                <w:szCs w:val="24"/>
                <w:lang w:val="en-US" w:eastAsia="zh-CN"/>
              </w:rPr>
            </w:pPr>
            <w:r>
              <w:rPr>
                <w:rFonts w:hint="eastAsia" w:ascii="Calibri" w:hAnsi="Calibri"/>
                <w:color w:val="000000"/>
                <w:kern w:val="0"/>
                <w:sz w:val="21"/>
                <w:szCs w:val="24"/>
                <w:lang w:val="en-US" w:eastAsia="zh-CN"/>
              </w:rPr>
              <w:t>经营合规性</w:t>
            </w:r>
          </w:p>
        </w:tc>
        <w:tc>
          <w:tcPr>
            <w:tcW w:w="4007" w:type="dxa"/>
            <w:tcBorders>
              <w:top w:val="single" w:color="auto" w:sz="4" w:space="0"/>
              <w:left w:val="single" w:color="auto" w:sz="4" w:space="0"/>
              <w:bottom w:val="single" w:color="auto" w:sz="4" w:space="0"/>
              <w:right w:val="single" w:color="auto" w:sz="4" w:space="0"/>
            </w:tcBorders>
            <w:noWrap w:val="0"/>
            <w:vAlign w:val="center"/>
          </w:tcPr>
          <w:p w14:paraId="11994F9F">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根据投标人过往是否曾被证监会或中国银行间市场交易商协会责令暂停业务处罚的情况进行评分</w:t>
            </w:r>
            <w:r>
              <w:rPr>
                <w:rFonts w:hint="eastAsia" w:ascii="宋体" w:hAnsi="宋体" w:eastAsia="宋体"/>
                <w:color w:val="000000"/>
                <w:kern w:val="0"/>
                <w:sz w:val="21"/>
                <w:szCs w:val="24"/>
                <w:lang w:eastAsia="zh-CN"/>
              </w:rPr>
              <w:t>，</w:t>
            </w:r>
            <w:r>
              <w:rPr>
                <w:rFonts w:hint="eastAsia" w:ascii="宋体" w:hAnsi="宋体" w:eastAsia="宋体"/>
                <w:color w:val="000000"/>
                <w:kern w:val="0"/>
                <w:sz w:val="21"/>
                <w:szCs w:val="24"/>
                <w:lang w:val="en-US" w:eastAsia="zh-CN"/>
              </w:rPr>
              <w:t>满分1</w:t>
            </w:r>
            <w:r>
              <w:rPr>
                <w:rFonts w:hint="eastAsia" w:ascii="宋体" w:hAnsi="宋体" w:eastAsia="宋体" w:cs="Times New Roman"/>
                <w:color w:val="000000"/>
                <w:kern w:val="0"/>
                <w:sz w:val="21"/>
                <w:szCs w:val="24"/>
                <w:lang w:val="en-US" w:eastAsia="zh-CN"/>
              </w:rPr>
              <w:t>0</w:t>
            </w:r>
            <w:r>
              <w:rPr>
                <w:rFonts w:hint="eastAsia" w:ascii="宋体" w:hAnsi="宋体" w:eastAsia="宋体"/>
                <w:color w:val="000000"/>
                <w:kern w:val="0"/>
                <w:sz w:val="21"/>
                <w:szCs w:val="24"/>
                <w:lang w:val="en-US" w:eastAsia="zh-CN"/>
              </w:rPr>
              <w:t>分</w:t>
            </w:r>
            <w:r>
              <w:rPr>
                <w:rFonts w:hint="eastAsia" w:ascii="宋体" w:hAnsi="宋体" w:eastAsia="宋体"/>
                <w:color w:val="000000"/>
                <w:kern w:val="0"/>
                <w:sz w:val="21"/>
                <w:szCs w:val="24"/>
              </w:rPr>
              <w:t xml:space="preserve">： </w:t>
            </w:r>
          </w:p>
          <w:p w14:paraId="57DD07E3">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1.没有被暂停过业务的，</w:t>
            </w:r>
            <w:r>
              <w:rPr>
                <w:rFonts w:hint="eastAsia" w:ascii="宋体" w:hAnsi="宋体" w:eastAsia="宋体"/>
                <w:color w:val="000000"/>
                <w:kern w:val="0"/>
                <w:sz w:val="21"/>
                <w:szCs w:val="24"/>
                <w:lang w:val="en-US" w:eastAsia="zh-CN"/>
              </w:rPr>
              <w:t>不扣分</w:t>
            </w:r>
            <w:r>
              <w:rPr>
                <w:rFonts w:hint="eastAsia" w:ascii="宋体" w:hAnsi="宋体" w:eastAsia="宋体"/>
                <w:color w:val="000000"/>
                <w:kern w:val="0"/>
                <w:sz w:val="21"/>
                <w:szCs w:val="24"/>
              </w:rPr>
              <w:t>；</w:t>
            </w:r>
          </w:p>
          <w:p w14:paraId="55847AC3">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2.被暂停业务1次的，</w:t>
            </w:r>
            <w:r>
              <w:rPr>
                <w:rFonts w:hint="eastAsia" w:ascii="宋体" w:hAnsi="宋体" w:eastAsia="宋体"/>
                <w:color w:val="000000"/>
                <w:kern w:val="0"/>
                <w:sz w:val="21"/>
                <w:szCs w:val="24"/>
                <w:lang w:val="en-US" w:eastAsia="zh-CN"/>
              </w:rPr>
              <w:t>扣</w:t>
            </w:r>
            <w:r>
              <w:rPr>
                <w:rFonts w:hint="eastAsia" w:ascii="宋体" w:hAnsi="宋体" w:eastAsia="宋体" w:cs="Times New Roman"/>
                <w:color w:val="000000"/>
                <w:kern w:val="0"/>
                <w:sz w:val="21"/>
                <w:szCs w:val="24"/>
                <w:lang w:val="en-US" w:eastAsia="zh-CN"/>
              </w:rPr>
              <w:t>3</w:t>
            </w:r>
            <w:r>
              <w:rPr>
                <w:rFonts w:hint="eastAsia" w:ascii="宋体" w:hAnsi="宋体" w:eastAsia="宋体"/>
                <w:color w:val="000000"/>
                <w:kern w:val="0"/>
                <w:sz w:val="21"/>
                <w:szCs w:val="24"/>
                <w:lang w:val="en-US" w:eastAsia="zh-CN"/>
              </w:rPr>
              <w:t>分</w:t>
            </w:r>
            <w:r>
              <w:rPr>
                <w:rFonts w:hint="eastAsia" w:ascii="宋体" w:hAnsi="宋体" w:eastAsia="宋体"/>
                <w:color w:val="000000"/>
                <w:kern w:val="0"/>
                <w:sz w:val="21"/>
                <w:szCs w:val="24"/>
              </w:rPr>
              <w:t>；</w:t>
            </w:r>
          </w:p>
          <w:p w14:paraId="566668E0">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3.被暂停业务2次的，</w:t>
            </w:r>
            <w:r>
              <w:rPr>
                <w:rFonts w:hint="eastAsia" w:ascii="宋体" w:hAnsi="宋体" w:eastAsia="宋体"/>
                <w:color w:val="000000"/>
                <w:kern w:val="0"/>
                <w:sz w:val="21"/>
                <w:szCs w:val="24"/>
                <w:lang w:val="en-US" w:eastAsia="zh-CN"/>
              </w:rPr>
              <w:t>扣</w:t>
            </w:r>
            <w:r>
              <w:rPr>
                <w:rFonts w:hint="eastAsia" w:ascii="宋体" w:hAnsi="宋体" w:eastAsia="宋体" w:cs="Times New Roman"/>
                <w:color w:val="000000"/>
                <w:kern w:val="0"/>
                <w:sz w:val="21"/>
                <w:szCs w:val="24"/>
                <w:lang w:val="en-US" w:eastAsia="zh-CN"/>
              </w:rPr>
              <w:t>6</w:t>
            </w:r>
            <w:r>
              <w:rPr>
                <w:rFonts w:hint="eastAsia" w:ascii="宋体" w:hAnsi="宋体" w:eastAsia="宋体"/>
                <w:color w:val="000000"/>
                <w:kern w:val="0"/>
                <w:sz w:val="21"/>
                <w:szCs w:val="24"/>
              </w:rPr>
              <w:t>分。</w:t>
            </w:r>
          </w:p>
          <w:p w14:paraId="533B1193">
            <w:pPr>
              <w:spacing w:line="360" w:lineRule="exact"/>
              <w:rPr>
                <w:rFonts w:hint="eastAsia" w:ascii="宋体" w:hAnsi="宋体" w:eastAsia="宋体"/>
                <w:color w:val="000000"/>
                <w:kern w:val="0"/>
                <w:sz w:val="21"/>
                <w:szCs w:val="24"/>
                <w:lang w:val="en-US" w:eastAsia="zh-CN"/>
              </w:rPr>
            </w:pPr>
            <w:r>
              <w:rPr>
                <w:rFonts w:hint="eastAsia" w:ascii="宋体" w:hAnsi="宋体" w:eastAsia="宋体"/>
                <w:color w:val="000000"/>
                <w:kern w:val="0"/>
                <w:sz w:val="21"/>
                <w:szCs w:val="24"/>
              </w:rPr>
              <w:t>4. 被暂停业务3次及以上的，</w:t>
            </w:r>
            <w:r>
              <w:rPr>
                <w:rFonts w:hint="eastAsia" w:ascii="宋体" w:hAnsi="宋体" w:eastAsia="宋体"/>
                <w:color w:val="000000"/>
                <w:kern w:val="0"/>
                <w:sz w:val="21"/>
                <w:szCs w:val="24"/>
                <w:lang w:val="en-US" w:eastAsia="zh-CN"/>
              </w:rPr>
              <w:t>不得分</w:t>
            </w:r>
          </w:p>
          <w:p w14:paraId="31D231A4">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【注：投标人应如实提供相应的证明材料：</w:t>
            </w:r>
          </w:p>
          <w:p w14:paraId="67C7395E">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1）投标人如没有被暂停过牌照的提供承诺函并加盖公章，格式自拟。</w:t>
            </w:r>
          </w:p>
          <w:p w14:paraId="3F548017">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2）投标人如受到过监管部门暂停牌照的处罚，需在投标文件中提供相应网页的截图或提供相关说明并加盖投标人公章</w:t>
            </w:r>
          </w:p>
          <w:p w14:paraId="0F12E75E">
            <w:pPr>
              <w:spacing w:line="360" w:lineRule="exact"/>
              <w:rPr>
                <w:rFonts w:hint="eastAsia" w:ascii="宋体" w:hAnsi="宋体" w:eastAsia="宋体"/>
                <w:color w:val="000000"/>
                <w:kern w:val="0"/>
                <w:sz w:val="21"/>
                <w:szCs w:val="24"/>
              </w:rPr>
            </w:pPr>
            <w:r>
              <w:rPr>
                <w:rFonts w:hint="eastAsia" w:ascii="宋体" w:hAnsi="宋体" w:eastAsia="宋体"/>
                <w:color w:val="000000"/>
                <w:kern w:val="0"/>
                <w:sz w:val="21"/>
                <w:szCs w:val="24"/>
              </w:rPr>
              <w:t>3）未按要求提供相应材料的该项不得分。</w:t>
            </w:r>
          </w:p>
          <w:p w14:paraId="145DA927">
            <w:pPr>
              <w:spacing w:line="360" w:lineRule="exact"/>
              <w:rPr>
                <w:rFonts w:hint="eastAsia" w:ascii="宋体" w:hAnsi="宋体" w:eastAsia="宋体" w:cs="Times New Roman"/>
                <w:color w:val="000000"/>
                <w:kern w:val="0"/>
                <w:sz w:val="21"/>
                <w:szCs w:val="24"/>
                <w:lang w:val="en-US" w:eastAsia="zh-CN"/>
              </w:rPr>
            </w:pPr>
            <w:r>
              <w:rPr>
                <w:rFonts w:hint="eastAsia" w:ascii="宋体" w:hAnsi="宋体" w:eastAsia="宋体"/>
                <w:color w:val="000000"/>
                <w:kern w:val="0"/>
                <w:sz w:val="21"/>
                <w:szCs w:val="24"/>
              </w:rPr>
              <w:t>未按要求如实提供处罚信息，瞒报暂停业务处罚的，响应阶段经查实的作否决响应处理，成交阶段经查实的取消成交资格。</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3649AB1">
            <w:pPr>
              <w:spacing w:line="288" w:lineRule="auto"/>
              <w:jc w:val="center"/>
              <w:rPr>
                <w:rFonts w:hint="default"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10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3211C60">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A9026F8">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B023B12">
            <w:pPr>
              <w:spacing w:line="288" w:lineRule="auto"/>
              <w:jc w:val="center"/>
              <w:rPr>
                <w:rFonts w:ascii="宋体" w:hAnsi="宋体"/>
                <w:color w:val="000000"/>
                <w:kern w:val="0"/>
                <w:sz w:val="21"/>
                <w:szCs w:val="24"/>
              </w:rPr>
            </w:pPr>
          </w:p>
        </w:tc>
      </w:tr>
      <w:tr w14:paraId="2D62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14:paraId="2109A108">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7</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60CC081">
            <w:pPr>
              <w:jc w:val="center"/>
              <w:rPr>
                <w:rFonts w:hint="eastAsia" w:ascii="Calibri" w:hAnsi="Calibri"/>
                <w:color w:val="000000"/>
                <w:kern w:val="0"/>
                <w:sz w:val="21"/>
                <w:szCs w:val="24"/>
              </w:rPr>
            </w:pPr>
            <w:r>
              <w:rPr>
                <w:rFonts w:hint="eastAsia" w:ascii="宋体" w:hAnsi="宋体"/>
                <w:color w:val="000000"/>
                <w:kern w:val="0"/>
                <w:sz w:val="21"/>
                <w:szCs w:val="24"/>
              </w:rPr>
              <w:t>价格部分</w:t>
            </w:r>
          </w:p>
        </w:tc>
        <w:tc>
          <w:tcPr>
            <w:tcW w:w="4007" w:type="dxa"/>
            <w:tcBorders>
              <w:top w:val="single" w:color="auto" w:sz="4" w:space="0"/>
              <w:left w:val="single" w:color="auto" w:sz="4" w:space="0"/>
              <w:bottom w:val="single" w:color="auto" w:sz="4" w:space="0"/>
              <w:right w:val="single" w:color="auto" w:sz="4" w:space="0"/>
            </w:tcBorders>
            <w:noWrap w:val="0"/>
            <w:vAlign w:val="top"/>
          </w:tcPr>
          <w:p w14:paraId="66037A60">
            <w:pPr>
              <w:spacing w:before="35"/>
              <w:rPr>
                <w:rFonts w:ascii="宋体" w:hAnsi="宋体"/>
                <w:color w:val="000000"/>
                <w:kern w:val="0"/>
                <w:sz w:val="21"/>
                <w:szCs w:val="24"/>
              </w:rPr>
            </w:pPr>
            <w:r>
              <w:rPr>
                <w:rFonts w:ascii="宋体" w:hAnsi="宋体"/>
                <w:color w:val="000000"/>
                <w:kern w:val="0"/>
                <w:sz w:val="21"/>
                <w:szCs w:val="24"/>
              </w:rPr>
              <w:t>价格评分按照以下方法计算：</w:t>
            </w:r>
          </w:p>
          <w:p w14:paraId="7E24C58D">
            <w:pPr>
              <w:spacing w:before="154"/>
              <w:rPr>
                <w:rFonts w:ascii="宋体" w:hAnsi="宋体"/>
                <w:color w:val="000000"/>
                <w:kern w:val="0"/>
                <w:sz w:val="21"/>
                <w:szCs w:val="24"/>
              </w:rPr>
            </w:pPr>
            <w:r>
              <w:rPr>
                <w:rFonts w:ascii="宋体" w:hAnsi="宋体"/>
                <w:color w:val="000000"/>
                <w:kern w:val="0"/>
                <w:sz w:val="21"/>
                <w:szCs w:val="24"/>
              </w:rPr>
              <w:t>1</w:t>
            </w:r>
            <w:r>
              <w:rPr>
                <w:rFonts w:hint="eastAsia" w:ascii="宋体" w:hAnsi="宋体"/>
                <w:color w:val="000000"/>
                <w:kern w:val="0"/>
                <w:sz w:val="21"/>
                <w:szCs w:val="24"/>
              </w:rPr>
              <w:t>、</w:t>
            </w:r>
            <w:r>
              <w:rPr>
                <w:rFonts w:ascii="宋体" w:hAnsi="宋体"/>
                <w:color w:val="000000"/>
                <w:kern w:val="0"/>
                <w:sz w:val="21"/>
                <w:szCs w:val="24"/>
              </w:rPr>
              <w:t>评审基准价（K）计算方法：</w:t>
            </w:r>
          </w:p>
          <w:p w14:paraId="6D934958">
            <w:pPr>
              <w:spacing w:before="155"/>
              <w:ind w:right="102"/>
              <w:rPr>
                <w:rFonts w:ascii="宋体" w:hAnsi="宋体"/>
                <w:color w:val="000000"/>
                <w:kern w:val="0"/>
                <w:sz w:val="21"/>
                <w:szCs w:val="24"/>
              </w:rPr>
            </w:pPr>
            <w:r>
              <w:rPr>
                <w:rFonts w:ascii="宋体" w:hAnsi="宋体"/>
                <w:color w:val="000000"/>
                <w:kern w:val="0"/>
                <w:sz w:val="21"/>
                <w:szCs w:val="24"/>
              </w:rPr>
              <w:t>通过初步评审的响应人有效评审价的平均值（K）为评审基准价。</w:t>
            </w:r>
          </w:p>
          <w:p w14:paraId="64B404D4">
            <w:pPr>
              <w:spacing w:before="155"/>
              <w:ind w:right="102"/>
              <w:rPr>
                <w:rFonts w:ascii="宋体" w:hAnsi="宋体"/>
                <w:color w:val="000000"/>
                <w:kern w:val="0"/>
                <w:sz w:val="21"/>
                <w:szCs w:val="24"/>
              </w:rPr>
            </w:pPr>
            <w:r>
              <w:rPr>
                <w:rFonts w:ascii="宋体" w:hAnsi="宋体"/>
                <w:color w:val="000000"/>
                <w:kern w:val="0"/>
                <w:sz w:val="21"/>
                <w:szCs w:val="24"/>
              </w:rPr>
              <w:t>【基准价计算公式： K= { (P1+P2+P3+…+Pn)/n）}】</w:t>
            </w:r>
          </w:p>
          <w:p w14:paraId="04A70831">
            <w:pPr>
              <w:spacing w:before="6"/>
              <w:ind w:right="102"/>
              <w:rPr>
                <w:rFonts w:ascii="宋体" w:hAnsi="宋体"/>
                <w:color w:val="000000"/>
                <w:kern w:val="0"/>
                <w:sz w:val="21"/>
                <w:szCs w:val="24"/>
              </w:rPr>
            </w:pPr>
            <w:r>
              <w:rPr>
                <w:rFonts w:ascii="宋体" w:hAnsi="宋体"/>
                <w:color w:val="000000"/>
                <w:kern w:val="0"/>
                <w:sz w:val="21"/>
                <w:szCs w:val="24"/>
              </w:rPr>
              <w:t>2</w:t>
            </w:r>
            <w:r>
              <w:rPr>
                <w:rFonts w:hint="eastAsia" w:ascii="宋体" w:hAnsi="宋体"/>
                <w:color w:val="000000"/>
                <w:kern w:val="0"/>
                <w:sz w:val="21"/>
                <w:szCs w:val="24"/>
              </w:rPr>
              <w:t>、</w:t>
            </w:r>
            <w:r>
              <w:rPr>
                <w:rFonts w:ascii="宋体" w:hAnsi="宋体"/>
                <w:color w:val="000000"/>
                <w:kern w:val="0"/>
                <w:sz w:val="21"/>
                <w:szCs w:val="24"/>
              </w:rPr>
              <w:t>偏差值（Q）计算方法：Q=响应人有效评审价-评审基准价，偏差值计算保留两位小数，四舍五入。</w:t>
            </w:r>
          </w:p>
          <w:p w14:paraId="0311D17A">
            <w:pPr>
              <w:rPr>
                <w:rFonts w:ascii="宋体" w:hAnsi="宋体"/>
                <w:color w:val="000000"/>
                <w:kern w:val="0"/>
                <w:sz w:val="21"/>
                <w:szCs w:val="24"/>
              </w:rPr>
            </w:pPr>
            <w:r>
              <w:rPr>
                <w:rFonts w:ascii="宋体" w:hAnsi="宋体"/>
                <w:color w:val="000000"/>
                <w:kern w:val="0"/>
                <w:sz w:val="21"/>
                <w:szCs w:val="24"/>
              </w:rPr>
              <w:t>3</w:t>
            </w:r>
            <w:r>
              <w:rPr>
                <w:rFonts w:hint="eastAsia" w:ascii="宋体" w:hAnsi="宋体"/>
                <w:color w:val="000000"/>
                <w:kern w:val="0"/>
                <w:sz w:val="21"/>
                <w:szCs w:val="24"/>
              </w:rPr>
              <w:t>、</w:t>
            </w:r>
            <w:r>
              <w:rPr>
                <w:rFonts w:ascii="宋体" w:hAnsi="宋体"/>
                <w:color w:val="000000"/>
                <w:kern w:val="0"/>
                <w:sz w:val="21"/>
                <w:szCs w:val="24"/>
              </w:rPr>
              <w:t>报价分（A）计算方法：</w:t>
            </w:r>
          </w:p>
          <w:p w14:paraId="5E03DEB4">
            <w:pPr>
              <w:spacing w:before="148"/>
              <w:rPr>
                <w:rFonts w:ascii="宋体" w:hAnsi="宋体"/>
                <w:color w:val="000000"/>
                <w:kern w:val="0"/>
                <w:sz w:val="21"/>
                <w:szCs w:val="24"/>
              </w:rPr>
            </w:pPr>
            <w:r>
              <w:rPr>
                <w:rFonts w:hint="eastAsia" w:ascii="宋体" w:hAnsi="宋体"/>
                <w:color w:val="000000"/>
                <w:kern w:val="0"/>
                <w:sz w:val="21"/>
                <w:szCs w:val="24"/>
              </w:rPr>
              <w:t>①</w:t>
            </w:r>
            <w:r>
              <w:rPr>
                <w:rFonts w:ascii="宋体" w:hAnsi="宋体"/>
                <w:color w:val="000000"/>
                <w:kern w:val="0"/>
                <w:sz w:val="21"/>
                <w:szCs w:val="24"/>
              </w:rPr>
              <w:t>若偏差值 Q 等于 0 时，得 20 分（基准分）；</w:t>
            </w:r>
          </w:p>
          <w:p w14:paraId="78957ADE">
            <w:pPr>
              <w:spacing w:before="167"/>
              <w:ind w:right="154"/>
              <w:rPr>
                <w:rFonts w:ascii="宋体" w:hAnsi="宋体"/>
                <w:color w:val="000000"/>
                <w:kern w:val="0"/>
                <w:sz w:val="21"/>
                <w:szCs w:val="24"/>
              </w:rPr>
            </w:pPr>
            <w:r>
              <w:rPr>
                <w:rFonts w:hint="eastAsia" w:ascii="宋体" w:hAnsi="宋体"/>
                <w:color w:val="000000"/>
                <w:kern w:val="0"/>
                <w:sz w:val="21"/>
                <w:szCs w:val="24"/>
              </w:rPr>
              <w:t>②</w:t>
            </w:r>
            <w:r>
              <w:rPr>
                <w:rFonts w:ascii="宋体" w:hAnsi="宋体"/>
                <w:color w:val="000000"/>
                <w:kern w:val="0"/>
                <w:sz w:val="21"/>
                <w:szCs w:val="24"/>
              </w:rPr>
              <w:t>偏差值 Q 大于 0 时，Q 每大于 1 万元，在基准分基础上扣 1 分，最低得 5 分；</w:t>
            </w:r>
          </w:p>
          <w:p w14:paraId="75A408ED">
            <w:pPr>
              <w:ind w:right="154"/>
              <w:rPr>
                <w:rFonts w:ascii="宋体" w:hAnsi="宋体"/>
                <w:color w:val="000000"/>
                <w:kern w:val="0"/>
                <w:sz w:val="21"/>
                <w:szCs w:val="24"/>
              </w:rPr>
            </w:pPr>
            <w:r>
              <w:rPr>
                <w:rFonts w:hint="eastAsia" w:ascii="宋体" w:hAnsi="宋体"/>
                <w:color w:val="000000"/>
                <w:kern w:val="0"/>
                <w:sz w:val="21"/>
                <w:szCs w:val="24"/>
              </w:rPr>
              <w:t>③</w:t>
            </w:r>
            <w:r>
              <w:rPr>
                <w:rFonts w:ascii="宋体" w:hAnsi="宋体"/>
                <w:color w:val="000000"/>
                <w:kern w:val="0"/>
                <w:sz w:val="21"/>
                <w:szCs w:val="24"/>
              </w:rPr>
              <w:t>偏差值 Q 小于 0 时，Q 每小于 1 万元， 在基准分基础上扣 0.5 分， 最低得 5 分。</w:t>
            </w:r>
          </w:p>
          <w:p w14:paraId="63490D99">
            <w:pPr>
              <w:spacing w:before="1"/>
              <w:rPr>
                <w:rFonts w:ascii="宋体" w:hAnsi="宋体"/>
                <w:color w:val="000000"/>
                <w:kern w:val="0"/>
                <w:sz w:val="21"/>
                <w:szCs w:val="24"/>
              </w:rPr>
            </w:pPr>
            <w:r>
              <w:rPr>
                <w:rFonts w:ascii="宋体" w:hAnsi="宋体"/>
                <w:color w:val="000000"/>
                <w:kern w:val="0"/>
                <w:sz w:val="21"/>
                <w:szCs w:val="24"/>
              </w:rPr>
              <w:t>其他情形，按中间插入法计算报价得分。</w:t>
            </w:r>
          </w:p>
          <w:p w14:paraId="6874DBF4">
            <w:pPr>
              <w:rPr>
                <w:rFonts w:ascii="宋体" w:hAnsi="宋体"/>
                <w:color w:val="000000"/>
                <w:kern w:val="0"/>
                <w:sz w:val="21"/>
                <w:szCs w:val="24"/>
              </w:rPr>
            </w:pPr>
            <w:r>
              <w:rPr>
                <w:rFonts w:ascii="宋体" w:hAnsi="宋体"/>
                <w:color w:val="000000"/>
                <w:kern w:val="0"/>
                <w:sz w:val="21"/>
                <w:szCs w:val="24"/>
              </w:rPr>
              <w:t>注：报价得分计算保留两位小数，四舍五入。</w:t>
            </w:r>
          </w:p>
          <w:p w14:paraId="4A259D77">
            <w:pPr>
              <w:spacing w:before="35"/>
              <w:rPr>
                <w:rFonts w:hint="eastAsia" w:ascii="宋体" w:hAnsi="宋体" w:cs="宋体"/>
                <w:sz w:val="22"/>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54EFE27">
            <w:pPr>
              <w:spacing w:line="288" w:lineRule="auto"/>
              <w:jc w:val="center"/>
              <w:rPr>
                <w:rFonts w:ascii="宋体" w:hAnsi="宋体"/>
                <w:color w:val="000000"/>
                <w:kern w:val="0"/>
                <w:sz w:val="21"/>
                <w:szCs w:val="24"/>
              </w:rPr>
            </w:pPr>
            <w:r>
              <w:rPr>
                <w:rFonts w:ascii="宋体" w:hAnsi="宋体"/>
                <w:color w:val="000000"/>
                <w:kern w:val="0"/>
                <w:sz w:val="21"/>
                <w:szCs w:val="24"/>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2657A0">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601FB870">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6BA25A8">
            <w:pPr>
              <w:spacing w:line="288" w:lineRule="auto"/>
              <w:jc w:val="center"/>
              <w:rPr>
                <w:rFonts w:ascii="宋体" w:hAnsi="宋体"/>
                <w:color w:val="000000"/>
                <w:kern w:val="0"/>
                <w:sz w:val="21"/>
                <w:szCs w:val="24"/>
              </w:rPr>
            </w:pPr>
          </w:p>
        </w:tc>
      </w:tr>
      <w:tr w14:paraId="2D61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7FA06ADA">
            <w:pPr>
              <w:spacing w:line="360" w:lineRule="exact"/>
              <w:jc w:val="center"/>
              <w:rPr>
                <w:rFonts w:ascii="宋体" w:hAnsi="宋体" w:cs="宋体"/>
                <w:sz w:val="22"/>
              </w:rPr>
            </w:pPr>
            <w:r>
              <w:rPr>
                <w:rFonts w:ascii="宋体" w:hAnsi="宋体" w:eastAsia="宋体" w:cs="宋体"/>
                <w:color w:val="auto"/>
                <w:kern w:val="2"/>
                <w:sz w:val="21"/>
                <w:szCs w:val="21"/>
              </w:rPr>
              <w:t>合计</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5740C538">
            <w:pPr>
              <w:spacing w:line="288" w:lineRule="auto"/>
              <w:jc w:val="center"/>
              <w:rPr>
                <w:rFonts w:hint="eastAsia" w:ascii="宋体" w:hAnsi="宋体" w:eastAsia="宋体"/>
                <w:color w:val="000000"/>
                <w:kern w:val="0"/>
                <w:sz w:val="21"/>
                <w:szCs w:val="24"/>
                <w:lang w:val="en-US" w:eastAsia="zh-CN"/>
              </w:rPr>
            </w:pPr>
            <w:r>
              <w:rPr>
                <w:rFonts w:hint="eastAsia" w:ascii="宋体" w:hAnsi="宋体"/>
                <w:color w:val="000000"/>
                <w:kern w:val="0"/>
                <w:sz w:val="21"/>
                <w:szCs w:val="24"/>
                <w:lang w:val="en-US" w:eastAsia="zh-CN"/>
              </w:rPr>
              <w:t>100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207E4CF">
            <w:pPr>
              <w:spacing w:line="288" w:lineRule="auto"/>
              <w:jc w:val="center"/>
              <w:rPr>
                <w:rFonts w:ascii="宋体" w:hAnsi="宋体"/>
                <w:color w:val="000000"/>
                <w:kern w:val="0"/>
                <w:sz w:val="21"/>
                <w:szCs w:val="24"/>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CCCD2A1">
            <w:pPr>
              <w:spacing w:line="288" w:lineRule="auto"/>
              <w:jc w:val="center"/>
              <w:rPr>
                <w:rFonts w:ascii="宋体" w:hAnsi="宋体"/>
                <w:color w:val="000000"/>
                <w:kern w:val="0"/>
                <w:sz w:val="21"/>
                <w:szCs w:val="24"/>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C552941">
            <w:pPr>
              <w:spacing w:line="288" w:lineRule="auto"/>
              <w:jc w:val="center"/>
              <w:rPr>
                <w:rFonts w:ascii="宋体" w:hAnsi="宋体"/>
                <w:color w:val="000000"/>
                <w:kern w:val="0"/>
                <w:sz w:val="21"/>
                <w:szCs w:val="24"/>
              </w:rPr>
            </w:pPr>
          </w:p>
        </w:tc>
      </w:tr>
      <w:tr w14:paraId="0FD7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4" w:type="dxa"/>
            <w:gridSpan w:val="3"/>
            <w:tcBorders>
              <w:top w:val="single" w:color="auto" w:sz="4" w:space="0"/>
              <w:left w:val="single" w:color="auto" w:sz="4" w:space="0"/>
              <w:bottom w:val="single" w:color="auto" w:sz="4" w:space="0"/>
              <w:right w:val="single" w:color="auto" w:sz="4" w:space="0"/>
            </w:tcBorders>
            <w:noWrap w:val="0"/>
            <w:vAlign w:val="center"/>
          </w:tcPr>
          <w:p w14:paraId="3AB73FD1">
            <w:pPr>
              <w:spacing w:line="360" w:lineRule="exact"/>
              <w:jc w:val="center"/>
              <w:rPr>
                <w:rFonts w:ascii="宋体" w:hAnsi="宋体" w:cs="宋体"/>
                <w:sz w:val="22"/>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2714" w:type="dxa"/>
            <w:gridSpan w:val="4"/>
            <w:tcBorders>
              <w:top w:val="single" w:color="auto" w:sz="4" w:space="0"/>
              <w:left w:val="single" w:color="auto" w:sz="4" w:space="0"/>
              <w:bottom w:val="single" w:color="auto" w:sz="4" w:space="0"/>
              <w:right w:val="single" w:color="auto" w:sz="4" w:space="0"/>
            </w:tcBorders>
            <w:noWrap w:val="0"/>
            <w:vAlign w:val="center"/>
          </w:tcPr>
          <w:p w14:paraId="444490C8">
            <w:pPr>
              <w:spacing w:line="288" w:lineRule="auto"/>
              <w:jc w:val="center"/>
              <w:rPr>
                <w:rFonts w:ascii="宋体" w:hAnsi="宋体"/>
                <w:color w:val="000000"/>
                <w:kern w:val="0"/>
                <w:sz w:val="21"/>
                <w:szCs w:val="24"/>
              </w:rPr>
            </w:pPr>
          </w:p>
        </w:tc>
      </w:tr>
    </w:tbl>
    <w:p w14:paraId="4EBAF94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ascii="黑体" w:hAnsi="黑体" w:eastAsia="黑体" w:cs="黑体"/>
          <w:kern w:val="2"/>
          <w:sz w:val="21"/>
          <w:szCs w:val="21"/>
          <w:highlight w:val="none"/>
        </w:rPr>
      </w:pPr>
      <w:bookmarkStart w:id="0" w:name="_Toc217989654"/>
      <w:bookmarkEnd w:id="0"/>
      <w:bookmarkStart w:id="1" w:name="_Toc261437158"/>
      <w:bookmarkEnd w:id="1"/>
      <w:bookmarkStart w:id="2" w:name="_Toc325982546"/>
      <w:bookmarkEnd w:id="2"/>
      <w:bookmarkStart w:id="3" w:name="_Toc236889543"/>
      <w:bookmarkEnd w:id="3"/>
    </w:p>
    <w:p w14:paraId="3BC8B9CF">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5C192B58">
      <w:pPr>
        <w:widowControl w:val="0"/>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clear" w:pos="312"/>
        </w:tabs>
        <w:spacing w:before="0"/>
        <w:ind w:left="1050" w:leftChars="0" w:firstLine="0" w:firstLineChars="0"/>
        <w:jc w:val="both"/>
        <w:rPr>
          <w:rFonts w:hint="eastAsia" w:ascii="黑体" w:hAnsi="黑体" w:eastAsia="黑体" w:cs="黑体"/>
          <w:kern w:val="2"/>
          <w:sz w:val="21"/>
          <w:szCs w:val="21"/>
          <w:highlight w:val="none"/>
          <w:lang w:eastAsia="zh-CN"/>
        </w:rPr>
      </w:pP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r>
        <w:rPr>
          <w:rFonts w:hint="eastAsia" w:ascii="黑体" w:hAnsi="黑体" w:eastAsia="黑体" w:cs="黑体"/>
          <w:kern w:val="2"/>
          <w:sz w:val="21"/>
          <w:szCs w:val="21"/>
          <w:highlight w:val="none"/>
          <w:lang w:eastAsia="zh-CN"/>
        </w:rPr>
        <w:t>；</w:t>
      </w:r>
    </w:p>
    <w:p w14:paraId="4392FC61">
      <w:pPr>
        <w:pStyle w:val="5"/>
        <w:numPr>
          <w:ilvl w:val="0"/>
          <w:numId w:val="0"/>
        </w:numPr>
        <w:ind w:left="1050" w:leftChars="0"/>
        <w:rPr>
          <w:rFonts w:hint="default"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3.证明材料均为复印件或扫描件或打印件，并加盖单位公章。</w:t>
      </w:r>
    </w:p>
    <w:p w14:paraId="24989C54">
      <w:pPr>
        <w:spacing w:line="600" w:lineRule="exact"/>
        <w:jc w:val="left"/>
        <w:rPr>
          <w:rFonts w:hint="eastAsia" w:ascii="宋体" w:hAnsi="宋体"/>
          <w:bCs/>
          <w:sz w:val="24"/>
          <w:lang w:val="en-US" w:eastAsia="zh-CN"/>
        </w:rPr>
      </w:pPr>
      <w:bookmarkStart w:id="4" w:name="_GoBack"/>
      <w:bookmarkEnd w:id="4"/>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E563">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14:paraId="593FFE09">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5604">
    <w:pPr>
      <w:pStyle w:val="8"/>
      <w:framePr w:wrap="around" w:vAnchor="text" w:hAnchor="margin" w:xAlign="center" w:y="1"/>
      <w:rPr>
        <w:rStyle w:val="15"/>
      </w:rPr>
    </w:pPr>
    <w:r>
      <w:fldChar w:fldCharType="begin"/>
    </w:r>
    <w:r>
      <w:rPr>
        <w:rStyle w:val="15"/>
      </w:rPr>
      <w:instrText xml:space="preserve">PAGE  </w:instrText>
    </w:r>
    <w:r>
      <w:fldChar w:fldCharType="end"/>
    </w:r>
  </w:p>
  <w:p w14:paraId="4E9C22FF">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70F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FCC5"/>
    <w:multiLevelType w:val="singleLevel"/>
    <w:tmpl w:val="DB56FCC5"/>
    <w:lvl w:ilvl="0" w:tentative="0">
      <w:start w:val="2"/>
      <w:numFmt w:val="decimal"/>
      <w:lvlText w:val="%1."/>
      <w:lvlJc w:val="left"/>
      <w:pPr>
        <w:tabs>
          <w:tab w:val="left" w:pos="312"/>
        </w:tabs>
        <w:ind w:left="105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NzVjMTg0MTZmYTdjNTNhMjFmYzJjYmQ0YWRjNTE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3DA7"/>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14C6"/>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10E6"/>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72A03"/>
    <w:rsid w:val="013B53ED"/>
    <w:rsid w:val="014A6955"/>
    <w:rsid w:val="01627109"/>
    <w:rsid w:val="01634B25"/>
    <w:rsid w:val="0190661A"/>
    <w:rsid w:val="01DB6127"/>
    <w:rsid w:val="02056D00"/>
    <w:rsid w:val="021B63CD"/>
    <w:rsid w:val="024010B3"/>
    <w:rsid w:val="024D0DDC"/>
    <w:rsid w:val="02644307"/>
    <w:rsid w:val="02791267"/>
    <w:rsid w:val="029C0F0A"/>
    <w:rsid w:val="029E6391"/>
    <w:rsid w:val="02B04806"/>
    <w:rsid w:val="02DA5F33"/>
    <w:rsid w:val="02F76A16"/>
    <w:rsid w:val="02FF092C"/>
    <w:rsid w:val="031E5AAC"/>
    <w:rsid w:val="0344028A"/>
    <w:rsid w:val="0389215F"/>
    <w:rsid w:val="038D3451"/>
    <w:rsid w:val="03A05082"/>
    <w:rsid w:val="03B50FBF"/>
    <w:rsid w:val="03CC5D27"/>
    <w:rsid w:val="03D418E1"/>
    <w:rsid w:val="04107F8A"/>
    <w:rsid w:val="041768F8"/>
    <w:rsid w:val="041D2A27"/>
    <w:rsid w:val="04527B24"/>
    <w:rsid w:val="045D135D"/>
    <w:rsid w:val="045D7A74"/>
    <w:rsid w:val="047D301E"/>
    <w:rsid w:val="04936AC8"/>
    <w:rsid w:val="04D51E8C"/>
    <w:rsid w:val="04DB60EE"/>
    <w:rsid w:val="04E60407"/>
    <w:rsid w:val="050808C7"/>
    <w:rsid w:val="05694B0D"/>
    <w:rsid w:val="05DD070F"/>
    <w:rsid w:val="06027136"/>
    <w:rsid w:val="06145100"/>
    <w:rsid w:val="06660E4B"/>
    <w:rsid w:val="06724413"/>
    <w:rsid w:val="067F6058"/>
    <w:rsid w:val="068B2DE5"/>
    <w:rsid w:val="06C76B4C"/>
    <w:rsid w:val="06ED231A"/>
    <w:rsid w:val="06F247F0"/>
    <w:rsid w:val="06FA5E9C"/>
    <w:rsid w:val="07465DF0"/>
    <w:rsid w:val="07623871"/>
    <w:rsid w:val="076A17CF"/>
    <w:rsid w:val="07767B78"/>
    <w:rsid w:val="07820372"/>
    <w:rsid w:val="0782138C"/>
    <w:rsid w:val="0785790E"/>
    <w:rsid w:val="079528D4"/>
    <w:rsid w:val="07972AF0"/>
    <w:rsid w:val="079A4104"/>
    <w:rsid w:val="07B41A92"/>
    <w:rsid w:val="07C8496D"/>
    <w:rsid w:val="07E477DA"/>
    <w:rsid w:val="07EC1609"/>
    <w:rsid w:val="081B0E9F"/>
    <w:rsid w:val="082A1955"/>
    <w:rsid w:val="089808CE"/>
    <w:rsid w:val="089B1FBE"/>
    <w:rsid w:val="08E720B6"/>
    <w:rsid w:val="08EB07D5"/>
    <w:rsid w:val="091C4A4F"/>
    <w:rsid w:val="0949606C"/>
    <w:rsid w:val="098B28CB"/>
    <w:rsid w:val="09D85047"/>
    <w:rsid w:val="0A075DFD"/>
    <w:rsid w:val="0A754047"/>
    <w:rsid w:val="0A79107B"/>
    <w:rsid w:val="0A9F0820"/>
    <w:rsid w:val="0ABA26FF"/>
    <w:rsid w:val="0AE75B3C"/>
    <w:rsid w:val="0B2D2B4F"/>
    <w:rsid w:val="0B2D6797"/>
    <w:rsid w:val="0B3E3E54"/>
    <w:rsid w:val="0B4D0F9D"/>
    <w:rsid w:val="0B4F28AF"/>
    <w:rsid w:val="0B5D7BAD"/>
    <w:rsid w:val="0BCB0FBA"/>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39220B"/>
    <w:rsid w:val="0E4B543D"/>
    <w:rsid w:val="0E5C2CD3"/>
    <w:rsid w:val="0E67321C"/>
    <w:rsid w:val="0E8042DE"/>
    <w:rsid w:val="0EA16191"/>
    <w:rsid w:val="0EFF5410"/>
    <w:rsid w:val="0F2F4DC0"/>
    <w:rsid w:val="0FCF596D"/>
    <w:rsid w:val="10394175"/>
    <w:rsid w:val="103B0D5C"/>
    <w:rsid w:val="103C3254"/>
    <w:rsid w:val="10C6109A"/>
    <w:rsid w:val="10C73AA6"/>
    <w:rsid w:val="10CA6A9A"/>
    <w:rsid w:val="10D1125F"/>
    <w:rsid w:val="10DC5BE7"/>
    <w:rsid w:val="1118656B"/>
    <w:rsid w:val="11290346"/>
    <w:rsid w:val="113A44F1"/>
    <w:rsid w:val="114B2DE1"/>
    <w:rsid w:val="115947D0"/>
    <w:rsid w:val="11743257"/>
    <w:rsid w:val="11CE35B2"/>
    <w:rsid w:val="11D338CC"/>
    <w:rsid w:val="11FA6155"/>
    <w:rsid w:val="12313B03"/>
    <w:rsid w:val="128D45F3"/>
    <w:rsid w:val="12984503"/>
    <w:rsid w:val="12A27FCF"/>
    <w:rsid w:val="12F83DBA"/>
    <w:rsid w:val="13123CD6"/>
    <w:rsid w:val="134F0723"/>
    <w:rsid w:val="139F4B8D"/>
    <w:rsid w:val="13AE71F7"/>
    <w:rsid w:val="13B922CF"/>
    <w:rsid w:val="13EE2BE5"/>
    <w:rsid w:val="13F439B8"/>
    <w:rsid w:val="13F5552A"/>
    <w:rsid w:val="141604E5"/>
    <w:rsid w:val="141F529A"/>
    <w:rsid w:val="14284838"/>
    <w:rsid w:val="14297EAD"/>
    <w:rsid w:val="145C5052"/>
    <w:rsid w:val="149B46F7"/>
    <w:rsid w:val="14B7038C"/>
    <w:rsid w:val="15024618"/>
    <w:rsid w:val="151728F8"/>
    <w:rsid w:val="153518F4"/>
    <w:rsid w:val="156A7650"/>
    <w:rsid w:val="15785981"/>
    <w:rsid w:val="15B834DE"/>
    <w:rsid w:val="15FF544F"/>
    <w:rsid w:val="16050AC9"/>
    <w:rsid w:val="1627780D"/>
    <w:rsid w:val="164212BA"/>
    <w:rsid w:val="16576522"/>
    <w:rsid w:val="165F3FE2"/>
    <w:rsid w:val="16946B78"/>
    <w:rsid w:val="16BF0F1A"/>
    <w:rsid w:val="16D93AFE"/>
    <w:rsid w:val="16E25867"/>
    <w:rsid w:val="170C09A8"/>
    <w:rsid w:val="171952CF"/>
    <w:rsid w:val="17937FB7"/>
    <w:rsid w:val="17A16EF2"/>
    <w:rsid w:val="17D3310B"/>
    <w:rsid w:val="17EE08CD"/>
    <w:rsid w:val="17F4693B"/>
    <w:rsid w:val="17F57BF5"/>
    <w:rsid w:val="180C0515"/>
    <w:rsid w:val="183B032C"/>
    <w:rsid w:val="18424086"/>
    <w:rsid w:val="185C1918"/>
    <w:rsid w:val="18B51FAC"/>
    <w:rsid w:val="18E0553F"/>
    <w:rsid w:val="18E57159"/>
    <w:rsid w:val="1909781D"/>
    <w:rsid w:val="19173A91"/>
    <w:rsid w:val="19316279"/>
    <w:rsid w:val="19362169"/>
    <w:rsid w:val="195A764C"/>
    <w:rsid w:val="19603605"/>
    <w:rsid w:val="198030E6"/>
    <w:rsid w:val="19A9014E"/>
    <w:rsid w:val="19B60BB4"/>
    <w:rsid w:val="19C661D2"/>
    <w:rsid w:val="19C879F3"/>
    <w:rsid w:val="19D406BE"/>
    <w:rsid w:val="19EC5656"/>
    <w:rsid w:val="19F925F9"/>
    <w:rsid w:val="1A2C4BDD"/>
    <w:rsid w:val="1A39249C"/>
    <w:rsid w:val="1A3B555D"/>
    <w:rsid w:val="1A5F3678"/>
    <w:rsid w:val="1A940129"/>
    <w:rsid w:val="1A9936A0"/>
    <w:rsid w:val="1A9D7873"/>
    <w:rsid w:val="1AAA7F76"/>
    <w:rsid w:val="1AB21934"/>
    <w:rsid w:val="1ACC3001"/>
    <w:rsid w:val="1AEC5E9F"/>
    <w:rsid w:val="1B0732E6"/>
    <w:rsid w:val="1B3312C4"/>
    <w:rsid w:val="1B340DA7"/>
    <w:rsid w:val="1B730827"/>
    <w:rsid w:val="1BF618AB"/>
    <w:rsid w:val="1C033E58"/>
    <w:rsid w:val="1C187EC7"/>
    <w:rsid w:val="1C1E3F17"/>
    <w:rsid w:val="1C2C5CB5"/>
    <w:rsid w:val="1C500FCD"/>
    <w:rsid w:val="1C8153CE"/>
    <w:rsid w:val="1C92038B"/>
    <w:rsid w:val="1C986C96"/>
    <w:rsid w:val="1CD27646"/>
    <w:rsid w:val="1D2173EB"/>
    <w:rsid w:val="1D60509D"/>
    <w:rsid w:val="1D796AC8"/>
    <w:rsid w:val="1DD07158"/>
    <w:rsid w:val="1E7D415D"/>
    <w:rsid w:val="1E7F5334"/>
    <w:rsid w:val="1E886763"/>
    <w:rsid w:val="1EB500D6"/>
    <w:rsid w:val="1EC94E1A"/>
    <w:rsid w:val="1ED22A5B"/>
    <w:rsid w:val="1F36467B"/>
    <w:rsid w:val="1F5910B5"/>
    <w:rsid w:val="1F6554E0"/>
    <w:rsid w:val="1F6F7E04"/>
    <w:rsid w:val="1F9E466B"/>
    <w:rsid w:val="1FD60C07"/>
    <w:rsid w:val="1FDC65BB"/>
    <w:rsid w:val="2007660D"/>
    <w:rsid w:val="200D7362"/>
    <w:rsid w:val="201C53B0"/>
    <w:rsid w:val="20656793"/>
    <w:rsid w:val="209B4FA7"/>
    <w:rsid w:val="20DA3E52"/>
    <w:rsid w:val="20EC3976"/>
    <w:rsid w:val="2103343A"/>
    <w:rsid w:val="21086EAA"/>
    <w:rsid w:val="211B1D6A"/>
    <w:rsid w:val="21484DCB"/>
    <w:rsid w:val="21717A70"/>
    <w:rsid w:val="21A562E0"/>
    <w:rsid w:val="21A8335E"/>
    <w:rsid w:val="21AA36F4"/>
    <w:rsid w:val="21D70810"/>
    <w:rsid w:val="21EB4676"/>
    <w:rsid w:val="22252D7A"/>
    <w:rsid w:val="223438AD"/>
    <w:rsid w:val="22665A7E"/>
    <w:rsid w:val="227D7A4A"/>
    <w:rsid w:val="228D7D15"/>
    <w:rsid w:val="22AB2C03"/>
    <w:rsid w:val="22D44BAD"/>
    <w:rsid w:val="22D64E58"/>
    <w:rsid w:val="22E22AF9"/>
    <w:rsid w:val="22E9163B"/>
    <w:rsid w:val="233F1C1A"/>
    <w:rsid w:val="235E3D43"/>
    <w:rsid w:val="237A0EA4"/>
    <w:rsid w:val="237D64ED"/>
    <w:rsid w:val="24006AF7"/>
    <w:rsid w:val="244F3F43"/>
    <w:rsid w:val="24572B68"/>
    <w:rsid w:val="24853FA4"/>
    <w:rsid w:val="248F4E23"/>
    <w:rsid w:val="249939CD"/>
    <w:rsid w:val="24E46C1F"/>
    <w:rsid w:val="24E948C2"/>
    <w:rsid w:val="24FC7171"/>
    <w:rsid w:val="253A65C3"/>
    <w:rsid w:val="253F2DD0"/>
    <w:rsid w:val="257C7289"/>
    <w:rsid w:val="25AA3E21"/>
    <w:rsid w:val="25B74631"/>
    <w:rsid w:val="25E573B4"/>
    <w:rsid w:val="25FE059D"/>
    <w:rsid w:val="2648398E"/>
    <w:rsid w:val="265149DB"/>
    <w:rsid w:val="2661070E"/>
    <w:rsid w:val="266F0CE8"/>
    <w:rsid w:val="26771248"/>
    <w:rsid w:val="268604FB"/>
    <w:rsid w:val="26D46B1D"/>
    <w:rsid w:val="26E7593D"/>
    <w:rsid w:val="270F43AA"/>
    <w:rsid w:val="2764047F"/>
    <w:rsid w:val="27A76A1F"/>
    <w:rsid w:val="27B36197"/>
    <w:rsid w:val="27BC5F2F"/>
    <w:rsid w:val="27C06011"/>
    <w:rsid w:val="27C46A0A"/>
    <w:rsid w:val="27EA3CC9"/>
    <w:rsid w:val="28134BFF"/>
    <w:rsid w:val="286345FC"/>
    <w:rsid w:val="28894275"/>
    <w:rsid w:val="28C64DCA"/>
    <w:rsid w:val="28E062E8"/>
    <w:rsid w:val="29080E41"/>
    <w:rsid w:val="295909C1"/>
    <w:rsid w:val="296F110B"/>
    <w:rsid w:val="298B3EC8"/>
    <w:rsid w:val="29955FC6"/>
    <w:rsid w:val="29DC0563"/>
    <w:rsid w:val="29FD282F"/>
    <w:rsid w:val="2A111AE9"/>
    <w:rsid w:val="2A261D85"/>
    <w:rsid w:val="2A8305D3"/>
    <w:rsid w:val="2A891BC8"/>
    <w:rsid w:val="2AA94831"/>
    <w:rsid w:val="2AF25516"/>
    <w:rsid w:val="2AF54586"/>
    <w:rsid w:val="2B3D18F7"/>
    <w:rsid w:val="2B430715"/>
    <w:rsid w:val="2B64127E"/>
    <w:rsid w:val="2BA71C65"/>
    <w:rsid w:val="2BE255AE"/>
    <w:rsid w:val="2C5B7DA6"/>
    <w:rsid w:val="2C7A06DE"/>
    <w:rsid w:val="2CE34218"/>
    <w:rsid w:val="2CF62DB4"/>
    <w:rsid w:val="2D5D3896"/>
    <w:rsid w:val="2D841A4C"/>
    <w:rsid w:val="2DAF2092"/>
    <w:rsid w:val="2DBF3370"/>
    <w:rsid w:val="2DDD7F7A"/>
    <w:rsid w:val="2DF61A59"/>
    <w:rsid w:val="2E263CAE"/>
    <w:rsid w:val="2EB86232"/>
    <w:rsid w:val="2EE56EA6"/>
    <w:rsid w:val="2F31169E"/>
    <w:rsid w:val="2F642A08"/>
    <w:rsid w:val="2F8371C9"/>
    <w:rsid w:val="2FA3097D"/>
    <w:rsid w:val="2FB22269"/>
    <w:rsid w:val="30100A9B"/>
    <w:rsid w:val="303E6CAE"/>
    <w:rsid w:val="304C67C6"/>
    <w:rsid w:val="3056169D"/>
    <w:rsid w:val="305B0FFD"/>
    <w:rsid w:val="30BD4AC6"/>
    <w:rsid w:val="310E0BF7"/>
    <w:rsid w:val="31324444"/>
    <w:rsid w:val="317D6F45"/>
    <w:rsid w:val="31EF07D2"/>
    <w:rsid w:val="32043C9B"/>
    <w:rsid w:val="322B04D1"/>
    <w:rsid w:val="324A05DB"/>
    <w:rsid w:val="326E7E26"/>
    <w:rsid w:val="3290678D"/>
    <w:rsid w:val="32AD6B33"/>
    <w:rsid w:val="32E26823"/>
    <w:rsid w:val="32F0726D"/>
    <w:rsid w:val="33247945"/>
    <w:rsid w:val="332D7244"/>
    <w:rsid w:val="33332391"/>
    <w:rsid w:val="338C4453"/>
    <w:rsid w:val="33950F8E"/>
    <w:rsid w:val="33B52D4C"/>
    <w:rsid w:val="340215EC"/>
    <w:rsid w:val="34066075"/>
    <w:rsid w:val="340A0685"/>
    <w:rsid w:val="343323BE"/>
    <w:rsid w:val="347F016A"/>
    <w:rsid w:val="34A21E7C"/>
    <w:rsid w:val="34A929F2"/>
    <w:rsid w:val="34B578BC"/>
    <w:rsid w:val="34D17A6F"/>
    <w:rsid w:val="350E1E1D"/>
    <w:rsid w:val="35384F84"/>
    <w:rsid w:val="35864F16"/>
    <w:rsid w:val="359058E0"/>
    <w:rsid w:val="35C5396F"/>
    <w:rsid w:val="35D91295"/>
    <w:rsid w:val="35EA010B"/>
    <w:rsid w:val="35F16FBE"/>
    <w:rsid w:val="35FC621F"/>
    <w:rsid w:val="366B5B4A"/>
    <w:rsid w:val="36A01D6E"/>
    <w:rsid w:val="36A22922"/>
    <w:rsid w:val="36AF465D"/>
    <w:rsid w:val="36CB59CC"/>
    <w:rsid w:val="36CF3875"/>
    <w:rsid w:val="36E83080"/>
    <w:rsid w:val="370F3EF7"/>
    <w:rsid w:val="372A0A67"/>
    <w:rsid w:val="373158C6"/>
    <w:rsid w:val="373D2A2F"/>
    <w:rsid w:val="374356E1"/>
    <w:rsid w:val="37DF69ED"/>
    <w:rsid w:val="38190FC1"/>
    <w:rsid w:val="381F3BB2"/>
    <w:rsid w:val="387B504A"/>
    <w:rsid w:val="38894680"/>
    <w:rsid w:val="38AE220E"/>
    <w:rsid w:val="38AF23B4"/>
    <w:rsid w:val="38DC36EF"/>
    <w:rsid w:val="38F7201D"/>
    <w:rsid w:val="390560C3"/>
    <w:rsid w:val="39137ED1"/>
    <w:rsid w:val="39734D91"/>
    <w:rsid w:val="39A43D44"/>
    <w:rsid w:val="39AD1B7B"/>
    <w:rsid w:val="3A054634"/>
    <w:rsid w:val="3A367109"/>
    <w:rsid w:val="3A902906"/>
    <w:rsid w:val="3AA177B2"/>
    <w:rsid w:val="3ABF5435"/>
    <w:rsid w:val="3ADE3FB6"/>
    <w:rsid w:val="3AE14C97"/>
    <w:rsid w:val="3AEC3AE0"/>
    <w:rsid w:val="3AEC7BFA"/>
    <w:rsid w:val="3AEE1B25"/>
    <w:rsid w:val="3B162A2B"/>
    <w:rsid w:val="3B2700BF"/>
    <w:rsid w:val="3B6457AA"/>
    <w:rsid w:val="3BCE325F"/>
    <w:rsid w:val="3BE9076F"/>
    <w:rsid w:val="3BF5780A"/>
    <w:rsid w:val="3C5D5760"/>
    <w:rsid w:val="3C6A7832"/>
    <w:rsid w:val="3C8034FF"/>
    <w:rsid w:val="3CA05983"/>
    <w:rsid w:val="3CC604AF"/>
    <w:rsid w:val="3D0D1B9A"/>
    <w:rsid w:val="3D11549D"/>
    <w:rsid w:val="3D2F4655"/>
    <w:rsid w:val="3D367CA2"/>
    <w:rsid w:val="3D3D2137"/>
    <w:rsid w:val="3D4E5674"/>
    <w:rsid w:val="3D635216"/>
    <w:rsid w:val="3DD92361"/>
    <w:rsid w:val="3DF04B43"/>
    <w:rsid w:val="3E2F427E"/>
    <w:rsid w:val="3E526EA2"/>
    <w:rsid w:val="3E99116C"/>
    <w:rsid w:val="3EA85C41"/>
    <w:rsid w:val="3F1461F9"/>
    <w:rsid w:val="3F5A5883"/>
    <w:rsid w:val="3F670CA5"/>
    <w:rsid w:val="3F6C08C6"/>
    <w:rsid w:val="3F8072B1"/>
    <w:rsid w:val="3FC04402"/>
    <w:rsid w:val="40002382"/>
    <w:rsid w:val="40222AC4"/>
    <w:rsid w:val="4035750B"/>
    <w:rsid w:val="40364CA5"/>
    <w:rsid w:val="405E7651"/>
    <w:rsid w:val="40632F94"/>
    <w:rsid w:val="40981E49"/>
    <w:rsid w:val="40A9515E"/>
    <w:rsid w:val="41171840"/>
    <w:rsid w:val="411B0CAE"/>
    <w:rsid w:val="412751E6"/>
    <w:rsid w:val="41445BCB"/>
    <w:rsid w:val="414E2784"/>
    <w:rsid w:val="41534252"/>
    <w:rsid w:val="41700A17"/>
    <w:rsid w:val="41804EC1"/>
    <w:rsid w:val="418C0514"/>
    <w:rsid w:val="41C418B6"/>
    <w:rsid w:val="41C52418"/>
    <w:rsid w:val="42305852"/>
    <w:rsid w:val="42567217"/>
    <w:rsid w:val="425C6502"/>
    <w:rsid w:val="427D40A0"/>
    <w:rsid w:val="42A15A4F"/>
    <w:rsid w:val="42B26712"/>
    <w:rsid w:val="42EF1183"/>
    <w:rsid w:val="43652982"/>
    <w:rsid w:val="436919C4"/>
    <w:rsid w:val="438657FE"/>
    <w:rsid w:val="43B15C33"/>
    <w:rsid w:val="43B654DE"/>
    <w:rsid w:val="43BA15DF"/>
    <w:rsid w:val="43F52C13"/>
    <w:rsid w:val="440C4C8D"/>
    <w:rsid w:val="44283CC4"/>
    <w:rsid w:val="444A13A7"/>
    <w:rsid w:val="444C7F91"/>
    <w:rsid w:val="449B481B"/>
    <w:rsid w:val="44C32F1B"/>
    <w:rsid w:val="44DB7F88"/>
    <w:rsid w:val="44E470C8"/>
    <w:rsid w:val="45D322F6"/>
    <w:rsid w:val="45EF7504"/>
    <w:rsid w:val="4623534F"/>
    <w:rsid w:val="462F1B6A"/>
    <w:rsid w:val="46F62459"/>
    <w:rsid w:val="46FD57C4"/>
    <w:rsid w:val="4720510A"/>
    <w:rsid w:val="47386423"/>
    <w:rsid w:val="47653310"/>
    <w:rsid w:val="476A2569"/>
    <w:rsid w:val="477E7383"/>
    <w:rsid w:val="47B728B6"/>
    <w:rsid w:val="47EE18C9"/>
    <w:rsid w:val="47F6489E"/>
    <w:rsid w:val="48136E91"/>
    <w:rsid w:val="48AE7894"/>
    <w:rsid w:val="48BA1C4A"/>
    <w:rsid w:val="48D30FC2"/>
    <w:rsid w:val="49021B15"/>
    <w:rsid w:val="49044498"/>
    <w:rsid w:val="490658E2"/>
    <w:rsid w:val="49201179"/>
    <w:rsid w:val="494C53B9"/>
    <w:rsid w:val="4994188D"/>
    <w:rsid w:val="49982126"/>
    <w:rsid w:val="49BC42FD"/>
    <w:rsid w:val="49BD11E4"/>
    <w:rsid w:val="49C73AC1"/>
    <w:rsid w:val="49E202F5"/>
    <w:rsid w:val="4A244E68"/>
    <w:rsid w:val="4A415FE2"/>
    <w:rsid w:val="4A484FF5"/>
    <w:rsid w:val="4A995E83"/>
    <w:rsid w:val="4A9E61B8"/>
    <w:rsid w:val="4ABD7744"/>
    <w:rsid w:val="4AC7411F"/>
    <w:rsid w:val="4AEC41CA"/>
    <w:rsid w:val="4AF3760A"/>
    <w:rsid w:val="4AF8077D"/>
    <w:rsid w:val="4B1F5D09"/>
    <w:rsid w:val="4B9A7AC5"/>
    <w:rsid w:val="4BCE399B"/>
    <w:rsid w:val="4BEB6C7A"/>
    <w:rsid w:val="4BF87B17"/>
    <w:rsid w:val="4C044183"/>
    <w:rsid w:val="4C2E7649"/>
    <w:rsid w:val="4C886C58"/>
    <w:rsid w:val="4CC87F95"/>
    <w:rsid w:val="4CD4421B"/>
    <w:rsid w:val="4CFB4511"/>
    <w:rsid w:val="4D2E7321"/>
    <w:rsid w:val="4D512673"/>
    <w:rsid w:val="4D5B1535"/>
    <w:rsid w:val="4D8712BE"/>
    <w:rsid w:val="4D8921CB"/>
    <w:rsid w:val="4DA100EC"/>
    <w:rsid w:val="4DB25AAA"/>
    <w:rsid w:val="4DD02C95"/>
    <w:rsid w:val="4DD76D6F"/>
    <w:rsid w:val="4DFA01C8"/>
    <w:rsid w:val="4E0608AA"/>
    <w:rsid w:val="4E0C372D"/>
    <w:rsid w:val="4E1371BF"/>
    <w:rsid w:val="4E1C64BE"/>
    <w:rsid w:val="4E245991"/>
    <w:rsid w:val="4E3C3C03"/>
    <w:rsid w:val="4E770F0C"/>
    <w:rsid w:val="4E920EE8"/>
    <w:rsid w:val="4E956878"/>
    <w:rsid w:val="4F194DEA"/>
    <w:rsid w:val="4F55367B"/>
    <w:rsid w:val="4F652622"/>
    <w:rsid w:val="4F88061B"/>
    <w:rsid w:val="4F8E1298"/>
    <w:rsid w:val="4F9667B6"/>
    <w:rsid w:val="4F982363"/>
    <w:rsid w:val="4FC12F2F"/>
    <w:rsid w:val="50203A79"/>
    <w:rsid w:val="50480CFD"/>
    <w:rsid w:val="506C7EB1"/>
    <w:rsid w:val="507858C3"/>
    <w:rsid w:val="507C5C06"/>
    <w:rsid w:val="50B44509"/>
    <w:rsid w:val="50FD58B0"/>
    <w:rsid w:val="512C4259"/>
    <w:rsid w:val="51851C8F"/>
    <w:rsid w:val="51A3453E"/>
    <w:rsid w:val="51A429CA"/>
    <w:rsid w:val="51BD28F4"/>
    <w:rsid w:val="51D610EC"/>
    <w:rsid w:val="51EC35E7"/>
    <w:rsid w:val="51FD6B1C"/>
    <w:rsid w:val="52544E26"/>
    <w:rsid w:val="527971D8"/>
    <w:rsid w:val="527A567E"/>
    <w:rsid w:val="52911BE2"/>
    <w:rsid w:val="529A036B"/>
    <w:rsid w:val="52A20FBB"/>
    <w:rsid w:val="52AA5023"/>
    <w:rsid w:val="52AF1165"/>
    <w:rsid w:val="52B56063"/>
    <w:rsid w:val="52E55A8A"/>
    <w:rsid w:val="52E64249"/>
    <w:rsid w:val="52FD6B43"/>
    <w:rsid w:val="53443FAF"/>
    <w:rsid w:val="5355231E"/>
    <w:rsid w:val="53576C2E"/>
    <w:rsid w:val="535D491E"/>
    <w:rsid w:val="53730BD6"/>
    <w:rsid w:val="539D1652"/>
    <w:rsid w:val="53D42DA7"/>
    <w:rsid w:val="545E1ADC"/>
    <w:rsid w:val="545F085D"/>
    <w:rsid w:val="552540E6"/>
    <w:rsid w:val="55C66C67"/>
    <w:rsid w:val="55D672DD"/>
    <w:rsid w:val="55FE692B"/>
    <w:rsid w:val="568B2B77"/>
    <w:rsid w:val="56A15DD6"/>
    <w:rsid w:val="56B46277"/>
    <w:rsid w:val="56C27C4C"/>
    <w:rsid w:val="56ED7603"/>
    <w:rsid w:val="572B1EDA"/>
    <w:rsid w:val="578A77D2"/>
    <w:rsid w:val="58104157"/>
    <w:rsid w:val="58176CC3"/>
    <w:rsid w:val="581E753F"/>
    <w:rsid w:val="582708F3"/>
    <w:rsid w:val="58D830E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595267"/>
    <w:rsid w:val="5B766F3C"/>
    <w:rsid w:val="5B7F5FFF"/>
    <w:rsid w:val="5B8021A3"/>
    <w:rsid w:val="5B911FBF"/>
    <w:rsid w:val="5BE84391"/>
    <w:rsid w:val="5BF136F2"/>
    <w:rsid w:val="5BF90CDB"/>
    <w:rsid w:val="5C07081F"/>
    <w:rsid w:val="5C36031D"/>
    <w:rsid w:val="5C382365"/>
    <w:rsid w:val="5C6E089F"/>
    <w:rsid w:val="5C731544"/>
    <w:rsid w:val="5C8C6FA5"/>
    <w:rsid w:val="5CBC785A"/>
    <w:rsid w:val="5CC93D27"/>
    <w:rsid w:val="5CF050C4"/>
    <w:rsid w:val="5D6C5E82"/>
    <w:rsid w:val="5D706898"/>
    <w:rsid w:val="5DCC5BAE"/>
    <w:rsid w:val="5DE0633A"/>
    <w:rsid w:val="5E16557A"/>
    <w:rsid w:val="5E226187"/>
    <w:rsid w:val="5E611D18"/>
    <w:rsid w:val="5E8C5954"/>
    <w:rsid w:val="5EC57499"/>
    <w:rsid w:val="5EF5281C"/>
    <w:rsid w:val="5F182C65"/>
    <w:rsid w:val="5F221E14"/>
    <w:rsid w:val="5F3828FC"/>
    <w:rsid w:val="5F3A1A4C"/>
    <w:rsid w:val="5F4B6A1C"/>
    <w:rsid w:val="5F653122"/>
    <w:rsid w:val="5F70151E"/>
    <w:rsid w:val="5F753BF6"/>
    <w:rsid w:val="5F7549EC"/>
    <w:rsid w:val="5FA43D1B"/>
    <w:rsid w:val="5FCD6E39"/>
    <w:rsid w:val="5FEC7C09"/>
    <w:rsid w:val="5FF27A39"/>
    <w:rsid w:val="60081E5B"/>
    <w:rsid w:val="600A6B30"/>
    <w:rsid w:val="603F2D29"/>
    <w:rsid w:val="608715F4"/>
    <w:rsid w:val="609C321B"/>
    <w:rsid w:val="60A55F95"/>
    <w:rsid w:val="60B751F1"/>
    <w:rsid w:val="60C969EB"/>
    <w:rsid w:val="60FD73F4"/>
    <w:rsid w:val="61161505"/>
    <w:rsid w:val="61223D9B"/>
    <w:rsid w:val="61264EAA"/>
    <w:rsid w:val="61271964"/>
    <w:rsid w:val="612C1EBF"/>
    <w:rsid w:val="612E0963"/>
    <w:rsid w:val="61754BCB"/>
    <w:rsid w:val="618A46A0"/>
    <w:rsid w:val="61A46F6D"/>
    <w:rsid w:val="61A87DD8"/>
    <w:rsid w:val="61B806E5"/>
    <w:rsid w:val="61F3355E"/>
    <w:rsid w:val="61F769E2"/>
    <w:rsid w:val="62477C29"/>
    <w:rsid w:val="625C18C6"/>
    <w:rsid w:val="62740BD9"/>
    <w:rsid w:val="62DF78E4"/>
    <w:rsid w:val="62FE66BC"/>
    <w:rsid w:val="63086818"/>
    <w:rsid w:val="63307A1D"/>
    <w:rsid w:val="63853318"/>
    <w:rsid w:val="63861B81"/>
    <w:rsid w:val="6387700A"/>
    <w:rsid w:val="63BA5E74"/>
    <w:rsid w:val="63E325E8"/>
    <w:rsid w:val="63E74360"/>
    <w:rsid w:val="6402249F"/>
    <w:rsid w:val="640A44BA"/>
    <w:rsid w:val="64166030"/>
    <w:rsid w:val="64274B7B"/>
    <w:rsid w:val="644877BB"/>
    <w:rsid w:val="64554ADF"/>
    <w:rsid w:val="64736F59"/>
    <w:rsid w:val="64956A35"/>
    <w:rsid w:val="649938A7"/>
    <w:rsid w:val="64BE438D"/>
    <w:rsid w:val="64EE5F2A"/>
    <w:rsid w:val="64F91FFD"/>
    <w:rsid w:val="65003416"/>
    <w:rsid w:val="653E10D9"/>
    <w:rsid w:val="653F54CE"/>
    <w:rsid w:val="655D764D"/>
    <w:rsid w:val="655E3F7F"/>
    <w:rsid w:val="65A20B3F"/>
    <w:rsid w:val="65FD7520"/>
    <w:rsid w:val="66330301"/>
    <w:rsid w:val="665A5422"/>
    <w:rsid w:val="665D254D"/>
    <w:rsid w:val="6672542F"/>
    <w:rsid w:val="667C430B"/>
    <w:rsid w:val="66991F91"/>
    <w:rsid w:val="669A6DA2"/>
    <w:rsid w:val="66B02F39"/>
    <w:rsid w:val="66B95819"/>
    <w:rsid w:val="670B2F61"/>
    <w:rsid w:val="67650AF0"/>
    <w:rsid w:val="677154D4"/>
    <w:rsid w:val="67E85613"/>
    <w:rsid w:val="67EB7D4C"/>
    <w:rsid w:val="67F419CD"/>
    <w:rsid w:val="681818A3"/>
    <w:rsid w:val="68231FBF"/>
    <w:rsid w:val="68641DD5"/>
    <w:rsid w:val="690305C1"/>
    <w:rsid w:val="691212A6"/>
    <w:rsid w:val="691D6746"/>
    <w:rsid w:val="692B3BC6"/>
    <w:rsid w:val="693B3107"/>
    <w:rsid w:val="697679B2"/>
    <w:rsid w:val="698E6101"/>
    <w:rsid w:val="69F402B7"/>
    <w:rsid w:val="6A4438B9"/>
    <w:rsid w:val="6A5431B8"/>
    <w:rsid w:val="6A751F3D"/>
    <w:rsid w:val="6A9F5C18"/>
    <w:rsid w:val="6AA01712"/>
    <w:rsid w:val="6AD9782B"/>
    <w:rsid w:val="6ADD5F79"/>
    <w:rsid w:val="6B280324"/>
    <w:rsid w:val="6B7322A9"/>
    <w:rsid w:val="6B7B0C12"/>
    <w:rsid w:val="6BA4037C"/>
    <w:rsid w:val="6BAC13AC"/>
    <w:rsid w:val="6BB169FA"/>
    <w:rsid w:val="6BC134C6"/>
    <w:rsid w:val="6BF040F2"/>
    <w:rsid w:val="6C131A1B"/>
    <w:rsid w:val="6C3328CC"/>
    <w:rsid w:val="6C8935E5"/>
    <w:rsid w:val="6CAB5A14"/>
    <w:rsid w:val="6CE626D3"/>
    <w:rsid w:val="6CEF1139"/>
    <w:rsid w:val="6CF42ADA"/>
    <w:rsid w:val="6CFF11F2"/>
    <w:rsid w:val="6D2F1F98"/>
    <w:rsid w:val="6D796738"/>
    <w:rsid w:val="6DB32770"/>
    <w:rsid w:val="6DDB4E57"/>
    <w:rsid w:val="6E045557"/>
    <w:rsid w:val="6E2434B3"/>
    <w:rsid w:val="6E852F9D"/>
    <w:rsid w:val="6EB26D11"/>
    <w:rsid w:val="6ED41460"/>
    <w:rsid w:val="6EDB6828"/>
    <w:rsid w:val="6EDF387E"/>
    <w:rsid w:val="6EFC6328"/>
    <w:rsid w:val="6F800BBD"/>
    <w:rsid w:val="6FE3114C"/>
    <w:rsid w:val="6FEB1B85"/>
    <w:rsid w:val="70251764"/>
    <w:rsid w:val="70414CA9"/>
    <w:rsid w:val="70641325"/>
    <w:rsid w:val="707B351A"/>
    <w:rsid w:val="70A66B35"/>
    <w:rsid w:val="71420757"/>
    <w:rsid w:val="7147507D"/>
    <w:rsid w:val="716239D2"/>
    <w:rsid w:val="716B4653"/>
    <w:rsid w:val="717809BE"/>
    <w:rsid w:val="71C11648"/>
    <w:rsid w:val="71D421FA"/>
    <w:rsid w:val="71F15DA2"/>
    <w:rsid w:val="721C4392"/>
    <w:rsid w:val="723821B6"/>
    <w:rsid w:val="726D23A3"/>
    <w:rsid w:val="727D7636"/>
    <w:rsid w:val="72C153DE"/>
    <w:rsid w:val="7305235D"/>
    <w:rsid w:val="730B2E93"/>
    <w:rsid w:val="73641CAA"/>
    <w:rsid w:val="738B3E64"/>
    <w:rsid w:val="73BA32D0"/>
    <w:rsid w:val="73E40903"/>
    <w:rsid w:val="73E55903"/>
    <w:rsid w:val="74275AAB"/>
    <w:rsid w:val="74330B9E"/>
    <w:rsid w:val="74451CFB"/>
    <w:rsid w:val="746B7D8C"/>
    <w:rsid w:val="747F4EC6"/>
    <w:rsid w:val="74932814"/>
    <w:rsid w:val="749A63B8"/>
    <w:rsid w:val="74C07CAE"/>
    <w:rsid w:val="750F7188"/>
    <w:rsid w:val="75405440"/>
    <w:rsid w:val="756468D1"/>
    <w:rsid w:val="75750A5A"/>
    <w:rsid w:val="75921CDB"/>
    <w:rsid w:val="75930DAF"/>
    <w:rsid w:val="760078EC"/>
    <w:rsid w:val="76970014"/>
    <w:rsid w:val="76BA4E57"/>
    <w:rsid w:val="76ED72D9"/>
    <w:rsid w:val="770E5771"/>
    <w:rsid w:val="771E7CF6"/>
    <w:rsid w:val="773F135E"/>
    <w:rsid w:val="775E23FA"/>
    <w:rsid w:val="77673D77"/>
    <w:rsid w:val="778E5E41"/>
    <w:rsid w:val="77992035"/>
    <w:rsid w:val="78025FCF"/>
    <w:rsid w:val="78095B4A"/>
    <w:rsid w:val="781758AC"/>
    <w:rsid w:val="781B40F1"/>
    <w:rsid w:val="78626E76"/>
    <w:rsid w:val="78660CE1"/>
    <w:rsid w:val="78941160"/>
    <w:rsid w:val="78C95383"/>
    <w:rsid w:val="7931687D"/>
    <w:rsid w:val="79562FA4"/>
    <w:rsid w:val="79675F8B"/>
    <w:rsid w:val="798D1A77"/>
    <w:rsid w:val="79963303"/>
    <w:rsid w:val="79B002F1"/>
    <w:rsid w:val="79DC0FCF"/>
    <w:rsid w:val="79E007C7"/>
    <w:rsid w:val="7A0537F0"/>
    <w:rsid w:val="7A0641E2"/>
    <w:rsid w:val="7A277C1E"/>
    <w:rsid w:val="7A400CEF"/>
    <w:rsid w:val="7A604C7C"/>
    <w:rsid w:val="7A806096"/>
    <w:rsid w:val="7A842D5D"/>
    <w:rsid w:val="7A9A7361"/>
    <w:rsid w:val="7AD77F1F"/>
    <w:rsid w:val="7B0B239D"/>
    <w:rsid w:val="7B876E2F"/>
    <w:rsid w:val="7BCB171B"/>
    <w:rsid w:val="7BF34171"/>
    <w:rsid w:val="7C0641F8"/>
    <w:rsid w:val="7C3342C9"/>
    <w:rsid w:val="7C375FCD"/>
    <w:rsid w:val="7C653614"/>
    <w:rsid w:val="7C9342BA"/>
    <w:rsid w:val="7CA43B4E"/>
    <w:rsid w:val="7CCD73AF"/>
    <w:rsid w:val="7CD12A58"/>
    <w:rsid w:val="7CFA1364"/>
    <w:rsid w:val="7D1C7E6C"/>
    <w:rsid w:val="7D3537DE"/>
    <w:rsid w:val="7D3D4773"/>
    <w:rsid w:val="7D534026"/>
    <w:rsid w:val="7D5C750A"/>
    <w:rsid w:val="7D6C4B93"/>
    <w:rsid w:val="7D6E5367"/>
    <w:rsid w:val="7D70487E"/>
    <w:rsid w:val="7D841E65"/>
    <w:rsid w:val="7DA57587"/>
    <w:rsid w:val="7E576FD5"/>
    <w:rsid w:val="7E757ED0"/>
    <w:rsid w:val="7E8923B0"/>
    <w:rsid w:val="7EA67F14"/>
    <w:rsid w:val="7EC14D4E"/>
    <w:rsid w:val="7EF70B82"/>
    <w:rsid w:val="7F203823"/>
    <w:rsid w:val="7F20786C"/>
    <w:rsid w:val="7F4E516E"/>
    <w:rsid w:val="7F637BB3"/>
    <w:rsid w:val="7F6F5FFE"/>
    <w:rsid w:val="7F713FFC"/>
    <w:rsid w:val="7FC70142"/>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Normal Indent"/>
    <w:basedOn w:val="1"/>
    <w:unhideWhenUsed/>
    <w:qFormat/>
    <w:uiPriority w:val="99"/>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next w:val="2"/>
    <w:link w:val="22"/>
    <w:qFormat/>
    <w:uiPriority w:val="0"/>
    <w:rPr>
      <w:rFonts w:ascii="宋体" w:hAnsi="Courier New"/>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spacing w:line="600" w:lineRule="exact"/>
      <w:ind w:firstLine="880" w:firstLineChars="200"/>
    </w:pPr>
    <w:rPr>
      <w:rFonts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0"/>
    <w:rPr>
      <w:color w:val="337AB7"/>
      <w:u w:val="none"/>
    </w:rPr>
  </w:style>
  <w:style w:type="character" w:styleId="17">
    <w:name w:val="HTML Definition"/>
    <w:qFormat/>
    <w:uiPriority w:val="0"/>
    <w:rPr>
      <w:i/>
    </w:rPr>
  </w:style>
  <w:style w:type="character" w:styleId="18">
    <w:name w:val="Hyperlink"/>
    <w:qFormat/>
    <w:uiPriority w:val="0"/>
    <w:rPr>
      <w:color w:val="337AB7"/>
      <w:u w:val="none"/>
    </w:rPr>
  </w:style>
  <w:style w:type="character" w:styleId="19">
    <w:name w:val="HTML Code"/>
    <w:qFormat/>
    <w:uiPriority w:val="0"/>
    <w:rPr>
      <w:rFonts w:hint="default" w:ascii="Consolas" w:hAnsi="Consolas" w:eastAsia="Consolas" w:cs="Consolas"/>
      <w:color w:val="CA4440"/>
      <w:sz w:val="21"/>
      <w:szCs w:val="21"/>
      <w:shd w:val="clear" w:color="auto" w:fill="F9F2F4"/>
    </w:rPr>
  </w:style>
  <w:style w:type="character" w:styleId="20">
    <w:name w:val="HTML Keyboard"/>
    <w:qFormat/>
    <w:uiPriority w:val="0"/>
    <w:rPr>
      <w:rFonts w:ascii="Consolas" w:hAnsi="Consolas" w:eastAsia="Consolas" w:cs="Consolas"/>
      <w:color w:val="FFFFFF"/>
      <w:sz w:val="21"/>
      <w:szCs w:val="21"/>
      <w:shd w:val="clear" w:color="auto" w:fill="333333"/>
    </w:rPr>
  </w:style>
  <w:style w:type="character" w:styleId="21">
    <w:name w:val="HTML Sample"/>
    <w:qFormat/>
    <w:uiPriority w:val="0"/>
    <w:rPr>
      <w:rFonts w:hint="default" w:ascii="Consolas" w:hAnsi="Consolas" w:eastAsia="Consolas" w:cs="Consolas"/>
      <w:sz w:val="21"/>
      <w:szCs w:val="21"/>
    </w:rPr>
  </w:style>
  <w:style w:type="character" w:customStyle="1" w:styleId="22">
    <w:name w:val="纯文本 字符"/>
    <w:link w:val="5"/>
    <w:qFormat/>
    <w:uiPriority w:val="0"/>
    <w:rPr>
      <w:rFonts w:ascii="宋体" w:hAnsi="Courier New"/>
      <w:kern w:val="2"/>
      <w:sz w:val="21"/>
      <w:szCs w:val="21"/>
    </w:rPr>
  </w:style>
  <w:style w:type="paragraph" w:customStyle="1" w:styleId="23">
    <w:name w:val="首行缩进"/>
    <w:basedOn w:val="1"/>
    <w:qFormat/>
    <w:uiPriority w:val="0"/>
    <w:pPr>
      <w:ind w:firstLine="480" w:firstLineChars="200"/>
    </w:pPr>
    <w:rPr>
      <w:lang w:val="zh-CN"/>
    </w:rPr>
  </w:style>
  <w:style w:type="character" w:customStyle="1" w:styleId="24">
    <w:name w:val="label2"/>
    <w:qFormat/>
    <w:uiPriority w:val="0"/>
    <w:rPr>
      <w:color w:val="23B7E5"/>
      <w:shd w:val="clear" w:color="auto" w:fill="FFFFFF"/>
    </w:rPr>
  </w:style>
  <w:style w:type="character" w:customStyle="1" w:styleId="25">
    <w:name w:val="label1"/>
    <w:basedOn w:val="13"/>
    <w:qFormat/>
    <w:uiPriority w:val="0"/>
  </w:style>
  <w:style w:type="character" w:customStyle="1" w:styleId="26">
    <w:name w:val="label"/>
    <w:basedOn w:val="13"/>
    <w:qFormat/>
    <w:uiPriority w:val="0"/>
  </w:style>
  <w:style w:type="character" w:customStyle="1" w:styleId="27">
    <w:name w:val="font41"/>
    <w:qFormat/>
    <w:uiPriority w:val="0"/>
    <w:rPr>
      <w:rFonts w:hint="eastAsia" w:ascii="宋体" w:hAnsi="宋体" w:eastAsia="宋体" w:cs="宋体"/>
      <w:color w:val="000000"/>
      <w:sz w:val="21"/>
      <w:szCs w:val="21"/>
      <w:u w:val="none"/>
    </w:rPr>
  </w:style>
  <w:style w:type="character" w:customStyle="1" w:styleId="28">
    <w:name w:val="label3"/>
    <w:qFormat/>
    <w:uiPriority w:val="0"/>
    <w:rPr>
      <w:color w:val="1CC09F"/>
      <w:shd w:val="clear" w:color="auto" w:fill="FFFFFF"/>
    </w:rPr>
  </w:style>
  <w:style w:type="character" w:customStyle="1" w:styleId="29">
    <w:name w:val="new"/>
    <w:qFormat/>
    <w:uiPriority w:val="0"/>
    <w:rPr>
      <w:color w:val="999999"/>
    </w:rPr>
  </w:style>
  <w:style w:type="character" w:customStyle="1" w:styleId="30">
    <w:name w:val="hover"/>
    <w:qFormat/>
    <w:uiPriority w:val="0"/>
    <w:rPr>
      <w:shd w:val="clear" w:color="auto" w:fill="EEEEEE"/>
    </w:rPr>
  </w:style>
  <w:style w:type="character" w:customStyle="1" w:styleId="31">
    <w:name w:val="old"/>
    <w:qFormat/>
    <w:uiPriority w:val="0"/>
    <w:rPr>
      <w:color w:val="999999"/>
    </w:rPr>
  </w:style>
  <w:style w:type="character" w:customStyle="1" w:styleId="32">
    <w:name w:val="hover6"/>
    <w:qFormat/>
    <w:uiPriority w:val="0"/>
    <w:rPr>
      <w:shd w:val="clear" w:color="auto" w:fill="EEEEEE"/>
    </w:rPr>
  </w:style>
  <w:style w:type="paragraph" w:customStyle="1" w:styleId="33">
    <w:name w:val="p3"/>
    <w:basedOn w:val="1"/>
    <w:qFormat/>
    <w:uiPriority w:val="0"/>
    <w:pPr>
      <w:spacing w:line="30" w:lineRule="atLeast"/>
      <w:jc w:val="center"/>
    </w:pPr>
    <w:rPr>
      <w:rFonts w:hint="eastAsia" w:ascii="宋体" w:hAnsi="宋体" w:cs="宋体"/>
      <w:kern w:val="0"/>
      <w:sz w:val="36"/>
      <w:szCs w:val="36"/>
    </w:rPr>
  </w:style>
  <w:style w:type="paragraph" w:styleId="34">
    <w:name w:val="List Paragraph"/>
    <w:basedOn w:val="1"/>
    <w:qFormat/>
    <w:uiPriority w:val="34"/>
    <w:pPr>
      <w:ind w:firstLine="420" w:firstLineChars="200"/>
    </w:pPr>
  </w:style>
  <w:style w:type="table" w:customStyle="1" w:styleId="3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3</Pages>
  <Words>2683</Words>
  <Characters>2866</Characters>
  <Lines>24</Lines>
  <Paragraphs>6</Paragraphs>
  <TotalTime>1</TotalTime>
  <ScaleCrop>false</ScaleCrop>
  <LinksUpToDate>false</LinksUpToDate>
  <CharactersWithSpaces>2924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黄琼</cp:lastModifiedBy>
  <cp:lastPrinted>2020-06-17T06:17:00Z</cp:lastPrinted>
  <dcterms:modified xsi:type="dcterms:W3CDTF">2026-02-24T03:34:15Z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2377E0120DCC4C9398EDAAB27083DB70_13</vt:lpwstr>
  </property>
  <property fmtid="{D5CDD505-2E9C-101B-9397-08002B2CF9AE}" pid="4" name="KSOTemplateDocerSaveRecord">
    <vt:lpwstr>eyJoZGlkIjoiY2NiNTc3ZTA0OTkxOTJjYjkwM2I2YTY1NWY5YmZjZjYifQ==</vt:lpwstr>
  </property>
</Properties>
</file>