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sz w:val="44"/>
        </w:rPr>
      </w:pPr>
      <w:r>
        <w:rPr>
          <w:rFonts w:hint="eastAsia" w:ascii="宋体" w:hAnsi="宋体"/>
          <w:b/>
          <w:bCs/>
          <w:sz w:val="44"/>
        </w:rPr>
        <w:t>深圳市龙岗区第七人民医院</w:t>
      </w:r>
    </w:p>
    <w:p>
      <w:pPr>
        <w:jc w:val="center"/>
        <w:rPr>
          <w:rFonts w:hint="eastAsia" w:ascii="宋体" w:hAnsi="宋体"/>
          <w:b/>
          <w:bCs/>
          <w:sz w:val="44"/>
        </w:rPr>
      </w:pPr>
      <w:r>
        <w:rPr>
          <w:rFonts w:hint="eastAsia" w:ascii="宋体" w:hAnsi="宋体"/>
          <w:b/>
          <w:bCs/>
          <w:sz w:val="44"/>
        </w:rPr>
        <w:t>迁址龙岭院区信息化</w:t>
      </w:r>
      <w:r>
        <w:rPr>
          <w:rFonts w:hint="eastAsia" w:ascii="宋体" w:hAnsi="宋体"/>
          <w:b/>
          <w:bCs/>
          <w:sz w:val="44"/>
          <w:lang w:val="en-US" w:eastAsia="zh-CN"/>
        </w:rPr>
        <w:t>建设</w:t>
      </w:r>
      <w:r>
        <w:rPr>
          <w:rFonts w:hint="eastAsia" w:ascii="宋体" w:hAnsi="宋体"/>
          <w:b/>
          <w:bCs/>
          <w:sz w:val="44"/>
        </w:rPr>
        <w:t>项目监理服务项目</w:t>
      </w:r>
    </w:p>
    <w:p>
      <w:pPr>
        <w:jc w:val="center"/>
        <w:rPr>
          <w:rFonts w:ascii="宋体" w:hAnsi="宋体"/>
          <w:b/>
          <w:bCs/>
          <w:sz w:val="44"/>
        </w:rPr>
      </w:pPr>
      <w:r>
        <w:rPr>
          <w:rFonts w:hint="eastAsia" w:ascii="宋体" w:hAnsi="宋体"/>
          <w:b/>
          <w:bCs/>
          <w:sz w:val="44"/>
        </w:rPr>
        <w:t>院内采购标书</w:t>
      </w:r>
    </w:p>
    <w:p>
      <w:pPr>
        <w:rPr>
          <w:rFonts w:ascii="宋体" w:hAnsi="宋体"/>
          <w:b/>
          <w:bCs/>
          <w:sz w:val="44"/>
        </w:rPr>
      </w:pPr>
    </w:p>
    <w:p>
      <w:pPr>
        <w:jc w:val="center"/>
        <w:rPr>
          <w:rFonts w:ascii="宋体" w:hAnsi="宋体"/>
          <w:b/>
          <w:bCs/>
          <w:sz w:val="44"/>
        </w:rPr>
      </w:pPr>
      <w:r>
        <w:rPr>
          <w:rFonts w:hint="eastAsia" w:ascii="宋体" w:hAnsi="宋体"/>
          <w:b/>
          <w:bCs/>
          <w:sz w:val="44"/>
        </w:rPr>
        <w:t>招标文件信息</w:t>
      </w:r>
    </w:p>
    <w:p>
      <w:pPr>
        <w:jc w:val="center"/>
        <w:rPr>
          <w:rFonts w:ascii="宋体" w:hAnsi="宋体"/>
          <w:b/>
          <w:bCs/>
          <w:sz w:val="44"/>
        </w:rPr>
      </w:pPr>
    </w:p>
    <w:p>
      <w:pPr>
        <w:pStyle w:val="8"/>
      </w:pPr>
    </w:p>
    <w:p>
      <w:pPr>
        <w:pStyle w:val="26"/>
        <w:spacing w:line="360" w:lineRule="auto"/>
        <w:ind w:firstLine="0" w:firstLineChars="0"/>
        <w:rPr>
          <w:rFonts w:hint="eastAsia" w:ascii="仿宋_GB2312" w:hAnsi="仿宋_GB2312" w:eastAsia="仿宋_GB2312" w:cs="仿宋_GB2312"/>
          <w:color w:val="auto"/>
          <w:sz w:val="36"/>
          <w:szCs w:val="36"/>
        </w:rPr>
      </w:pPr>
      <w:r>
        <w:rPr>
          <w:rFonts w:hint="eastAsia" w:ascii="仿宋_GB2312" w:hAnsi="仿宋_GB2312" w:eastAsia="仿宋_GB2312" w:cs="仿宋_GB2312"/>
          <w:b/>
          <w:bCs/>
          <w:color w:val="auto"/>
          <w:sz w:val="36"/>
          <w:szCs w:val="36"/>
        </w:rPr>
        <w:t>采购项目：</w:t>
      </w:r>
      <w:r>
        <w:rPr>
          <w:rFonts w:hint="eastAsia" w:ascii="仿宋_GB2312" w:hAnsi="仿宋_GB2312" w:eastAsia="仿宋_GB2312" w:cs="仿宋_GB2312"/>
          <w:color w:val="auto"/>
          <w:sz w:val="36"/>
          <w:szCs w:val="36"/>
        </w:rPr>
        <w:t>深圳市龙岗区第七人民医院迁址龙岭院区信息化</w:t>
      </w:r>
      <w:r>
        <w:rPr>
          <w:rFonts w:hint="eastAsia" w:ascii="仿宋_GB2312" w:hAnsi="仿宋_GB2312" w:eastAsia="仿宋_GB2312" w:cs="仿宋_GB2312"/>
          <w:color w:val="auto"/>
          <w:sz w:val="36"/>
          <w:szCs w:val="36"/>
          <w:lang w:val="en-US" w:eastAsia="zh-CN"/>
        </w:rPr>
        <w:t>建设</w:t>
      </w:r>
      <w:r>
        <w:rPr>
          <w:rFonts w:hint="eastAsia" w:ascii="仿宋_GB2312" w:hAnsi="仿宋_GB2312" w:eastAsia="仿宋_GB2312" w:cs="仿宋_GB2312"/>
          <w:color w:val="auto"/>
          <w:sz w:val="36"/>
          <w:szCs w:val="36"/>
        </w:rPr>
        <w:t>项目监理服务项目</w:t>
      </w:r>
    </w:p>
    <w:p>
      <w:pPr>
        <w:snapToGrid w:val="0"/>
        <w:spacing w:line="360" w:lineRule="auto"/>
        <w:rPr>
          <w:rFonts w:hint="eastAsia" w:ascii="仿宋_GB2312" w:hAnsi="仿宋_GB2312" w:eastAsia="仿宋_GB2312" w:cs="仿宋_GB2312"/>
          <w:b w:val="0"/>
          <w:bCs w:val="0"/>
          <w:sz w:val="36"/>
          <w:szCs w:val="36"/>
          <w:lang w:eastAsia="zh-CN"/>
        </w:rPr>
      </w:pPr>
      <w:r>
        <w:rPr>
          <w:rFonts w:hint="eastAsia" w:ascii="仿宋_GB2312" w:hAnsi="仿宋_GB2312" w:eastAsia="仿宋_GB2312" w:cs="仿宋_GB2312"/>
          <w:b/>
          <w:bCs/>
          <w:sz w:val="36"/>
          <w:szCs w:val="36"/>
        </w:rPr>
        <w:t>采购项目编号：</w:t>
      </w:r>
      <w:r>
        <w:rPr>
          <w:rFonts w:hint="eastAsia" w:ascii="仿宋_GB2312" w:hAnsi="仿宋_GB2312" w:eastAsia="仿宋_GB2312" w:cs="仿宋_GB2312"/>
          <w:b w:val="0"/>
          <w:bCs w:val="0"/>
          <w:sz w:val="36"/>
          <w:szCs w:val="36"/>
          <w:lang w:eastAsia="zh-CN"/>
        </w:rPr>
        <w:t>深龙七医采[LGQY2026XX001]</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项目类型：</w:t>
      </w:r>
      <w:r>
        <w:rPr>
          <w:rFonts w:hint="eastAsia" w:ascii="仿宋_GB2312" w:hAnsi="仿宋_GB2312" w:eastAsia="仿宋_GB2312" w:cs="仿宋_GB2312"/>
          <w:sz w:val="36"/>
          <w:szCs w:val="36"/>
        </w:rPr>
        <w:t>服务类</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采购数量：</w:t>
      </w:r>
      <w:r>
        <w:rPr>
          <w:rFonts w:hint="eastAsia" w:ascii="仿宋_GB2312" w:hAnsi="仿宋_GB2312" w:eastAsia="仿宋_GB2312" w:cs="仿宋_GB2312"/>
          <w:sz w:val="36"/>
          <w:szCs w:val="36"/>
        </w:rPr>
        <w:t>1项</w:t>
      </w:r>
    </w:p>
    <w:p>
      <w:pPr>
        <w:snapToGrid w:val="0"/>
        <w:spacing w:line="360" w:lineRule="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预算金额：</w:t>
      </w:r>
      <w:r>
        <w:rPr>
          <w:rFonts w:hint="eastAsia" w:ascii="仿宋_GB2312" w:hAnsi="仿宋_GB2312" w:eastAsia="仿宋_GB2312" w:cs="仿宋_GB2312"/>
          <w:sz w:val="36"/>
          <w:szCs w:val="36"/>
          <w:lang w:val="en-US" w:eastAsia="zh-CN"/>
        </w:rPr>
        <w:t>11</w:t>
      </w:r>
      <w:r>
        <w:rPr>
          <w:rFonts w:hint="eastAsia" w:ascii="仿宋_GB2312" w:hAnsi="仿宋_GB2312" w:eastAsia="仿宋_GB2312" w:cs="仿宋_GB2312"/>
          <w:sz w:val="36"/>
          <w:szCs w:val="36"/>
        </w:rPr>
        <w:t>.0</w:t>
      </w:r>
      <w:r>
        <w:rPr>
          <w:rFonts w:hint="eastAsia" w:ascii="仿宋_GB2312" w:hAnsi="仿宋_GB2312" w:eastAsia="仿宋_GB2312" w:cs="仿宋_GB2312"/>
          <w:sz w:val="36"/>
          <w:szCs w:val="36"/>
          <w:lang w:val="en-US" w:eastAsia="zh-CN"/>
        </w:rPr>
        <w:t>5</w:t>
      </w:r>
      <w:r>
        <w:rPr>
          <w:rFonts w:hint="eastAsia" w:ascii="仿宋_GB2312" w:hAnsi="仿宋_GB2312" w:eastAsia="仿宋_GB2312" w:cs="仿宋_GB2312"/>
          <w:sz w:val="36"/>
          <w:szCs w:val="36"/>
        </w:rPr>
        <w:t>万元</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采购方式：</w:t>
      </w:r>
      <w:r>
        <w:rPr>
          <w:rFonts w:hint="eastAsia" w:ascii="仿宋_GB2312" w:hAnsi="仿宋_GB2312" w:eastAsia="仿宋_GB2312" w:cs="仿宋_GB2312"/>
          <w:sz w:val="36"/>
          <w:szCs w:val="36"/>
        </w:rPr>
        <w:t>院内公开采购</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评标方法：</w:t>
      </w:r>
      <w:r>
        <w:rPr>
          <w:rFonts w:hint="eastAsia" w:ascii="仿宋_GB2312" w:hAnsi="仿宋_GB2312" w:eastAsia="仿宋_GB2312" w:cs="仿宋_GB2312"/>
          <w:sz w:val="36"/>
          <w:szCs w:val="36"/>
        </w:rPr>
        <w:t>综合评分法</w:t>
      </w:r>
    </w:p>
    <w:p>
      <w:pPr>
        <w:snapToGrid w:val="0"/>
        <w:spacing w:line="360" w:lineRule="auto"/>
        <w:rPr>
          <w:rFonts w:ascii="方正仿宋_GB2312" w:hAnsi="方正仿宋_GB2312" w:eastAsia="方正仿宋_GB2312" w:cs="方正仿宋_GB2312"/>
          <w:sz w:val="36"/>
          <w:szCs w:val="36"/>
        </w:rPr>
      </w:pPr>
      <w:r>
        <w:rPr>
          <w:rFonts w:hint="eastAsia" w:ascii="仿宋_GB2312" w:hAnsi="仿宋_GB2312" w:eastAsia="仿宋_GB2312" w:cs="仿宋_GB2312"/>
          <w:b/>
          <w:bCs/>
          <w:sz w:val="36"/>
          <w:szCs w:val="36"/>
        </w:rPr>
        <w:t>投标货币</w:t>
      </w:r>
      <w:r>
        <w:rPr>
          <w:rFonts w:hint="eastAsia" w:ascii="仿宋_GB2312" w:hAnsi="仿宋_GB2312" w:eastAsia="仿宋_GB2312" w:cs="仿宋_GB2312"/>
          <w:sz w:val="36"/>
          <w:szCs w:val="36"/>
        </w:rPr>
        <w:t>：人民币</w:t>
      </w:r>
    </w:p>
    <w:p>
      <w:pPr>
        <w:pStyle w:val="11"/>
        <w:rPr>
          <w:rFonts w:hint="default"/>
        </w:rPr>
      </w:pPr>
    </w:p>
    <w:p>
      <w:pPr>
        <w:pStyle w:val="11"/>
        <w:rPr>
          <w:rFonts w:hint="default"/>
          <w:szCs w:val="20"/>
        </w:rPr>
      </w:pPr>
    </w:p>
    <w:p>
      <w:pPr>
        <w:pStyle w:val="5"/>
      </w:pPr>
    </w:p>
    <w:p/>
    <w:p>
      <w:pPr>
        <w:pStyle w:val="2"/>
      </w:pPr>
    </w:p>
    <w:p/>
    <w:p>
      <w:pPr>
        <w:pStyle w:val="2"/>
        <w:ind w:firstLine="2160" w:firstLineChars="600"/>
        <w:rPr>
          <w:rFonts w:hint="eastAsia" w:ascii="仿宋_GB2312" w:hAnsi="仿宋_GB2312" w:eastAsia="仿宋_GB2312" w:cs="仿宋_GB2312"/>
          <w:kern w:val="2"/>
          <w:sz w:val="36"/>
          <w:szCs w:val="36"/>
          <w:lang w:val="en-US" w:eastAsia="zh-CN" w:bidi="ar-SA"/>
        </w:rPr>
      </w:pPr>
      <w:r>
        <w:rPr>
          <w:rFonts w:hint="eastAsia" w:ascii="仿宋_GB2312" w:hAnsi="仿宋_GB2312" w:eastAsia="仿宋_GB2312" w:cs="仿宋_GB2312"/>
          <w:kern w:val="2"/>
          <w:sz w:val="36"/>
          <w:szCs w:val="36"/>
          <w:lang w:val="en-US" w:eastAsia="zh-CN" w:bidi="ar-SA"/>
        </w:rPr>
        <w:t>日期：2026年2月11日</w:t>
      </w:r>
    </w:p>
    <w:p>
      <w:pPr>
        <w:spacing w:line="360" w:lineRule="auto"/>
        <w:rPr>
          <w:rFonts w:ascii="宋体" w:hAnsi="宋体" w:cs="宋体"/>
          <w:b/>
          <w:bCs/>
          <w:sz w:val="40"/>
          <w:szCs w:val="40"/>
        </w:rPr>
      </w:pPr>
    </w:p>
    <w:p>
      <w:pPr>
        <w:spacing w:line="360" w:lineRule="auto"/>
        <w:jc w:val="center"/>
        <w:rPr>
          <w:rFonts w:ascii="宋体" w:hAnsi="宋体" w:cs="宋体"/>
          <w:b/>
          <w:bCs/>
          <w:sz w:val="40"/>
          <w:szCs w:val="40"/>
        </w:rPr>
      </w:pPr>
    </w:p>
    <w:p>
      <w:pPr>
        <w:pStyle w:val="8"/>
      </w:pPr>
    </w:p>
    <w:p>
      <w:pPr>
        <w:spacing w:line="360" w:lineRule="auto"/>
        <w:jc w:val="center"/>
        <w:rPr>
          <w:rFonts w:ascii="方正仿宋_GB2312" w:hAnsi="方正仿宋_GB2312" w:eastAsia="方正仿宋_GB2312" w:cs="方正仿宋_GB2312"/>
          <w:b/>
          <w:bCs/>
          <w:sz w:val="36"/>
          <w:szCs w:val="36"/>
        </w:rPr>
      </w:pPr>
      <w:r>
        <w:rPr>
          <w:rFonts w:hint="eastAsia" w:ascii="宋体" w:hAnsi="宋体" w:cs="宋体"/>
          <w:b/>
          <w:bCs/>
          <w:sz w:val="40"/>
          <w:szCs w:val="40"/>
        </w:rPr>
        <w:t>第一章</w:t>
      </w:r>
    </w:p>
    <w:p>
      <w:pPr>
        <w:pStyle w:val="26"/>
        <w:spacing w:line="560" w:lineRule="exact"/>
        <w:ind w:firstLine="0" w:firstLineChars="0"/>
        <w:jc w:val="center"/>
        <w:rPr>
          <w:rFonts w:ascii="宋体" w:hAnsi="宋体" w:eastAsia="宋体" w:cs="黑体"/>
          <w:color w:val="000000"/>
          <w:kern w:val="0"/>
          <w:sz w:val="40"/>
          <w:szCs w:val="40"/>
        </w:rPr>
      </w:pPr>
      <w:r>
        <w:rPr>
          <w:rFonts w:hint="eastAsia" w:ascii="宋体" w:hAnsi="宋体" w:eastAsia="宋体" w:cs="黑体"/>
          <w:color w:val="000000"/>
          <w:kern w:val="0"/>
          <w:sz w:val="40"/>
          <w:szCs w:val="40"/>
        </w:rPr>
        <w:t>深圳市龙岗区第七人民医院迁址龙岭院区信息化</w:t>
      </w:r>
      <w:r>
        <w:rPr>
          <w:rFonts w:hint="eastAsia" w:ascii="宋体" w:hAnsi="宋体" w:eastAsia="宋体" w:cs="黑体"/>
          <w:color w:val="000000"/>
          <w:kern w:val="0"/>
          <w:sz w:val="40"/>
          <w:szCs w:val="40"/>
          <w:highlight w:val="none"/>
          <w:lang w:val="en-US" w:eastAsia="zh-CN"/>
        </w:rPr>
        <w:t>建设</w:t>
      </w:r>
      <w:r>
        <w:rPr>
          <w:rFonts w:hint="eastAsia" w:ascii="宋体" w:hAnsi="宋体" w:eastAsia="宋体" w:cs="黑体"/>
          <w:color w:val="000000"/>
          <w:kern w:val="0"/>
          <w:sz w:val="40"/>
          <w:szCs w:val="40"/>
        </w:rPr>
        <w:t>项目监理服务项目院内公开采购的公告</w:t>
      </w:r>
    </w:p>
    <w:p>
      <w:pPr>
        <w:spacing w:line="480" w:lineRule="exact"/>
        <w:ind w:firstLine="560" w:firstLineChars="200"/>
        <w:rPr>
          <w:rFonts w:ascii="方正仿宋_GB2312" w:hAnsi="宋体" w:eastAsia="方正仿宋_GB2312"/>
          <w:sz w:val="28"/>
          <w:szCs w:val="28"/>
        </w:rPr>
      </w:pP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根据政府采购的相关规定和《深圳市龙岗区第七人民医院采购管理办法》的有关规定，我院拟对以下项目进行院内公开招标，欢迎符合条件具有供应能力的供应商前来报名参加。</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一、采购项目</w:t>
      </w:r>
    </w:p>
    <w:p>
      <w:pPr>
        <w:snapToGrid w:val="0"/>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（一）项目编号：深龙七医采[</w:t>
      </w:r>
      <w:r>
        <w:rPr>
          <w:rFonts w:hint="eastAsia" w:ascii="仿宋_GB2312" w:hAnsi="仿宋_GB2312" w:eastAsia="仿宋_GB2312" w:cs="仿宋_GB2312"/>
          <w:b w:val="0"/>
          <w:bCs w:val="0"/>
          <w:sz w:val="28"/>
          <w:szCs w:val="28"/>
        </w:rPr>
        <w:t>LGQY202</w:t>
      </w:r>
      <w:r>
        <w:rPr>
          <w:rFonts w:hint="eastAsia" w:ascii="仿宋_GB2312" w:hAnsi="仿宋_GB2312" w:eastAsia="仿宋_GB2312" w:cs="仿宋_GB2312"/>
          <w:b w:val="0"/>
          <w:bCs w:val="0"/>
          <w:sz w:val="28"/>
          <w:szCs w:val="28"/>
          <w:lang w:val="en-US" w:eastAsia="zh-CN"/>
        </w:rPr>
        <w:t>6</w:t>
      </w:r>
      <w:r>
        <w:rPr>
          <w:rFonts w:hint="eastAsia" w:ascii="仿宋_GB2312" w:hAnsi="仿宋_GB2312" w:eastAsia="仿宋_GB2312" w:cs="仿宋_GB2312"/>
          <w:b w:val="0"/>
          <w:bCs w:val="0"/>
          <w:sz w:val="28"/>
          <w:szCs w:val="28"/>
        </w:rPr>
        <w:t>XX00</w:t>
      </w:r>
      <w:r>
        <w:rPr>
          <w:rFonts w:hint="eastAsia" w:ascii="仿宋_GB2312" w:hAnsi="仿宋_GB2312" w:eastAsia="仿宋_GB2312" w:cs="仿宋_GB2312"/>
          <w:b w:val="0"/>
          <w:bCs w:val="0"/>
          <w:sz w:val="28"/>
          <w:szCs w:val="28"/>
          <w:lang w:val="en-US" w:eastAsia="zh-CN"/>
        </w:rPr>
        <w:t>1</w:t>
      </w:r>
      <w:r>
        <w:rPr>
          <w:rFonts w:hint="eastAsia" w:ascii="仿宋_GB2312" w:hAnsi="仿宋_GB2312" w:eastAsia="仿宋_GB2312" w:cs="仿宋_GB2312"/>
          <w:sz w:val="28"/>
          <w:szCs w:val="28"/>
        </w:rPr>
        <w:t>]</w:t>
      </w:r>
    </w:p>
    <w:p>
      <w:pPr>
        <w:pStyle w:val="26"/>
        <w:spacing w:line="560" w:lineRule="exact"/>
        <w:rPr>
          <w:rFonts w:hint="eastAsia" w:ascii="仿宋_GB2312" w:hAnsi="仿宋_GB2312" w:eastAsia="仿宋_GB2312" w:cs="仿宋_GB2312"/>
        </w:rPr>
      </w:pPr>
      <w:r>
        <w:rPr>
          <w:rFonts w:hint="eastAsia" w:ascii="仿宋_GB2312" w:hAnsi="仿宋_GB2312" w:eastAsia="仿宋_GB2312" w:cs="仿宋_GB2312"/>
        </w:rPr>
        <w:t>（二）项目名称：深圳市龙岗区第七人民医院迁址龙岭院区信息化</w:t>
      </w:r>
      <w:r>
        <w:rPr>
          <w:rFonts w:hint="eastAsia" w:ascii="仿宋_GB2312" w:hAnsi="仿宋_GB2312" w:eastAsia="仿宋_GB2312" w:cs="仿宋_GB2312"/>
          <w:highlight w:val="none"/>
          <w:lang w:val="en-US" w:eastAsia="zh-CN"/>
        </w:rPr>
        <w:t>建设</w:t>
      </w:r>
      <w:r>
        <w:rPr>
          <w:rFonts w:hint="eastAsia" w:ascii="仿宋_GB2312" w:hAnsi="仿宋_GB2312" w:eastAsia="仿宋_GB2312" w:cs="仿宋_GB2312"/>
        </w:rPr>
        <w:t>项目监理服务</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（三）采购数量：1项</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（四）预算金额/最高限价：1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.0</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万元</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二、资质要求</w:t>
      </w:r>
    </w:p>
    <w:p>
      <w:pPr>
        <w:pStyle w:val="26"/>
        <w:rPr>
          <w:rFonts w:hint="eastAsia" w:ascii="仿宋_GB2312" w:hAnsi="仿宋_GB2312" w:eastAsia="仿宋_GB2312" w:cs="仿宋_GB2312"/>
        </w:rPr>
      </w:pPr>
      <w:r>
        <w:rPr>
          <w:rFonts w:hint="eastAsia" w:ascii="仿宋_GB2312" w:hAnsi="仿宋_GB2312" w:eastAsia="仿宋_GB2312" w:cs="仿宋_GB2312"/>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加盖投标人公章；本项目不接受总公司与分支机构同时参与投标，也不接受同一总公司有两个或以上分支机构参与投标，如出现以上情形，该两家或以上投标人均按无效投标处理。</w:t>
      </w:r>
    </w:p>
    <w:p>
      <w:pPr>
        <w:pStyle w:val="26"/>
        <w:rPr>
          <w:rFonts w:hint="eastAsia" w:ascii="仿宋_GB2312" w:hAnsi="仿宋_GB2312" w:eastAsia="仿宋_GB2312" w:cs="仿宋_GB2312"/>
        </w:rPr>
      </w:pPr>
      <w:r>
        <w:rPr>
          <w:rFonts w:hint="eastAsia" w:ascii="仿宋_GB2312" w:hAnsi="仿宋_GB2312" w:eastAsia="仿宋_GB2312" w:cs="仿宋_GB2312"/>
        </w:rPr>
        <w:t>（二）本项目的特定资格要求（须按本项目投标文件格式要求提供《投标及履约承诺函》加盖投标人公章）：</w:t>
      </w:r>
    </w:p>
    <w:p>
      <w:pPr>
        <w:pStyle w:val="26"/>
        <w:rPr>
          <w:rFonts w:hint="eastAsia" w:ascii="仿宋_GB2312" w:hAnsi="仿宋_GB2312" w:eastAsia="仿宋_GB2312" w:cs="仿宋_GB2312"/>
        </w:rPr>
      </w:pPr>
      <w:r>
        <w:rPr>
          <w:rFonts w:hint="eastAsia" w:ascii="仿宋_GB2312" w:hAnsi="仿宋_GB2312" w:eastAsia="仿宋_GB2312" w:cs="仿宋_GB2312"/>
        </w:rPr>
        <w:t>1.参与本项目采购活动前三年内，在经营活动中没有重大违法记录；</w:t>
      </w:r>
    </w:p>
    <w:p>
      <w:pPr>
        <w:pStyle w:val="26"/>
        <w:rPr>
          <w:rFonts w:hint="eastAsia" w:ascii="仿宋_GB2312" w:hAnsi="仿宋_GB2312" w:eastAsia="仿宋_GB2312" w:cs="仿宋_GB2312"/>
        </w:rPr>
      </w:pPr>
      <w:r>
        <w:rPr>
          <w:rFonts w:hint="eastAsia" w:ascii="仿宋_GB2312" w:hAnsi="仿宋_GB2312" w:eastAsia="仿宋_GB2312" w:cs="仿宋_GB2312"/>
        </w:rPr>
        <w:t>2.参与本项目采购活动时不存在被有关部门禁止参与政府采购活动且在有效期内的情况；</w:t>
      </w:r>
    </w:p>
    <w:p>
      <w:pPr>
        <w:pStyle w:val="26"/>
        <w:rPr>
          <w:rFonts w:hint="eastAsia" w:ascii="仿宋_GB2312" w:hAnsi="仿宋_GB2312" w:eastAsia="仿宋_GB2312" w:cs="仿宋_GB2312"/>
        </w:rPr>
      </w:pPr>
      <w:r>
        <w:rPr>
          <w:rFonts w:hint="eastAsia" w:ascii="仿宋_GB2312" w:hAnsi="仿宋_GB2312" w:eastAsia="仿宋_GB2312" w:cs="仿宋_GB2312"/>
        </w:rPr>
        <w:t>3.除单一来源采购项目外，为采购项目提供整体设计、规范编制或者项目管理、监理、检测等服务的供应商，不得再参加该采购项目的其他采购活动；</w:t>
      </w:r>
    </w:p>
    <w:p>
      <w:pPr>
        <w:pStyle w:val="26"/>
        <w:rPr>
          <w:rFonts w:hint="eastAsia" w:ascii="仿宋_GB2312" w:hAnsi="仿宋_GB2312" w:eastAsia="仿宋_GB2312" w:cs="仿宋_GB2312"/>
        </w:rPr>
      </w:pPr>
      <w:r>
        <w:rPr>
          <w:rFonts w:hint="eastAsia" w:ascii="仿宋_GB2312" w:hAnsi="仿宋_GB2312" w:eastAsia="仿宋_GB2312" w:cs="仿宋_GB2312"/>
        </w:rPr>
        <w:t>4.参与本项目采购活动不存在与其他采购参加人串通投标，隐瞒真实情况，提供虚假资料等违法违规情形；</w:t>
      </w:r>
    </w:p>
    <w:p>
      <w:pPr>
        <w:pStyle w:val="26"/>
        <w:rPr>
          <w:rFonts w:hint="eastAsia" w:ascii="仿宋_GB2312" w:hAnsi="仿宋_GB2312" w:eastAsia="仿宋_GB2312" w:cs="仿宋_GB2312"/>
        </w:rPr>
      </w:pPr>
      <w:r>
        <w:rPr>
          <w:rFonts w:hint="eastAsia" w:ascii="仿宋_GB2312" w:hAnsi="仿宋_GB2312" w:eastAsia="仿宋_GB2312" w:cs="仿宋_GB2312"/>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pPr>
        <w:pStyle w:val="26"/>
        <w:rPr>
          <w:rFonts w:hint="eastAsia" w:ascii="仿宋_GB2312" w:hAnsi="仿宋_GB2312" w:eastAsia="仿宋_GB2312" w:cs="仿宋_GB2312"/>
        </w:rPr>
      </w:pPr>
      <w:r>
        <w:rPr>
          <w:rFonts w:hint="eastAsia" w:ascii="仿宋_GB2312" w:hAnsi="仿宋_GB2312" w:eastAsia="仿宋_GB2312" w:cs="仿宋_GB2312"/>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pPr>
        <w:pStyle w:val="26"/>
        <w:rPr>
          <w:rStyle w:val="23"/>
          <w:rFonts w:hint="eastAsia" w:ascii="仿宋_GB2312" w:hAnsi="仿宋_GB2312" w:eastAsia="仿宋_GB2312" w:cs="仿宋_GB2312"/>
          <w:color w:val="auto"/>
          <w:sz w:val="28"/>
          <w:szCs w:val="28"/>
        </w:rPr>
      </w:pPr>
      <w:r>
        <w:rPr>
          <w:rFonts w:hint="eastAsia" w:ascii="仿宋_GB2312" w:hAnsi="仿宋_GB2312" w:eastAsia="仿宋_GB2312" w:cs="仿宋_GB2312"/>
        </w:rPr>
        <w:t>7.法律、行政法规和国家有关规定对供应商从事特定经营活动有资质、资格规定的，供应商应当具备的相应条件；</w:t>
      </w:r>
    </w:p>
    <w:p>
      <w:pPr>
        <w:pStyle w:val="26"/>
        <w:rPr>
          <w:rFonts w:hint="eastAsia" w:ascii="仿宋_GB2312" w:hAnsi="仿宋_GB2312" w:eastAsia="仿宋_GB2312" w:cs="仿宋_GB2312"/>
          <w:strike/>
        </w:rPr>
      </w:pPr>
      <w:r>
        <w:rPr>
          <w:rFonts w:hint="eastAsia" w:ascii="仿宋_GB2312" w:hAnsi="仿宋_GB2312" w:eastAsia="仿宋_GB2312" w:cs="仿宋_GB2312"/>
        </w:rPr>
        <w:t>8.本项目不接受联合体投标，不允许非法分包或转包。</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三、采购方式：院内公开招标</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四、评标方法：综合评分法</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五、投标人报名资料要求</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（一）院内采购报名表。</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（二）法定代表人参加的提供法定代表人资格证明书及个人身份证复印件；非法定代表人参加的须提供法定代表人资格证明书及法定代表人身份证复印件、法定代表人授权书及授权代表人身份证复印件。</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（三）供应商须提供具有独立承担民事责任能力的法人或其他组织或个体工商户的营业执照或法人证书等证明材料复印件或扫描件。</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（四）供应商基本情况表。</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（五）提供法定代表人、主要经营负责人、投标授权代表人、项目负责人（如有）、主要技术人员（如有）最近一个月的社保证明。</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（六）通过以下3个官网的信用信息查询记录网络截图件并加盖投标人公章：①信用中国②中国政府采购网③深圳市政府采购监管网。相关信息以开标当日的查询结果为准。</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（七）投标及履约承诺函。</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以上资料均需在有效期内并加盖投标方公章。本项目实行资格预审，投标人报名时将进行资格审查，未经审查或审查未通过的不能参与投标。</w:t>
      </w:r>
    </w:p>
    <w:p>
      <w:pPr>
        <w:pStyle w:val="27"/>
        <w:spacing w:line="400" w:lineRule="exact"/>
        <w:ind w:firstLine="56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六、</w:t>
      </w:r>
      <w:r>
        <w:rPr>
          <w:rFonts w:hint="eastAsia" w:ascii="仿宋_GB2312" w:hAnsi="仿宋_GB2312" w:eastAsia="仿宋_GB2312" w:cs="仿宋_GB2312"/>
          <w:sz w:val="28"/>
          <w:szCs w:val="28"/>
          <w:lang w:val="en-US" w:eastAsia="zh-CN"/>
        </w:rPr>
        <w:t>现场</w:t>
      </w:r>
      <w:r>
        <w:rPr>
          <w:rFonts w:hint="eastAsia" w:ascii="仿宋_GB2312" w:hAnsi="仿宋_GB2312" w:eastAsia="仿宋_GB2312" w:cs="仿宋_GB2312"/>
          <w:sz w:val="28"/>
          <w:szCs w:val="28"/>
        </w:rPr>
        <w:t>报名截止时间及地</w:t>
      </w:r>
      <w:r>
        <w:rPr>
          <w:rFonts w:hint="eastAsia" w:ascii="仿宋_GB2312" w:hAnsi="仿宋_GB2312" w:eastAsia="仿宋_GB2312" w:cs="仿宋_GB2312"/>
          <w:sz w:val="28"/>
          <w:szCs w:val="28"/>
          <w:highlight w:val="none"/>
        </w:rPr>
        <w:t>点：202</w:t>
      </w: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26</w:t>
      </w:r>
      <w:r>
        <w:rPr>
          <w:rFonts w:hint="eastAsia" w:ascii="仿宋_GB2312" w:hAnsi="仿宋_GB2312" w:eastAsia="仿宋_GB2312" w:cs="仿宋_GB2312"/>
          <w:sz w:val="28"/>
          <w:szCs w:val="28"/>
          <w:highlight w:val="none"/>
        </w:rPr>
        <w:t>日下午</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点，深圳市龙岗区布吉街道吉华路175号综合楼8</w:t>
      </w:r>
      <w:r>
        <w:rPr>
          <w:rFonts w:hint="eastAsia" w:ascii="仿宋_GB2312" w:hAnsi="仿宋_GB2312" w:eastAsia="仿宋_GB2312" w:cs="仿宋_GB2312"/>
          <w:sz w:val="28"/>
          <w:szCs w:val="28"/>
          <w:highlight w:val="none"/>
          <w:lang w:val="en-US" w:eastAsia="zh-CN"/>
        </w:rPr>
        <w:t>10</w:t>
      </w:r>
      <w:r>
        <w:rPr>
          <w:rFonts w:hint="eastAsia" w:ascii="仿宋_GB2312" w:hAnsi="仿宋_GB2312" w:eastAsia="仿宋_GB2312" w:cs="仿宋_GB2312"/>
          <w:sz w:val="28"/>
          <w:szCs w:val="28"/>
          <w:highlight w:val="none"/>
        </w:rPr>
        <w:t>室。</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t>七、递交投标文件及开标时间及地点：202</w:t>
      </w: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27</w:t>
      </w:r>
      <w:r>
        <w:rPr>
          <w:rFonts w:hint="eastAsia" w:ascii="仿宋_GB2312" w:hAnsi="仿宋_GB2312" w:eastAsia="仿宋_GB2312" w:cs="仿宋_GB2312"/>
          <w:sz w:val="28"/>
          <w:szCs w:val="28"/>
          <w:highlight w:val="none"/>
        </w:rPr>
        <w:t>日下午</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rPr>
        <w:t>点</w:t>
      </w:r>
      <w:r>
        <w:rPr>
          <w:rFonts w:hint="eastAsia" w:ascii="仿宋_GB2312" w:hAnsi="仿宋_GB2312" w:eastAsia="仿宋_GB2312" w:cs="仿宋_GB2312"/>
          <w:sz w:val="28"/>
          <w:szCs w:val="28"/>
        </w:rPr>
        <w:t>，深圳市龙岗区布吉街道吉华路175号综合楼807室（如有变动，另行通知）。</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八、联系人及联系电话：陈女士，0755-287</w:t>
      </w:r>
      <w:r>
        <w:rPr>
          <w:rFonts w:hint="eastAsia" w:ascii="仿宋_GB2312" w:hAnsi="仿宋_GB2312" w:eastAsia="仿宋_GB2312" w:cs="仿宋_GB2312"/>
          <w:sz w:val="28"/>
          <w:szCs w:val="28"/>
          <w:lang w:val="en-US" w:eastAsia="zh-CN"/>
        </w:rPr>
        <w:t>53063</w:t>
      </w:r>
      <w:r>
        <w:rPr>
          <w:rFonts w:hint="eastAsia" w:ascii="仿宋_GB2312" w:hAnsi="仿宋_GB2312" w:eastAsia="仿宋_GB2312" w:cs="仿宋_GB2312"/>
          <w:sz w:val="28"/>
          <w:szCs w:val="28"/>
        </w:rPr>
        <w:t>。</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九、公告日期：自公告发布之日起5个工作日。</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w:t>
      </w:r>
    </w:p>
    <w:p>
      <w:pPr>
        <w:pStyle w:val="27"/>
        <w:spacing w:line="400" w:lineRule="exact"/>
        <w:ind w:firstLine="56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1.深圳市龙岗区第七人民医院院内公开采购报名表</w:t>
      </w:r>
    </w:p>
    <w:p>
      <w:pPr>
        <w:pStyle w:val="27"/>
        <w:spacing w:line="400" w:lineRule="exact"/>
        <w:ind w:firstLine="56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2.深圳市龙岗区第七人民医院迁址</w:t>
      </w:r>
      <w:r>
        <w:rPr>
          <w:rFonts w:hint="eastAsia" w:ascii="仿宋_GB2312" w:hAnsi="仿宋_GB2312" w:eastAsia="仿宋_GB2312" w:cs="仿宋_GB2312"/>
          <w:sz w:val="28"/>
          <w:szCs w:val="28"/>
          <w:lang w:eastAsia="zh-CN"/>
        </w:rPr>
        <w:t>龙岭院区信息化</w:t>
      </w:r>
      <w:r>
        <w:rPr>
          <w:rFonts w:hint="eastAsia" w:ascii="仿宋_GB2312" w:hAnsi="仿宋_GB2312" w:eastAsia="仿宋_GB2312" w:cs="仿宋_GB2312"/>
          <w:sz w:val="28"/>
          <w:szCs w:val="28"/>
          <w:highlight w:val="none"/>
          <w:lang w:eastAsia="zh-CN"/>
        </w:rPr>
        <w:t>建设</w:t>
      </w:r>
      <w:r>
        <w:rPr>
          <w:rFonts w:hint="eastAsia" w:ascii="仿宋_GB2312" w:hAnsi="仿宋_GB2312" w:eastAsia="仿宋_GB2312" w:cs="仿宋_GB2312"/>
          <w:sz w:val="28"/>
          <w:szCs w:val="28"/>
          <w:lang w:eastAsia="zh-CN"/>
        </w:rPr>
        <w:t>项目监理服务</w:t>
      </w:r>
      <w:r>
        <w:rPr>
          <w:rFonts w:hint="eastAsia" w:ascii="仿宋_GB2312" w:hAnsi="仿宋_GB2312" w:eastAsia="仿宋_GB2312" w:cs="仿宋_GB2312"/>
          <w:sz w:val="28"/>
          <w:szCs w:val="28"/>
        </w:rPr>
        <w:t>项目招标文件</w:t>
      </w:r>
    </w:p>
    <w:p>
      <w:pPr>
        <w:pStyle w:val="27"/>
        <w:spacing w:line="400" w:lineRule="exact"/>
        <w:ind w:firstLine="0" w:firstLineChars="0"/>
        <w:rPr>
          <w:rFonts w:hint="eastAsia" w:ascii="仿宋_GB2312" w:hAnsi="仿宋_GB2312" w:eastAsia="仿宋_GB2312" w:cs="仿宋_GB2312"/>
          <w:sz w:val="28"/>
          <w:szCs w:val="28"/>
        </w:rPr>
      </w:pPr>
    </w:p>
    <w:p>
      <w:pPr>
        <w:pStyle w:val="27"/>
        <w:spacing w:line="400" w:lineRule="exact"/>
        <w:ind w:firstLine="0" w:firstLineChars="0"/>
        <w:rPr>
          <w:rFonts w:hint="eastAsia" w:ascii="仿宋_GB2312" w:hAnsi="仿宋_GB2312" w:eastAsia="仿宋_GB2312" w:cs="仿宋_GB2312"/>
          <w:sz w:val="28"/>
          <w:szCs w:val="28"/>
        </w:rPr>
      </w:pPr>
    </w:p>
    <w:p>
      <w:pPr>
        <w:pStyle w:val="27"/>
        <w:spacing w:line="400" w:lineRule="exact"/>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深圳市龙岗区第七人民医院</w:t>
      </w:r>
    </w:p>
    <w:p>
      <w:pPr>
        <w:pStyle w:val="27"/>
        <w:spacing w:line="400" w:lineRule="exact"/>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color w:val="FFC000"/>
          <w:sz w:val="28"/>
          <w:szCs w:val="28"/>
        </w:rPr>
        <w:t xml:space="preserve">  </w:t>
      </w:r>
      <w:r>
        <w:rPr>
          <w:rFonts w:hint="eastAsia"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日</w:t>
      </w:r>
    </w:p>
    <w:p>
      <w:pPr>
        <w:rPr>
          <w:rFonts w:hint="eastAsia" w:ascii="仿宋_GB2312" w:hAnsi="仿宋_GB2312" w:eastAsia="仿宋_GB2312" w:cs="仿宋_GB2312"/>
          <w:sz w:val="28"/>
          <w:szCs w:val="28"/>
        </w:rPr>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spacing w:line="360" w:lineRule="auto"/>
        <w:jc w:val="center"/>
        <w:rPr>
          <w:rFonts w:ascii="方正仿宋_GB2312" w:hAnsi="方正仿宋_GB2312" w:eastAsia="方正仿宋_GB2312" w:cs="方正仿宋_GB2312"/>
          <w:b/>
          <w:bCs/>
          <w:sz w:val="44"/>
          <w:szCs w:val="44"/>
        </w:rPr>
      </w:pPr>
      <w:r>
        <w:rPr>
          <w:rFonts w:hint="eastAsia" w:ascii="方正仿宋_GB2312" w:hAnsi="方正仿宋_GB2312" w:eastAsia="方正仿宋_GB2312" w:cs="方正仿宋_GB2312"/>
          <w:b/>
          <w:bCs/>
          <w:sz w:val="44"/>
          <w:szCs w:val="44"/>
        </w:rPr>
        <w:t>第二章  院内公开采购项目需求</w:t>
      </w:r>
    </w:p>
    <w:p>
      <w:pPr>
        <w:widowControl/>
        <w:spacing w:line="500" w:lineRule="exact"/>
        <w:ind w:firstLine="560" w:firstLineChars="200"/>
        <w:jc w:val="left"/>
        <w:rPr>
          <w:rFonts w:ascii="方正仿宋_GB2312" w:hAnsi="方正仿宋_GB2312" w:eastAsia="方正仿宋_GB2312" w:cs="方正仿宋_GB2312"/>
          <w:sz w:val="28"/>
          <w:szCs w:val="28"/>
        </w:rPr>
      </w:pPr>
    </w:p>
    <w:p>
      <w:pPr>
        <w:pStyle w:val="26"/>
        <w:ind w:firstLine="561"/>
      </w:pPr>
      <w:r>
        <w:rPr>
          <w:rFonts w:hint="eastAsia"/>
          <w:b/>
          <w:bCs/>
          <w:lang w:val="en-US" w:eastAsia="zh-CN"/>
        </w:rPr>
        <w:t>一、</w:t>
      </w:r>
      <w:r>
        <w:rPr>
          <w:rFonts w:hint="eastAsia"/>
          <w:b/>
          <w:bCs/>
        </w:rPr>
        <w:t>项</w:t>
      </w:r>
      <w:r>
        <w:rPr>
          <w:rFonts w:hint="eastAsia"/>
          <w:b/>
          <w:bCs/>
          <w:kern w:val="0"/>
        </w:rPr>
        <w:t>目概况</w:t>
      </w:r>
      <w:r>
        <w:rPr>
          <w:rFonts w:hint="eastAsia"/>
          <w:b/>
          <w:bCs/>
        </w:rPr>
        <w:t>：</w:t>
      </w:r>
    </w:p>
    <w:p>
      <w:pPr>
        <w:pStyle w:val="26"/>
        <w:rPr>
          <w:rFonts w:hint="eastAsia" w:ascii="仿宋_GB2312" w:hAnsi="仿宋_GB2312" w:eastAsia="仿宋_GB2312" w:cs="仿宋_GB2312"/>
        </w:rPr>
      </w:pPr>
      <w:r>
        <w:rPr>
          <w:rFonts w:hint="eastAsia" w:ascii="仿宋_GB2312" w:hAnsi="仿宋_GB2312" w:eastAsia="仿宋_GB2312" w:cs="仿宋_GB2312"/>
        </w:rPr>
        <w:t>为保障深圳市龙岗区第七人民医院迁址龙岭院区信息化</w:t>
      </w:r>
      <w:r>
        <w:rPr>
          <w:rFonts w:hint="eastAsia" w:ascii="仿宋_GB2312" w:hAnsi="仿宋_GB2312" w:eastAsia="仿宋_GB2312" w:cs="仿宋_GB2312"/>
          <w:highlight w:val="none"/>
          <w:lang w:val="en-US" w:eastAsia="zh-CN"/>
        </w:rPr>
        <w:t>建设</w:t>
      </w:r>
      <w:r>
        <w:rPr>
          <w:rFonts w:hint="eastAsia" w:ascii="仿宋_GB2312" w:hAnsi="仿宋_GB2312" w:eastAsia="仿宋_GB2312" w:cs="仿宋_GB2312"/>
        </w:rPr>
        <w:t>项目顺利推进，根据相关规定</w:t>
      </w:r>
      <w:r>
        <w:rPr>
          <w:rFonts w:hint="eastAsia" w:ascii="仿宋_GB2312" w:hAnsi="仿宋_GB2312" w:eastAsia="仿宋_GB2312" w:cs="仿宋_GB2312"/>
          <w:lang w:eastAsia="zh-CN"/>
        </w:rPr>
        <w:t>对</w:t>
      </w:r>
      <w:r>
        <w:rPr>
          <w:rFonts w:hint="eastAsia" w:ascii="仿宋_GB2312" w:hAnsi="仿宋_GB2312" w:eastAsia="仿宋_GB2312" w:cs="仿宋_GB2312"/>
        </w:rPr>
        <w:t>该项目采购信息化监理服务。</w:t>
      </w:r>
    </w:p>
    <w:p>
      <w:pPr>
        <w:pStyle w:val="26"/>
        <w:ind w:firstLine="561"/>
        <w:rPr>
          <w:b/>
          <w:bCs/>
        </w:rPr>
      </w:pPr>
      <w:r>
        <w:rPr>
          <w:rFonts w:hint="eastAsia"/>
          <w:b/>
          <w:bCs/>
        </w:rPr>
        <w:t>二、采购组织形式（勾选）：</w:t>
      </w:r>
      <w:r>
        <w:rPr>
          <w:rFonts w:hint="eastAsia" w:ascii="仿宋_GB2312" w:hAnsi="仿宋_GB2312" w:eastAsia="仿宋_GB2312" w:cs="仿宋_GB2312"/>
        </w:rPr>
        <w:t>政府集中采购□、院内集中采购☑、院内委托代理采购□、集团联合采购□、其他□。</w:t>
      </w:r>
    </w:p>
    <w:p>
      <w:pPr>
        <w:spacing w:line="400" w:lineRule="exact"/>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方正仿宋_GB2312" w:hAnsi="方正仿宋_GB2312" w:eastAsia="方正仿宋_GB2312" w:cs="方正仿宋_GB2312"/>
          <w:b/>
          <w:bCs/>
          <w:sz w:val="28"/>
          <w:szCs w:val="28"/>
        </w:rPr>
        <w:t xml:space="preserve">    三、采购方式（勾选）：</w:t>
      </w:r>
      <w:r>
        <w:rPr>
          <w:rFonts w:hint="eastAsia" w:ascii="仿宋_GB2312" w:hAnsi="仿宋_GB2312" w:eastAsia="仿宋_GB2312" w:cs="仿宋_GB2312"/>
          <w:color w:val="000000" w:themeColor="text1"/>
          <w:sz w:val="28"/>
          <w:szCs w:val="28"/>
          <w14:textFill>
            <w14:solidFill>
              <w14:schemeClr w14:val="tx1"/>
            </w14:solidFill>
          </w14:textFill>
        </w:rPr>
        <w:t>院内招标☑、院内竞价□、院内邀标□、院内询价□、竞争性磋商□、院内直接议价□、其他□。</w:t>
      </w:r>
    </w:p>
    <w:p>
      <w:pPr>
        <w:widowControl/>
        <w:spacing w:line="400" w:lineRule="exact"/>
        <w:ind w:firstLine="562" w:firstLineChars="200"/>
        <w:jc w:val="left"/>
        <w:rPr>
          <w:rFonts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rPr>
        <w:t>四、投标人资格要求</w:t>
      </w:r>
    </w:p>
    <w:p>
      <w:pPr>
        <w:pStyle w:val="26"/>
        <w:rPr>
          <w:rFonts w:hint="eastAsia" w:ascii="仿宋_GB2312" w:hAnsi="仿宋_GB2312" w:eastAsia="仿宋_GB2312" w:cs="仿宋_GB2312"/>
        </w:rPr>
      </w:pPr>
      <w:r>
        <w:rPr>
          <w:rFonts w:hint="eastAsia" w:ascii="仿宋_GB2312" w:hAnsi="仿宋_GB2312" w:eastAsia="仿宋_GB2312" w:cs="仿宋_GB2312"/>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加盖投标人公章；本项目不接受总公司与分支机构同时参与投标，也不接受同一总公司有两个或以上分支机构参与投标，如出现以上情形，该两家或以上投标人均按无效投标处理。</w:t>
      </w:r>
    </w:p>
    <w:p>
      <w:pPr>
        <w:pStyle w:val="26"/>
        <w:rPr>
          <w:rFonts w:hint="eastAsia" w:ascii="仿宋_GB2312" w:hAnsi="仿宋_GB2312" w:eastAsia="仿宋_GB2312" w:cs="仿宋_GB2312"/>
        </w:rPr>
      </w:pPr>
      <w:r>
        <w:rPr>
          <w:rFonts w:hint="eastAsia" w:ascii="仿宋_GB2312" w:hAnsi="仿宋_GB2312" w:eastAsia="仿宋_GB2312" w:cs="仿宋_GB2312"/>
        </w:rPr>
        <w:t>（二）本项目的特定资格要求（须按本项目投标文件格式要求提供《投标及履约承诺函》加盖投标人公章）</w:t>
      </w:r>
    </w:p>
    <w:p>
      <w:pPr>
        <w:pStyle w:val="26"/>
        <w:rPr>
          <w:rFonts w:hint="eastAsia" w:ascii="仿宋_GB2312" w:hAnsi="仿宋_GB2312" w:eastAsia="仿宋_GB2312" w:cs="仿宋_GB2312"/>
        </w:rPr>
      </w:pPr>
      <w:r>
        <w:rPr>
          <w:rFonts w:hint="eastAsia" w:ascii="仿宋_GB2312" w:hAnsi="仿宋_GB2312" w:eastAsia="仿宋_GB2312" w:cs="仿宋_GB2312"/>
        </w:rPr>
        <w:t>1.参与本项目采购活动前三年内，在经营活动中没有重大违法记录；</w:t>
      </w:r>
    </w:p>
    <w:p>
      <w:pPr>
        <w:pStyle w:val="26"/>
        <w:rPr>
          <w:rFonts w:hint="eastAsia" w:ascii="仿宋_GB2312" w:hAnsi="仿宋_GB2312" w:eastAsia="仿宋_GB2312" w:cs="仿宋_GB2312"/>
        </w:rPr>
      </w:pPr>
      <w:r>
        <w:rPr>
          <w:rFonts w:hint="eastAsia" w:ascii="仿宋_GB2312" w:hAnsi="仿宋_GB2312" w:eastAsia="仿宋_GB2312" w:cs="仿宋_GB2312"/>
        </w:rPr>
        <w:t>2.参与本项目采购活动时不存在被有关部门禁止参与政府采购活动且在有效期内的情况；</w:t>
      </w:r>
    </w:p>
    <w:p>
      <w:pPr>
        <w:pStyle w:val="26"/>
        <w:rPr>
          <w:rFonts w:hint="eastAsia" w:ascii="仿宋_GB2312" w:hAnsi="仿宋_GB2312" w:eastAsia="仿宋_GB2312" w:cs="仿宋_GB2312"/>
        </w:rPr>
      </w:pPr>
      <w:r>
        <w:rPr>
          <w:rFonts w:hint="eastAsia" w:ascii="仿宋_GB2312" w:hAnsi="仿宋_GB2312" w:eastAsia="仿宋_GB2312" w:cs="仿宋_GB2312"/>
        </w:rPr>
        <w:t>3.除单一来源采购项目外，为采购项目提供整体设计、规范编制或者项目管理、监理、检测等服务的供应商，不得再参加该采购项目的其他采购活动；</w:t>
      </w:r>
    </w:p>
    <w:p>
      <w:pPr>
        <w:pStyle w:val="26"/>
        <w:rPr>
          <w:rFonts w:hint="eastAsia" w:ascii="仿宋_GB2312" w:hAnsi="仿宋_GB2312" w:eastAsia="仿宋_GB2312" w:cs="仿宋_GB2312"/>
        </w:rPr>
      </w:pPr>
      <w:r>
        <w:rPr>
          <w:rFonts w:hint="eastAsia" w:ascii="仿宋_GB2312" w:hAnsi="仿宋_GB2312" w:eastAsia="仿宋_GB2312" w:cs="仿宋_GB2312"/>
        </w:rPr>
        <w:t>4.参与本项目采购活动不存在与其他采购参加人串通投标，隐瞒真实情况，提供虚假资料等违法违规情形；</w:t>
      </w:r>
    </w:p>
    <w:p>
      <w:pPr>
        <w:pStyle w:val="26"/>
        <w:rPr>
          <w:rFonts w:hint="eastAsia" w:ascii="仿宋_GB2312" w:hAnsi="仿宋_GB2312" w:eastAsia="仿宋_GB2312" w:cs="仿宋_GB2312"/>
        </w:rPr>
      </w:pPr>
      <w:r>
        <w:rPr>
          <w:rFonts w:hint="eastAsia" w:ascii="仿宋_GB2312" w:hAnsi="仿宋_GB2312" w:eastAsia="仿宋_GB2312" w:cs="仿宋_GB2312"/>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pPr>
        <w:pStyle w:val="26"/>
        <w:rPr>
          <w:rFonts w:hint="eastAsia" w:ascii="仿宋_GB2312" w:hAnsi="仿宋_GB2312" w:eastAsia="仿宋_GB2312" w:cs="仿宋_GB2312"/>
        </w:rPr>
      </w:pPr>
      <w:r>
        <w:rPr>
          <w:rFonts w:hint="eastAsia" w:ascii="仿宋_GB2312" w:hAnsi="仿宋_GB2312" w:eastAsia="仿宋_GB2312" w:cs="仿宋_GB2312"/>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pPr>
        <w:pStyle w:val="26"/>
        <w:rPr>
          <w:rFonts w:hint="eastAsia" w:ascii="仿宋_GB2312" w:hAnsi="仿宋_GB2312" w:eastAsia="仿宋_GB2312" w:cs="仿宋_GB2312"/>
        </w:rPr>
      </w:pPr>
      <w:r>
        <w:rPr>
          <w:rFonts w:hint="eastAsia" w:ascii="仿宋_GB2312" w:hAnsi="仿宋_GB2312" w:eastAsia="仿宋_GB2312" w:cs="仿宋_GB2312"/>
        </w:rPr>
        <w:t>7.法律、行政法规和国家有关规定对供应商从事特定经营活动有资质、资格规定的，供应商应当具备的相应条件；</w:t>
      </w:r>
    </w:p>
    <w:p>
      <w:pPr>
        <w:pStyle w:val="26"/>
        <w:rPr>
          <w:rFonts w:hint="eastAsia" w:ascii="仿宋_GB2312" w:hAnsi="仿宋_GB2312" w:eastAsia="仿宋_GB2312" w:cs="仿宋_GB2312"/>
          <w:strike w:val="0"/>
        </w:rPr>
      </w:pPr>
      <w:r>
        <w:rPr>
          <w:rFonts w:hint="eastAsia" w:ascii="仿宋_GB2312" w:hAnsi="仿宋_GB2312" w:eastAsia="仿宋_GB2312" w:cs="仿宋_GB2312"/>
        </w:rPr>
        <w:t>8.本项目不接受联合体投标，不允许非法分包或转包。</w:t>
      </w:r>
    </w:p>
    <w:p>
      <w:pPr>
        <w:pStyle w:val="26"/>
      </w:pPr>
      <w:r>
        <w:rPr>
          <w:rFonts w:hint="eastAsia" w:ascii="仿宋_GB2312" w:hAnsi="仿宋_GB2312" w:eastAsia="仿宋_GB2312" w:cs="仿宋_GB2312"/>
        </w:rPr>
        <w:t>所有资质文件均需在有效期内并加盖投标方公章。</w:t>
      </w:r>
    </w:p>
    <w:p>
      <w:pPr>
        <w:pStyle w:val="26"/>
        <w:ind w:firstLine="561"/>
        <w:rPr>
          <w:b/>
          <w:bCs/>
          <w:color w:val="auto"/>
        </w:rPr>
      </w:pPr>
      <w:r>
        <w:rPr>
          <w:rFonts w:hint="eastAsia"/>
          <w:b/>
          <w:bCs/>
          <w:color w:val="auto"/>
        </w:rPr>
        <w:t>五、服务内容及要求</w:t>
      </w:r>
    </w:p>
    <w:p>
      <w:pPr>
        <w:pStyle w:val="26"/>
        <w:rPr>
          <w:rFonts w:hint="eastAsia" w:ascii="仿宋_GB2312" w:hAnsi="仿宋_GB2312" w:eastAsia="仿宋_GB2312" w:cs="仿宋_GB2312"/>
          <w:bCs w:val="0"/>
          <w:lang w:val="en-US" w:eastAsia="zh-CN"/>
        </w:rPr>
      </w:pPr>
      <w:r>
        <w:rPr>
          <w:rFonts w:hint="eastAsia" w:ascii="仿宋_GB2312" w:hAnsi="仿宋_GB2312" w:eastAsia="仿宋_GB2312" w:cs="仿宋_GB2312"/>
          <w:bCs w:val="0"/>
        </w:rPr>
        <w:t>（一）</w:t>
      </w:r>
      <w:r>
        <w:rPr>
          <w:rFonts w:hint="eastAsia" w:ascii="仿宋_GB2312" w:hAnsi="仿宋_GB2312" w:eastAsia="仿宋_GB2312" w:cs="仿宋_GB2312"/>
          <w:bCs w:val="0"/>
          <w:lang w:val="en-US" w:eastAsia="zh-CN"/>
        </w:rPr>
        <w:t>服务要求</w:t>
      </w:r>
    </w:p>
    <w:p>
      <w:pPr>
        <w:pStyle w:val="26"/>
        <w:rPr>
          <w:rFonts w:hint="default" w:ascii="仿宋_GB2312" w:hAnsi="仿宋_GB2312" w:eastAsia="仿宋_GB2312" w:cs="仿宋_GB2312"/>
          <w:bCs w:val="0"/>
          <w:highlight w:val="none"/>
          <w:lang w:val="en-US" w:eastAsia="zh-CN"/>
        </w:rPr>
      </w:pPr>
      <w:r>
        <w:rPr>
          <w:rFonts w:hint="default" w:ascii="仿宋_GB2312" w:hAnsi="仿宋_GB2312" w:eastAsia="仿宋_GB2312" w:cs="仿宋_GB2312"/>
          <w:bCs w:val="0"/>
          <w:lang w:val="en-US" w:eastAsia="zh-CN"/>
        </w:rPr>
        <w:t>根据</w:t>
      </w:r>
      <w:r>
        <w:rPr>
          <w:rFonts w:hint="eastAsia" w:ascii="仿宋_GB2312" w:hAnsi="仿宋_GB2312" w:eastAsia="仿宋_GB2312" w:cs="仿宋_GB2312"/>
          <w:highlight w:val="none"/>
        </w:rPr>
        <w:t>深圳市龙岗区第七人民医院迁址龙岭院区信息化</w:t>
      </w:r>
      <w:r>
        <w:rPr>
          <w:rFonts w:hint="eastAsia" w:ascii="仿宋_GB2312" w:hAnsi="仿宋_GB2312" w:eastAsia="仿宋_GB2312" w:cs="仿宋_GB2312"/>
          <w:highlight w:val="none"/>
          <w:lang w:val="en-US" w:eastAsia="zh-CN"/>
        </w:rPr>
        <w:t>建设</w:t>
      </w:r>
      <w:r>
        <w:rPr>
          <w:rFonts w:hint="eastAsia" w:ascii="仿宋_GB2312" w:hAnsi="仿宋_GB2312" w:eastAsia="仿宋_GB2312" w:cs="仿宋_GB2312"/>
          <w:highlight w:val="none"/>
        </w:rPr>
        <w:t>项目</w:t>
      </w:r>
      <w:r>
        <w:rPr>
          <w:rFonts w:hint="eastAsia" w:ascii="仿宋_GB2312" w:hAnsi="仿宋_GB2312" w:eastAsia="仿宋_GB2312" w:cs="仿宋_GB2312"/>
          <w:highlight w:val="none"/>
          <w:lang w:eastAsia="zh-CN"/>
        </w:rPr>
        <w:t>（项目文件请联系采购</w:t>
      </w:r>
      <w:r>
        <w:rPr>
          <w:rFonts w:hint="eastAsia" w:ascii="仿宋_GB2312" w:hAnsi="仿宋_GB2312" w:eastAsia="仿宋_GB2312" w:cs="仿宋_GB2312"/>
          <w:highlight w:val="none"/>
          <w:lang w:val="en-US" w:eastAsia="zh-CN"/>
        </w:rPr>
        <w:t>方</w:t>
      </w:r>
      <w:r>
        <w:rPr>
          <w:rFonts w:hint="eastAsia" w:ascii="仿宋_GB2312" w:hAnsi="仿宋_GB2312" w:eastAsia="仿宋_GB2312" w:cs="仿宋_GB2312"/>
          <w:highlight w:val="none"/>
          <w:lang w:eastAsia="zh-CN"/>
        </w:rPr>
        <w:t>获取）</w:t>
      </w:r>
      <w:r>
        <w:rPr>
          <w:rFonts w:hint="default" w:ascii="仿宋_GB2312" w:hAnsi="仿宋_GB2312" w:eastAsia="仿宋_GB2312" w:cs="仿宋_GB2312"/>
          <w:bCs w:val="0"/>
          <w:highlight w:val="none"/>
          <w:lang w:val="en-US" w:eastAsia="zh-CN"/>
        </w:rPr>
        <w:t>的</w:t>
      </w:r>
      <w:r>
        <w:rPr>
          <w:rFonts w:hint="default" w:ascii="仿宋_GB2312" w:hAnsi="仿宋_GB2312" w:eastAsia="仿宋_GB2312" w:cs="仿宋_GB2312"/>
          <w:bCs w:val="0"/>
          <w:lang w:val="en-US" w:eastAsia="zh-CN"/>
        </w:rPr>
        <w:t>工作范围的要求，制定出详细的项目管理实施计划，主要内容包括项目计划管理、人员管理、进度管理、质量管理、费用管理</w:t>
      </w:r>
      <w:r>
        <w:rPr>
          <w:rFonts w:hint="default" w:ascii="仿宋_GB2312" w:hAnsi="仿宋_GB2312" w:eastAsia="仿宋_GB2312" w:cs="仿宋_GB2312"/>
          <w:bCs w:val="0"/>
          <w:highlight w:val="none"/>
          <w:lang w:val="en-US" w:eastAsia="zh-CN"/>
        </w:rPr>
        <w:t>、变更与风险管理、合同管理、安全管理、知识产权管理、沟通与协调管理、评估与验收管理、文档管理等，提交给采购方审核，并依此进行过程管理。</w:t>
      </w:r>
    </w:p>
    <w:p>
      <w:pPr>
        <w:pStyle w:val="26"/>
        <w:rPr>
          <w:rFonts w:hint="default" w:ascii="仿宋_GB2312" w:hAnsi="仿宋_GB2312" w:eastAsia="仿宋_GB2312" w:cs="仿宋_GB2312"/>
          <w:bCs w:val="0"/>
          <w:highlight w:val="none"/>
          <w:lang w:val="en-US" w:eastAsia="zh-CN"/>
        </w:rPr>
      </w:pPr>
      <w:r>
        <w:rPr>
          <w:rFonts w:hint="default" w:ascii="仿宋_GB2312" w:hAnsi="仿宋_GB2312" w:eastAsia="仿宋_GB2312" w:cs="仿宋_GB2312"/>
          <w:bCs w:val="0"/>
          <w:highlight w:val="none"/>
          <w:lang w:val="en-US" w:eastAsia="zh-CN"/>
        </w:rPr>
        <w:t>1.1质量控制</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highlight w:val="none"/>
          <w:lang w:val="en-US" w:eastAsia="zh-CN"/>
        </w:rPr>
      </w:pPr>
      <w:r>
        <w:rPr>
          <w:rFonts w:hint="eastAsia" w:ascii="仿宋_GB2312" w:hAnsi="仿宋_GB2312" w:eastAsia="仿宋_GB2312" w:cs="仿宋_GB2312"/>
          <w:bCs w:val="0"/>
          <w:highlight w:val="none"/>
          <w:lang w:val="en-US" w:eastAsia="zh-CN"/>
        </w:rPr>
        <w:t>（</w:t>
      </w:r>
      <w:r>
        <w:rPr>
          <w:rFonts w:hint="default" w:ascii="仿宋_GB2312" w:hAnsi="仿宋_GB2312" w:eastAsia="仿宋_GB2312" w:cs="仿宋_GB2312"/>
          <w:bCs w:val="0"/>
          <w:highlight w:val="none"/>
          <w:lang w:val="en-US" w:eastAsia="zh-CN"/>
        </w:rPr>
        <w:t>1）依据</w:t>
      </w:r>
      <w:r>
        <w:rPr>
          <w:rFonts w:hint="eastAsia" w:ascii="仿宋_GB2312" w:hAnsi="仿宋_GB2312" w:eastAsia="仿宋_GB2312" w:cs="仿宋_GB2312"/>
          <w:highlight w:val="none"/>
        </w:rPr>
        <w:t>深圳市龙岗区第七人民医院迁址龙岭院区信息化</w:t>
      </w:r>
      <w:r>
        <w:rPr>
          <w:rFonts w:hint="eastAsia" w:ascii="仿宋_GB2312" w:hAnsi="仿宋_GB2312" w:eastAsia="仿宋_GB2312" w:cs="仿宋_GB2312"/>
          <w:highlight w:val="none"/>
          <w:lang w:val="en-US" w:eastAsia="zh-CN"/>
        </w:rPr>
        <w:t>建设</w:t>
      </w:r>
      <w:r>
        <w:rPr>
          <w:rFonts w:hint="eastAsia" w:ascii="仿宋_GB2312" w:hAnsi="仿宋_GB2312" w:eastAsia="仿宋_GB2312" w:cs="仿宋_GB2312"/>
          <w:highlight w:val="none"/>
        </w:rPr>
        <w:t>项目</w:t>
      </w:r>
      <w:r>
        <w:rPr>
          <w:rFonts w:hint="default" w:ascii="仿宋_GB2312" w:hAnsi="仿宋_GB2312" w:eastAsia="仿宋_GB2312" w:cs="仿宋_GB2312"/>
          <w:bCs w:val="0"/>
          <w:highlight w:val="none"/>
          <w:lang w:val="en-US" w:eastAsia="zh-CN"/>
        </w:rPr>
        <w:t>的招标文件、合同和设计单位制定的技术规范书</w:t>
      </w:r>
      <w:r>
        <w:rPr>
          <w:rFonts w:hint="eastAsia" w:ascii="仿宋_GB2312" w:hAnsi="仿宋_GB2312" w:eastAsia="仿宋_GB2312" w:cs="仿宋_GB2312"/>
          <w:bCs w:val="0"/>
          <w:highlight w:val="none"/>
          <w:lang w:val="en-US" w:eastAsia="zh-CN"/>
        </w:rPr>
        <w:t>等</w:t>
      </w:r>
      <w:r>
        <w:rPr>
          <w:rFonts w:hint="eastAsia" w:ascii="仿宋_GB2312" w:hAnsi="仿宋_GB2312" w:eastAsia="仿宋_GB2312" w:cs="仿宋_GB2312"/>
          <w:highlight w:val="none"/>
          <w:lang w:eastAsia="zh-CN"/>
        </w:rPr>
        <w:t>（项目文件请联系采购</w:t>
      </w:r>
      <w:r>
        <w:rPr>
          <w:rFonts w:hint="eastAsia" w:ascii="仿宋_GB2312" w:hAnsi="仿宋_GB2312" w:eastAsia="仿宋_GB2312" w:cs="仿宋_GB2312"/>
          <w:highlight w:val="none"/>
          <w:lang w:val="en-US" w:eastAsia="zh-CN"/>
        </w:rPr>
        <w:t>方</w:t>
      </w:r>
      <w:r>
        <w:rPr>
          <w:rFonts w:hint="eastAsia" w:ascii="仿宋_GB2312" w:hAnsi="仿宋_GB2312" w:eastAsia="仿宋_GB2312" w:cs="仿宋_GB2312"/>
          <w:highlight w:val="none"/>
          <w:lang w:eastAsia="zh-CN"/>
        </w:rPr>
        <w:t>获取）</w:t>
      </w:r>
      <w:r>
        <w:rPr>
          <w:rFonts w:hint="default" w:ascii="仿宋_GB2312" w:hAnsi="仿宋_GB2312" w:eastAsia="仿宋_GB2312" w:cs="仿宋_GB2312"/>
          <w:bCs w:val="0"/>
          <w:highlight w:val="none"/>
          <w:lang w:val="en-US" w:eastAsia="zh-CN"/>
        </w:rPr>
        <w:t>，审查、监督、控制项目建设的质量；</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highlight w:val="none"/>
          <w:lang w:val="en-US" w:eastAsia="zh-CN"/>
        </w:rPr>
        <w:t>（</w:t>
      </w:r>
      <w:r>
        <w:rPr>
          <w:rFonts w:hint="default" w:ascii="仿宋_GB2312" w:hAnsi="仿宋_GB2312" w:eastAsia="仿宋_GB2312" w:cs="仿宋_GB2312"/>
          <w:bCs w:val="0"/>
          <w:highlight w:val="none"/>
          <w:lang w:val="en-US" w:eastAsia="zh-CN"/>
        </w:rPr>
        <w:t>2）采取事前预防、事中控制、事后纠正的监理方式，依据国家法律、法规、标准以及项目合同、设计</w:t>
      </w:r>
      <w:r>
        <w:rPr>
          <w:rFonts w:hint="default" w:ascii="仿宋_GB2312" w:hAnsi="仿宋_GB2312" w:eastAsia="仿宋_GB2312" w:cs="仿宋_GB2312"/>
          <w:bCs w:val="0"/>
          <w:lang w:val="en-US" w:eastAsia="zh-CN"/>
        </w:rPr>
        <w:t>方案、监理规划、监理实施细则等文件控制工程质量；</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3）项目建设期间，重要节点和</w:t>
      </w:r>
      <w:r>
        <w:rPr>
          <w:rFonts w:hint="eastAsia" w:ascii="仿宋_GB2312" w:hAnsi="仿宋_GB2312" w:eastAsia="仿宋_GB2312" w:cs="仿宋_GB2312"/>
          <w:bCs w:val="0"/>
          <w:lang w:val="en-US" w:eastAsia="zh-CN"/>
        </w:rPr>
        <w:t>里程碑</w:t>
      </w:r>
      <w:r>
        <w:rPr>
          <w:rFonts w:hint="default" w:ascii="仿宋_GB2312" w:hAnsi="仿宋_GB2312" w:eastAsia="仿宋_GB2312" w:cs="仿宋_GB2312"/>
          <w:bCs w:val="0"/>
          <w:lang w:val="en-US" w:eastAsia="zh-CN"/>
        </w:rPr>
        <w:t>应采取旁站监理监督建设质量，参与软件需求书的确认工作；</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4）监督项目需求管理、配置管理的执行和控制情况，督促实施单位整改存在的问题；</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5）发现质量问题时及时向采购方报告，并提出处理方案和措施，以及监督方案和措施执行；</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6）组织工程质量、系统集成等质量事故的原因调查、问题分析、问题评估、事故处理；</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7）参与系统建设工作的测试、集成、竣工验收和交接。</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1.2进度控制</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（1）</w:t>
      </w:r>
      <w:r>
        <w:rPr>
          <w:rFonts w:hint="default" w:ascii="仿宋_GB2312" w:hAnsi="仿宋_GB2312" w:eastAsia="仿宋_GB2312" w:cs="仿宋_GB2312"/>
          <w:bCs w:val="0"/>
          <w:lang w:val="en-US" w:eastAsia="zh-CN"/>
        </w:rPr>
        <w:t>协助进行项目建设周期总进度目标的分析、论证；</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（2）</w:t>
      </w:r>
      <w:r>
        <w:rPr>
          <w:rFonts w:hint="default" w:ascii="仿宋_GB2312" w:hAnsi="仿宋_GB2312" w:eastAsia="仿宋_GB2312" w:cs="仿宋_GB2312"/>
          <w:bCs w:val="0"/>
          <w:lang w:val="en-US" w:eastAsia="zh-CN"/>
        </w:rPr>
        <w:t>编制项目实施各阶段、各年、</w:t>
      </w:r>
      <w:r>
        <w:rPr>
          <w:rFonts w:hint="eastAsia" w:ascii="仿宋_GB2312" w:hAnsi="仿宋_GB2312" w:eastAsia="仿宋_GB2312" w:cs="仿宋_GB2312"/>
          <w:bCs w:val="0"/>
          <w:lang w:val="en-US" w:eastAsia="zh-CN"/>
        </w:rPr>
        <w:t>季度</w:t>
      </w:r>
      <w:r>
        <w:rPr>
          <w:rFonts w:hint="default" w:ascii="仿宋_GB2312" w:hAnsi="仿宋_GB2312" w:eastAsia="仿宋_GB2312" w:cs="仿宋_GB2312"/>
          <w:bCs w:val="0"/>
          <w:lang w:val="en-US" w:eastAsia="zh-CN"/>
        </w:rPr>
        <w:t>、月度的进度监理计划，并控制其执行，必要时调整进度计划；</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（3）</w:t>
      </w:r>
      <w:r>
        <w:rPr>
          <w:rFonts w:hint="default" w:ascii="仿宋_GB2312" w:hAnsi="仿宋_GB2312" w:eastAsia="仿宋_GB2312" w:cs="仿宋_GB2312"/>
          <w:bCs w:val="0"/>
          <w:lang w:val="en-US" w:eastAsia="zh-CN"/>
        </w:rPr>
        <w:t>对工程中各项目以及工程整体的进展状况进行评审及监控，定期检查汇报工程实际进度情况；</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（4）</w:t>
      </w:r>
      <w:r>
        <w:rPr>
          <w:rFonts w:hint="default" w:ascii="仿宋_GB2312" w:hAnsi="仿宋_GB2312" w:eastAsia="仿宋_GB2312" w:cs="仿宋_GB2312"/>
          <w:bCs w:val="0"/>
          <w:lang w:val="en-US" w:eastAsia="zh-CN"/>
        </w:rPr>
        <w:t>审核承建单位的进度报告，对工程实施过程中各个阶段的实施成果进行评审和管理，并提交审核意见及相关问题处理方案和措施，以及监督方案和措施的执行；</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（5）</w:t>
      </w:r>
      <w:r>
        <w:rPr>
          <w:rFonts w:hint="default" w:ascii="仿宋_GB2312" w:hAnsi="仿宋_GB2312" w:eastAsia="仿宋_GB2312" w:cs="仿宋_GB2312"/>
          <w:bCs w:val="0"/>
          <w:lang w:val="en-US" w:eastAsia="zh-CN"/>
        </w:rPr>
        <w:t>预测、识别项目中出现的主要问题和面临的主要风险因素，并跟踪、协调解决各种项目问题和风险；</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（6）</w:t>
      </w:r>
      <w:r>
        <w:rPr>
          <w:rFonts w:hint="default" w:ascii="仿宋_GB2312" w:hAnsi="仿宋_GB2312" w:eastAsia="仿宋_GB2312" w:cs="仿宋_GB2312"/>
          <w:bCs w:val="0"/>
          <w:lang w:val="en-US" w:eastAsia="zh-CN"/>
        </w:rPr>
        <w:t>发现工程未能按计划进行时，要求项目承建单位调整或修改计划，采取必要措施加快开发进度，以使实际项目进度符合合同的要求；</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（7）</w:t>
      </w:r>
      <w:r>
        <w:rPr>
          <w:rFonts w:hint="default" w:ascii="仿宋_GB2312" w:hAnsi="仿宋_GB2312" w:eastAsia="仿宋_GB2312" w:cs="仿宋_GB2312"/>
          <w:bCs w:val="0"/>
          <w:lang w:val="en-US" w:eastAsia="zh-CN"/>
        </w:rPr>
        <w:t>在项目实施过程中，每月进行计划值与实际值的比较，编制监理日志，每周、月、季、年度提交各类进度控制监理报告和报表。</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1.3变更控制</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1）制定完整的变更程序，对项目变更进行严格控制，不能随意地进行变更；</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2）任何变更都要得到三方（建设单位、承建单位、监理单位）确认，方能生效；</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3）对工程的变更进行审核和有效控制，提出相关变更处理方案及措施，以及监督方案和措施的执行，处理好各种变更等事宜；</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4）对变更申请快速响应；</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5）明确界定项目变更的目标；</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6）及时公布变更信息；</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7）选择冲击最小的方案；</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8）加强变更风险及变更效果的评估；</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9）监理对可能引起变更的风险要保持预控能力，具备快速反应能力。</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10）监控变更实施控制。</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1.4成本控制</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1）动态管理、跟踪项目成本，进行成本控制和分析；</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2）审查项目进度款申报；</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3）严格控制和审查项目需求变更，核算成本和变化量，报采购人审批；</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4）审核承建单位的工程量清单和工程竣工结算。</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1.5合同管理</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1）协助采购人确定项目实施的合同结构；</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2）协助采购人审核与项目有关的各类合同（包括设计合同、集成合同、开发合同、施工合同、材料和设备</w:t>
      </w:r>
      <w:r>
        <w:rPr>
          <w:rFonts w:hint="eastAsia" w:ascii="仿宋_GB2312" w:hAnsi="仿宋_GB2312" w:eastAsia="仿宋_GB2312" w:cs="仿宋_GB2312"/>
          <w:bCs w:val="0"/>
          <w:lang w:val="en-US" w:eastAsia="zh-CN"/>
        </w:rPr>
        <w:t>订货</w:t>
      </w:r>
      <w:r>
        <w:rPr>
          <w:rFonts w:hint="default" w:ascii="仿宋_GB2312" w:hAnsi="仿宋_GB2312" w:eastAsia="仿宋_GB2312" w:cs="仿宋_GB2312"/>
          <w:bCs w:val="0"/>
          <w:lang w:val="en-US" w:eastAsia="zh-CN"/>
        </w:rPr>
        <w:t>与安装调试合同等）；</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3）监督检查承建单位履行合同，各类合同的跟踪管理（检查各方执行情况，提交合同管理报表与报告）；</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4）协助采购人处理各子项目实施的每个过程出现的违约、索赔、延期、分包、纠纷调解及仲裁等问题，及时记录相关情况；</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5）合同整理与归档。</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1.6信息管理</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1）及时向采购人提交反映各子项目的动态信息和监理工作情况的项目文档；</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2）建立全面、准确反映各子项目建设各阶段状况的图表、文档，收集、管理项目各类文档和资料；</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3）督促、检查承建单位及时完成各阶段设计文档、代码、变更单、问题跟踪单等资料的整理和归档工作；</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4）审查承建单位的全部设计文档（含硬件集成和软件开发）、变更单、问题跟踪单，并加具处理意见；</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5）当项目质量或工期出现问题或严重偏离计划时，应及时向采购人报告，并提出对策建议，同时出具监理通知书，督促承建单位尽快采取措施。</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1.7组织协调</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1）帮助采购人划分或澄清承建单位的工作范围和职责；</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2）监督本项目各方履行职责，协调各方的工作关系；</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3）建立畅通的沟通平台和沟通渠道，采取有效措施使项目信息在各有关方之间保持顺畅流通，积极协调本项目各方之间的关系，推动项目实施过程中问题的解决。</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1.8信息安全与安全生产管理</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1）监理方严格按照采购人的信息安全管理相关制度执行；</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2）督促承建单位建立完善的信息安全管理制度和数据备份制度；</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3）协助组织信息安全事故的调查与处理；</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4）建立信息化工程监理的信息安全管理工作目标和管理流程。</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5）供应商和监理方在建设过程中要严格执行国家安全生产监管相关法律法规和采购方的安全生产责任要求，监理方因自身原因发生安全生产事故，所造成的损失和责任由监理方承担。</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1.9项目文档管理</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协助承建单位及时完成各阶段开发文档、产品文档、管理文档等文件的归档工作，按归档要求进行分类整理归档，按时完成竣工资料（包括监理工作方面的归档资料）验收。确保项目中各类文件传送的规范化、制度化，监理类文书资料管理的科学化、规范化；</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2）监理单位的文档管理人员，负责收集、管理监理工作各类文书资料，对监理工作文档、收发文签收登记等进行管理。</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1.10项目验收</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按照《深圳市政府投资项目验收管理暂行办法的通知》等项目验收相关规定，协助建设单位组织提交项目验收或者项目验收备案需提交材料，并配合完成项目验收及验收备案相关工作。</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1）审核承建单位测试方案，对测试过程进行全程监控，确保交付质量；</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2）协助采购人审批承建单位的验收申请，并制订工程验收计划；</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3）协助采购人进行工程初验、试运行和终验工作，并负责督促和检查承建单位的整改工作；</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4）各项目完工后根据相关合同督促承建单位将完整的原始实施技术资料移交给采购人，同时负责检查移交的文档，确保真实和完整；</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5）复核确认或否决承建单位编制的工程结算、决算；</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6）工程验收通过后，与采购人、承建单位三方共同签署验收报告；</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7）出具监理总结报告；</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8）其他需要监理的事项。</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1.11项目送审</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建立项目结算、决算审计流程，按照相关审计要求，制定竣工决算审计文件清单目录，收集、汇总、审核项目审计资料，检查审核文档材料的真实性、准确性，协助采购人在规定时限内送审项目结算决算，配合审计人员开展审计工作，协助建设单位在审计期间的联络、沟通等相关工作，按要求补充、说明相关材料，对审计意见及时沟通承建单位意见等。</w:t>
      </w:r>
    </w:p>
    <w:p>
      <w:pPr>
        <w:pStyle w:val="26"/>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1.12</w:t>
      </w:r>
      <w:r>
        <w:rPr>
          <w:rFonts w:hint="default" w:ascii="仿宋_GB2312" w:hAnsi="仿宋_GB2312" w:eastAsia="仿宋_GB2312" w:cs="仿宋_GB2312"/>
          <w:bCs w:val="0"/>
          <w:lang w:val="en-US" w:eastAsia="zh-CN"/>
        </w:rPr>
        <w:t>日常监理</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1）编制监理规划、监理实施细则，</w:t>
      </w:r>
      <w:r>
        <w:rPr>
          <w:rFonts w:hint="eastAsia" w:ascii="仿宋_GB2312" w:hAnsi="仿宋_GB2312" w:eastAsia="仿宋_GB2312" w:cs="仿宋_GB2312"/>
          <w:bCs w:val="0"/>
          <w:lang w:val="en-US" w:eastAsia="zh-CN"/>
        </w:rPr>
        <w:t>提交</w:t>
      </w:r>
      <w:r>
        <w:rPr>
          <w:rFonts w:hint="default" w:ascii="仿宋_GB2312" w:hAnsi="仿宋_GB2312" w:eastAsia="仿宋_GB2312" w:cs="仿宋_GB2312"/>
          <w:bCs w:val="0"/>
          <w:lang w:val="en-US" w:eastAsia="zh-CN"/>
        </w:rPr>
        <w:t>采购人审核；</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2）制定工程管理的组织机构方案并协助采购人组建相关机构，并提供相关培训；</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3）建立健全科学合理的会议制度，并予以贯彻落实；</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4）与采购人共同制定评审机制，在工程实施全过程中随时关注隐患苗头，如发现将会导致工程失败的情况出现时，应及时启动评审机制，组织专家对工程实施情况进行评审，对评审不合格的，应向采购方提出终止合同意见；</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5）安排足够的监理人员，按工程需要指派相应的专业人员进行项目监理，团队人员需掌握监理范围内涉及的各种技术及相关标准，随时为采购人提供服务，监理工程师为投标单位社保人员；</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6）熟悉了解本项目各子项目的业务需求，协助采购</w:t>
      </w:r>
      <w:bookmarkStart w:id="23" w:name="_GoBack"/>
      <w:bookmarkEnd w:id="23"/>
      <w:r>
        <w:rPr>
          <w:rFonts w:hint="default" w:ascii="仿宋_GB2312" w:hAnsi="仿宋_GB2312" w:eastAsia="仿宋_GB2312" w:cs="仿宋_GB2312"/>
          <w:bCs w:val="0"/>
          <w:lang w:val="en-US" w:eastAsia="zh-CN"/>
        </w:rPr>
        <w:t>人对项目的目标、范围和功能进行界定，参与并协助本项目各子项目的招标技术文件编制工作（包括各项目建设需求的整理编制工作）；</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7）参与各项目各项合同的起草、评审及谈判工作，并对合同的执行情况进行总体监督；</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8）每月编制监理月报向采购方综合报告和评价本月的质量和进度、合同执行情况、发生的重大事件、下月工作的计划、需要配合的事宜以及发生变化的可能性与应对措施；</w:t>
      </w:r>
    </w:p>
    <w:p>
      <w:pPr>
        <w:pStyle w:val="26"/>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9）其他需要日常监理的事项</w:t>
      </w:r>
      <w:r>
        <w:rPr>
          <w:rFonts w:hint="eastAsia" w:ascii="仿宋_GB2312" w:hAnsi="仿宋_GB2312" w:eastAsia="仿宋_GB2312" w:cs="仿宋_GB2312"/>
          <w:bCs w:val="0"/>
          <w:lang w:val="en-US" w:eastAsia="zh-CN"/>
        </w:rPr>
        <w:t>。</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（二）人员要求</w:t>
      </w:r>
    </w:p>
    <w:p>
      <w:pPr>
        <w:pStyle w:val="7"/>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Cs w:val="0"/>
          <w:color w:val="auto"/>
          <w:kern w:val="2"/>
          <w:sz w:val="28"/>
          <w:szCs w:val="28"/>
          <w:lang w:val="en-US" w:eastAsia="zh-CN" w:bidi="ar-SA"/>
        </w:rPr>
      </w:pPr>
      <w:r>
        <w:rPr>
          <w:rFonts w:hint="default" w:ascii="仿宋_GB2312" w:hAnsi="仿宋_GB2312" w:eastAsia="仿宋_GB2312" w:cs="仿宋_GB2312"/>
          <w:bCs w:val="0"/>
          <w:color w:val="auto"/>
          <w:kern w:val="2"/>
          <w:sz w:val="28"/>
          <w:szCs w:val="28"/>
          <w:lang w:val="en-US" w:eastAsia="zh-CN" w:bidi="ar-SA"/>
        </w:rPr>
        <w:t>★</w:t>
      </w:r>
      <w:r>
        <w:rPr>
          <w:rFonts w:hint="eastAsia" w:ascii="仿宋_GB2312" w:hAnsi="仿宋_GB2312" w:eastAsia="仿宋_GB2312" w:cs="仿宋_GB2312"/>
          <w:bCs w:val="0"/>
          <w:color w:val="auto"/>
          <w:kern w:val="2"/>
          <w:sz w:val="28"/>
          <w:szCs w:val="28"/>
          <w:lang w:val="en-US" w:eastAsia="zh-CN" w:bidi="ar-SA"/>
        </w:rPr>
        <w:t>1.为确保本项目监理服务任务的顺利完成，投标人须至少配备项目负责人一名。除负责人外，项目主要成员人数不得少于4名，且均须具有中华人民共和国人力资源和社会保障部与中华人民共和国工业和信息化部联合颁发的计算机技术与软件专业技术资格证书（专业类别：信息系统监理师）。</w:t>
      </w:r>
    </w:p>
    <w:p>
      <w:pPr>
        <w:pStyle w:val="7"/>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仿宋_GB2312" w:hAnsi="仿宋_GB2312" w:eastAsia="仿宋_GB2312" w:cs="仿宋_GB2312"/>
          <w:bCs w:val="0"/>
          <w:color w:val="auto"/>
          <w:kern w:val="2"/>
          <w:sz w:val="28"/>
          <w:szCs w:val="28"/>
          <w:lang w:val="en-US" w:eastAsia="zh-CN" w:bidi="ar-SA"/>
        </w:rPr>
      </w:pPr>
      <w:r>
        <w:rPr>
          <w:rFonts w:hint="eastAsia" w:ascii="仿宋_GB2312" w:hAnsi="仿宋_GB2312" w:eastAsia="仿宋_GB2312" w:cs="仿宋_GB2312"/>
          <w:bCs w:val="0"/>
          <w:color w:val="auto"/>
          <w:kern w:val="2"/>
          <w:sz w:val="28"/>
          <w:szCs w:val="28"/>
          <w:lang w:val="en-US" w:eastAsia="zh-CN" w:bidi="ar-SA"/>
        </w:rPr>
        <w:t>2.合理配置拟派项目团队成员，拟派遣的项目团队成员涵盖软件监理师、安全监理师、数据工程师、技术支撑工程师等岗位。</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（三）成果要求</w:t>
      </w:r>
    </w:p>
    <w:p>
      <w:pPr>
        <w:pStyle w:val="26"/>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成果包括但不限于：监理实施方案、监理周报、监理月报、会议纪要及记录、专项监理报告（如有）、工程变更材料（如有）、监理总结报告（总体报告、各子项目报告）等。</w:t>
      </w:r>
    </w:p>
    <w:p>
      <w:pPr>
        <w:pStyle w:val="26"/>
        <w:ind w:firstLine="561"/>
        <w:rPr>
          <w:bCs/>
          <w:kern w:val="0"/>
        </w:rPr>
      </w:pPr>
      <w:r>
        <w:rPr>
          <w:rFonts w:hint="eastAsia"/>
          <w:b/>
          <w:bCs/>
          <w:color w:val="auto"/>
        </w:rPr>
        <w:t>六、报价及付款方式</w:t>
      </w:r>
    </w:p>
    <w:p>
      <w:pPr>
        <w:pStyle w:val="26"/>
        <w:spacing w:line="420" w:lineRule="exact"/>
        <w:ind w:firstLine="561"/>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（一）人民币报价：</w:t>
      </w:r>
      <w:r>
        <w:rPr>
          <w:rFonts w:hint="eastAsia" w:ascii="仿宋_GB2312" w:hAnsi="仿宋_GB2312" w:eastAsia="仿宋_GB2312" w:cs="仿宋_GB2312"/>
          <w:bCs w:val="0"/>
        </w:rPr>
        <w:t>投标总价（人民币）须是完成该项目的一切费用总和，包括设备费、运输费、装卸费、保险费、技术培训费、设备安装费、调试费、售后服务费、国家规定的各项税费等全部费用。</w:t>
      </w:r>
      <w:r>
        <w:rPr>
          <w:rFonts w:hint="eastAsia" w:ascii="仿宋_GB2312" w:hAnsi="仿宋_GB2312" w:eastAsia="仿宋_GB2312" w:cs="仿宋_GB2312"/>
          <w:bCs w:val="0"/>
          <w:color w:val="000000" w:themeColor="text1"/>
          <w:kern w:val="2"/>
          <w14:textFill>
            <w14:solidFill>
              <w14:schemeClr w14:val="tx1"/>
            </w14:solidFill>
          </w14:textFill>
        </w:rPr>
        <w:t>本项目最高投标限价为</w:t>
      </w:r>
      <w:r>
        <w:rPr>
          <w:rFonts w:hint="eastAsia" w:ascii="仿宋_GB2312" w:hAnsi="仿宋_GB2312" w:eastAsia="仿宋_GB2312" w:cs="仿宋_GB2312"/>
          <w:bCs w:val="0"/>
          <w:color w:val="000000" w:themeColor="text1"/>
          <w:kern w:val="2"/>
          <w:lang w:val="en-US" w:eastAsia="zh-CN"/>
          <w14:textFill>
            <w14:solidFill>
              <w14:schemeClr w14:val="tx1"/>
            </w14:solidFill>
          </w14:textFill>
        </w:rPr>
        <w:t>11.05万</w:t>
      </w:r>
      <w:r>
        <w:rPr>
          <w:rFonts w:hint="eastAsia" w:ascii="仿宋_GB2312" w:hAnsi="仿宋_GB2312" w:eastAsia="仿宋_GB2312" w:cs="仿宋_GB2312"/>
          <w:bCs w:val="0"/>
          <w:color w:val="000000" w:themeColor="text1"/>
          <w:kern w:val="2"/>
          <w14:textFill>
            <w14:solidFill>
              <w14:schemeClr w14:val="tx1"/>
            </w14:solidFill>
          </w14:textFill>
        </w:rPr>
        <w:t>元，投标总价超出预算控制价格作无效投标处理。</w:t>
      </w:r>
    </w:p>
    <w:p>
      <w:pPr>
        <w:pStyle w:val="26"/>
        <w:spacing w:line="420" w:lineRule="exact"/>
        <w:ind w:firstLine="561"/>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（二）付款方式</w:t>
      </w:r>
    </w:p>
    <w:p>
      <w:pPr>
        <w:pStyle w:val="26"/>
        <w:spacing w:line="420" w:lineRule="exact"/>
        <w:ind w:firstLine="561"/>
        <w:rPr>
          <w:rFonts w:hint="eastAsia" w:ascii="仿宋_GB2312" w:hAnsi="仿宋_GB2312" w:eastAsia="仿宋_GB2312" w:cs="仿宋_GB2312"/>
          <w:bCs w:val="0"/>
          <w:color w:val="000000" w:themeColor="text1"/>
          <w:kern w:val="2"/>
          <w:lang w:eastAsia="zh-CN"/>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（1）签订合同后，中标人向采购方提供含税发票10个工作日内，采购方向中标人支付合同总价40%首付款</w:t>
      </w:r>
      <w:r>
        <w:rPr>
          <w:rFonts w:hint="eastAsia" w:ascii="仿宋_GB2312" w:hAnsi="仿宋_GB2312" w:eastAsia="仿宋_GB2312" w:cs="仿宋_GB2312"/>
          <w:bCs w:val="0"/>
          <w:color w:val="000000" w:themeColor="text1"/>
          <w:kern w:val="2"/>
          <w:lang w:eastAsia="zh-CN"/>
          <w14:textFill>
            <w14:solidFill>
              <w14:schemeClr w14:val="tx1"/>
            </w14:solidFill>
          </w14:textFill>
        </w:rPr>
        <w:t>。</w:t>
      </w:r>
    </w:p>
    <w:p>
      <w:pPr>
        <w:pStyle w:val="26"/>
        <w:spacing w:line="420" w:lineRule="exact"/>
        <w:ind w:firstLine="561"/>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（2）项目初验通过后，中标人向采购方提供含税发票10个工作日内，采购方向中标人支付合同总价30%的款项。</w:t>
      </w:r>
    </w:p>
    <w:p>
      <w:pPr>
        <w:pStyle w:val="26"/>
        <w:spacing w:line="420" w:lineRule="exact"/>
        <w:ind w:firstLine="561"/>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（3）项目终验通过后，中标人向采购方提供含税发票10个工作日内，采购方向中标人支付合同总价30%的款项。</w:t>
      </w:r>
    </w:p>
    <w:p>
      <w:pPr>
        <w:pStyle w:val="26"/>
        <w:spacing w:line="420" w:lineRule="exact"/>
        <w:ind w:firstLine="561"/>
        <w:rPr>
          <w:rFonts w:hint="eastAsia" w:ascii="仿宋_GB2312" w:hAnsi="仿宋_GB2312" w:eastAsia="仿宋_GB2312" w:cs="仿宋_GB2312"/>
          <w:bCs w:val="0"/>
          <w:color w:val="000000" w:themeColor="text1"/>
          <w:kern w:val="2"/>
          <w:highlight w:val="none"/>
          <w14:textFill>
            <w14:solidFill>
              <w14:schemeClr w14:val="tx1"/>
            </w14:solidFill>
          </w14:textFill>
        </w:rPr>
      </w:pPr>
      <w:r>
        <w:rPr>
          <w:rFonts w:hint="eastAsia"/>
          <w:b/>
          <w:bCs/>
          <w:color w:val="auto"/>
        </w:rPr>
        <w:t>七、服务</w:t>
      </w:r>
      <w:r>
        <w:rPr>
          <w:rFonts w:hint="eastAsia"/>
          <w:b/>
          <w:bCs/>
          <w:color w:val="auto"/>
          <w:highlight w:val="none"/>
        </w:rPr>
        <w:t>期限：</w:t>
      </w:r>
      <w:r>
        <w:rPr>
          <w:rFonts w:hint="eastAsia" w:ascii="仿宋_GB2312" w:hAnsi="仿宋_GB2312" w:eastAsia="仿宋_GB2312" w:cs="仿宋_GB2312"/>
          <w:bCs w:val="0"/>
          <w:color w:val="000000" w:themeColor="text1"/>
          <w:kern w:val="2"/>
          <w:highlight w:val="none"/>
          <w14:textFill>
            <w14:solidFill>
              <w14:schemeClr w14:val="tx1"/>
            </w14:solidFill>
          </w14:textFill>
        </w:rPr>
        <w:t>自合同签订之日起启动，</w:t>
      </w:r>
      <w:r>
        <w:rPr>
          <w:rFonts w:hint="eastAsia" w:ascii="仿宋_GB2312" w:hAnsi="仿宋_GB2312" w:eastAsia="仿宋_GB2312" w:cs="仿宋_GB2312"/>
          <w:bCs w:val="0"/>
          <w:color w:val="000000" w:themeColor="text1"/>
          <w:kern w:val="2"/>
          <w:highlight w:val="none"/>
          <w:lang w:val="en-US" w:eastAsia="zh-CN"/>
          <w14:textFill>
            <w14:solidFill>
              <w14:schemeClr w14:val="tx1"/>
            </w14:solidFill>
          </w14:textFill>
        </w:rPr>
        <w:t>至</w:t>
      </w:r>
      <w:r>
        <w:rPr>
          <w:rFonts w:hint="eastAsia" w:ascii="仿宋_GB2312" w:hAnsi="仿宋_GB2312" w:eastAsia="仿宋_GB2312" w:cs="仿宋_GB2312"/>
          <w:bCs w:val="0"/>
          <w:color w:val="000000" w:themeColor="text1"/>
          <w:kern w:val="2"/>
          <w:highlight w:val="none"/>
          <w14:textFill>
            <w14:solidFill>
              <w14:schemeClr w14:val="tx1"/>
            </w14:solidFill>
          </w14:textFill>
        </w:rPr>
        <w:t>迁址龙岭院区信息化建设项目通过最终验收和决算审计为止，完成合同约定的所有服务内容</w:t>
      </w:r>
      <w:r>
        <w:rPr>
          <w:rFonts w:hint="eastAsia" w:ascii="仿宋_GB2312" w:hAnsi="仿宋_GB2312" w:eastAsia="仿宋_GB2312" w:cs="仿宋_GB2312"/>
          <w:bCs w:val="0"/>
          <w:color w:val="000000" w:themeColor="text1"/>
          <w:kern w:val="2"/>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kern w:val="2"/>
          <w:highlight w:val="none"/>
          <w14:textFill>
            <w14:solidFill>
              <w14:schemeClr w14:val="tx1"/>
            </w14:solidFill>
          </w14:textFill>
        </w:rPr>
        <w:t>预计工期12个月。</w:t>
      </w:r>
    </w:p>
    <w:p>
      <w:pPr>
        <w:pStyle w:val="26"/>
        <w:spacing w:line="500" w:lineRule="exact"/>
        <w:ind w:firstLine="561"/>
      </w:pPr>
      <w:r>
        <w:rPr>
          <w:rFonts w:hint="eastAsia"/>
          <w:b/>
          <w:bCs/>
          <w:color w:val="auto"/>
        </w:rPr>
        <w:t>八、验收方案</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（一）服务经过双方检验认可后，签署验收报告。</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（二）投标人已按照合同规定提供了全部技术资料。</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（三）服务项目符合招标文件的服务要求。</w:t>
      </w:r>
    </w:p>
    <w:p>
      <w:pPr>
        <w:pStyle w:val="26"/>
        <w:spacing w:line="500" w:lineRule="exact"/>
        <w:ind w:firstLine="561"/>
        <w:rPr>
          <w:b/>
          <w:bCs/>
          <w:color w:val="auto"/>
        </w:rPr>
      </w:pPr>
      <w:r>
        <w:rPr>
          <w:rFonts w:hint="eastAsia"/>
          <w:b/>
          <w:bCs/>
          <w:color w:val="auto"/>
        </w:rPr>
        <w:t>九、保密</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一</w:t>
      </w:r>
      <w:r>
        <w:rPr>
          <w:rFonts w:hint="eastAsia" w:ascii="仿宋_GB2312" w:hAnsi="仿宋_GB2312" w:eastAsia="仿宋_GB2312" w:cs="仿宋_GB2312"/>
          <w:lang w:eastAsia="zh-CN"/>
        </w:rPr>
        <w:t>）</w:t>
      </w:r>
      <w:r>
        <w:rPr>
          <w:rFonts w:hint="eastAsia" w:ascii="仿宋_GB2312" w:hAnsi="仿宋_GB2312" w:eastAsia="仿宋_GB2312" w:cs="仿宋_GB2312"/>
        </w:rPr>
        <w:t>实施过程中的数据、源代码、技术文档等资料保密，否则，由于中标供应商过错导致上述资料泄密的，中标供应商必须承担一切责任。项目完成后，采购人、供应商双方均有责任对本项目的技术保密承担责任。</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二）未经采购方事先书面同意，中标供应商不得将由采购人为本合同提供的条文、规格、计划、图纸、模型、样品或资料提供给与本合同无关的任何第三方，不得将其用于履行本合同之外的其他用途。即使向与履行本合同有关的人员提供，也应注意保密并限于履行合同所必需的范围。</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（三）除了合同本身之外，上款所列举的任何物件均是采购方的财产。如果采购方有要求，中标供应商在完成合同后应将这些物件及全部复制件还给采购人。</w:t>
      </w:r>
    </w:p>
    <w:p>
      <w:pPr>
        <w:pStyle w:val="26"/>
        <w:spacing w:line="500" w:lineRule="exact"/>
        <w:ind w:firstLine="561"/>
        <w:rPr>
          <w:b/>
          <w:bCs/>
          <w:color w:val="auto"/>
        </w:rPr>
      </w:pPr>
      <w:r>
        <w:rPr>
          <w:rFonts w:hint="eastAsia"/>
          <w:b/>
          <w:bCs/>
          <w:color w:val="auto"/>
        </w:rPr>
        <w:t>十、违约要求</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一）双方均应忠实履行招标文件及合同约定的各项内容，任何一方违反约定，均应承担违约责任。双方约定如一方违反合同约定，则违约方应向守约方支付违约金，违约金的金额为服务费用金额的（5）%，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（二）供应商未按照双方约定的时间提交服务成果的，每延迟一天，应该按照服务费用金额的0.05%向采购人支付违约金。</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（三）发生以下情形之一，采购人有权单方解除本合同，供应商应向采购人退回已支付的全部款项，且采购人有权要求乙方按照服务费总金额的5%支付违约金：</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1.供应商延迟提交服务成果超过30天；</w:t>
      </w:r>
    </w:p>
    <w:p>
      <w:pPr>
        <w:pStyle w:val="26"/>
        <w:spacing w:line="420" w:lineRule="exact"/>
        <w:ind w:firstLine="561"/>
        <w:rPr>
          <w:rFonts w:hint="eastAsia" w:ascii="仿宋_GB2312" w:hAnsi="仿宋_GB2312" w:eastAsia="仿宋_GB2312" w:cs="仿宋_GB2312"/>
          <w:lang w:eastAsia="zh-CN"/>
        </w:rPr>
      </w:pPr>
      <w:r>
        <w:rPr>
          <w:rFonts w:hint="eastAsia" w:ascii="仿宋_GB2312" w:hAnsi="仿宋_GB2312" w:eastAsia="仿宋_GB2312" w:cs="仿宋_GB2312"/>
        </w:rPr>
        <w:t>2.未经采购人书面同意，供应商将部分或全部工作委托给第三方承担的</w:t>
      </w:r>
      <w:r>
        <w:rPr>
          <w:rFonts w:hint="eastAsia" w:ascii="仿宋_GB2312" w:hAnsi="仿宋_GB2312" w:eastAsia="仿宋_GB2312" w:cs="仿宋_GB2312"/>
          <w:lang w:eastAsia="zh-CN"/>
        </w:rPr>
        <w:t>。</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（四）如供应商原因导致提供的服务成果存在侵犯第三方知识产权或其他合法权益的情形，供应商除了承担全部赔偿责任之外，还应按照服务费用金额（5）%向采购人支付违约金。</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（五）采购人有权自应支付给乙方的服务费用中直接扣除各种索赔款项，包括但不限于赔偿款、违约金、律师费、诉讼费、鉴定费等。</w:t>
      </w:r>
    </w:p>
    <w:p>
      <w:pPr>
        <w:spacing w:line="400" w:lineRule="exact"/>
        <w:ind w:firstLine="562" w:firstLineChars="200"/>
        <w:jc w:val="left"/>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十一、项目地点：</w:t>
      </w:r>
      <w:r>
        <w:rPr>
          <w:rFonts w:hint="eastAsia" w:ascii="仿宋_GB2312" w:hAnsi="仿宋_GB2312" w:eastAsia="仿宋_GB2312" w:cs="仿宋_GB2312"/>
          <w:color w:val="000000" w:themeColor="text1"/>
          <w:sz w:val="28"/>
          <w:szCs w:val="28"/>
          <w14:textFill>
            <w14:solidFill>
              <w14:schemeClr w14:val="tx1"/>
            </w14:solidFill>
          </w14:textFill>
        </w:rPr>
        <w:t>深圳市龙岗区第七人民医院指定地点。</w:t>
      </w:r>
    </w:p>
    <w:p>
      <w:pPr>
        <w:spacing w:line="440" w:lineRule="exact"/>
        <w:ind w:firstLine="562" w:firstLineChars="200"/>
        <w:rPr>
          <w:rFonts w:ascii="仿宋" w:hAnsi="仿宋" w:eastAsia="仿宋"/>
          <w:kern w:val="0"/>
          <w:sz w:val="28"/>
          <w:szCs w:val="28"/>
        </w:rPr>
      </w:pPr>
      <w:r>
        <w:rPr>
          <w:rFonts w:hint="eastAsia" w:ascii="方正仿宋_GB2312" w:hAnsi="方正仿宋_GB2312" w:eastAsia="方正仿宋_GB2312" w:cs="方正仿宋_GB2312"/>
          <w:b/>
          <w:bCs/>
          <w:sz w:val="28"/>
          <w:szCs w:val="28"/>
        </w:rPr>
        <w:t>十</w:t>
      </w:r>
      <w:r>
        <w:rPr>
          <w:rFonts w:hint="eastAsia" w:ascii="方正仿宋_GB2312" w:hAnsi="方正仿宋_GB2312" w:eastAsia="方正仿宋_GB2312" w:cs="方正仿宋_GB2312"/>
          <w:b/>
          <w:bCs/>
          <w:kern w:val="0"/>
          <w:sz w:val="28"/>
          <w:szCs w:val="28"/>
        </w:rPr>
        <w:t>二</w:t>
      </w:r>
      <w:r>
        <w:rPr>
          <w:rFonts w:hint="eastAsia" w:ascii="方正仿宋_GB2312" w:hAnsi="方正仿宋_GB2312" w:eastAsia="方正仿宋_GB2312" w:cs="方正仿宋_GB2312"/>
          <w:b/>
          <w:bCs/>
          <w:sz w:val="28"/>
          <w:szCs w:val="28"/>
        </w:rPr>
        <w:t>、签订合同</w:t>
      </w:r>
    </w:p>
    <w:p>
      <w:pPr>
        <w:pStyle w:val="26"/>
        <w:spacing w:line="420" w:lineRule="exact"/>
        <w:rPr>
          <w:rFonts w:hint="eastAsia" w:ascii="仿宋_GB2312" w:hAnsi="仿宋_GB2312" w:eastAsia="仿宋_GB2312" w:cs="仿宋_GB2312"/>
        </w:rPr>
      </w:pPr>
      <w:r>
        <w:rPr>
          <w:rFonts w:hint="eastAsia" w:ascii="仿宋_GB2312" w:hAnsi="仿宋_GB2312" w:eastAsia="仿宋_GB2312" w:cs="仿宋_GB2312"/>
        </w:rPr>
        <w:t>采购人和中标供应商应当自中标通知书发出之日起十个工作日内，按照招标文件和中标供应商的投标文件订立书面合同。</w:t>
      </w:r>
    </w:p>
    <w:p>
      <w:pPr>
        <w:ind w:firstLine="562" w:firstLineChars="200"/>
        <w:rPr>
          <w:rFonts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rPr>
        <w:t>十三、评标标准</w:t>
      </w:r>
    </w:p>
    <w:p>
      <w:pPr>
        <w:pStyle w:val="26"/>
        <w:spacing w:line="420" w:lineRule="exact"/>
        <w:rPr>
          <w:rFonts w:hint="eastAsia" w:ascii="仿宋_GB2312" w:hAnsi="仿宋_GB2312" w:eastAsia="仿宋_GB2312" w:cs="仿宋_GB2312"/>
        </w:rPr>
      </w:pPr>
      <w:r>
        <w:rPr>
          <w:rFonts w:hint="eastAsia" w:ascii="仿宋_GB2312" w:hAnsi="仿宋_GB2312" w:eastAsia="仿宋_GB2312" w:cs="仿宋_GB2312"/>
        </w:rPr>
        <w:t>根据政府采购的相关规定确定以下评标方法、步骤及标准：</w:t>
      </w:r>
    </w:p>
    <w:p>
      <w:pPr>
        <w:pStyle w:val="26"/>
        <w:spacing w:line="420" w:lineRule="exact"/>
        <w:rPr>
          <w:rFonts w:hint="eastAsia" w:ascii="仿宋_GB2312" w:hAnsi="仿宋_GB2312" w:eastAsia="仿宋_GB2312" w:cs="仿宋_GB2312"/>
        </w:rPr>
      </w:pPr>
      <w:r>
        <w:rPr>
          <w:rFonts w:hint="eastAsia" w:ascii="仿宋_GB2312" w:hAnsi="仿宋_GB2312" w:eastAsia="仿宋_GB2312" w:cs="仿宋_GB2312"/>
        </w:rPr>
        <w:t>评标方法</w:t>
      </w:r>
    </w:p>
    <w:p>
      <w:pPr>
        <w:pStyle w:val="26"/>
        <w:spacing w:line="420" w:lineRule="exact"/>
        <w:rPr>
          <w:rFonts w:hint="eastAsia" w:ascii="仿宋_GB2312" w:hAnsi="仿宋_GB2312" w:eastAsia="仿宋_GB2312" w:cs="仿宋_GB2312"/>
        </w:rPr>
      </w:pPr>
      <w:r>
        <w:rPr>
          <w:rFonts w:hint="eastAsia" w:ascii="仿宋_GB2312" w:hAnsi="仿宋_GB2312" w:eastAsia="仿宋_GB2312" w:cs="仿宋_GB2312"/>
        </w:rPr>
        <w:t>本次评标采用综合评分法（新价格分算法），即在最大限度地满足招标文件实质性要求前提下，按价格、商务、技术、诚信四部分分别打分的方式进行评分。本项目三项总分为100分，其中技术（服务）得分占</w:t>
      </w:r>
      <w:r>
        <w:rPr>
          <w:rFonts w:hint="eastAsia" w:ascii="仿宋_GB2312" w:hAnsi="仿宋_GB2312" w:eastAsia="仿宋_GB2312" w:cs="仿宋_GB2312"/>
          <w:lang w:val="en-US" w:eastAsia="zh-CN"/>
        </w:rPr>
        <w:t>45</w:t>
      </w:r>
      <w:r>
        <w:rPr>
          <w:rFonts w:hint="eastAsia" w:ascii="仿宋_GB2312" w:hAnsi="仿宋_GB2312" w:eastAsia="仿宋_GB2312" w:cs="仿宋_GB2312"/>
        </w:rPr>
        <w:t>分，商务得分占</w:t>
      </w:r>
      <w:r>
        <w:rPr>
          <w:rFonts w:hint="eastAsia" w:ascii="仿宋_GB2312" w:hAnsi="仿宋_GB2312" w:eastAsia="仿宋_GB2312" w:cs="仿宋_GB2312"/>
          <w:lang w:val="en-US" w:eastAsia="zh-CN"/>
        </w:rPr>
        <w:t>30</w:t>
      </w:r>
      <w:r>
        <w:rPr>
          <w:rFonts w:hint="eastAsia" w:ascii="仿宋_GB2312" w:hAnsi="仿宋_GB2312" w:eastAsia="仿宋_GB2312" w:cs="仿宋_GB2312"/>
        </w:rPr>
        <w:t>分，价格得分占</w:t>
      </w:r>
      <w:r>
        <w:rPr>
          <w:rFonts w:hint="eastAsia" w:ascii="仿宋_GB2312" w:hAnsi="仿宋_GB2312" w:eastAsia="仿宋_GB2312" w:cs="仿宋_GB2312"/>
          <w:lang w:val="en-US" w:eastAsia="zh-CN"/>
        </w:rPr>
        <w:t>2</w:t>
      </w:r>
      <w:r>
        <w:rPr>
          <w:rFonts w:hint="eastAsia" w:ascii="仿宋_GB2312" w:hAnsi="仿宋_GB2312" w:eastAsia="仿宋_GB2312" w:cs="仿宋_GB2312"/>
        </w:rPr>
        <w:t>0分，诚信得分占5分。以综合总得分最高的投标人作为中标候选人。</w:t>
      </w:r>
    </w:p>
    <w:tbl>
      <w:tblPr>
        <w:tblStyle w:val="18"/>
        <w:tblpPr w:leftFromText="180" w:rightFromText="180" w:vertAnchor="text" w:horzAnchor="margin" w:tblpXSpec="center" w:tblpY="76"/>
        <w:tblOverlap w:val="never"/>
        <w:tblW w:w="93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597"/>
        <w:gridCol w:w="2784"/>
        <w:gridCol w:w="700"/>
        <w:gridCol w:w="45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b/>
                <w:bCs/>
                <w:sz w:val="24"/>
              </w:rPr>
            </w:pPr>
            <w:r>
              <w:rPr>
                <w:b/>
                <w:bCs/>
              </w:rPr>
              <w:t>序号</w:t>
            </w:r>
          </w:p>
        </w:tc>
        <w:tc>
          <w:tcPr>
            <w:tcW w:w="4081"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b/>
                <w:bCs/>
                <w:sz w:val="24"/>
              </w:rPr>
            </w:pPr>
            <w:r>
              <w:rPr>
                <w:b/>
                <w:bCs/>
              </w:rPr>
              <w:t>评分项</w:t>
            </w:r>
          </w:p>
        </w:tc>
        <w:tc>
          <w:tcPr>
            <w:tcW w:w="4561"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b/>
                <w:bCs/>
                <w:sz w:val="24"/>
              </w:rPr>
            </w:pPr>
            <w:r>
              <w:rPr>
                <w:b/>
                <w:bCs/>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r>
              <w:rPr>
                <w:b/>
                <w:bCs/>
                <w:color w:val="0000FF"/>
              </w:rPr>
              <w:t>1</w:t>
            </w:r>
          </w:p>
        </w:tc>
        <w:tc>
          <w:tcPr>
            <w:tcW w:w="4081" w:type="dxa"/>
            <w:gridSpan w:val="3"/>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r>
              <w:rPr>
                <w:b/>
                <w:bCs/>
                <w:color w:val="0000FF"/>
              </w:rPr>
              <w:t>价格</w:t>
            </w:r>
          </w:p>
        </w:tc>
        <w:tc>
          <w:tcPr>
            <w:tcW w:w="4561"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Times New Roman" w:hAnsi="Times New Roman" w:eastAsia="宋体" w:cs="Times New Roman"/>
                <w:b/>
                <w:bCs/>
                <w:color w:val="0000FF"/>
                <w:sz w:val="24"/>
                <w:lang w:val="en-US" w:eastAsia="zh-CN"/>
              </w:rPr>
            </w:pPr>
            <w:r>
              <w:rPr>
                <w:rFonts w:hint="eastAsia" w:ascii="Times New Roman" w:hAnsi="Times New Roman" w:cs="Times New Roman"/>
                <w:b/>
                <w:bCs/>
                <w:color w:val="0000FF"/>
                <w:sz w:val="24"/>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69" w:hRule="atLeast"/>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pStyle w:val="16"/>
              <w:spacing w:beforeAutospacing="0" w:afterAutospacing="0" w:line="324" w:lineRule="auto"/>
              <w:ind w:firstLine="420"/>
              <w:jc w:val="both"/>
              <w:rPr>
                <w:rFonts w:ascii="Times New Roman" w:hAnsi="Times New Roman"/>
                <w:kern w:val="2"/>
                <w:sz w:val="21"/>
                <w:szCs w:val="21"/>
              </w:rPr>
            </w:pPr>
          </w:p>
        </w:tc>
        <w:tc>
          <w:tcPr>
            <w:tcW w:w="8642" w:type="dxa"/>
            <w:gridSpan w:val="4"/>
            <w:tcBorders>
              <w:top w:val="single" w:color="000000" w:sz="8" w:space="0"/>
              <w:left w:val="single" w:color="000000" w:sz="8" w:space="0"/>
              <w:bottom w:val="single" w:color="000000" w:sz="8" w:space="0"/>
              <w:right w:val="single" w:color="000000" w:sz="8" w:space="0"/>
            </w:tcBorders>
            <w:vAlign w:val="center"/>
          </w:tcPr>
          <w:p>
            <w:pPr>
              <w:pStyle w:val="11"/>
              <w:rPr>
                <w:rFonts w:hint="eastAsia"/>
              </w:rPr>
            </w:pPr>
            <w:r>
              <w:rPr>
                <w:rFonts w:hint="eastAsia"/>
              </w:rPr>
              <w:t>1.综合评分法中的价格分统一采用低价优先法计算。即满足采购文件要求且投标价格最低的投标报价为评标基准价，其价格分为满分。其他投标人的价格分统一按照下列公式计算：投标报价得分=（评标基准价/投标报价）×分值</w:t>
            </w:r>
          </w:p>
          <w:p>
            <w:pPr>
              <w:pStyle w:val="11"/>
              <w:rPr>
                <w:rFonts w:hint="eastAsia"/>
              </w:rPr>
            </w:pPr>
            <w:r>
              <w:rPr>
                <w:rFonts w:hint="eastAsia"/>
              </w:rPr>
              <w:t>备注：</w:t>
            </w:r>
          </w:p>
          <w:p>
            <w:pPr>
              <w:pStyle w:val="11"/>
              <w:rPr>
                <w:rFonts w:hint="eastAsia"/>
              </w:rPr>
            </w:pPr>
            <w:r>
              <w:rPr>
                <w:rFonts w:hint="eastAsia"/>
              </w:rPr>
              <w:t>2.投标报价得分四舍五入后，小数点后保留两位有效数。</w:t>
            </w:r>
          </w:p>
          <w:p>
            <w:pPr>
              <w:pStyle w:val="11"/>
            </w:pPr>
            <w:r>
              <w:rPr>
                <w:rFonts w:hint="eastAsia"/>
              </w:rPr>
              <w:t>因落实政府采购政策进行价格调整的，以调整后的价格计算评标基准价和投标报价。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vAlign w:val="center"/>
          </w:tcPr>
          <w:p>
            <w:pPr>
              <w:jc w:val="center"/>
              <w:rPr>
                <w:rFonts w:ascii="宋体" w:hAnsi="宋体" w:cs="宋体"/>
                <w:b/>
                <w:bCs/>
                <w:color w:val="0000FF"/>
                <w:sz w:val="24"/>
              </w:rPr>
            </w:pPr>
            <w:r>
              <w:rPr>
                <w:b/>
                <w:bCs/>
                <w:color w:val="0000FF"/>
              </w:rPr>
              <w:t>2</w:t>
            </w:r>
          </w:p>
        </w:tc>
        <w:tc>
          <w:tcPr>
            <w:tcW w:w="4081" w:type="dxa"/>
            <w:gridSpan w:val="3"/>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r>
              <w:rPr>
                <w:b/>
                <w:bCs/>
                <w:color w:val="0000FF"/>
              </w:rPr>
              <w:t>商务部分</w:t>
            </w:r>
          </w:p>
        </w:tc>
        <w:tc>
          <w:tcPr>
            <w:tcW w:w="4561" w:type="dxa"/>
            <w:tcBorders>
              <w:top w:val="single" w:color="000000" w:sz="8" w:space="0"/>
              <w:left w:val="single" w:color="000000" w:sz="8" w:space="0"/>
              <w:bottom w:val="single" w:color="000000" w:sz="8" w:space="0"/>
              <w:right w:val="single" w:color="000000" w:sz="8" w:space="0"/>
            </w:tcBorders>
            <w:vAlign w:val="center"/>
          </w:tcPr>
          <w:p>
            <w:pPr>
              <w:jc w:val="center"/>
              <w:rPr>
                <w:rFonts w:hint="default" w:ascii="宋体" w:hAnsi="宋体" w:eastAsia="宋体" w:cs="宋体"/>
                <w:b/>
                <w:bCs/>
                <w:color w:val="0000FF"/>
                <w:sz w:val="24"/>
                <w:lang w:val="en-US" w:eastAsia="zh-CN"/>
              </w:rPr>
            </w:pPr>
            <w:r>
              <w:rPr>
                <w:rFonts w:hint="eastAsia" w:ascii="宋体" w:hAnsi="宋体" w:cs="宋体"/>
                <w:b/>
                <w:bCs/>
                <w:color w:val="0000FF"/>
                <w:sz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37" w:hRule="atLeast"/>
          <w:jc w:val="center"/>
        </w:trPr>
        <w:tc>
          <w:tcPr>
            <w:tcW w:w="680" w:type="dxa"/>
            <w:vMerge w:val="continue"/>
            <w:tcBorders>
              <w:left w:val="single" w:color="000000" w:sz="8" w:space="0"/>
              <w:right w:val="single" w:color="000000" w:sz="8" w:space="0"/>
            </w:tcBorders>
            <w:vAlign w:val="center"/>
          </w:tcPr>
          <w:p>
            <w:pPr>
              <w:jc w:val="center"/>
              <w:rPr>
                <w:b/>
                <w:bCs/>
                <w:color w:val="0000FF"/>
              </w:rPr>
            </w:pPr>
          </w:p>
        </w:tc>
        <w:tc>
          <w:tcPr>
            <w:tcW w:w="8642" w:type="dxa"/>
            <w:gridSpan w:val="4"/>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597"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序号</w:t>
            </w:r>
          </w:p>
        </w:tc>
        <w:tc>
          <w:tcPr>
            <w:tcW w:w="2784"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评分因素</w:t>
            </w:r>
          </w:p>
        </w:tc>
        <w:tc>
          <w:tcPr>
            <w:tcW w:w="700"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rFonts w:hint="eastAsia" w:ascii="宋体" w:hAnsi="宋体" w:cs="宋体"/>
                <w:szCs w:val="21"/>
              </w:rPr>
              <w:t>分值范围</w:t>
            </w:r>
          </w:p>
        </w:tc>
        <w:tc>
          <w:tcPr>
            <w:tcW w:w="4561"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bottom w:val="single" w:color="000000" w:sz="8" w:space="0"/>
              <w:right w:val="single" w:color="000000" w:sz="8" w:space="0"/>
            </w:tcBorders>
            <w:vAlign w:val="center"/>
          </w:tcPr>
          <w:p>
            <w:pPr>
              <w:wordWrap w:val="0"/>
              <w:ind w:firstLine="200" w:firstLineChars="100"/>
              <w:rPr>
                <w:rFonts w:ascii="宋体" w:hAnsi="宋体" w:cs="宋体"/>
                <w:szCs w:val="21"/>
              </w:rPr>
            </w:pPr>
            <w:r>
              <w:rPr>
                <w:rFonts w:hint="eastAsia" w:ascii="宋体" w:hAnsi="Courier New" w:eastAsia="宋体" w:cs="黑体"/>
                <w:kern w:val="0"/>
                <w:sz w:val="20"/>
                <w:szCs w:val="21"/>
                <w:lang w:val="en-US" w:eastAsia="zh-CN" w:bidi="ar-SA"/>
              </w:rPr>
              <w:t>1</w:t>
            </w:r>
          </w:p>
        </w:tc>
        <w:tc>
          <w:tcPr>
            <w:tcW w:w="2784"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szCs w:val="21"/>
              </w:rPr>
              <w:t>同类项目业绩</w:t>
            </w:r>
          </w:p>
        </w:tc>
        <w:tc>
          <w:tcPr>
            <w:tcW w:w="700"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szCs w:val="21"/>
                <w:lang w:val="en-US" w:eastAsia="zh-CN"/>
              </w:rPr>
            </w:pPr>
            <w:r>
              <w:rPr>
                <w:rFonts w:hint="eastAsia" w:ascii="宋体" w:hAnsi="Courier New" w:eastAsia="宋体" w:cs="黑体"/>
                <w:kern w:val="0"/>
                <w:sz w:val="20"/>
                <w:szCs w:val="21"/>
                <w:lang w:val="en-US" w:eastAsia="zh-CN" w:bidi="ar-SA"/>
              </w:rPr>
              <w:t>5</w:t>
            </w:r>
          </w:p>
        </w:tc>
        <w:tc>
          <w:tcPr>
            <w:tcW w:w="4561" w:type="dxa"/>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szCs w:val="21"/>
              </w:rPr>
            </w:pPr>
            <w:r>
              <w:rPr>
                <w:rFonts w:hint="eastAsia" w:ascii="宋体" w:hAnsi="宋体" w:cs="宋体"/>
                <w:b/>
                <w:bCs/>
                <w:szCs w:val="21"/>
              </w:rPr>
              <w:t>（一）评分内容</w:t>
            </w:r>
          </w:p>
          <w:p>
            <w:pPr>
              <w:pStyle w:val="11"/>
            </w:pPr>
            <w:r>
              <w:rPr>
                <w:rFonts w:hint="eastAsia"/>
              </w:rPr>
              <w:t>1.投标人自2022年1月1日至本项目投标截止之日（以合同签订日期为准）具有信息化项目监理服务案例业绩的，每提供1个得1分，最高得5分。</w:t>
            </w:r>
          </w:p>
          <w:p>
            <w:pPr>
              <w:numPr>
                <w:ilvl w:val="0"/>
                <w:numId w:val="1"/>
              </w:numPr>
              <w:ind w:left="0" w:hanging="318"/>
              <w:jc w:val="left"/>
              <w:rPr>
                <w:rFonts w:ascii="宋体" w:hAnsi="宋体"/>
                <w:szCs w:val="21"/>
              </w:rPr>
            </w:pPr>
            <w:r>
              <w:rPr>
                <w:rFonts w:hint="eastAsia" w:ascii="宋体" w:hAnsi="宋体" w:cs="宋体"/>
                <w:b/>
                <w:bCs/>
                <w:szCs w:val="21"/>
              </w:rPr>
              <w:t>（二）评分依据</w:t>
            </w:r>
          </w:p>
          <w:p>
            <w:pPr>
              <w:pStyle w:val="11"/>
              <w:rPr>
                <w:rFonts w:hint="eastAsia"/>
              </w:rPr>
            </w:pPr>
            <w:r>
              <w:rPr>
                <w:rFonts w:hint="eastAsia"/>
              </w:rPr>
              <w:t>1.要求同时提供合同关键信息（通过合同关键信息无法判断是否得分的，也可以提供能证明得分的其他证明资料，如项目报告或合同甲方出具的证明文件等；以上材料提供复印件或扫描件，原件备查，加盖公章）。</w:t>
            </w:r>
          </w:p>
          <w:p>
            <w:pPr>
              <w:pStyle w:val="11"/>
            </w:pPr>
            <w:r>
              <w:rPr>
                <w:rFonts w:hint="eastAsia"/>
              </w:rPr>
              <w:t>2.评分中出现无证明资料或专家无法凭所提供资料判断是否得分的情况，一律作不得分处理。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bottom w:val="single" w:color="000000" w:sz="8" w:space="0"/>
              <w:right w:val="single" w:color="000000" w:sz="8" w:space="0"/>
            </w:tcBorders>
            <w:vAlign w:val="center"/>
          </w:tcPr>
          <w:p>
            <w:pPr>
              <w:wordWrap w:val="0"/>
              <w:ind w:firstLine="200" w:firstLineChars="100"/>
              <w:rPr>
                <w:rFonts w:ascii="宋体" w:hAnsi="宋体" w:cs="宋体"/>
                <w:szCs w:val="21"/>
              </w:rPr>
            </w:pPr>
            <w:r>
              <w:rPr>
                <w:rFonts w:hint="eastAsia" w:ascii="宋体" w:hAnsi="Courier New" w:eastAsia="宋体" w:cs="黑体"/>
                <w:kern w:val="0"/>
                <w:sz w:val="20"/>
                <w:szCs w:val="21"/>
                <w:lang w:val="en-US" w:eastAsia="zh-CN" w:bidi="ar-SA"/>
              </w:rPr>
              <w:t>2</w:t>
            </w:r>
          </w:p>
        </w:tc>
        <w:tc>
          <w:tcPr>
            <w:tcW w:w="2784"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cs="宋体"/>
                <w:szCs w:val="21"/>
              </w:rPr>
            </w:pPr>
          </w:p>
          <w:p>
            <w:pPr>
              <w:pStyle w:val="11"/>
            </w:pPr>
            <w:r>
              <w:rPr>
                <w:rFonts w:hint="eastAsia" w:ascii="宋体" w:hAnsi="宋体" w:eastAsia="宋体" w:cs="黑体"/>
                <w:kern w:val="2"/>
                <w:sz w:val="21"/>
                <w:szCs w:val="21"/>
                <w:lang w:val="en-US" w:eastAsia="zh-CN" w:bidi="ar-SA"/>
              </w:rPr>
              <w:t>供应商资格（资质、认证）情况</w:t>
            </w:r>
          </w:p>
        </w:tc>
        <w:tc>
          <w:tcPr>
            <w:tcW w:w="700"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szCs w:val="21"/>
                <w:lang w:val="en-US" w:eastAsia="zh-CN"/>
              </w:rPr>
            </w:pPr>
            <w:r>
              <w:rPr>
                <w:rFonts w:hint="eastAsia" w:ascii="宋体" w:hAnsi="Courier New" w:eastAsia="宋体" w:cs="黑体"/>
                <w:kern w:val="0"/>
                <w:sz w:val="20"/>
                <w:szCs w:val="21"/>
                <w:lang w:val="en-US" w:eastAsia="zh-CN" w:bidi="ar-SA"/>
              </w:rPr>
              <w:t>3</w:t>
            </w:r>
          </w:p>
        </w:tc>
        <w:tc>
          <w:tcPr>
            <w:tcW w:w="4561"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b/>
                <w:bCs/>
                <w:szCs w:val="21"/>
              </w:rPr>
            </w:pPr>
            <w:r>
              <w:rPr>
                <w:rFonts w:hint="eastAsia" w:ascii="宋体" w:hAnsi="宋体" w:cs="宋体"/>
                <w:b/>
                <w:bCs/>
                <w:szCs w:val="21"/>
              </w:rPr>
              <w:t>（一）评分内容</w:t>
            </w:r>
          </w:p>
          <w:p>
            <w:pPr>
              <w:pStyle w:val="11"/>
              <w:rPr>
                <w:rFonts w:hint="eastAsia"/>
              </w:rPr>
            </w:pPr>
            <w:r>
              <w:rPr>
                <w:rFonts w:hint="eastAsia"/>
              </w:rPr>
              <w:t>具备有效的质量管理体系认证证书（认证范围需同时包含信息系统工程监理、信息系统审计、软件开发）得3分。</w:t>
            </w:r>
          </w:p>
          <w:p>
            <w:pPr>
              <w:pStyle w:val="11"/>
              <w:rPr>
                <w:rFonts w:hint="eastAsia"/>
              </w:rPr>
            </w:pPr>
            <w:r>
              <w:rPr>
                <w:rFonts w:hint="eastAsia"/>
              </w:rPr>
              <w:t>（二）评分依据</w:t>
            </w:r>
          </w:p>
          <w:p>
            <w:pPr>
              <w:pStyle w:val="11"/>
              <w:rPr>
                <w:rFonts w:hint="eastAsia"/>
              </w:rPr>
            </w:pPr>
            <w:r>
              <w:rPr>
                <w:rFonts w:hint="eastAsia"/>
              </w:rPr>
              <w:t>1.同时提供由合法登记并设立的认证机构颁发的有效期内（认证证书在开标当天仍处于有效状态）的认证证书复印件及通过国家认证认可监督管理委员会官方网站（https://www.cnca.gov.cn/）查询的对应证书界面截图（截图需显示证书编号及证书状态为“有效”，截图证书编号须与证书复印件一致），否则不得分。</w:t>
            </w:r>
          </w:p>
          <w:p>
            <w:pPr>
              <w:pStyle w:val="11"/>
              <w:rPr>
                <w:rFonts w:hint="eastAsia"/>
              </w:rPr>
            </w:pPr>
            <w:r>
              <w:rPr>
                <w:rFonts w:hint="eastAsia"/>
              </w:rPr>
              <w:t>2.如投标人距本项目开标之日的注册成立时间不足6个月，且未取得以上认证证书的，可提供说明函（格式自拟，加盖公章）视为满足要求。</w:t>
            </w:r>
          </w:p>
          <w:p>
            <w:pPr>
              <w:pStyle w:val="11"/>
            </w:pPr>
            <w:r>
              <w:rPr>
                <w:rFonts w:hint="eastAsia"/>
              </w:rPr>
              <w:t>注：证明材料复印件均须加盖投标人公章。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ind w:firstLine="200" w:firstLineChars="100"/>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宋体" w:hAnsi="Courier New" w:eastAsia="宋体" w:cs="黑体"/>
                <w:kern w:val="0"/>
                <w:sz w:val="20"/>
                <w:szCs w:val="21"/>
                <w:lang w:val="en-US" w:eastAsia="zh-CN" w:bidi="ar-SA"/>
              </w:rPr>
              <w:t>3</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rPr>
                <w:rFonts w:hint="eastAsia" w:ascii="仿宋" w:hAnsi="仿宋" w:eastAsia="仿宋" w:cs="仿宋"/>
                <w:color w:val="000000" w:themeColor="text1"/>
                <w:szCs w:val="21"/>
                <w14:textFill>
                  <w14:solidFill>
                    <w14:schemeClr w14:val="tx1"/>
                  </w14:solidFill>
                </w14:textFill>
              </w:rPr>
            </w:pPr>
          </w:p>
          <w:p>
            <w:pPr>
              <w:wordWrap w:val="0"/>
              <w:ind w:firstLine="200" w:firstLineChars="100"/>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宋体" w:hAnsi="Courier New" w:eastAsia="宋体" w:cs="黑体"/>
                <w:kern w:val="0"/>
                <w:sz w:val="20"/>
                <w:szCs w:val="21"/>
                <w:lang w:val="en-US" w:eastAsia="zh-CN" w:bidi="ar-SA"/>
              </w:rPr>
              <w:t>服务网点</w:t>
            </w:r>
          </w:p>
        </w:tc>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仿宋" w:hAnsi="仿宋" w:eastAsia="仿宋" w:cs="仿宋"/>
                <w:color w:val="000000" w:themeColor="text1"/>
                <w:szCs w:val="21"/>
                <w14:textFill>
                  <w14:solidFill>
                    <w14:schemeClr w14:val="tx1"/>
                  </w14:solidFill>
                </w14:textFill>
              </w:rPr>
            </w:pPr>
          </w:p>
          <w:p>
            <w:pPr>
              <w:jc w:val="cente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宋体" w:hAnsi="Courier New" w:eastAsia="宋体" w:cs="黑体"/>
                <w:kern w:val="0"/>
                <w:sz w:val="20"/>
                <w:szCs w:val="21"/>
                <w:lang w:val="en-US" w:eastAsia="zh-CN" w:bidi="ar-SA"/>
              </w:rPr>
              <w:t>2</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pPr>
              <w:rPr>
                <w:rFonts w:hint="eastAsia" w:ascii="宋体" w:hAnsi="宋体" w:cs="宋体"/>
                <w:b/>
                <w:bCs/>
                <w:szCs w:val="21"/>
              </w:rPr>
            </w:pPr>
            <w:r>
              <w:rPr>
                <w:rFonts w:hint="eastAsia" w:ascii="宋体" w:hAnsi="宋体" w:cs="宋体"/>
                <w:b/>
                <w:bCs/>
                <w:szCs w:val="21"/>
              </w:rPr>
              <w:t>（一）评分内容</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1.深圳供应商得2分；</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2.非深圳供应商投标，但其在深圳注册有分公司或售后机构的，得2分；</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3.外地供应商承诺中标后设立本地经营（服务）网点的，得2分。</w:t>
            </w:r>
          </w:p>
          <w:p>
            <w:pPr>
              <w:rPr>
                <w:rFonts w:hint="eastAsia" w:ascii="宋体" w:hAnsi="宋体" w:cs="宋体"/>
                <w:b/>
                <w:bCs/>
                <w:szCs w:val="21"/>
              </w:rPr>
            </w:pPr>
            <w:r>
              <w:rPr>
                <w:rFonts w:hint="eastAsia" w:ascii="宋体" w:hAnsi="宋体" w:cs="宋体"/>
                <w:b/>
                <w:bCs/>
                <w:szCs w:val="21"/>
              </w:rPr>
              <w:t>（二）评分依据</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1.深圳供应商要求提供营业执照扫描件，原件备查；</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2.分公司要求提供营业执照扫描件，原件备查；售后机构必须同时提供售后服务合作合同（或售后服务合作协议）及售后机构营业执照证明文件。</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3.外地供应商提供承诺函（格式自拟）证明文件。</w:t>
            </w:r>
          </w:p>
          <w:p>
            <w:pPr>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宋体" w:hAnsi="Courier New" w:eastAsia="宋体" w:cs="黑体"/>
                <w:kern w:val="0"/>
                <w:sz w:val="20"/>
                <w:szCs w:val="21"/>
                <w:lang w:val="en-US" w:eastAsia="zh-CN" w:bidi="ar-SA"/>
              </w:rPr>
              <w:t>备注：未提供有效证明材料的或者提供的证明材料不符合要求的或者提供的证明材料不清晰导致评审专家无法辨认的，一律作不得分处理。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ind w:firstLine="200" w:firstLineChars="100"/>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宋体" w:hAnsi="Courier New" w:eastAsia="宋体" w:cs="黑体"/>
                <w:kern w:val="0"/>
                <w:sz w:val="20"/>
                <w:szCs w:val="21"/>
                <w:lang w:val="en-US" w:eastAsia="zh-CN" w:bidi="ar-SA"/>
              </w:rPr>
              <w:t>4</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ind w:firstLine="200" w:firstLineChars="100"/>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宋体" w:hAnsi="Courier New" w:eastAsia="宋体" w:cs="黑体"/>
                <w:kern w:val="0"/>
                <w:sz w:val="20"/>
                <w:szCs w:val="21"/>
                <w:lang w:val="en-US" w:eastAsia="zh-CN" w:bidi="ar-SA"/>
              </w:rPr>
              <w:t>拟派本项目的主要团队成员（项目总负责人除外）</w:t>
            </w:r>
          </w:p>
        </w:tc>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ind w:firstLine="200" w:firstLineChars="100"/>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宋体" w:hAnsi="Courier New" w:eastAsia="宋体" w:cs="黑体"/>
                <w:kern w:val="0"/>
                <w:sz w:val="20"/>
                <w:szCs w:val="21"/>
                <w:lang w:val="en-US" w:eastAsia="zh-CN" w:bidi="ar-SA"/>
              </w:rPr>
              <w:t>10</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pPr>
              <w:rPr>
                <w:rFonts w:hint="eastAsia" w:ascii="宋体" w:hAnsi="宋体" w:cs="宋体"/>
                <w:b/>
                <w:bCs/>
                <w:szCs w:val="21"/>
              </w:rPr>
            </w:pPr>
            <w:r>
              <w:rPr>
                <w:rFonts w:hint="eastAsia" w:ascii="宋体" w:hAnsi="宋体" w:cs="宋体"/>
                <w:b/>
                <w:bCs/>
                <w:szCs w:val="21"/>
              </w:rPr>
              <w:t>（一）评分内容</w:t>
            </w:r>
          </w:p>
          <w:p>
            <w:pPr>
              <w:rPr>
                <w:rFonts w:hint="eastAsia"/>
                <w:lang w:val="en-US" w:eastAsia="zh-CN"/>
              </w:rPr>
            </w:pPr>
            <w:r>
              <w:rPr>
                <w:rFonts w:hint="eastAsia" w:ascii="宋体" w:hAnsi="宋体" w:cs="宋体"/>
                <w:b/>
                <w:bCs/>
                <w:szCs w:val="21"/>
              </w:rPr>
              <w:t>1.拟安排的项目主要团队成员（项目总负责人除外）：</w:t>
            </w:r>
            <w:r>
              <w:rPr>
                <w:rFonts w:hint="eastAsia" w:ascii="宋体" w:hAnsi="Courier New" w:eastAsia="宋体" w:cs="黑体"/>
                <w:kern w:val="0"/>
                <w:sz w:val="20"/>
                <w:szCs w:val="21"/>
                <w:lang w:val="en-US" w:eastAsia="zh-CN" w:bidi="ar-SA"/>
              </w:rPr>
              <w:t>主要团队成员均为投标单位员工，具有中华人民共和国人力资源和社会保障部与中华人民共和国工业和信息化部联合颁发的计算机技术与软件专业技术资格证书（专业类别：信息系统监理师）</w:t>
            </w:r>
            <w:r>
              <w:rPr>
                <w:rFonts w:hint="eastAsia" w:ascii="宋体" w:hAnsi="Courier New" w:cs="黑体"/>
                <w:kern w:val="0"/>
                <w:sz w:val="20"/>
                <w:szCs w:val="21"/>
                <w:lang w:val="en-US" w:eastAsia="zh-CN" w:bidi="ar-SA"/>
              </w:rPr>
              <w:t>，</w:t>
            </w:r>
            <w:r>
              <w:rPr>
                <w:rFonts w:hint="eastAsia" w:ascii="宋体" w:hAnsi="Courier New" w:eastAsia="宋体" w:cs="黑体"/>
                <w:kern w:val="0"/>
                <w:sz w:val="20"/>
                <w:szCs w:val="21"/>
                <w:lang w:val="en-US" w:eastAsia="zh-CN" w:bidi="ar-SA"/>
              </w:rPr>
              <w:t>否则相关人员不得分。在此基础上，按以下标准进行评分：</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w:t>
            </w:r>
            <w:r>
              <w:rPr>
                <w:rFonts w:hint="eastAsia" w:ascii="宋体" w:hAnsi="Courier New" w:cs="黑体"/>
                <w:kern w:val="0"/>
                <w:sz w:val="20"/>
                <w:szCs w:val="21"/>
                <w:lang w:val="en-US" w:eastAsia="zh-CN" w:bidi="ar-SA"/>
              </w:rPr>
              <w:t>1</w:t>
            </w:r>
            <w:r>
              <w:rPr>
                <w:rFonts w:hint="eastAsia" w:ascii="宋体" w:hAnsi="Courier New" w:eastAsia="宋体" w:cs="黑体"/>
                <w:kern w:val="0"/>
                <w:sz w:val="20"/>
                <w:szCs w:val="21"/>
                <w:lang w:val="en-US" w:eastAsia="zh-CN" w:bidi="ar-SA"/>
              </w:rPr>
              <w:t>）软件监理师1名：具有工信部门颁发的软件评测师、软件质量检验师证书的，全部满足得2</w:t>
            </w:r>
            <w:r>
              <w:rPr>
                <w:rFonts w:hint="eastAsia" w:ascii="宋体" w:hAnsi="Courier New" w:cs="黑体"/>
                <w:kern w:val="0"/>
                <w:sz w:val="20"/>
                <w:szCs w:val="21"/>
                <w:lang w:val="en-US" w:eastAsia="zh-CN" w:bidi="ar-SA"/>
              </w:rPr>
              <w:t>.5</w:t>
            </w:r>
            <w:r>
              <w:rPr>
                <w:rFonts w:hint="eastAsia" w:ascii="宋体" w:hAnsi="Courier New" w:eastAsia="宋体" w:cs="黑体"/>
                <w:kern w:val="0"/>
                <w:sz w:val="20"/>
                <w:szCs w:val="21"/>
                <w:lang w:val="en-US" w:eastAsia="zh-CN" w:bidi="ar-SA"/>
              </w:rPr>
              <w:t>分，满足其中任意一项得1分，不满足得0分；</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w:t>
            </w:r>
            <w:r>
              <w:rPr>
                <w:rFonts w:hint="eastAsia" w:ascii="宋体" w:hAnsi="Courier New" w:cs="黑体"/>
                <w:kern w:val="0"/>
                <w:sz w:val="20"/>
                <w:szCs w:val="21"/>
                <w:lang w:val="en-US" w:eastAsia="zh-CN" w:bidi="ar-SA"/>
              </w:rPr>
              <w:t>2</w:t>
            </w:r>
            <w:r>
              <w:rPr>
                <w:rFonts w:hint="eastAsia" w:ascii="宋体" w:hAnsi="Courier New" w:eastAsia="宋体" w:cs="黑体"/>
                <w:kern w:val="0"/>
                <w:sz w:val="20"/>
                <w:szCs w:val="21"/>
                <w:lang w:val="en-US" w:eastAsia="zh-CN" w:bidi="ar-SA"/>
              </w:rPr>
              <w:t>）安全监理师1人：具有工信部门颁发的软件工程造价师证书</w:t>
            </w:r>
            <w:r>
              <w:rPr>
                <w:rFonts w:hint="eastAsia" w:ascii="宋体" w:hAnsi="Courier New" w:cs="黑体"/>
                <w:kern w:val="0"/>
                <w:sz w:val="20"/>
                <w:szCs w:val="21"/>
                <w:lang w:val="en-US" w:eastAsia="zh-CN" w:bidi="ar-SA"/>
              </w:rPr>
              <w:t>、</w:t>
            </w:r>
            <w:r>
              <w:rPr>
                <w:rFonts w:hint="eastAsia" w:ascii="宋体" w:hAnsi="Courier New" w:eastAsia="宋体" w:cs="黑体"/>
                <w:kern w:val="0"/>
                <w:sz w:val="20"/>
                <w:szCs w:val="21"/>
                <w:lang w:val="en-US" w:eastAsia="zh-CN" w:bidi="ar-SA"/>
              </w:rPr>
              <w:t>公安部信息安全等级保护评估中心颁发的国家重要信息系统保护人员证（CIIP-D），全部满足得2</w:t>
            </w:r>
            <w:r>
              <w:rPr>
                <w:rFonts w:hint="eastAsia" w:ascii="宋体" w:hAnsi="Courier New" w:cs="黑体"/>
                <w:kern w:val="0"/>
                <w:sz w:val="20"/>
                <w:szCs w:val="21"/>
                <w:lang w:val="en-US" w:eastAsia="zh-CN" w:bidi="ar-SA"/>
              </w:rPr>
              <w:t>.5</w:t>
            </w:r>
            <w:r>
              <w:rPr>
                <w:rFonts w:hint="eastAsia" w:ascii="宋体" w:hAnsi="Courier New" w:eastAsia="宋体" w:cs="黑体"/>
                <w:kern w:val="0"/>
                <w:sz w:val="20"/>
                <w:szCs w:val="21"/>
                <w:lang w:val="en-US" w:eastAsia="zh-CN" w:bidi="ar-SA"/>
              </w:rPr>
              <w:t>分，满足其中任意一项得1分，不满足得0分。</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w:t>
            </w:r>
            <w:r>
              <w:rPr>
                <w:rFonts w:hint="eastAsia" w:ascii="宋体" w:hAnsi="Courier New" w:cs="黑体"/>
                <w:kern w:val="0"/>
                <w:sz w:val="20"/>
                <w:szCs w:val="21"/>
                <w:lang w:val="en-US" w:eastAsia="zh-CN" w:bidi="ar-SA"/>
              </w:rPr>
              <w:t>3</w:t>
            </w:r>
            <w:r>
              <w:rPr>
                <w:rFonts w:hint="eastAsia" w:ascii="宋体" w:hAnsi="Courier New" w:eastAsia="宋体" w:cs="黑体"/>
                <w:kern w:val="0"/>
                <w:sz w:val="20"/>
                <w:szCs w:val="21"/>
                <w:lang w:val="en-US" w:eastAsia="zh-CN" w:bidi="ar-SA"/>
              </w:rPr>
              <w:t>）数据工程师1人：具有工信部门颁发的数据安全工程师、信息安全测评中心颁发的网络安全源代码审计专业人员（NSATP-SCA）证书的，全部满足得2</w:t>
            </w:r>
            <w:r>
              <w:rPr>
                <w:rFonts w:hint="eastAsia" w:ascii="宋体" w:hAnsi="Courier New" w:cs="黑体"/>
                <w:kern w:val="0"/>
                <w:sz w:val="20"/>
                <w:szCs w:val="21"/>
                <w:lang w:val="en-US" w:eastAsia="zh-CN" w:bidi="ar-SA"/>
              </w:rPr>
              <w:t>.5</w:t>
            </w:r>
            <w:r>
              <w:rPr>
                <w:rFonts w:hint="eastAsia" w:ascii="宋体" w:hAnsi="Courier New" w:eastAsia="宋体" w:cs="黑体"/>
                <w:kern w:val="0"/>
                <w:sz w:val="20"/>
                <w:szCs w:val="21"/>
                <w:lang w:val="en-US" w:eastAsia="zh-CN" w:bidi="ar-SA"/>
              </w:rPr>
              <w:t>分，满足其中任意一项得1分，不满足得0分；</w:t>
            </w:r>
          </w:p>
          <w:p>
            <w:pPr>
              <w:pStyle w:val="7"/>
            </w:pPr>
            <w:r>
              <w:rPr>
                <w:rFonts w:hint="eastAsia" w:ascii="宋体" w:hAnsi="Courier New" w:eastAsia="宋体" w:cs="黑体"/>
                <w:kern w:val="0"/>
                <w:sz w:val="20"/>
                <w:szCs w:val="21"/>
                <w:lang w:val="en-US" w:eastAsia="zh-CN" w:bidi="ar-SA"/>
              </w:rPr>
              <w:t>（</w:t>
            </w:r>
            <w:r>
              <w:rPr>
                <w:rFonts w:hint="eastAsia" w:ascii="宋体" w:hAnsi="Courier New" w:cs="黑体"/>
                <w:kern w:val="0"/>
                <w:sz w:val="20"/>
                <w:szCs w:val="21"/>
                <w:lang w:val="en-US" w:eastAsia="zh-CN" w:bidi="ar-SA"/>
              </w:rPr>
              <w:t>4</w:t>
            </w:r>
            <w:r>
              <w:rPr>
                <w:rFonts w:hint="eastAsia" w:ascii="宋体" w:hAnsi="Courier New" w:eastAsia="宋体" w:cs="黑体"/>
                <w:kern w:val="0"/>
                <w:sz w:val="20"/>
                <w:szCs w:val="21"/>
                <w:lang w:val="en-US" w:eastAsia="zh-CN" w:bidi="ar-SA"/>
              </w:rPr>
              <w:t>）技术支撑工程师1名：具备中国网络安全审查认证和市场监管大数据中心（原中国网络安全审查技术与认证中心）颁发的信息系统审计师</w:t>
            </w:r>
            <w:r>
              <w:rPr>
                <w:rFonts w:hint="eastAsia" w:ascii="宋体" w:hAnsi="Courier New" w:cs="黑体"/>
                <w:kern w:val="0"/>
                <w:sz w:val="20"/>
                <w:szCs w:val="21"/>
                <w:lang w:val="en-US" w:eastAsia="zh-CN" w:bidi="ar-SA"/>
              </w:rPr>
              <w:t>、</w:t>
            </w:r>
            <w:r>
              <w:rPr>
                <w:rFonts w:hint="eastAsia" w:ascii="宋体" w:hAnsi="Courier New" w:eastAsia="宋体" w:cs="黑体"/>
                <w:kern w:val="0"/>
                <w:sz w:val="20"/>
                <w:szCs w:val="21"/>
                <w:lang w:val="en-US" w:eastAsia="zh-CN" w:bidi="ar-SA"/>
              </w:rPr>
              <w:t>工信部门颁发的大数据高级工程师证书，全部满足得2.5分，满足其中任意一项得1分，不满足得0分。</w:t>
            </w:r>
          </w:p>
          <w:p>
            <w:pPr>
              <w:wordWrap w:val="0"/>
              <w:ind w:firstLine="200" w:firstLineChars="100"/>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以上全部满足得10分</w:t>
            </w:r>
            <w:r>
              <w:rPr>
                <w:rFonts w:hint="eastAsia" w:ascii="宋体" w:hAnsi="Courier New" w:cs="黑体"/>
                <w:kern w:val="0"/>
                <w:sz w:val="20"/>
                <w:szCs w:val="21"/>
                <w:lang w:val="en-US" w:eastAsia="zh-CN" w:bidi="ar-SA"/>
              </w:rPr>
              <w:t>。</w:t>
            </w:r>
          </w:p>
          <w:p>
            <w:pPr>
              <w:rPr>
                <w:rFonts w:hint="eastAsia" w:ascii="宋体" w:hAnsi="宋体" w:cs="宋体"/>
                <w:b/>
                <w:bCs/>
                <w:szCs w:val="21"/>
              </w:rPr>
            </w:pPr>
            <w:r>
              <w:rPr>
                <w:rFonts w:hint="eastAsia" w:ascii="宋体" w:hAnsi="宋体" w:cs="宋体"/>
                <w:b/>
                <w:bCs/>
                <w:szCs w:val="21"/>
              </w:rPr>
              <w:t>（二）评分依据</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1.提供通过投标人为上述人员缴纳的载有政府部门公章（或专用章）的近三个月（含开标当月）的任意一个月的社保缴交证明材料（社保缴交证明须体现缴费单位名称，只体现代码的需同时提供其代码与缴费单位名称对应的证明材料（具体指系统查询证明或税务部门出具的证明），否则不予认可）作为本单位员工的证明依据。如供应商成立不足一个月或员工入职不足一个月的，提供加盖公章的情况说明函（格式自拟），无需提供相关人员社保，亦可得分。</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2涉及学位的，要求提供学位证书及学信网查询记录。对于较早颁发的学位证书，学信网无法查询的，要求提供证书扫描件和其他佐证材料（如毕业院校、人社部门等颁发机构或监管机构等单位出具的证明）作为得分的依据。海外留学（含港澳台）人员无法通过学信网站查询，应当提供“教育部留学服务中心出具的国外学历学位认证证书以及教育部留学服务中心官网查询截图”作为得分依据。</w:t>
            </w:r>
          </w:p>
          <w:p>
            <w:pPr>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3.要求提供上述人员相关证明资料作为得分依据。如证书颁发单位为协会等社会组织的，还需同时提供该组织在“中国社会组织政务服务平台（全国社会组织信用信息公示平台）https://xxgs.chinanpo.mca.gov.cn</w:t>
            </w:r>
            <w:r>
              <w:rPr>
                <w:rFonts w:hint="eastAsia" w:ascii="宋体" w:hAnsi="Courier New" w:cs="黑体"/>
                <w:kern w:val="0"/>
                <w:sz w:val="20"/>
                <w:szCs w:val="21"/>
                <w:lang w:val="en-US" w:eastAsia="zh-CN" w:bidi="ar-SA"/>
              </w:rPr>
              <w:t>”</w:t>
            </w:r>
            <w:r>
              <w:rPr>
                <w:rFonts w:hint="eastAsia" w:ascii="宋体" w:hAnsi="Courier New" w:eastAsia="宋体" w:cs="黑体"/>
                <w:kern w:val="0"/>
                <w:sz w:val="20"/>
                <w:szCs w:val="21"/>
                <w:lang w:val="en-US" w:eastAsia="zh-CN" w:bidi="ar-SA"/>
              </w:rPr>
              <w:t>的查询截图（状态为正常）。</w:t>
            </w:r>
          </w:p>
          <w:p>
            <w:pP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宋体" w:hAnsi="Courier New" w:eastAsia="宋体" w:cs="黑体"/>
                <w:kern w:val="0"/>
                <w:sz w:val="20"/>
                <w:szCs w:val="21"/>
                <w:lang w:val="en-US" w:eastAsia="zh-CN" w:bidi="ar-SA"/>
              </w:rPr>
              <w:t>4.以上资料均要求提供扫描件或复印件，并加盖投标人公章，原件备查。评分中出现无证明资料或专家无法凭所提供资料判断是否得分的情况，一律作不得分处理。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ind w:firstLine="200" w:firstLineChars="100"/>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5</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ind w:firstLine="200" w:firstLineChars="100"/>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拟安排的项目负责人情况（仅限一人）</w:t>
            </w:r>
          </w:p>
        </w:tc>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ind w:firstLine="200" w:firstLineChars="100"/>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10</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pPr>
              <w:wordWrap w:val="0"/>
              <w:ind w:firstLine="201" w:firstLineChars="100"/>
              <w:rPr>
                <w:rFonts w:hint="eastAsia" w:ascii="宋体" w:hAnsi="Courier New" w:eastAsia="宋体" w:cs="黑体"/>
                <w:b/>
                <w:bCs/>
                <w:kern w:val="0"/>
                <w:sz w:val="20"/>
                <w:szCs w:val="21"/>
                <w:lang w:val="en-US" w:eastAsia="zh-CN" w:bidi="ar-SA"/>
              </w:rPr>
            </w:pPr>
            <w:r>
              <w:rPr>
                <w:rFonts w:hint="eastAsia" w:ascii="宋体" w:hAnsi="Courier New" w:eastAsia="宋体" w:cs="黑体"/>
                <w:b/>
                <w:bCs/>
                <w:kern w:val="0"/>
                <w:sz w:val="20"/>
                <w:szCs w:val="21"/>
                <w:lang w:val="en-US" w:eastAsia="zh-CN" w:bidi="ar-SA"/>
              </w:rPr>
              <w:t>（一）评分内容</w:t>
            </w:r>
          </w:p>
          <w:p>
            <w:pPr>
              <w:wordWrap w:val="0"/>
              <w:ind w:firstLine="200" w:firstLineChars="100"/>
              <w:rPr>
                <w:rFonts w:hint="eastAsia" w:ascii="宋体" w:hAnsi="Courier New" w:cs="黑体"/>
                <w:kern w:val="0"/>
                <w:sz w:val="20"/>
                <w:szCs w:val="21"/>
                <w:lang w:val="en-US" w:eastAsia="zh-CN" w:bidi="ar-SA"/>
              </w:rPr>
            </w:pPr>
            <w:r>
              <w:rPr>
                <w:rFonts w:hint="eastAsia" w:ascii="宋体" w:hAnsi="Courier New" w:eastAsia="宋体" w:cs="黑体"/>
                <w:kern w:val="0"/>
                <w:sz w:val="20"/>
                <w:szCs w:val="21"/>
                <w:lang w:val="en-US" w:eastAsia="zh-CN" w:bidi="ar-SA"/>
              </w:rPr>
              <w:t>项目总负责人需是投标单位员工，</w:t>
            </w:r>
            <w:r>
              <w:rPr>
                <w:rFonts w:hint="eastAsia" w:ascii="宋体" w:hAnsi="Courier New" w:cs="黑体"/>
                <w:kern w:val="0"/>
                <w:sz w:val="20"/>
                <w:szCs w:val="21"/>
                <w:lang w:val="en-US" w:eastAsia="zh-CN" w:bidi="ar-SA"/>
              </w:rPr>
              <w:t>并具有中华人民共和国人力资源和社会保障部与中华人民共和国工业和信息化部联合颁发的计算机技术与软件专业技术资格证书（专业类别：信息系统监理师），</w:t>
            </w:r>
            <w:r>
              <w:rPr>
                <w:rFonts w:hint="eastAsia" w:ascii="宋体" w:hAnsi="Courier New" w:eastAsia="宋体" w:cs="黑体"/>
                <w:kern w:val="0"/>
                <w:sz w:val="20"/>
                <w:szCs w:val="21"/>
                <w:lang w:val="en-US" w:eastAsia="zh-CN" w:bidi="ar-SA"/>
              </w:rPr>
              <w:t>否则相</w:t>
            </w:r>
            <w:r>
              <w:rPr>
                <w:rFonts w:hint="eastAsia" w:ascii="宋体" w:hAnsi="Courier New" w:cs="黑体"/>
                <w:kern w:val="0"/>
                <w:sz w:val="20"/>
                <w:szCs w:val="21"/>
                <w:lang w:val="en-US" w:eastAsia="zh-CN" w:bidi="ar-SA"/>
              </w:rPr>
              <w:t>关人员不得分。在此基础上，按以下标准进行评分：</w:t>
            </w:r>
          </w:p>
          <w:p>
            <w:pPr>
              <w:wordWrap w:val="0"/>
              <w:ind w:firstLine="200" w:firstLineChars="100"/>
              <w:rPr>
                <w:rFonts w:hint="default" w:ascii="宋体" w:hAnsi="Courier New" w:cs="黑体"/>
                <w:kern w:val="0"/>
                <w:sz w:val="20"/>
                <w:szCs w:val="21"/>
                <w:lang w:val="en-US" w:eastAsia="zh-CN" w:bidi="ar-SA"/>
              </w:rPr>
            </w:pPr>
            <w:r>
              <w:rPr>
                <w:rFonts w:hint="eastAsia" w:ascii="宋体" w:hAnsi="Courier New" w:cs="黑体"/>
                <w:kern w:val="0"/>
                <w:sz w:val="20"/>
                <w:szCs w:val="21"/>
                <w:lang w:val="en-US" w:eastAsia="zh-CN" w:bidi="ar-SA"/>
              </w:rPr>
              <w:t>1.具有本科及以上学历，得2分，大专学历得1分。</w:t>
            </w:r>
          </w:p>
          <w:p>
            <w:pPr>
              <w:wordWrap w:val="0"/>
              <w:ind w:firstLine="200" w:firstLineChars="100"/>
              <w:rPr>
                <w:rFonts w:hint="default" w:ascii="宋体" w:hAnsi="Courier New" w:cs="黑体"/>
                <w:kern w:val="0"/>
                <w:sz w:val="20"/>
                <w:szCs w:val="21"/>
                <w:lang w:val="en-US" w:eastAsia="zh-CN" w:bidi="ar-SA"/>
              </w:rPr>
            </w:pPr>
            <w:r>
              <w:rPr>
                <w:rFonts w:hint="eastAsia" w:ascii="宋体" w:hAnsi="Courier New" w:cs="黑体"/>
                <w:kern w:val="0"/>
                <w:sz w:val="20"/>
                <w:szCs w:val="21"/>
                <w:lang w:val="en-US" w:eastAsia="zh-CN" w:bidi="ar-SA"/>
              </w:rPr>
              <w:t>2.具备中华人民共和国人力资源和社会保障部与中华人民共和国工业和信息化部共同颁发的计算机技术与软件专业资格证书（专业：信息系统项目管理师），得2分。</w:t>
            </w:r>
          </w:p>
          <w:p>
            <w:pPr>
              <w:wordWrap w:val="0"/>
              <w:ind w:firstLine="200" w:firstLineChars="100"/>
              <w:rPr>
                <w:rFonts w:hint="eastAsia" w:ascii="宋体" w:hAnsi="Courier New" w:cs="黑体"/>
                <w:kern w:val="0"/>
                <w:sz w:val="20"/>
                <w:szCs w:val="21"/>
                <w:lang w:val="en-US" w:eastAsia="zh-CN" w:bidi="ar-SA"/>
              </w:rPr>
            </w:pPr>
            <w:r>
              <w:rPr>
                <w:rFonts w:hint="eastAsia" w:ascii="宋体" w:hAnsi="Courier New" w:cs="黑体"/>
                <w:kern w:val="0"/>
                <w:sz w:val="20"/>
                <w:szCs w:val="21"/>
                <w:lang w:val="en-US" w:eastAsia="zh-CN" w:bidi="ar-SA"/>
              </w:rPr>
              <w:t>3.具备工信部门颁发的高级网络与信息安全工程师证书，得2分。</w:t>
            </w:r>
          </w:p>
          <w:p>
            <w:pPr>
              <w:wordWrap w:val="0"/>
              <w:ind w:firstLine="200" w:firstLineChars="100"/>
              <w:rPr>
                <w:rFonts w:hint="eastAsia" w:ascii="宋体" w:hAnsi="Courier New" w:cs="黑体"/>
                <w:kern w:val="0"/>
                <w:sz w:val="20"/>
                <w:szCs w:val="21"/>
                <w:lang w:val="en-US" w:eastAsia="zh-CN" w:bidi="ar-SA"/>
              </w:rPr>
            </w:pPr>
            <w:r>
              <w:rPr>
                <w:rFonts w:hint="eastAsia" w:ascii="宋体" w:hAnsi="Courier New" w:cs="黑体"/>
                <w:kern w:val="0"/>
                <w:sz w:val="20"/>
                <w:szCs w:val="21"/>
                <w:lang w:val="en-US" w:eastAsia="zh-CN" w:bidi="ar-SA"/>
              </w:rPr>
              <w:t>4.具备中华人民共和国人力资源和社会保障部与中华人民共和国工业和信息化部共同颁发的计算机技术与软件专业资格证书（专业：软件评测师）得2分。</w:t>
            </w:r>
          </w:p>
          <w:p>
            <w:pPr>
              <w:wordWrap w:val="0"/>
              <w:ind w:firstLine="200" w:firstLineChars="100"/>
              <w:rPr>
                <w:rFonts w:hint="eastAsia" w:ascii="宋体" w:hAnsi="Courier New" w:cs="黑体"/>
                <w:kern w:val="0"/>
                <w:sz w:val="20"/>
                <w:szCs w:val="21"/>
                <w:lang w:val="en-US" w:eastAsia="zh-CN" w:bidi="ar-SA"/>
              </w:rPr>
            </w:pPr>
            <w:r>
              <w:rPr>
                <w:rFonts w:hint="eastAsia" w:ascii="宋体" w:hAnsi="Courier New" w:cs="黑体"/>
                <w:kern w:val="0"/>
                <w:sz w:val="20"/>
                <w:szCs w:val="21"/>
                <w:lang w:val="en-US" w:eastAsia="zh-CN" w:bidi="ar-SA"/>
              </w:rPr>
              <w:t>5.具备中国网络安全审查认证和市场监管大数据中心（原中国网络安全审查技术与认证中心）颁发的信息安全保障人员CISAW（风险管理）证书，得2分。</w:t>
            </w:r>
          </w:p>
          <w:p>
            <w:pPr>
              <w:wordWrap w:val="0"/>
              <w:ind w:firstLine="200" w:firstLineChars="100"/>
              <w:rPr>
                <w:rFonts w:hint="eastAsia" w:ascii="宋体" w:hAnsi="Courier New" w:eastAsia="宋体" w:cs="黑体"/>
                <w:kern w:val="0"/>
                <w:sz w:val="20"/>
                <w:szCs w:val="21"/>
                <w:lang w:val="en-US" w:eastAsia="zh-CN" w:bidi="ar-SA"/>
              </w:rPr>
            </w:pPr>
            <w:r>
              <w:rPr>
                <w:rFonts w:hint="eastAsia" w:ascii="宋体" w:hAnsi="Courier New" w:cs="黑体"/>
                <w:kern w:val="0"/>
                <w:sz w:val="20"/>
                <w:szCs w:val="21"/>
                <w:lang w:val="en-US" w:eastAsia="zh-CN" w:bidi="ar-SA"/>
              </w:rPr>
              <w:t>以上全部满足得10分。</w:t>
            </w:r>
          </w:p>
          <w:p>
            <w:pPr>
              <w:wordWrap w:val="0"/>
              <w:ind w:firstLine="201" w:firstLineChars="100"/>
              <w:rPr>
                <w:rFonts w:hint="eastAsia" w:ascii="宋体" w:hAnsi="Courier New" w:eastAsia="宋体" w:cs="黑体"/>
                <w:b/>
                <w:bCs/>
                <w:kern w:val="0"/>
                <w:sz w:val="20"/>
                <w:szCs w:val="21"/>
                <w:lang w:val="en-US" w:eastAsia="zh-CN" w:bidi="ar-SA"/>
              </w:rPr>
            </w:pPr>
            <w:r>
              <w:rPr>
                <w:rFonts w:hint="eastAsia" w:ascii="宋体" w:hAnsi="Courier New" w:eastAsia="宋体" w:cs="黑体"/>
                <w:b/>
                <w:bCs/>
                <w:kern w:val="0"/>
                <w:sz w:val="20"/>
                <w:szCs w:val="21"/>
                <w:lang w:val="en-US" w:eastAsia="zh-CN" w:bidi="ar-SA"/>
              </w:rPr>
              <w:t>（二）评分依据</w:t>
            </w:r>
          </w:p>
          <w:p>
            <w:pPr>
              <w:wordWrap w:val="0"/>
              <w:ind w:firstLine="200" w:firstLineChars="100"/>
              <w:rPr>
                <w:rFonts w:hint="eastAsia" w:ascii="宋体" w:hAnsi="Courier New" w:eastAsia="宋体" w:cs="黑体"/>
                <w:kern w:val="0"/>
                <w:sz w:val="20"/>
                <w:szCs w:val="21"/>
                <w:lang w:val="en-US" w:eastAsia="zh-CN" w:bidi="ar-SA"/>
              </w:rPr>
            </w:pPr>
            <w:r>
              <w:rPr>
                <w:rFonts w:hint="eastAsia" w:ascii="宋体" w:hAnsi="Courier New" w:eastAsia="宋体" w:cs="黑体"/>
                <w:kern w:val="0"/>
                <w:sz w:val="20"/>
                <w:szCs w:val="21"/>
                <w:lang w:val="en-US" w:eastAsia="zh-CN" w:bidi="ar-SA"/>
              </w:rPr>
              <w:t>1.要求提供通过投标人为上述人员缴纳的载有政府部门公章（或专用章）的近三个月（含开标当月）的任意一个月的社保缴交证明材料（社保缴交证明须体现缴费单位名称，只体现代码的需同时提供其代码与缴费单位名称对应的证明材料（具体指系统查询证明或税务部门出具的证明），否则不予认可）作为本单位员工的证明依据。如供应商成立不足一个月或员工入职不足一个月的，提供加盖公章的情况说明函（格式自拟），无需提供相关人员社保，亦可得分。</w:t>
            </w:r>
          </w:p>
          <w:p>
            <w:pPr>
              <w:spacing w:line="300" w:lineRule="exact"/>
              <w:ind w:firstLine="210" w:firstLineChars="100"/>
              <w:rPr>
                <w:rFonts w:hint="eastAsia" w:ascii="宋体" w:hAnsi="Courier New" w:eastAsia="宋体" w:cs="黑体"/>
                <w:kern w:val="0"/>
                <w:sz w:val="20"/>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2.提供学位或学历证书以及学信网查询记录；学信网无法查询的，可提供其他佐证材料：如毕业院校、人社部门等颁发机构或监管机构等单位出具的证明，留学归国人员如无法提供学信网查询记录截图，提供国（境）外学历证书（以及中文翻译件）和教育部留学服务中心出具的国外学历学位认证书【或教育部留学服务中心网站（http://zwfw.cscse.edu.cn/）在线查询截图】也予以认可）。</w:t>
            </w:r>
          </w:p>
          <w:p>
            <w:pPr>
              <w:wordWrap w:val="0"/>
              <w:ind w:firstLine="200" w:firstLineChars="100"/>
              <w:rPr>
                <w:rFonts w:hint="eastAsia" w:ascii="宋体" w:hAnsi="Courier New" w:eastAsia="宋体" w:cs="黑体"/>
                <w:kern w:val="0"/>
                <w:sz w:val="20"/>
                <w:szCs w:val="21"/>
                <w:lang w:val="en-US" w:eastAsia="zh-CN" w:bidi="ar-SA"/>
              </w:rPr>
            </w:pPr>
            <w:r>
              <w:rPr>
                <w:rFonts w:hint="eastAsia" w:ascii="宋体" w:hAnsi="Courier New" w:cs="黑体"/>
                <w:kern w:val="0"/>
                <w:sz w:val="20"/>
                <w:szCs w:val="21"/>
                <w:lang w:val="en-US" w:eastAsia="zh-CN" w:bidi="ar-SA"/>
              </w:rPr>
              <w:t>3</w:t>
            </w:r>
            <w:r>
              <w:rPr>
                <w:rFonts w:hint="eastAsia" w:ascii="宋体" w:hAnsi="Courier New" w:eastAsia="宋体" w:cs="黑体"/>
                <w:kern w:val="0"/>
                <w:sz w:val="20"/>
                <w:szCs w:val="21"/>
                <w:lang w:val="en-US" w:eastAsia="zh-CN" w:bidi="ar-SA"/>
              </w:rPr>
              <w:t>.要求提供上述人员相关证明资料作为得分依据。如证书颁发单位为协会等社会组织的，还需同时提供该组织在“中国社会组织政务服务平台（全国社会组织信用信息公示平台）https://xxgs.chinanpo.mca.gov.cn</w:t>
            </w:r>
            <w:r>
              <w:rPr>
                <w:rFonts w:hint="eastAsia" w:ascii="宋体" w:hAnsi="Courier New" w:cs="黑体"/>
                <w:kern w:val="0"/>
                <w:sz w:val="20"/>
                <w:szCs w:val="21"/>
                <w:lang w:val="en-US" w:eastAsia="zh-CN" w:bidi="ar-SA"/>
              </w:rPr>
              <w:t>”</w:t>
            </w:r>
            <w:r>
              <w:rPr>
                <w:rFonts w:hint="eastAsia" w:ascii="宋体" w:hAnsi="Courier New" w:eastAsia="宋体" w:cs="黑体"/>
                <w:kern w:val="0"/>
                <w:sz w:val="20"/>
                <w:szCs w:val="21"/>
                <w:lang w:val="en-US" w:eastAsia="zh-CN" w:bidi="ar-SA"/>
              </w:rPr>
              <w:t>的查询截图（状态为正常）。</w:t>
            </w:r>
          </w:p>
          <w:p>
            <w:pPr>
              <w:wordWrap w:val="0"/>
              <w:ind w:firstLine="200" w:firstLineChars="100"/>
              <w:rPr>
                <w:rFonts w:hint="eastAsia" w:ascii="宋体" w:hAnsi="Courier New" w:eastAsia="宋体" w:cs="黑体"/>
                <w:kern w:val="0"/>
                <w:sz w:val="20"/>
                <w:szCs w:val="21"/>
                <w:lang w:val="en-US" w:eastAsia="zh-CN" w:bidi="ar-SA"/>
              </w:rPr>
            </w:pPr>
            <w:r>
              <w:rPr>
                <w:rFonts w:hint="eastAsia" w:ascii="宋体" w:hAnsi="Courier New" w:cs="黑体"/>
                <w:kern w:val="0"/>
                <w:sz w:val="20"/>
                <w:szCs w:val="21"/>
                <w:lang w:val="en-US" w:eastAsia="zh-CN" w:bidi="ar-SA"/>
              </w:rPr>
              <w:t>4</w:t>
            </w:r>
            <w:r>
              <w:rPr>
                <w:rFonts w:hint="eastAsia" w:ascii="宋体" w:hAnsi="Courier New" w:eastAsia="宋体" w:cs="黑体"/>
                <w:kern w:val="0"/>
                <w:sz w:val="20"/>
                <w:szCs w:val="21"/>
                <w:lang w:val="en-US" w:eastAsia="zh-CN" w:bidi="ar-SA"/>
              </w:rPr>
              <w:t>.以上资料均要求提供扫描件或复印件，并加盖投标人公章，原件备查。评分中出现无证明资料或专家无法凭所提供资料判断是否得分的情况，一律作不得分处理。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0000FF"/>
                <w:sz w:val="24"/>
              </w:rPr>
            </w:pPr>
            <w:r>
              <w:rPr>
                <w:b/>
                <w:bCs/>
                <w:color w:val="0000FF"/>
              </w:rPr>
              <w:t>3</w:t>
            </w:r>
          </w:p>
        </w:tc>
        <w:tc>
          <w:tcPr>
            <w:tcW w:w="40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 w:val="24"/>
              </w:rPr>
            </w:pPr>
            <w:r>
              <w:rPr>
                <w:b/>
                <w:bCs/>
                <w:color w:val="0000FF"/>
              </w:rPr>
              <w:t>技术部分</w:t>
            </w:r>
          </w:p>
        </w:tc>
        <w:tc>
          <w:tcPr>
            <w:tcW w:w="4561" w:type="dxa"/>
            <w:tcBorders>
              <w:top w:val="single" w:color="000000" w:sz="8" w:space="0"/>
              <w:left w:val="single" w:color="auto" w:sz="4" w:space="0"/>
              <w:bottom w:val="single" w:color="000000" w:sz="8" w:space="0"/>
              <w:right w:val="single" w:color="000000" w:sz="8" w:space="0"/>
            </w:tcBorders>
            <w:vAlign w:val="center"/>
          </w:tcPr>
          <w:p>
            <w:pPr>
              <w:jc w:val="center"/>
              <w:rPr>
                <w:rFonts w:hint="default" w:ascii="宋体" w:hAnsi="宋体" w:eastAsia="宋体" w:cs="宋体"/>
                <w:b/>
                <w:bCs/>
                <w:color w:val="0000FF"/>
                <w:sz w:val="24"/>
                <w:lang w:val="en-US" w:eastAsia="zh-CN"/>
              </w:rPr>
            </w:pPr>
            <w:r>
              <w:rPr>
                <w:rFonts w:hint="eastAsia" w:ascii="宋体" w:hAnsi="宋体" w:cs="宋体"/>
                <w:b/>
                <w:bCs/>
                <w:color w:val="0000FF"/>
                <w:sz w:val="24"/>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4" w:hRule="atLeast"/>
          <w:jc w:val="center"/>
        </w:trPr>
        <w:tc>
          <w:tcPr>
            <w:tcW w:w="680" w:type="dxa"/>
            <w:vMerge w:val="continue"/>
            <w:tcBorders>
              <w:left w:val="single" w:color="auto" w:sz="4" w:space="0"/>
              <w:right w:val="single" w:color="auto" w:sz="4" w:space="0"/>
            </w:tcBorders>
            <w:vAlign w:val="center"/>
          </w:tcPr>
          <w:p>
            <w:pPr>
              <w:rPr>
                <w:rFonts w:ascii="宋体" w:hAnsi="宋体" w:cs="宋体"/>
                <w:b/>
                <w:bCs/>
                <w:color w:val="0000FF"/>
                <w:sz w:val="24"/>
              </w:rPr>
            </w:pPr>
          </w:p>
        </w:tc>
        <w:tc>
          <w:tcPr>
            <w:tcW w:w="8642"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right w:val="single" w:color="auto" w:sz="4" w:space="0"/>
            </w:tcBorders>
            <w:shd w:val="clear" w:color="auto" w:fill="E6EFFA"/>
            <w:vAlign w:val="center"/>
          </w:tcPr>
          <w:p>
            <w:pPr>
              <w:rPr>
                <w:rFonts w:ascii="宋体" w:hAnsi="宋体" w:cs="宋体"/>
                <w:b/>
                <w:bCs/>
                <w:color w:val="0000FF"/>
                <w:sz w:val="24"/>
              </w:rPr>
            </w:pPr>
          </w:p>
        </w:tc>
        <w:tc>
          <w:tcPr>
            <w:tcW w:w="597"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hAnsi="宋体" w:cs="宋体"/>
                <w:szCs w:val="21"/>
              </w:rPr>
            </w:pPr>
            <w:r>
              <w:rPr>
                <w:szCs w:val="21"/>
              </w:rPr>
              <w:t>序号</w:t>
            </w:r>
          </w:p>
        </w:tc>
        <w:tc>
          <w:tcPr>
            <w:tcW w:w="2784"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hAnsi="宋体" w:cs="宋体"/>
                <w:szCs w:val="21"/>
              </w:rPr>
            </w:pPr>
            <w:r>
              <w:rPr>
                <w:szCs w:val="21"/>
              </w:rPr>
              <w:t>评分因素</w:t>
            </w:r>
          </w:p>
        </w:tc>
        <w:tc>
          <w:tcPr>
            <w:tcW w:w="700" w:type="dxa"/>
            <w:tcBorders>
              <w:top w:val="outset" w:color="000000" w:sz="6" w:space="0"/>
              <w:left w:val="single" w:color="auto" w:sz="4" w:space="0"/>
              <w:bottom w:val="outset" w:color="000000" w:sz="6" w:space="0"/>
              <w:right w:val="outset" w:color="000000" w:sz="6" w:space="0"/>
            </w:tcBorders>
            <w:shd w:val="clear" w:color="auto" w:fill="E6EFFA"/>
            <w:vAlign w:val="center"/>
          </w:tcPr>
          <w:p>
            <w:pPr>
              <w:jc w:val="center"/>
              <w:rPr>
                <w:rFonts w:ascii="宋体" w:hAnsi="宋体" w:cs="宋体"/>
                <w:szCs w:val="21"/>
              </w:rPr>
            </w:pPr>
            <w:r>
              <w:rPr>
                <w:rFonts w:hint="eastAsia" w:ascii="宋体" w:hAnsi="宋体" w:cs="宋体"/>
                <w:szCs w:val="21"/>
              </w:rPr>
              <w:t>分值范围</w:t>
            </w:r>
          </w:p>
        </w:tc>
        <w:tc>
          <w:tcPr>
            <w:tcW w:w="4561"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right w:val="single" w:color="auto" w:sz="4" w:space="0"/>
            </w:tcBorders>
            <w:vAlign w:val="center"/>
          </w:tcPr>
          <w:p>
            <w:pPr>
              <w:rPr>
                <w:rFonts w:ascii="宋体" w:hAnsi="宋体" w:cs="宋体"/>
                <w:b/>
                <w:bCs/>
                <w:color w:val="0000FF"/>
                <w:sz w:val="24"/>
              </w:rPr>
            </w:pPr>
          </w:p>
        </w:tc>
        <w:tc>
          <w:tcPr>
            <w:tcW w:w="597"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项目服务方案</w:t>
            </w:r>
          </w:p>
        </w:tc>
        <w:tc>
          <w:tcPr>
            <w:tcW w:w="700" w:type="dxa"/>
            <w:tcBorders>
              <w:top w:val="single" w:color="000000" w:sz="8" w:space="0"/>
              <w:left w:val="single" w:color="auto" w:sz="4" w:space="0"/>
              <w:bottom w:val="single" w:color="000000" w:sz="8" w:space="0"/>
              <w:right w:val="single" w:color="000000" w:sz="8" w:space="0"/>
            </w:tcBorders>
            <w:shd w:val="clear" w:color="auto" w:fill="auto"/>
            <w:vAlign w:val="center"/>
          </w:tcPr>
          <w:p>
            <w:pPr>
              <w:tabs>
                <w:tab w:val="left" w:pos="448"/>
              </w:tabs>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b/>
                <w:bCs/>
                <w:szCs w:val="21"/>
              </w:rPr>
            </w:pPr>
            <w:r>
              <w:rPr>
                <w:rFonts w:hint="eastAsia" w:ascii="宋体" w:hAnsi="宋体" w:eastAsia="宋体" w:cs="宋体"/>
                <w:b/>
                <w:bCs/>
                <w:szCs w:val="21"/>
              </w:rPr>
              <w:t>（一）评分内容</w:t>
            </w:r>
          </w:p>
          <w:p>
            <w:pPr>
              <w:jc w:val="left"/>
              <w:rPr>
                <w:rFonts w:hint="eastAsia" w:ascii="宋体" w:hAnsi="宋体" w:eastAsia="宋体" w:cs="宋体"/>
                <w:szCs w:val="21"/>
              </w:rPr>
            </w:pPr>
            <w:r>
              <w:rPr>
                <w:rFonts w:hint="eastAsia" w:ascii="宋体" w:hAnsi="宋体" w:eastAsia="宋体" w:cs="宋体"/>
                <w:szCs w:val="21"/>
              </w:rPr>
              <w:t>投标人需针对本项目建设内容提供项目服务方案</w:t>
            </w:r>
            <w:r>
              <w:rPr>
                <w:rFonts w:hint="eastAsia" w:ascii="宋体" w:hAnsi="宋体" w:eastAsia="宋体" w:cs="宋体"/>
                <w:szCs w:val="21"/>
                <w:lang w:eastAsia="zh-CN"/>
              </w:rPr>
              <w:t>，</w:t>
            </w:r>
            <w:r>
              <w:rPr>
                <w:rFonts w:hint="eastAsia" w:ascii="宋体" w:hAnsi="宋体" w:eastAsia="宋体" w:cs="宋体"/>
                <w:szCs w:val="21"/>
              </w:rPr>
              <w:t>内容包含：</w:t>
            </w:r>
          </w:p>
          <w:p>
            <w:pPr>
              <w:jc w:val="left"/>
              <w:rPr>
                <w:rFonts w:hint="eastAsia" w:ascii="宋体" w:hAnsi="宋体" w:eastAsia="宋体" w:cs="宋体"/>
                <w:szCs w:val="21"/>
              </w:rPr>
            </w:pPr>
            <w:r>
              <w:rPr>
                <w:rFonts w:hint="eastAsia" w:ascii="宋体" w:hAnsi="宋体" w:eastAsia="宋体" w:cs="宋体"/>
                <w:szCs w:val="21"/>
              </w:rPr>
              <w:t>①项目服务方案；</w:t>
            </w:r>
          </w:p>
          <w:p>
            <w:pPr>
              <w:jc w:val="left"/>
              <w:rPr>
                <w:rFonts w:hint="eastAsia" w:ascii="宋体" w:hAnsi="宋体" w:eastAsia="宋体" w:cs="宋体"/>
                <w:szCs w:val="21"/>
              </w:rPr>
            </w:pPr>
            <w:r>
              <w:rPr>
                <w:rFonts w:hint="eastAsia" w:ascii="宋体" w:hAnsi="宋体" w:eastAsia="宋体" w:cs="宋体"/>
                <w:szCs w:val="21"/>
              </w:rPr>
              <w:t>②工作方法；</w:t>
            </w:r>
          </w:p>
          <w:p>
            <w:pPr>
              <w:jc w:val="left"/>
              <w:rPr>
                <w:rFonts w:hint="eastAsia" w:ascii="宋体" w:hAnsi="宋体" w:eastAsia="宋体" w:cs="宋体"/>
                <w:szCs w:val="21"/>
              </w:rPr>
            </w:pPr>
            <w:r>
              <w:rPr>
                <w:rFonts w:hint="eastAsia" w:ascii="宋体" w:hAnsi="宋体" w:eastAsia="宋体" w:cs="宋体"/>
                <w:szCs w:val="21"/>
              </w:rPr>
              <w:t>③工作手段；</w:t>
            </w:r>
          </w:p>
          <w:p>
            <w:pPr>
              <w:jc w:val="left"/>
              <w:rPr>
                <w:rFonts w:hint="eastAsia" w:ascii="宋体" w:hAnsi="宋体" w:eastAsia="宋体" w:cs="宋体"/>
                <w:szCs w:val="21"/>
              </w:rPr>
            </w:pPr>
            <w:r>
              <w:rPr>
                <w:rFonts w:hint="eastAsia" w:ascii="宋体" w:hAnsi="宋体" w:eastAsia="宋体" w:cs="宋体"/>
                <w:szCs w:val="21"/>
              </w:rPr>
              <w:t>④工作流程。</w:t>
            </w:r>
          </w:p>
          <w:p>
            <w:pPr>
              <w:jc w:val="left"/>
              <w:rPr>
                <w:rFonts w:hint="eastAsia" w:ascii="宋体" w:hAnsi="宋体" w:eastAsia="宋体" w:cs="宋体"/>
                <w:b/>
                <w:bCs/>
                <w:szCs w:val="21"/>
              </w:rPr>
            </w:pPr>
            <w:r>
              <w:rPr>
                <w:rFonts w:hint="eastAsia" w:ascii="宋体" w:hAnsi="宋体" w:eastAsia="宋体" w:cs="宋体"/>
                <w:b/>
                <w:bCs/>
                <w:szCs w:val="21"/>
              </w:rPr>
              <w:t>（二）评分依据</w:t>
            </w:r>
          </w:p>
          <w:p>
            <w:pPr>
              <w:jc w:val="left"/>
              <w:rPr>
                <w:rFonts w:hint="eastAsia" w:ascii="宋体" w:hAnsi="宋体" w:eastAsia="宋体" w:cs="宋体"/>
                <w:szCs w:val="21"/>
              </w:rPr>
            </w:pPr>
            <w:r>
              <w:rPr>
                <w:rFonts w:hint="eastAsia" w:ascii="宋体" w:hAnsi="宋体" w:eastAsia="宋体" w:cs="宋体"/>
                <w:szCs w:val="21"/>
              </w:rPr>
              <w:t>考察以上方案，每满足任意一点得2分，如果全部满足得8分，其他情况不得分。在此基础上，专家根据各供应商的具体响应内容按照量化的评审因素指标进一步评审：</w:t>
            </w:r>
          </w:p>
          <w:p>
            <w:pPr>
              <w:jc w:val="left"/>
              <w:rPr>
                <w:rFonts w:hint="eastAsia" w:ascii="宋体" w:hAnsi="宋体" w:eastAsia="宋体" w:cs="宋体"/>
                <w:szCs w:val="21"/>
              </w:rPr>
            </w:pPr>
            <w:r>
              <w:rPr>
                <w:rFonts w:hint="eastAsia" w:ascii="宋体" w:hAnsi="宋体" w:eastAsia="宋体" w:cs="宋体"/>
                <w:szCs w:val="21"/>
              </w:rPr>
              <w:t>评价为优（方案完善，工作内容和安排考虑周到，流程合理，设计方案思路及框架完整准确、符合实际、科学合理）的加7分；</w:t>
            </w:r>
          </w:p>
          <w:p>
            <w:pPr>
              <w:jc w:val="left"/>
              <w:rPr>
                <w:rFonts w:hint="eastAsia" w:ascii="宋体" w:hAnsi="宋体" w:eastAsia="宋体" w:cs="宋体"/>
                <w:szCs w:val="21"/>
              </w:rPr>
            </w:pPr>
            <w:r>
              <w:rPr>
                <w:rFonts w:hint="eastAsia" w:ascii="宋体" w:hAnsi="宋体" w:eastAsia="宋体" w:cs="宋体"/>
                <w:szCs w:val="21"/>
              </w:rPr>
              <w:t>评价为良（方案较完善，工作内容和安排考虑较周到，流程较合理，设计方案思路及框架完整准确、科学合理）的加</w:t>
            </w:r>
            <w:r>
              <w:rPr>
                <w:rFonts w:hint="eastAsia" w:ascii="宋体" w:hAnsi="宋体" w:eastAsia="宋体" w:cs="宋体"/>
                <w:szCs w:val="21"/>
                <w:lang w:val="en-US" w:eastAsia="zh-CN"/>
              </w:rPr>
              <w:t>4</w:t>
            </w:r>
            <w:r>
              <w:rPr>
                <w:rFonts w:hint="eastAsia" w:ascii="宋体" w:hAnsi="宋体" w:eastAsia="宋体" w:cs="宋体"/>
                <w:szCs w:val="21"/>
              </w:rPr>
              <w:t>分；</w:t>
            </w:r>
          </w:p>
          <w:p>
            <w:pPr>
              <w:jc w:val="left"/>
              <w:rPr>
                <w:rFonts w:hint="eastAsia" w:ascii="宋体" w:hAnsi="宋体" w:eastAsia="宋体" w:cs="宋体"/>
                <w:szCs w:val="21"/>
              </w:rPr>
            </w:pPr>
            <w:r>
              <w:rPr>
                <w:rFonts w:hint="eastAsia" w:ascii="宋体" w:hAnsi="宋体" w:eastAsia="宋体" w:cs="宋体"/>
                <w:szCs w:val="21"/>
              </w:rPr>
              <w:t>评价为中（方案一般，工作内容和安排考虑基本周到，流程一般，设计方案思路及框架基本完整准确）的加</w:t>
            </w:r>
            <w:r>
              <w:rPr>
                <w:rFonts w:hint="eastAsia" w:ascii="宋体" w:hAnsi="宋体" w:eastAsia="宋体" w:cs="宋体"/>
                <w:szCs w:val="21"/>
                <w:lang w:val="en-US" w:eastAsia="zh-CN"/>
              </w:rPr>
              <w:t>2</w:t>
            </w:r>
            <w:r>
              <w:rPr>
                <w:rFonts w:hint="eastAsia" w:ascii="宋体" w:hAnsi="宋体" w:eastAsia="宋体" w:cs="宋体"/>
                <w:szCs w:val="21"/>
              </w:rPr>
              <w:t>分；</w:t>
            </w:r>
          </w:p>
          <w:p>
            <w:pP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szCs w:val="21"/>
              </w:rPr>
              <w:t>评价为差（方案不完善，工作内容和安排考虑欠周到）或未提供方案的不加分。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78" w:hRule="atLeast"/>
          <w:jc w:val="center"/>
        </w:trPr>
        <w:tc>
          <w:tcPr>
            <w:tcW w:w="680" w:type="dxa"/>
            <w:vMerge w:val="continue"/>
            <w:tcBorders>
              <w:left w:val="single" w:color="auto" w:sz="4" w:space="0"/>
              <w:right w:val="single" w:color="auto" w:sz="4" w:space="0"/>
            </w:tcBorders>
            <w:vAlign w:val="center"/>
          </w:tcPr>
          <w:p>
            <w:pPr>
              <w:rPr>
                <w:rFonts w:ascii="宋体" w:hAnsi="宋体" w:cs="宋体"/>
                <w:b/>
                <w:bCs/>
                <w:color w:val="0000FF"/>
                <w:sz w:val="24"/>
              </w:rPr>
            </w:pPr>
          </w:p>
        </w:tc>
        <w:tc>
          <w:tcPr>
            <w:tcW w:w="597"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项目重难点分析、应对措施和合理化建议</w:t>
            </w:r>
          </w:p>
        </w:tc>
        <w:tc>
          <w:tcPr>
            <w:tcW w:w="700" w:type="dxa"/>
            <w:tcBorders>
              <w:top w:val="single" w:color="000000" w:sz="8" w:space="0"/>
              <w:left w:val="single" w:color="auto" w:sz="4" w:space="0"/>
              <w:bottom w:val="single" w:color="000000" w:sz="8" w:space="0"/>
              <w:right w:val="single" w:color="000000" w:sz="8" w:space="0"/>
            </w:tcBorders>
            <w:shd w:val="clear" w:color="auto" w:fill="auto"/>
            <w:vAlign w:val="center"/>
          </w:tcPr>
          <w:p>
            <w:pPr>
              <w:wordWrap w:val="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b/>
                <w:bCs/>
                <w:szCs w:val="21"/>
              </w:rPr>
            </w:pPr>
            <w:r>
              <w:rPr>
                <w:rFonts w:hint="eastAsia" w:ascii="宋体" w:hAnsi="宋体" w:eastAsia="宋体" w:cs="宋体"/>
                <w:b/>
                <w:bCs/>
                <w:szCs w:val="21"/>
              </w:rPr>
              <w:t>（一）评分内容</w:t>
            </w:r>
          </w:p>
          <w:p>
            <w:pPr>
              <w:rPr>
                <w:rFonts w:hint="eastAsia" w:ascii="宋体" w:hAnsi="宋体" w:eastAsia="宋体" w:cs="宋体"/>
                <w:szCs w:val="21"/>
              </w:rPr>
            </w:pPr>
            <w:r>
              <w:rPr>
                <w:rFonts w:hint="eastAsia" w:ascii="宋体" w:hAnsi="宋体" w:eastAsia="宋体" w:cs="宋体"/>
                <w:szCs w:val="21"/>
              </w:rPr>
              <w:t>投标人需针对本项目提供：</w:t>
            </w:r>
          </w:p>
          <w:p>
            <w:pPr>
              <w:rPr>
                <w:rFonts w:hint="eastAsia" w:ascii="宋体" w:hAnsi="宋体" w:eastAsia="宋体" w:cs="宋体"/>
                <w:color w:val="000000"/>
                <w:szCs w:val="21"/>
              </w:rPr>
            </w:pPr>
            <w:r>
              <w:rPr>
                <w:rFonts w:hint="eastAsia" w:ascii="宋体" w:hAnsi="宋体" w:eastAsia="宋体" w:cs="宋体"/>
                <w:color w:val="000000"/>
                <w:szCs w:val="21"/>
                <w:lang w:eastAsia="zh-CN"/>
              </w:rPr>
              <w:t>1.</w:t>
            </w:r>
            <w:r>
              <w:rPr>
                <w:rFonts w:hint="eastAsia" w:ascii="宋体" w:hAnsi="宋体" w:eastAsia="宋体" w:cs="宋体"/>
                <w:color w:val="000000"/>
                <w:szCs w:val="21"/>
              </w:rPr>
              <w:t>项目重点难点分析；</w:t>
            </w:r>
          </w:p>
          <w:p>
            <w:pPr>
              <w:rPr>
                <w:rFonts w:hint="eastAsia" w:ascii="宋体" w:hAnsi="宋体" w:eastAsia="宋体" w:cs="宋体"/>
                <w:color w:val="000000"/>
                <w:szCs w:val="21"/>
              </w:rPr>
            </w:pPr>
            <w:r>
              <w:rPr>
                <w:rFonts w:hint="eastAsia" w:ascii="宋体" w:hAnsi="宋体" w:eastAsia="宋体" w:cs="宋体"/>
                <w:color w:val="000000"/>
                <w:szCs w:val="21"/>
                <w:lang w:eastAsia="zh-CN"/>
              </w:rPr>
              <w:t>2.</w:t>
            </w:r>
            <w:r>
              <w:rPr>
                <w:rFonts w:hint="eastAsia" w:ascii="宋体" w:hAnsi="宋体" w:eastAsia="宋体" w:cs="宋体"/>
                <w:color w:val="000000"/>
                <w:szCs w:val="21"/>
              </w:rPr>
              <w:t>应对措施；</w:t>
            </w:r>
          </w:p>
          <w:p>
            <w:pPr>
              <w:rPr>
                <w:rFonts w:hint="eastAsia" w:ascii="宋体" w:hAnsi="宋体" w:eastAsia="宋体" w:cs="宋体"/>
                <w:color w:val="000000"/>
                <w:szCs w:val="21"/>
              </w:rPr>
            </w:pPr>
            <w:r>
              <w:rPr>
                <w:rFonts w:hint="eastAsia" w:ascii="宋体" w:hAnsi="宋体" w:eastAsia="宋体" w:cs="宋体"/>
                <w:color w:val="000000"/>
                <w:szCs w:val="21"/>
                <w:lang w:eastAsia="zh-CN"/>
              </w:rPr>
              <w:t>3.</w:t>
            </w:r>
            <w:r>
              <w:rPr>
                <w:rFonts w:hint="eastAsia" w:ascii="宋体" w:hAnsi="宋体" w:eastAsia="宋体" w:cs="宋体"/>
                <w:color w:val="000000"/>
                <w:szCs w:val="21"/>
              </w:rPr>
              <w:t>相关的合理化建议。</w:t>
            </w:r>
          </w:p>
          <w:p>
            <w:pPr>
              <w:rPr>
                <w:rFonts w:hint="eastAsia" w:ascii="宋体" w:hAnsi="宋体" w:eastAsia="宋体" w:cs="宋体"/>
                <w:b/>
                <w:bCs/>
                <w:szCs w:val="21"/>
              </w:rPr>
            </w:pPr>
            <w:r>
              <w:rPr>
                <w:rFonts w:hint="eastAsia" w:ascii="宋体" w:hAnsi="宋体" w:eastAsia="宋体" w:cs="宋体"/>
                <w:b/>
                <w:bCs/>
                <w:szCs w:val="21"/>
              </w:rPr>
              <w:t>（二）评分依据</w:t>
            </w:r>
          </w:p>
          <w:p>
            <w:pPr>
              <w:rPr>
                <w:rFonts w:hint="eastAsia" w:ascii="宋体" w:hAnsi="宋体" w:eastAsia="宋体" w:cs="宋体"/>
                <w:szCs w:val="21"/>
              </w:rPr>
            </w:pPr>
            <w:r>
              <w:rPr>
                <w:rFonts w:hint="eastAsia" w:ascii="宋体" w:hAnsi="宋体" w:eastAsia="宋体" w:cs="宋体"/>
                <w:szCs w:val="21"/>
              </w:rPr>
              <w:t>考察以上方案，每满足任意一点得</w:t>
            </w:r>
            <w:r>
              <w:rPr>
                <w:rFonts w:hint="eastAsia" w:ascii="宋体" w:hAnsi="宋体" w:eastAsia="宋体" w:cs="宋体"/>
                <w:szCs w:val="21"/>
                <w:lang w:val="en-US" w:eastAsia="zh-CN"/>
              </w:rPr>
              <w:t>2</w:t>
            </w:r>
            <w:r>
              <w:rPr>
                <w:rFonts w:hint="eastAsia" w:ascii="宋体" w:hAnsi="宋体" w:eastAsia="宋体" w:cs="宋体"/>
                <w:szCs w:val="21"/>
              </w:rPr>
              <w:t>分，如果全部满足得</w:t>
            </w:r>
            <w:r>
              <w:rPr>
                <w:rFonts w:hint="eastAsia" w:ascii="宋体" w:hAnsi="宋体" w:eastAsia="宋体" w:cs="宋体"/>
                <w:szCs w:val="21"/>
                <w:lang w:val="en-US" w:eastAsia="zh-CN"/>
              </w:rPr>
              <w:t>6</w:t>
            </w:r>
            <w:r>
              <w:rPr>
                <w:rFonts w:hint="eastAsia" w:ascii="宋体" w:hAnsi="宋体" w:eastAsia="宋体" w:cs="宋体"/>
                <w:szCs w:val="21"/>
              </w:rPr>
              <w:t>分，其他不得分。在此基础上，专家根据各供应商的具体响应内容按照量化的评审因素指标进一步评审：</w:t>
            </w:r>
          </w:p>
          <w:p>
            <w:pPr>
              <w:rPr>
                <w:rFonts w:hint="eastAsia" w:ascii="宋体" w:hAnsi="宋体" w:eastAsia="宋体" w:cs="宋体"/>
                <w:szCs w:val="21"/>
              </w:rPr>
            </w:pPr>
            <w:r>
              <w:rPr>
                <w:rFonts w:hint="eastAsia" w:ascii="宋体" w:hAnsi="宋体" w:eastAsia="宋体" w:cs="宋体"/>
                <w:szCs w:val="21"/>
              </w:rPr>
              <w:t>评价为优（项目重点难点分析、应对措施及相关的合理化建议考虑周到，流程合理）的加</w:t>
            </w:r>
            <w:r>
              <w:rPr>
                <w:rFonts w:hint="eastAsia" w:ascii="宋体" w:hAnsi="宋体" w:eastAsia="宋体" w:cs="宋体"/>
                <w:szCs w:val="21"/>
                <w:lang w:val="en-US" w:eastAsia="zh-CN"/>
              </w:rPr>
              <w:t>9</w:t>
            </w:r>
            <w:r>
              <w:rPr>
                <w:rFonts w:hint="eastAsia" w:ascii="宋体" w:hAnsi="宋体" w:eastAsia="宋体" w:cs="宋体"/>
                <w:szCs w:val="21"/>
              </w:rPr>
              <w:t>分；</w:t>
            </w:r>
          </w:p>
          <w:p>
            <w:pPr>
              <w:rPr>
                <w:rFonts w:hint="eastAsia" w:ascii="宋体" w:hAnsi="宋体" w:eastAsia="宋体" w:cs="宋体"/>
                <w:szCs w:val="21"/>
              </w:rPr>
            </w:pPr>
            <w:r>
              <w:rPr>
                <w:rFonts w:hint="eastAsia" w:ascii="宋体" w:hAnsi="宋体" w:eastAsia="宋体" w:cs="宋体"/>
                <w:szCs w:val="21"/>
              </w:rPr>
              <w:t>评价为良（项目重点难点分析、应对措施及相关的合理化建议考虑较周到，流程较合理）的加</w:t>
            </w:r>
            <w:r>
              <w:rPr>
                <w:rFonts w:hint="eastAsia" w:ascii="宋体" w:hAnsi="宋体" w:eastAsia="宋体" w:cs="宋体"/>
                <w:szCs w:val="21"/>
                <w:lang w:val="en-US" w:eastAsia="zh-CN"/>
              </w:rPr>
              <w:t>5</w:t>
            </w:r>
            <w:r>
              <w:rPr>
                <w:rFonts w:hint="eastAsia" w:ascii="宋体" w:hAnsi="宋体" w:eastAsia="宋体" w:cs="宋体"/>
                <w:szCs w:val="21"/>
              </w:rPr>
              <w:t>分；</w:t>
            </w:r>
          </w:p>
          <w:p>
            <w:pPr>
              <w:rPr>
                <w:rFonts w:hint="eastAsia" w:ascii="宋体" w:hAnsi="宋体" w:eastAsia="宋体" w:cs="宋体"/>
                <w:szCs w:val="21"/>
              </w:rPr>
            </w:pPr>
            <w:r>
              <w:rPr>
                <w:rFonts w:hint="eastAsia" w:ascii="宋体" w:hAnsi="宋体" w:eastAsia="宋体" w:cs="宋体"/>
                <w:szCs w:val="21"/>
              </w:rPr>
              <w:t>评价为中（项目重点难点分析、应对措施及相关的合理化建议基本周到，流程一般）的加</w:t>
            </w:r>
            <w:r>
              <w:rPr>
                <w:rFonts w:hint="eastAsia" w:ascii="宋体" w:hAnsi="宋体" w:eastAsia="宋体" w:cs="宋体"/>
                <w:szCs w:val="21"/>
                <w:lang w:val="en-US" w:eastAsia="zh-CN"/>
              </w:rPr>
              <w:t>3</w:t>
            </w:r>
            <w:r>
              <w:rPr>
                <w:rFonts w:hint="eastAsia" w:ascii="宋体" w:hAnsi="宋体" w:eastAsia="宋体" w:cs="宋体"/>
                <w:szCs w:val="21"/>
              </w:rPr>
              <w:t>分；</w:t>
            </w:r>
          </w:p>
          <w:p>
            <w:pP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szCs w:val="21"/>
              </w:rPr>
              <w:t>评价为差（项目重点难点分析、应对措施及相关的合理化建议考虑欠周到）或未提供方案的不加分。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bottom w:val="single" w:color="auto" w:sz="4" w:space="0"/>
              <w:right w:val="single" w:color="auto" w:sz="4" w:space="0"/>
            </w:tcBorders>
            <w:vAlign w:val="center"/>
          </w:tcPr>
          <w:p>
            <w:pPr>
              <w:rPr>
                <w:rFonts w:ascii="宋体" w:hAnsi="宋体" w:cs="宋体"/>
                <w:b/>
                <w:bCs/>
                <w:color w:val="0000FF"/>
                <w:sz w:val="24"/>
              </w:rPr>
            </w:pPr>
          </w:p>
        </w:tc>
        <w:tc>
          <w:tcPr>
            <w:tcW w:w="597" w:type="dxa"/>
            <w:tcBorders>
              <w:top w:val="single" w:color="auto" w:sz="4" w:space="0"/>
              <w:left w:val="single" w:color="000000" w:sz="8" w:space="0"/>
              <w:bottom w:val="single" w:color="auto" w:sz="4" w:space="0"/>
              <w:right w:val="single" w:color="000000" w:sz="8" w:space="0"/>
            </w:tcBorders>
            <w:shd w:val="clear" w:color="auto" w:fill="auto"/>
            <w:vAlign w:val="center"/>
          </w:tcPr>
          <w:p>
            <w:pPr>
              <w:wordWrap w:val="0"/>
              <w:ind w:firstLine="210" w:firstLineChars="10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p>
        </w:tc>
        <w:tc>
          <w:tcPr>
            <w:tcW w:w="2784" w:type="dxa"/>
            <w:tcBorders>
              <w:top w:val="single" w:color="auto" w:sz="4" w:space="0"/>
              <w:left w:val="single" w:color="000000" w:sz="8" w:space="0"/>
              <w:bottom w:val="single" w:color="auto" w:sz="4" w:space="0"/>
              <w:right w:val="single" w:color="000000" w:sz="8" w:space="0"/>
            </w:tcBorders>
            <w:shd w:val="clear" w:color="auto" w:fill="auto"/>
            <w:vAlign w:val="center"/>
          </w:tcPr>
          <w:p>
            <w:pPr>
              <w:wordWrap w:val="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质量保障方案</w:t>
            </w:r>
          </w:p>
        </w:tc>
        <w:tc>
          <w:tcPr>
            <w:tcW w:w="700" w:type="dxa"/>
            <w:tcBorders>
              <w:top w:val="single" w:color="000000" w:sz="8" w:space="0"/>
              <w:left w:val="single" w:color="000000" w:sz="8" w:space="0"/>
              <w:bottom w:val="single" w:color="auto" w:sz="4" w:space="0"/>
              <w:right w:val="single" w:color="000000" w:sz="8" w:space="0"/>
            </w:tcBorders>
            <w:shd w:val="clear" w:color="auto" w:fill="auto"/>
            <w:vAlign w:val="center"/>
          </w:tcPr>
          <w:p>
            <w:pPr>
              <w:wordWrap w:val="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c>
          <w:tcPr>
            <w:tcW w:w="4561" w:type="dxa"/>
            <w:tcBorders>
              <w:top w:val="single" w:color="000000" w:sz="8" w:space="0"/>
              <w:left w:val="single" w:color="000000" w:sz="8" w:space="0"/>
              <w:bottom w:val="single" w:color="auto" w:sz="4" w:space="0"/>
              <w:right w:val="single" w:color="000000" w:sz="8" w:space="0"/>
            </w:tcBorders>
            <w:shd w:val="clear" w:color="auto" w:fill="auto"/>
            <w:vAlign w:val="center"/>
          </w:tcPr>
          <w:p>
            <w:pPr>
              <w:rPr>
                <w:rFonts w:hint="eastAsia" w:ascii="宋体" w:hAnsi="宋体" w:eastAsia="宋体" w:cs="宋体"/>
                <w:b/>
                <w:bCs/>
                <w:szCs w:val="21"/>
              </w:rPr>
            </w:pPr>
            <w:r>
              <w:rPr>
                <w:rFonts w:hint="eastAsia" w:ascii="宋体" w:hAnsi="宋体" w:eastAsia="宋体" w:cs="宋体"/>
                <w:b/>
                <w:bCs/>
                <w:szCs w:val="21"/>
              </w:rPr>
              <w:t>（一）评分内容</w:t>
            </w:r>
          </w:p>
          <w:p>
            <w:pPr>
              <w:rPr>
                <w:rFonts w:hint="eastAsia" w:ascii="宋体" w:hAnsi="宋体" w:eastAsia="宋体" w:cs="宋体"/>
                <w:szCs w:val="21"/>
              </w:rPr>
            </w:pPr>
            <w:r>
              <w:rPr>
                <w:rFonts w:hint="eastAsia" w:ascii="宋体" w:hAnsi="宋体" w:eastAsia="宋体" w:cs="宋体"/>
                <w:szCs w:val="21"/>
              </w:rPr>
              <w:t>投标人需针对本项目提供质量保障措施及方案，内容包含：</w:t>
            </w:r>
          </w:p>
          <w:p>
            <w:pPr>
              <w:rPr>
                <w:rFonts w:hint="eastAsia" w:ascii="宋体" w:hAnsi="宋体" w:eastAsia="宋体" w:cs="宋体"/>
                <w:szCs w:val="21"/>
              </w:rPr>
            </w:pPr>
            <w:r>
              <w:rPr>
                <w:rFonts w:hint="eastAsia" w:ascii="宋体" w:hAnsi="宋体" w:eastAsia="宋体" w:cs="宋体"/>
                <w:szCs w:val="21"/>
              </w:rPr>
              <w:t>1.项目质量保证体系；</w:t>
            </w:r>
          </w:p>
          <w:p>
            <w:pPr>
              <w:rPr>
                <w:rFonts w:hint="eastAsia" w:ascii="宋体" w:hAnsi="宋体" w:eastAsia="宋体" w:cs="宋体"/>
                <w:szCs w:val="21"/>
              </w:rPr>
            </w:pPr>
            <w:r>
              <w:rPr>
                <w:rFonts w:hint="eastAsia" w:ascii="宋体" w:hAnsi="宋体" w:eastAsia="宋体" w:cs="宋体"/>
                <w:szCs w:val="21"/>
              </w:rPr>
              <w:t>2.项目质量管理计划；</w:t>
            </w:r>
          </w:p>
          <w:p>
            <w:pPr>
              <w:rPr>
                <w:rFonts w:hint="eastAsia" w:ascii="宋体" w:hAnsi="宋体" w:eastAsia="宋体" w:cs="宋体"/>
                <w:szCs w:val="21"/>
              </w:rPr>
            </w:pPr>
            <w:r>
              <w:rPr>
                <w:rFonts w:hint="eastAsia" w:ascii="宋体" w:hAnsi="宋体" w:eastAsia="宋体" w:cs="宋体"/>
                <w:szCs w:val="21"/>
              </w:rPr>
              <w:t>3.项目质量控制计划。</w:t>
            </w:r>
          </w:p>
          <w:p>
            <w:pPr>
              <w:rPr>
                <w:rFonts w:hint="eastAsia" w:ascii="宋体" w:hAnsi="宋体" w:eastAsia="宋体" w:cs="宋体"/>
                <w:b/>
                <w:bCs/>
                <w:szCs w:val="21"/>
              </w:rPr>
            </w:pPr>
            <w:r>
              <w:rPr>
                <w:rFonts w:hint="eastAsia" w:ascii="宋体" w:hAnsi="宋体" w:eastAsia="宋体" w:cs="宋体"/>
                <w:b/>
                <w:bCs/>
                <w:szCs w:val="21"/>
              </w:rPr>
              <w:t>（二）评分依据</w:t>
            </w:r>
          </w:p>
          <w:p>
            <w:pPr>
              <w:rPr>
                <w:rFonts w:hint="eastAsia" w:ascii="宋体" w:hAnsi="宋体" w:eastAsia="宋体" w:cs="宋体"/>
                <w:szCs w:val="21"/>
              </w:rPr>
            </w:pPr>
            <w:r>
              <w:rPr>
                <w:rFonts w:hint="eastAsia" w:ascii="宋体" w:hAnsi="宋体" w:eastAsia="宋体" w:cs="宋体"/>
                <w:szCs w:val="21"/>
              </w:rPr>
              <w:t>考察以上方案，满足任意一点得</w:t>
            </w:r>
            <w:r>
              <w:rPr>
                <w:rFonts w:hint="eastAsia" w:ascii="宋体" w:hAnsi="宋体" w:eastAsia="宋体" w:cs="宋体"/>
                <w:szCs w:val="21"/>
                <w:lang w:val="en-US" w:eastAsia="zh-CN"/>
              </w:rPr>
              <w:t>2</w:t>
            </w:r>
            <w:r>
              <w:rPr>
                <w:rFonts w:hint="eastAsia" w:ascii="宋体" w:hAnsi="宋体" w:eastAsia="宋体" w:cs="宋体"/>
                <w:szCs w:val="21"/>
              </w:rPr>
              <w:t>分，如果全部满足得</w:t>
            </w:r>
            <w:r>
              <w:rPr>
                <w:rFonts w:hint="eastAsia" w:ascii="宋体" w:hAnsi="宋体" w:eastAsia="宋体" w:cs="宋体"/>
                <w:strike w:val="0"/>
                <w:szCs w:val="21"/>
                <w:lang w:val="en-US" w:eastAsia="zh-CN"/>
              </w:rPr>
              <w:t>6</w:t>
            </w:r>
            <w:r>
              <w:rPr>
                <w:rFonts w:hint="eastAsia" w:ascii="宋体" w:hAnsi="宋体" w:eastAsia="宋体" w:cs="宋体"/>
                <w:szCs w:val="21"/>
              </w:rPr>
              <w:t>分，其他情况不得分。在此基础上，专家根据各供应商的具体响应内容按照量化的评审因素指标进一步评审：</w:t>
            </w:r>
          </w:p>
          <w:p>
            <w:pPr>
              <w:rPr>
                <w:rFonts w:hint="eastAsia" w:ascii="宋体" w:hAnsi="宋体" w:eastAsia="宋体" w:cs="宋体"/>
                <w:szCs w:val="21"/>
              </w:rPr>
            </w:pPr>
            <w:r>
              <w:rPr>
                <w:rFonts w:hint="eastAsia" w:ascii="宋体" w:hAnsi="宋体" w:eastAsia="宋体" w:cs="宋体"/>
                <w:szCs w:val="21"/>
              </w:rPr>
              <w:t>评价为优（质量保障措施及方案全面、具体，针对性强，科学合理可操作性强）的加</w:t>
            </w:r>
            <w:r>
              <w:rPr>
                <w:rFonts w:hint="eastAsia" w:ascii="宋体" w:hAnsi="宋体" w:eastAsia="宋体" w:cs="宋体"/>
                <w:szCs w:val="21"/>
                <w:lang w:val="en-US" w:eastAsia="zh-CN"/>
              </w:rPr>
              <w:t>9</w:t>
            </w:r>
            <w:r>
              <w:rPr>
                <w:rFonts w:hint="eastAsia" w:ascii="宋体" w:hAnsi="宋体" w:eastAsia="宋体" w:cs="宋体"/>
                <w:szCs w:val="21"/>
              </w:rPr>
              <w:t>分；</w:t>
            </w:r>
          </w:p>
          <w:p>
            <w:pPr>
              <w:rPr>
                <w:rFonts w:hint="eastAsia" w:ascii="宋体" w:hAnsi="宋体" w:eastAsia="宋体" w:cs="宋体"/>
                <w:szCs w:val="21"/>
              </w:rPr>
            </w:pPr>
            <w:r>
              <w:rPr>
                <w:rFonts w:hint="eastAsia" w:ascii="宋体" w:hAnsi="宋体" w:eastAsia="宋体" w:cs="宋体"/>
                <w:szCs w:val="21"/>
              </w:rPr>
              <w:t>评价为良（质量保障措施及方案较全面，针对性较强，科学合理可操作性较好）的加</w:t>
            </w:r>
            <w:r>
              <w:rPr>
                <w:rFonts w:hint="eastAsia" w:ascii="宋体" w:hAnsi="宋体" w:eastAsia="宋体" w:cs="宋体"/>
                <w:szCs w:val="21"/>
                <w:lang w:val="en-US" w:eastAsia="zh-CN"/>
              </w:rPr>
              <w:t>5</w:t>
            </w:r>
            <w:r>
              <w:rPr>
                <w:rFonts w:hint="eastAsia" w:ascii="宋体" w:hAnsi="宋体" w:eastAsia="宋体" w:cs="宋体"/>
                <w:szCs w:val="21"/>
              </w:rPr>
              <w:t>分；</w:t>
            </w:r>
          </w:p>
          <w:p>
            <w:pPr>
              <w:rPr>
                <w:rFonts w:hint="eastAsia" w:ascii="宋体" w:hAnsi="宋体" w:eastAsia="宋体" w:cs="宋体"/>
                <w:szCs w:val="21"/>
              </w:rPr>
            </w:pPr>
            <w:r>
              <w:rPr>
                <w:rFonts w:hint="eastAsia" w:ascii="宋体" w:hAnsi="宋体" w:eastAsia="宋体" w:cs="宋体"/>
                <w:szCs w:val="21"/>
              </w:rPr>
              <w:t>评价为中（质量保障措施及方案针对性一般，合理及可操作性一般）的加</w:t>
            </w:r>
            <w:r>
              <w:rPr>
                <w:rFonts w:hint="eastAsia" w:ascii="宋体" w:hAnsi="宋体" w:eastAsia="宋体" w:cs="宋体"/>
                <w:szCs w:val="21"/>
                <w:lang w:val="en-US" w:eastAsia="zh-CN"/>
              </w:rPr>
              <w:t>3</w:t>
            </w:r>
            <w:r>
              <w:rPr>
                <w:rFonts w:hint="eastAsia" w:ascii="宋体" w:hAnsi="宋体" w:eastAsia="宋体" w:cs="宋体"/>
                <w:szCs w:val="21"/>
              </w:rPr>
              <w:t>分；</w:t>
            </w:r>
          </w:p>
          <w:p>
            <w:pP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szCs w:val="21"/>
              </w:rPr>
              <w:t>评价为差（质量保障措施及方案较差，无可操作性）或未提供方案的不加分。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 w:val="24"/>
              </w:rPr>
            </w:pPr>
            <w:r>
              <w:rPr>
                <w:b/>
                <w:bCs/>
                <w:color w:val="0000FF"/>
              </w:rPr>
              <w:t>4</w:t>
            </w:r>
          </w:p>
        </w:tc>
        <w:tc>
          <w:tcPr>
            <w:tcW w:w="40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 w:val="24"/>
              </w:rPr>
            </w:pPr>
            <w:r>
              <w:rPr>
                <w:rFonts w:hint="eastAsia"/>
                <w:b/>
                <w:bCs/>
                <w:color w:val="0000FF"/>
              </w:rPr>
              <w:t>诚信</w:t>
            </w:r>
            <w:r>
              <w:rPr>
                <w:b/>
                <w:bCs/>
                <w:color w:val="0000FF"/>
              </w:rPr>
              <w:t>部分</w:t>
            </w:r>
          </w:p>
        </w:tc>
        <w:tc>
          <w:tcPr>
            <w:tcW w:w="45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 w:val="24"/>
              </w:rPr>
            </w:pPr>
            <w:r>
              <w:rPr>
                <w:rFonts w:ascii="Times New Roman" w:hAnsi="Times New Roman" w:cs="Times New Roman"/>
                <w:b/>
                <w:bCs/>
                <w:color w:val="0000FF"/>
                <w:sz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b/>
                <w:bCs/>
                <w:color w:val="0000FF"/>
                <w:sz w:val="24"/>
              </w:rPr>
            </w:pPr>
          </w:p>
        </w:tc>
        <w:tc>
          <w:tcPr>
            <w:tcW w:w="8642"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shd w:val="clear" w:color="auto" w:fill="E6EFFA"/>
            <w:vAlign w:val="center"/>
          </w:tcPr>
          <w:p>
            <w:pPr>
              <w:rPr>
                <w:rFonts w:ascii="宋体" w:hAnsi="宋体" w:cs="宋体"/>
                <w:b/>
                <w:bCs/>
                <w:color w:val="0000FF"/>
                <w:sz w:val="24"/>
              </w:rPr>
            </w:pPr>
          </w:p>
        </w:tc>
        <w:tc>
          <w:tcPr>
            <w:tcW w:w="597"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hAnsi="宋体" w:cs="宋体"/>
                <w:szCs w:val="21"/>
              </w:rPr>
            </w:pPr>
            <w:r>
              <w:rPr>
                <w:szCs w:val="21"/>
              </w:rPr>
              <w:t>序号</w:t>
            </w:r>
          </w:p>
        </w:tc>
        <w:tc>
          <w:tcPr>
            <w:tcW w:w="2784"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hAnsi="宋体" w:cs="宋体"/>
                <w:szCs w:val="21"/>
              </w:rPr>
            </w:pPr>
            <w:r>
              <w:rPr>
                <w:szCs w:val="21"/>
              </w:rPr>
              <w:t>评分因素</w:t>
            </w:r>
          </w:p>
        </w:tc>
        <w:tc>
          <w:tcPr>
            <w:tcW w:w="700"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hAnsi="宋体" w:cs="宋体"/>
                <w:szCs w:val="21"/>
              </w:rPr>
            </w:pPr>
            <w:r>
              <w:rPr>
                <w:rFonts w:hint="eastAsia" w:ascii="宋体" w:hAnsi="宋体" w:cs="宋体"/>
                <w:szCs w:val="21"/>
              </w:rPr>
              <w:t>分值范围</w:t>
            </w:r>
          </w:p>
        </w:tc>
        <w:tc>
          <w:tcPr>
            <w:tcW w:w="4561"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b/>
                <w:bCs/>
                <w:color w:val="0000FF"/>
                <w:sz w:val="24"/>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szCs w:val="21"/>
              </w:rPr>
              <w:t>1</w:t>
            </w:r>
          </w:p>
        </w:tc>
        <w:tc>
          <w:tcPr>
            <w:tcW w:w="27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szCs w:val="21"/>
              </w:rPr>
              <w:t>诚信管理情况</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5</w:t>
            </w:r>
          </w:p>
        </w:tc>
        <w:tc>
          <w:tcPr>
            <w:tcW w:w="4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431"/>
              </w:tabs>
              <w:kinsoku w:val="0"/>
              <w:wordWrap/>
              <w:overflowPunct w:val="0"/>
              <w:topLinePunct w:val="0"/>
              <w:autoSpaceDE w:val="0"/>
              <w:autoSpaceDN w:val="0"/>
              <w:bidi w:val="0"/>
              <w:adjustRightInd/>
              <w:snapToGrid/>
              <w:spacing w:line="300" w:lineRule="exact"/>
              <w:textAlignment w:val="auto"/>
              <w:rPr>
                <w:rFonts w:hint="eastAsia" w:ascii="宋体" w:hAnsi="宋体" w:eastAsia="宋体" w:cs="宋体"/>
                <w:szCs w:val="21"/>
              </w:rPr>
            </w:pPr>
            <w:r>
              <w:rPr>
                <w:rFonts w:hint="eastAsia" w:ascii="宋体" w:hAnsi="宋体" w:eastAsia="宋体" w:cs="宋体"/>
                <w:szCs w:val="21"/>
              </w:rPr>
              <w:t>投标人存在《深圳市财政局政府采购供应商信用信息管理办法》（深财规〔2023〕3号）列明的一般行政处罚信息、一般违法失信记录信息的，本项不得分，不存在上述情形的本项得5分。</w:t>
            </w:r>
          </w:p>
          <w:p>
            <w:pPr>
              <w:keepNext w:val="0"/>
              <w:keepLines w:val="0"/>
              <w:pageBreakBefore w:val="0"/>
              <w:widowControl w:val="0"/>
              <w:kinsoku w:val="0"/>
              <w:wordWrap/>
              <w:overflowPunct w:val="0"/>
              <w:topLinePunct w:val="0"/>
              <w:autoSpaceDE w:val="0"/>
              <w:autoSpaceDN w:val="0"/>
              <w:bidi w:val="0"/>
              <w:adjustRightInd/>
              <w:snapToGrid/>
              <w:textAlignment w:val="auto"/>
              <w:rPr>
                <w:rFonts w:ascii="宋体" w:hAnsi="宋体" w:cs="宋体"/>
                <w:szCs w:val="21"/>
                <w:highlight w:val="yellow"/>
              </w:rPr>
            </w:pPr>
            <w:r>
              <w:rPr>
                <w:rFonts w:hint="eastAsia" w:ascii="宋体" w:hAnsi="宋体" w:eastAsia="宋体" w:cs="宋体"/>
                <w:szCs w:val="21"/>
              </w:rPr>
              <w:t>查询渠道：通过“信用中国”（www.creditchina.gov.cn，下载信用信息报告）、“中国政府采购网”（www.ccgp.gov.cn），以及“深圳市政府采购监管网”（http://zfcg.sz.gov.cn）查询供应商信用信息，信用信息以开标当日的查询结果为准。</w:t>
            </w:r>
          </w:p>
        </w:tc>
      </w:tr>
    </w:tbl>
    <w:p>
      <w:pPr>
        <w:pStyle w:val="26"/>
        <w:ind w:firstLine="561"/>
        <w:rPr>
          <w:rFonts w:hint="eastAsia" w:ascii="方正仿宋_GB2312" w:hAnsi="方正仿宋_GB2312" w:eastAsia="方正仿宋_GB2312" w:cs="方正仿宋_GB2312"/>
          <w:b/>
          <w:bCs/>
          <w:color w:val="auto"/>
          <w:kern w:val="2"/>
          <w:sz w:val="28"/>
          <w:szCs w:val="28"/>
          <w:lang w:val="en-US" w:eastAsia="zh-CN" w:bidi="ar-SA"/>
        </w:rPr>
      </w:pPr>
      <w:r>
        <w:rPr>
          <w:rFonts w:hint="eastAsia" w:ascii="方正仿宋_GB2312" w:hAnsi="方正仿宋_GB2312" w:eastAsia="方正仿宋_GB2312" w:cs="方正仿宋_GB2312"/>
          <w:b/>
          <w:bCs/>
          <w:color w:val="auto"/>
          <w:kern w:val="2"/>
          <w:sz w:val="28"/>
          <w:szCs w:val="28"/>
          <w:lang w:val="en-US" w:eastAsia="zh-CN" w:bidi="ar-SA"/>
        </w:rPr>
        <w:t>十二、政策导向</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（1）投标人提供的服务全部由优惠主体承接，则对其投标总价给予</w:t>
      </w:r>
      <w:r>
        <w:rPr>
          <w:rFonts w:hint="eastAsia" w:ascii="仿宋_GB2312" w:hAnsi="仿宋_GB2312" w:eastAsia="仿宋_GB2312" w:cs="仿宋_GB2312"/>
          <w:b w:val="0"/>
          <w:color w:val="000000" w:themeColor="text1"/>
          <w:kern w:val="2"/>
          <w:sz w:val="28"/>
          <w:szCs w:val="28"/>
          <w:u w:val="none"/>
          <w14:textFill>
            <w14:solidFill>
              <w14:schemeClr w14:val="tx1"/>
            </w14:solidFill>
          </w14:textFill>
        </w:rPr>
        <w:t>10%</w:t>
      </w:r>
      <w:r>
        <w:rPr>
          <w:rFonts w:hint="eastAsia" w:ascii="仿宋_GB2312" w:hAnsi="仿宋_GB2312" w:eastAsia="仿宋_GB2312" w:cs="仿宋_GB2312"/>
          <w:bCs w:val="0"/>
          <w:color w:val="000000" w:themeColor="text1"/>
          <w:kern w:val="2"/>
          <w:sz w:val="28"/>
          <w:szCs w:val="28"/>
          <w14:textFill>
            <w14:solidFill>
              <w14:schemeClr w14:val="tx1"/>
            </w14:solidFill>
          </w14:textFill>
        </w:rPr>
        <w:t>的扣除，用扣除后的价格参与评审。满足多项优惠政策的企业，不重复享受多项价格扣除政策。</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优惠主体承接是指提供服务的人员为中小企业依照《中华人民共和国劳动合同法》订立劳动合同的从业人员。</w:t>
      </w:r>
    </w:p>
    <w:p>
      <w:pPr>
        <w:spacing w:line="400" w:lineRule="exact"/>
        <w:ind w:firstLine="560" w:firstLineChars="200"/>
        <w:rPr>
          <w:rFonts w:ascii="方正仿宋_GB2312" w:hAnsi="方正仿宋_GB2312" w:eastAsia="方正仿宋_GB2312" w:cs="方正仿宋_GB2312"/>
          <w:bCs/>
          <w:kern w:val="0"/>
          <w:sz w:val="28"/>
          <w:szCs w:val="28"/>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2）根据《工业和信息化部、国家统计局、国家发展和改革委员会、财政部关于印发中小企业划型标准规定的通知》（工信部联企业〔2011〕300号），本项目采购标的（项目需求）对应的中小企业划分标准所属行业为</w:t>
      </w:r>
      <w:r>
        <w:rPr>
          <w:rStyle w:val="21"/>
          <w:rFonts w:ascii="Segoe UI" w:hAnsi="Segoe UI" w:eastAsia="Segoe UI" w:cs="Segoe UI"/>
          <w:bCs/>
          <w:color w:val="0F1115"/>
          <w:sz w:val="24"/>
          <w:u w:val="single"/>
          <w:shd w:val="clear" w:color="auto" w:fill="FFFFFF"/>
        </w:rPr>
        <w:t>软件和信息技术服务业</w:t>
      </w:r>
      <w:r>
        <w:rPr>
          <w:rFonts w:hint="eastAsia" w:ascii="仿宋_GB2312" w:hAnsi="仿宋_GB2312" w:eastAsia="仿宋_GB2312" w:cs="仿宋_GB2312"/>
          <w:bCs w:val="0"/>
          <w:color w:val="000000" w:themeColor="text1"/>
          <w:kern w:val="2"/>
          <w:sz w:val="28"/>
          <w:szCs w:val="28"/>
          <w14:textFill>
            <w14:solidFill>
              <w14:schemeClr w14:val="tx1"/>
            </w14:solidFill>
          </w14:textFill>
        </w:rPr>
        <w:t>。</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3）小型企业、微型企业、残疾人福利性单位作为优惠主体的认定资料为《中小企业声明函》《残疾人福利性单位声明函》；监狱企业作为优惠主体的认定资料为省级以上监狱管理局、戒毒管理局出具的监狱企业证明文件。监狱企业或者代理提供监狱企业货物的供应商如须享受优惠政策，除上述资料外，还须提供省级以上监狱管理局、戒毒管理局出具的监狱企业证明文件。</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（4）享受价格扣除获得政府采购合同的，小微企业不得将合同分包给大中型企业。</w:t>
      </w:r>
    </w:p>
    <w:p>
      <w:pPr>
        <w:pStyle w:val="9"/>
        <w:rPr>
          <w:rFonts w:ascii="方正仿宋_GB2312" w:hAnsi="方正仿宋_GB2312" w:eastAsia="方正仿宋_GB2312" w:cs="方正仿宋_GB2312"/>
          <w:b/>
          <w:bCs/>
          <w:sz w:val="36"/>
          <w:szCs w:val="36"/>
        </w:rPr>
      </w:pPr>
    </w:p>
    <w:p>
      <w:pP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br w:type="page"/>
      </w:r>
    </w:p>
    <w:p>
      <w:pPr>
        <w:jc w:val="center"/>
        <w:rPr>
          <w:rFonts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投标文件初审表</w:t>
      </w:r>
    </w:p>
    <w:p>
      <w:pPr>
        <w:jc w:val="center"/>
        <w:rPr>
          <w:rFonts w:asciiTheme="majorEastAsia" w:hAnsiTheme="majorEastAsia" w:eastAsiaTheme="majorEastAsia"/>
          <w:sz w:val="30"/>
          <w:szCs w:val="30"/>
        </w:rPr>
      </w:pPr>
      <w:r>
        <w:rPr>
          <w:rFonts w:hint="eastAsia" w:ascii="仿宋" w:hAnsi="仿宋" w:eastAsia="仿宋" w:cs="仿宋"/>
          <w:b/>
          <w:sz w:val="22"/>
          <w:szCs w:val="28"/>
        </w:rPr>
        <w:t>（凡未满足下列情形的，投标文件无效，投标作废标处理）</w:t>
      </w:r>
    </w:p>
    <w:p>
      <w:pPr>
        <w:pStyle w:val="2"/>
        <w:spacing w:line="400" w:lineRule="exact"/>
        <w:jc w:val="center"/>
        <w:rPr>
          <w:rFonts w:ascii="宋体" w:hAnsi="宋体" w:cs="宋体"/>
          <w:b/>
          <w:bCs/>
          <w:sz w:val="28"/>
          <w:szCs w:val="28"/>
        </w:rPr>
      </w:pPr>
      <w:r>
        <w:rPr>
          <w:rFonts w:hint="eastAsia" w:ascii="宋体" w:hAnsi="宋体" w:cs="宋体"/>
          <w:b/>
          <w:bCs/>
          <w:sz w:val="28"/>
          <w:szCs w:val="28"/>
        </w:rPr>
        <w:t>（一）资格性审查表</w:t>
      </w:r>
    </w:p>
    <w:tbl>
      <w:tblPr>
        <w:tblStyle w:val="18"/>
        <w:tblW w:w="94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204"/>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0" w:type="auto"/>
            <w:vAlign w:val="center"/>
          </w:tcPr>
          <w:p>
            <w:pPr>
              <w:jc w:val="center"/>
              <w:rPr>
                <w:rFonts w:ascii="宋体" w:cs="宋体"/>
                <w:b/>
              </w:rPr>
            </w:pPr>
            <w:r>
              <w:rPr>
                <w:rFonts w:hint="eastAsia" w:ascii="宋体" w:cs="宋体"/>
                <w:b/>
              </w:rPr>
              <w:t>序号</w:t>
            </w:r>
          </w:p>
        </w:tc>
        <w:tc>
          <w:tcPr>
            <w:tcW w:w="7204" w:type="dxa"/>
            <w:vAlign w:val="center"/>
          </w:tcPr>
          <w:p>
            <w:pPr>
              <w:jc w:val="center"/>
              <w:rPr>
                <w:rFonts w:ascii="宋体" w:cs="宋体"/>
                <w:b/>
              </w:rPr>
            </w:pPr>
            <w:r>
              <w:rPr>
                <w:rFonts w:hint="eastAsia" w:ascii="宋体" w:hAnsi="宋体" w:cs="宋体"/>
                <w:b/>
              </w:rPr>
              <w:t>评 审 内 容</w:t>
            </w:r>
          </w:p>
        </w:tc>
        <w:tc>
          <w:tcPr>
            <w:tcW w:w="1740" w:type="dxa"/>
            <w:vAlign w:val="center"/>
          </w:tcPr>
          <w:p>
            <w:pPr>
              <w:spacing w:line="360" w:lineRule="exact"/>
              <w:jc w:val="center"/>
              <w:rPr>
                <w:rFonts w:ascii="宋体" w:hAnsi="宋体"/>
                <w:szCs w:val="21"/>
              </w:rPr>
            </w:pPr>
            <w:r>
              <w:rPr>
                <w:rFonts w:hint="eastAsia" w:ascii="宋体" w:hAnsi="宋体"/>
                <w:szCs w:val="21"/>
              </w:rPr>
              <w:t>自查情况</w:t>
            </w:r>
          </w:p>
          <w:p>
            <w:pPr>
              <w:jc w:val="center"/>
              <w:rPr>
                <w:rFonts w:ascii="宋体" w:hAnsi="宋体" w:cs="宋体"/>
                <w:b/>
              </w:rPr>
            </w:pPr>
            <w:r>
              <w:rPr>
                <w:rFonts w:hint="eastAsia" w:ascii="宋体" w:hAnsi="宋体"/>
                <w:szCs w:val="21"/>
              </w:rPr>
              <w:t>（填写“满足”或“不满足”）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2"/>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具备招标文件中规定要求的资格，且资格证明文件齐全。</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2"/>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投标及履约承诺函已提交并符合招标文件要求的。</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2"/>
              </w:numPr>
              <w:tabs>
                <w:tab w:val="left" w:pos="176"/>
                <w:tab w:val="left" w:pos="612"/>
              </w:tabs>
              <w:ind w:left="342"/>
              <w:jc w:val="center"/>
              <w:rPr>
                <w:rFonts w:ascii="宋体" w:hAnsi="宋体" w:cs="宋体"/>
              </w:rPr>
            </w:pPr>
            <w:bookmarkStart w:id="0" w:name="_Toc15975"/>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供应商基本情况表已提交，提供法定代表人、主要经营负责人、项目投标授权代表人、项目负责人（如有）、主要技术人员（如有）最近一个月的社会保险证明。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备注：</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1.法定代表人、主要经营负责人、项目投标授权代表人的社会保险未由投标人单位缴纳，亦须提供相应单位为其缴纳的社会保险证明。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2.项目负责人和主要技术人员的社会保险须由投标人单位缴纳。</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3.投标人为新成立企业且成立时间不足一个月可提供加盖投标人公章的情况说明或者证明材料亦视为符合。</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4.若为退休人员，提供退休证明。如依法不需要缴纳社会保险的，应提供相应文件证明。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5.若因社保部门原因无法提供的，需提供劳动合同及社保部门官方通知证明（或官网公告截图）。</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6.如本项目未安排项目负责人、主要技术人员的，无需提供项目负责人、主要技术人员的社保。</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2"/>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不同供应商的法定代表人、主要经营负责人、项目投标授权代表人、项目负责人（如有）、主要技术人员（如有）不存在为同一人或在同一单位缴纳社会保险；或者不存在直接控股、管理关系；不存在因违法行为而被禁止参加政府采购活动等情形。</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bl>
    <w:p>
      <w:pPr>
        <w:adjustRightInd w:val="0"/>
        <w:snapToGrid w:val="0"/>
        <w:spacing w:line="360" w:lineRule="auto"/>
        <w:jc w:val="left"/>
        <w:rPr>
          <w:rFonts w:ascii="宋体" w:hAnsi="宋体" w:cs="宋体"/>
        </w:rPr>
      </w:pPr>
    </w:p>
    <w:bookmarkEnd w:id="0"/>
    <w:p/>
    <w:p>
      <w:pPr>
        <w:pStyle w:val="8"/>
      </w:pPr>
    </w:p>
    <w:p>
      <w:pPr>
        <w:pStyle w:val="9"/>
      </w:pPr>
    </w:p>
    <w:p>
      <w:pPr>
        <w:pStyle w:val="9"/>
      </w:pPr>
    </w:p>
    <w:p>
      <w:pPr>
        <w:pStyle w:val="9"/>
      </w:pPr>
    </w:p>
    <w:p>
      <w:pPr>
        <w:pStyle w:val="9"/>
      </w:pPr>
    </w:p>
    <w:p>
      <w:pPr>
        <w:pStyle w:val="9"/>
      </w:pPr>
    </w:p>
    <w:p>
      <w:pPr>
        <w:pStyle w:val="9"/>
      </w:pPr>
    </w:p>
    <w:p>
      <w:pPr>
        <w:pStyle w:val="9"/>
      </w:pPr>
    </w:p>
    <w:p>
      <w:pPr>
        <w:pStyle w:val="9"/>
      </w:pPr>
    </w:p>
    <w:p>
      <w:pPr>
        <w:pStyle w:val="2"/>
        <w:spacing w:line="400" w:lineRule="exact"/>
        <w:jc w:val="center"/>
        <w:rPr>
          <w:rFonts w:ascii="宋体" w:hAnsi="宋体" w:cs="宋体"/>
          <w:b/>
          <w:bCs/>
          <w:sz w:val="28"/>
          <w:szCs w:val="28"/>
        </w:rPr>
      </w:pPr>
      <w:r>
        <w:rPr>
          <w:rFonts w:hint="eastAsia" w:ascii="宋体" w:hAnsi="宋体" w:cs="宋体"/>
          <w:b/>
          <w:bCs/>
          <w:sz w:val="28"/>
          <w:szCs w:val="28"/>
        </w:rPr>
        <w:t>（二）符合性检查表</w:t>
      </w:r>
    </w:p>
    <w:tbl>
      <w:tblPr>
        <w:tblStyle w:val="18"/>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602"/>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23" w:type="dxa"/>
            <w:noWrap/>
            <w:vAlign w:val="center"/>
          </w:tcPr>
          <w:p>
            <w:pPr>
              <w:jc w:val="center"/>
              <w:rPr>
                <w:rFonts w:ascii="宋体" w:hAnsi="宋体" w:cs="宋体"/>
                <w:b/>
              </w:rPr>
            </w:pPr>
            <w:r>
              <w:rPr>
                <w:rFonts w:hint="eastAsia" w:ascii="宋体" w:hAnsi="宋体" w:cs="宋体"/>
                <w:b/>
              </w:rPr>
              <w:t>序号</w:t>
            </w:r>
          </w:p>
        </w:tc>
        <w:tc>
          <w:tcPr>
            <w:tcW w:w="7602" w:type="dxa"/>
            <w:noWrap/>
            <w:vAlign w:val="center"/>
          </w:tcPr>
          <w:p>
            <w:pPr>
              <w:jc w:val="center"/>
              <w:rPr>
                <w:rFonts w:ascii="宋体" w:hAnsi="宋体" w:cs="宋体"/>
                <w:b/>
              </w:rPr>
            </w:pPr>
            <w:r>
              <w:rPr>
                <w:rFonts w:hint="eastAsia" w:ascii="宋体" w:hAnsi="宋体" w:cs="宋体"/>
                <w:b/>
              </w:rPr>
              <w:t>评审内容</w:t>
            </w:r>
          </w:p>
        </w:tc>
        <w:tc>
          <w:tcPr>
            <w:tcW w:w="1697" w:type="dxa"/>
            <w:noWrap/>
            <w:vAlign w:val="center"/>
          </w:tcPr>
          <w:p>
            <w:pPr>
              <w:spacing w:line="360" w:lineRule="exact"/>
              <w:jc w:val="center"/>
              <w:rPr>
                <w:rFonts w:ascii="宋体" w:hAnsi="宋体"/>
                <w:szCs w:val="21"/>
              </w:rPr>
            </w:pPr>
            <w:r>
              <w:rPr>
                <w:rFonts w:hint="eastAsia" w:ascii="宋体" w:hAnsi="宋体"/>
                <w:szCs w:val="21"/>
              </w:rPr>
              <w:t>自查情况</w:t>
            </w:r>
          </w:p>
          <w:p>
            <w:pPr>
              <w:jc w:val="center"/>
              <w:rPr>
                <w:rFonts w:ascii="宋体" w:hAnsi="宋体" w:cs="宋体"/>
                <w:b/>
              </w:rPr>
            </w:pPr>
            <w:r>
              <w:rPr>
                <w:rFonts w:hint="eastAsia" w:ascii="宋体" w:hAnsi="宋体"/>
                <w:szCs w:val="21"/>
              </w:rPr>
              <w:t>（填写“满足”或“不满足”）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1</w:t>
            </w:r>
          </w:p>
        </w:tc>
        <w:tc>
          <w:tcPr>
            <w:tcW w:w="7602" w:type="dxa"/>
            <w:noWrap/>
            <w:vAlign w:val="center"/>
          </w:tcPr>
          <w:p>
            <w:pPr>
              <w:rPr>
                <w:rFonts w:ascii="宋体" w:hAnsi="宋体" w:cs="宋体"/>
                <w:bCs/>
                <w:sz w:val="22"/>
                <w:szCs w:val="22"/>
              </w:rPr>
            </w:pPr>
            <w:r>
              <w:rPr>
                <w:rFonts w:hint="eastAsia"/>
              </w:rPr>
              <w:t>未</w:t>
            </w:r>
            <w:r>
              <w:rPr>
                <w:rFonts w:hint="eastAsia" w:ascii="宋体" w:hAnsi="宋体" w:cs="宋体"/>
                <w:bCs/>
                <w:sz w:val="22"/>
                <w:szCs w:val="22"/>
              </w:rPr>
              <w:t>将一个包中的内容拆开投标。</w:t>
            </w:r>
          </w:p>
        </w:tc>
        <w:tc>
          <w:tcPr>
            <w:tcW w:w="1697" w:type="dxa"/>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2</w:t>
            </w:r>
          </w:p>
        </w:tc>
        <w:tc>
          <w:tcPr>
            <w:tcW w:w="7602" w:type="dxa"/>
            <w:noWrap/>
            <w:vAlign w:val="center"/>
          </w:tcPr>
          <w:p>
            <w:pPr>
              <w:rPr>
                <w:rFonts w:ascii="宋体" w:hAnsi="宋体" w:cs="宋体"/>
                <w:bCs/>
                <w:sz w:val="22"/>
                <w:szCs w:val="22"/>
              </w:rPr>
            </w:pPr>
            <w:r>
              <w:rPr>
                <w:rFonts w:hint="eastAsia" w:ascii="宋体" w:hAnsi="宋体" w:cs="宋体"/>
                <w:bCs/>
                <w:sz w:val="22"/>
                <w:szCs w:val="22"/>
              </w:rPr>
              <w:t>招标文件未规定允许有替代方案时，对同一货物投标时，</w:t>
            </w:r>
            <w:r>
              <w:rPr>
                <w:rFonts w:hint="eastAsia"/>
              </w:rPr>
              <w:t>未</w:t>
            </w:r>
            <w:r>
              <w:rPr>
                <w:rFonts w:hint="eastAsia" w:ascii="宋体" w:hAnsi="宋体" w:cs="宋体"/>
                <w:bCs/>
                <w:sz w:val="22"/>
                <w:szCs w:val="22"/>
              </w:rPr>
              <w:t>同时提供两套或两套以上的投标方案。</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3</w:t>
            </w:r>
          </w:p>
        </w:tc>
        <w:tc>
          <w:tcPr>
            <w:tcW w:w="7602" w:type="dxa"/>
            <w:noWrap/>
            <w:vAlign w:val="center"/>
          </w:tcPr>
          <w:p>
            <w:pPr>
              <w:rPr>
                <w:rFonts w:ascii="宋体" w:hAnsi="宋体" w:cs="宋体"/>
                <w:bCs/>
                <w:sz w:val="22"/>
                <w:szCs w:val="22"/>
              </w:rPr>
            </w:pPr>
            <w:r>
              <w:rPr>
                <w:rFonts w:hint="eastAsia" w:ascii="宋体" w:hAnsi="宋体" w:cs="宋体"/>
                <w:color w:val="000000" w:themeColor="text1"/>
                <w:sz w:val="22"/>
                <w:szCs w:val="22"/>
                <w14:textFill>
                  <w14:solidFill>
                    <w14:schemeClr w14:val="tx1"/>
                  </w14:solidFill>
                </w14:textFill>
              </w:rPr>
              <w:t>投标报价按照招标文件要求进行报价</w:t>
            </w:r>
            <w:r>
              <w:rPr>
                <w:rFonts w:hint="eastAsia" w:ascii="宋体" w:hAnsi="宋体" w:cs="宋体"/>
                <w:color w:val="000000" w:themeColor="text1"/>
                <w:szCs w:val="21"/>
                <w14:textFill>
                  <w14:solidFill>
                    <w14:schemeClr w14:val="tx1"/>
                  </w14:solidFill>
                </w14:textFill>
              </w:rPr>
              <w:t>，</w:t>
            </w:r>
            <w:r>
              <w:rPr>
                <w:rFonts w:hint="eastAsia" w:ascii="宋体" w:hAnsi="宋体" w:cs="宋体"/>
                <w:bCs/>
                <w:sz w:val="22"/>
                <w:szCs w:val="22"/>
              </w:rPr>
              <w:t>投标总价或分项报价</w:t>
            </w:r>
            <w:r>
              <w:rPr>
                <w:rFonts w:hint="eastAsia"/>
              </w:rPr>
              <w:t>未</w:t>
            </w:r>
            <w:r>
              <w:rPr>
                <w:rFonts w:hint="eastAsia" w:ascii="宋体" w:hAnsi="宋体" w:cs="宋体"/>
                <w:bCs/>
                <w:sz w:val="22"/>
                <w:szCs w:val="22"/>
              </w:rPr>
              <w:t>高于项目预算限额。</w:t>
            </w:r>
          </w:p>
        </w:tc>
        <w:tc>
          <w:tcPr>
            <w:tcW w:w="1697" w:type="dxa"/>
            <w:noWrap/>
            <w:vAlign w:val="center"/>
          </w:tcPr>
          <w:p>
            <w:pPr>
              <w:rPr>
                <w:rFonts w:ascii="宋体"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4</w:t>
            </w:r>
          </w:p>
        </w:tc>
        <w:tc>
          <w:tcPr>
            <w:tcW w:w="7602" w:type="dxa"/>
            <w:noWrap/>
            <w:vAlign w:val="center"/>
          </w:tcPr>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审中出现下列情形之一的，评审委员会应当启动异常低价投标（响应）审查程序：</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1.投标（响应）报价低于全部通过符合性审查供应商投标（响应）报价平均值50%的，即投标（响应）报价</w:t>
            </w:r>
            <w:r>
              <w:rPr>
                <w:rFonts w:hint="eastAsia" w:ascii="宋体" w:hAnsi="宋体" w:cs="宋体"/>
                <w:sz w:val="22"/>
                <w:szCs w:val="22"/>
                <w:lang w:eastAsia="zh-CN"/>
              </w:rPr>
              <w:t>〈</w:t>
            </w:r>
            <w:r>
              <w:rPr>
                <w:rFonts w:hint="eastAsia" w:ascii="宋体" w:hAnsi="宋体" w:eastAsia="宋体" w:cs="宋体"/>
                <w:sz w:val="22"/>
                <w:szCs w:val="22"/>
              </w:rPr>
              <w:t>全部通过符合性审查供应商投标（响应）报价平均值×50%；</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2.投标（响应）报价低于通过符合性审查的次低报价供应商投标（响应）报价50%的，即投标（响应）报价</w:t>
            </w:r>
            <w:r>
              <w:rPr>
                <w:rFonts w:hint="eastAsia" w:ascii="宋体" w:hAnsi="宋体" w:cs="宋体"/>
                <w:sz w:val="22"/>
                <w:szCs w:val="22"/>
                <w:lang w:eastAsia="zh-CN"/>
              </w:rPr>
              <w:t>〈</w:t>
            </w:r>
            <w:r>
              <w:rPr>
                <w:rFonts w:hint="eastAsia" w:ascii="宋体" w:hAnsi="宋体" w:eastAsia="宋体" w:cs="宋体"/>
                <w:sz w:val="22"/>
                <w:szCs w:val="22"/>
              </w:rPr>
              <w:t>通过符合性审查的次低报价供应商投标（响应）报价×50%；</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3.投标（响应）报价低于采购项目最高限价</w:t>
            </w:r>
            <w:r>
              <w:rPr>
                <w:rFonts w:hint="eastAsia" w:ascii="宋体" w:hAnsi="宋体" w:cs="宋体"/>
                <w:sz w:val="22"/>
                <w:szCs w:val="22"/>
                <w:lang w:val="en-US" w:eastAsia="zh-CN"/>
              </w:rPr>
              <w:t>50</w:t>
            </w:r>
            <w:r>
              <w:rPr>
                <w:rFonts w:hint="eastAsia" w:ascii="宋体" w:hAnsi="宋体" w:eastAsia="宋体" w:cs="宋体"/>
                <w:sz w:val="22"/>
                <w:szCs w:val="22"/>
              </w:rPr>
              <w:t>%的，即投标（响应）报价</w:t>
            </w:r>
            <w:r>
              <w:rPr>
                <w:rFonts w:hint="eastAsia" w:ascii="宋体" w:hAnsi="宋体" w:cs="宋体"/>
                <w:sz w:val="22"/>
                <w:szCs w:val="22"/>
                <w:lang w:eastAsia="zh-CN"/>
              </w:rPr>
              <w:t>〈</w:t>
            </w:r>
            <w:r>
              <w:rPr>
                <w:rFonts w:hint="eastAsia" w:ascii="宋体" w:hAnsi="宋体" w:eastAsia="宋体" w:cs="宋体"/>
                <w:sz w:val="22"/>
                <w:szCs w:val="22"/>
              </w:rPr>
              <w:t>采购项目最高限价×</w:t>
            </w:r>
            <w:r>
              <w:rPr>
                <w:rFonts w:hint="eastAsia" w:ascii="宋体" w:hAnsi="宋体" w:cs="宋体"/>
                <w:sz w:val="22"/>
                <w:szCs w:val="22"/>
                <w:lang w:val="en-US" w:eastAsia="zh-CN"/>
              </w:rPr>
              <w:t>50</w:t>
            </w:r>
            <w:r>
              <w:rPr>
                <w:rFonts w:hint="eastAsia" w:ascii="宋体" w:hAnsi="宋体" w:eastAsia="宋体" w:cs="宋体"/>
                <w:sz w:val="22"/>
                <w:szCs w:val="22"/>
              </w:rPr>
              <w:t>%；</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4.评审委员会基于专业判断，认为供应商报价过低，有可能影响产品质量或者不能诚信履约的其他情形。</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rPr>
                <w:rFonts w:ascii="宋体" w:hAnsi="宋体" w:cs="宋体"/>
                <w:bCs/>
                <w:sz w:val="22"/>
                <w:szCs w:val="22"/>
              </w:rPr>
            </w:pPr>
            <w:r>
              <w:rPr>
                <w:rFonts w:hint="eastAsia" w:ascii="宋体" w:hAnsi="宋体" w:eastAsia="宋体" w:cs="宋体"/>
                <w:sz w:val="22"/>
                <w:szCs w:val="22"/>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5</w:t>
            </w:r>
          </w:p>
        </w:tc>
        <w:tc>
          <w:tcPr>
            <w:tcW w:w="7602" w:type="dxa"/>
            <w:noWrap/>
            <w:vAlign w:val="center"/>
          </w:tcPr>
          <w:p>
            <w:pPr>
              <w:rPr>
                <w:rFonts w:ascii="宋体" w:hAnsi="宋体" w:cs="宋体"/>
                <w:bCs/>
                <w:sz w:val="22"/>
                <w:szCs w:val="22"/>
              </w:rPr>
            </w:pPr>
            <w:r>
              <w:rPr>
                <w:rFonts w:hint="eastAsia" w:ascii="宋体" w:hAnsi="宋体" w:cs="宋体"/>
                <w:bCs/>
                <w:sz w:val="22"/>
                <w:szCs w:val="22"/>
              </w:rPr>
              <w:t>同一项目未出现两个或以上报价、单价汇总与总价不符的情况。评委会有权要求投标供应商在规定时间内进行书面澄清说明，投标供应商不能及时进行澄清说明的，评标委员会应当将其作为无效投标处理。</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6</w:t>
            </w:r>
          </w:p>
        </w:tc>
        <w:tc>
          <w:tcPr>
            <w:tcW w:w="7602" w:type="dxa"/>
            <w:noWrap/>
            <w:vAlign w:val="center"/>
          </w:tcPr>
          <w:p>
            <w:pPr>
              <w:rPr>
                <w:rFonts w:ascii="宋体" w:hAnsi="宋体" w:cs="宋体"/>
                <w:bCs/>
                <w:sz w:val="22"/>
                <w:szCs w:val="22"/>
              </w:rPr>
            </w:pPr>
            <w:r>
              <w:rPr>
                <w:rFonts w:hint="eastAsia" w:ascii="宋体" w:hAnsi="宋体" w:cs="宋体"/>
                <w:bCs/>
                <w:sz w:val="22"/>
                <w:szCs w:val="22"/>
              </w:rPr>
              <w:t>投标报价无缺漏项目或未对采购文件规定的服务清单项目及数量进行修改。</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7</w:t>
            </w:r>
          </w:p>
        </w:tc>
        <w:tc>
          <w:tcPr>
            <w:tcW w:w="7602" w:type="dxa"/>
            <w:noWrap/>
            <w:vAlign w:val="center"/>
          </w:tcPr>
          <w:p>
            <w:pPr>
              <w:rPr>
                <w:rFonts w:ascii="宋体" w:hAnsi="宋体" w:cs="宋体"/>
                <w:bCs/>
                <w:sz w:val="22"/>
                <w:szCs w:val="22"/>
              </w:rPr>
            </w:pPr>
            <w:r>
              <w:rPr>
                <w:rFonts w:hint="eastAsia" w:ascii="宋体" w:hAnsi="宋体" w:cs="宋体"/>
                <w:bCs/>
                <w:sz w:val="22"/>
                <w:szCs w:val="22"/>
              </w:rPr>
              <w:t>所投产品、工程、服务在质量、技术、方案等方面实质性满足采购文件要求，本项目实质性条款以标注“★”条款为准（是否实质性满足招标文件要求，由评审委员会根据《实质性条款响应情况表》作出评判）。</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8</w:t>
            </w:r>
          </w:p>
        </w:tc>
        <w:tc>
          <w:tcPr>
            <w:tcW w:w="7602" w:type="dxa"/>
            <w:noWrap/>
            <w:vAlign w:val="center"/>
          </w:tcPr>
          <w:p>
            <w:pPr>
              <w:rPr>
                <w:rFonts w:ascii="宋体" w:hAnsi="宋体" w:cs="宋体"/>
                <w:bCs/>
                <w:sz w:val="22"/>
                <w:szCs w:val="22"/>
              </w:rPr>
            </w:pPr>
            <w:r>
              <w:rPr>
                <w:rFonts w:hint="eastAsia" w:ascii="宋体" w:hAnsi="宋体" w:cs="宋体"/>
                <w:bCs/>
                <w:sz w:val="22"/>
                <w:szCs w:val="22"/>
              </w:rPr>
              <w:t>《开标一览表》《投标及履约承诺函》按采购文件规定的格式和内容响应；按采购文件对投标文件组成的要求提供投标文件的（投标文件组成完整）；按照招标文件要求提供密封投标文件；投标文件的数量、密封、签字盖章符合采购文件要求，提供投标文件电子文档；按照采购文件规定的样式及要求填写“法定代表人资格证明书”或“</w:t>
            </w:r>
            <w:r>
              <w:rPr>
                <w:rFonts w:hint="eastAsia" w:ascii="宋体" w:hAnsi="宋体" w:cs="宋体"/>
                <w:bCs/>
                <w:sz w:val="22"/>
                <w:szCs w:val="22"/>
                <w:lang w:bidi="ar"/>
              </w:rPr>
              <w:t>法定代表人授权书</w:t>
            </w:r>
            <w:r>
              <w:rPr>
                <w:rFonts w:hint="eastAsia" w:ascii="宋体" w:hAnsi="宋体" w:cs="宋体"/>
                <w:bCs/>
                <w:sz w:val="22"/>
                <w:szCs w:val="22"/>
              </w:rPr>
              <w:t>”或“分项报价表”。</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9</w:t>
            </w:r>
          </w:p>
        </w:tc>
        <w:tc>
          <w:tcPr>
            <w:tcW w:w="7602" w:type="dxa"/>
            <w:noWrap/>
            <w:vAlign w:val="center"/>
          </w:tcPr>
          <w:p>
            <w:pPr>
              <w:rPr>
                <w:rFonts w:ascii="宋体" w:hAnsi="宋体" w:cs="宋体"/>
                <w:bCs/>
                <w:sz w:val="22"/>
                <w:szCs w:val="22"/>
              </w:rPr>
            </w:pPr>
            <w:r>
              <w:rPr>
                <w:rFonts w:hint="eastAsia" w:ascii="宋体" w:hAnsi="宋体" w:cs="宋体"/>
                <w:bCs/>
                <w:sz w:val="22"/>
                <w:szCs w:val="22"/>
              </w:rPr>
              <w:t>与其他投标供应商的投标文件未存在异常雷同现象的。</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10</w:t>
            </w:r>
          </w:p>
        </w:tc>
        <w:tc>
          <w:tcPr>
            <w:tcW w:w="7602" w:type="dxa"/>
            <w:noWrap/>
            <w:vAlign w:val="center"/>
          </w:tcPr>
          <w:p>
            <w:pPr>
              <w:rPr>
                <w:rFonts w:ascii="宋体" w:hAnsi="宋体" w:cs="宋体"/>
                <w:bCs/>
                <w:sz w:val="22"/>
                <w:szCs w:val="22"/>
              </w:rPr>
            </w:pPr>
            <w:r>
              <w:rPr>
                <w:rFonts w:hint="eastAsia" w:ascii="宋体" w:hAnsi="宋体" w:cs="宋体"/>
                <w:bCs/>
                <w:sz w:val="22"/>
                <w:szCs w:val="22"/>
              </w:rPr>
              <w:t>未存在招标文件规定的其他投标无效情形。</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23" w:type="dxa"/>
            <w:noWrap/>
            <w:vAlign w:val="center"/>
          </w:tcPr>
          <w:p>
            <w:pPr>
              <w:jc w:val="center"/>
              <w:rPr>
                <w:rFonts w:ascii="宋体" w:hAnsi="宋体" w:cs="宋体"/>
                <w:sz w:val="20"/>
                <w:szCs w:val="20"/>
              </w:rPr>
            </w:pPr>
            <w:r>
              <w:rPr>
                <w:rFonts w:hint="eastAsia" w:ascii="宋体" w:hAnsi="宋体" w:cs="宋体"/>
                <w:sz w:val="20"/>
                <w:szCs w:val="20"/>
              </w:rPr>
              <w:t>11</w:t>
            </w:r>
          </w:p>
        </w:tc>
        <w:tc>
          <w:tcPr>
            <w:tcW w:w="7602" w:type="dxa"/>
            <w:noWrap/>
            <w:vAlign w:val="center"/>
          </w:tcPr>
          <w:p>
            <w:pPr>
              <w:rPr>
                <w:rFonts w:ascii="宋体" w:hAnsi="宋体" w:cs="宋体"/>
                <w:bCs/>
                <w:sz w:val="22"/>
                <w:szCs w:val="22"/>
              </w:rPr>
            </w:pPr>
            <w:r>
              <w:rPr>
                <w:rFonts w:hint="eastAsia" w:ascii="宋体" w:hAnsi="宋体" w:cs="宋体"/>
                <w:bCs/>
                <w:sz w:val="22"/>
                <w:szCs w:val="22"/>
              </w:rPr>
              <w:t>法律、法规规定的其他情形。</w:t>
            </w:r>
          </w:p>
        </w:tc>
        <w:tc>
          <w:tcPr>
            <w:tcW w:w="1697" w:type="dxa"/>
            <w:noWrap/>
            <w:vAlign w:val="center"/>
          </w:tcPr>
          <w:p>
            <w:pPr>
              <w:rPr>
                <w:rFonts w:ascii="宋体" w:hAnsi="宋体" w:cs="宋体"/>
                <w:bCs/>
                <w:sz w:val="22"/>
                <w:szCs w:val="22"/>
              </w:rPr>
            </w:pPr>
          </w:p>
        </w:tc>
      </w:tr>
    </w:tbl>
    <w:p>
      <w:pPr>
        <w:adjustRightInd w:val="0"/>
        <w:snapToGrid w:val="0"/>
        <w:spacing w:line="360" w:lineRule="auto"/>
        <w:jc w:val="left"/>
        <w:rPr>
          <w:rFonts w:ascii="宋体" w:hAnsi="宋体" w:cs="宋体"/>
        </w:rPr>
      </w:pPr>
    </w:p>
    <w:p>
      <w:pPr>
        <w:spacing w:line="360" w:lineRule="auto"/>
        <w:jc w:val="left"/>
        <w:rPr>
          <w:rFonts w:ascii="宋体" w:hAnsi="宋体" w:cs="宋体"/>
          <w:b/>
          <w:bCs/>
          <w:sz w:val="40"/>
          <w:szCs w:val="40"/>
        </w:rPr>
      </w:pPr>
      <w:r>
        <w:rPr>
          <w:rFonts w:hint="eastAsia" w:ascii="宋体" w:hAnsi="宋体" w:cs="宋体"/>
        </w:rPr>
        <w:t>说明：</w:t>
      </w:r>
      <w:r>
        <w:rPr>
          <w:rFonts w:hint="eastAsia" w:ascii="宋体" w:hAnsi="宋体"/>
        </w:rPr>
        <w:t>投标人必须严格按照《资格性审查表》《符合性检查表》的评审内容的要求如实提供材料</w:t>
      </w:r>
      <w:r>
        <w:rPr>
          <w:rFonts w:hint="eastAsia" w:ascii="宋体" w:hAnsi="宋体"/>
          <w:bCs/>
        </w:rPr>
        <w:t>并应加盖投标人公章，</w:t>
      </w:r>
      <w:r>
        <w:rPr>
          <w:rFonts w:hint="eastAsia" w:ascii="宋体" w:hAnsi="宋体"/>
        </w:rPr>
        <w:t>对缺漏或不符合项将直接导致无效投标</w:t>
      </w:r>
      <w:r>
        <w:rPr>
          <w:rFonts w:hint="eastAsia" w:ascii="宋体" w:cs="宋体"/>
          <w:szCs w:val="21"/>
        </w:rPr>
        <w:t>。</w:t>
      </w: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pStyle w:val="8"/>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Pr>
        <w:pStyle w:val="9"/>
        <w:rPr>
          <w:rFonts w:ascii="宋体" w:cs="宋体"/>
          <w:szCs w:val="21"/>
        </w:rPr>
      </w:pPr>
    </w:p>
    <w:p/>
    <w:p>
      <w:pPr>
        <w:pStyle w:val="2"/>
        <w:spacing w:line="400" w:lineRule="exact"/>
        <w:jc w:val="center"/>
        <w:rPr>
          <w:rFonts w:ascii="宋体" w:hAnsi="宋体" w:cs="宋体"/>
          <w:b/>
          <w:bCs/>
          <w:sz w:val="32"/>
          <w:szCs w:val="32"/>
        </w:rPr>
      </w:pPr>
      <w:bookmarkStart w:id="1" w:name="_Toc417"/>
      <w:bookmarkStart w:id="2" w:name="_Toc20190"/>
      <w:bookmarkStart w:id="3" w:name="_Toc24877"/>
      <w:r>
        <w:rPr>
          <w:rFonts w:hint="eastAsia" w:ascii="宋体" w:hAnsi="宋体" w:cs="宋体"/>
          <w:b/>
          <w:bCs/>
          <w:sz w:val="28"/>
          <w:szCs w:val="28"/>
        </w:rPr>
        <w:t>（三）供应商自查表</w:t>
      </w:r>
      <w:bookmarkEnd w:id="1"/>
      <w:bookmarkEnd w:id="2"/>
      <w:bookmarkEnd w:id="3"/>
    </w:p>
    <w:p>
      <w:pPr>
        <w:spacing w:before="157" w:line="198" w:lineRule="auto"/>
        <w:ind w:left="126" w:right="-21" w:rightChars="-10"/>
        <w:jc w:val="cente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18"/>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5995"/>
        <w:gridCol w:w="1993"/>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序号</w:t>
            </w:r>
          </w:p>
        </w:tc>
        <w:tc>
          <w:tcPr>
            <w:tcW w:w="5995" w:type="dxa"/>
            <w:vAlign w:val="center"/>
          </w:tcPr>
          <w:p>
            <w:pPr>
              <w:spacing w:line="360" w:lineRule="exact"/>
              <w:jc w:val="center"/>
              <w:rPr>
                <w:rFonts w:ascii="宋体" w:hAnsi="宋体"/>
                <w:szCs w:val="21"/>
              </w:rPr>
            </w:pPr>
            <w:r>
              <w:rPr>
                <w:rFonts w:hint="eastAsia" w:ascii="宋体" w:hAnsi="宋体"/>
                <w:szCs w:val="21"/>
              </w:rPr>
              <w:t>是否存在以下投标违规行为</w:t>
            </w:r>
          </w:p>
        </w:tc>
        <w:tc>
          <w:tcPr>
            <w:tcW w:w="1993" w:type="dxa"/>
            <w:vAlign w:val="center"/>
          </w:tcPr>
          <w:p>
            <w:pPr>
              <w:spacing w:line="360" w:lineRule="exact"/>
              <w:jc w:val="center"/>
              <w:rPr>
                <w:rFonts w:ascii="宋体" w:hAnsi="宋体"/>
                <w:szCs w:val="21"/>
              </w:rPr>
            </w:pPr>
            <w:r>
              <w:rPr>
                <w:rFonts w:hint="eastAsia" w:ascii="宋体" w:hAnsi="宋体"/>
                <w:szCs w:val="21"/>
              </w:rPr>
              <w:t>自查情况</w:t>
            </w:r>
          </w:p>
          <w:p>
            <w:pPr>
              <w:spacing w:line="360" w:lineRule="exact"/>
              <w:jc w:val="center"/>
              <w:rPr>
                <w:rFonts w:ascii="宋体" w:hAnsi="宋体"/>
                <w:szCs w:val="21"/>
              </w:rPr>
            </w:pPr>
            <w:r>
              <w:rPr>
                <w:rFonts w:hint="eastAsia" w:ascii="宋体" w:hAnsi="宋体"/>
                <w:szCs w:val="21"/>
              </w:rPr>
              <w:t>（填写“不存在”或“存在”）</w:t>
            </w:r>
          </w:p>
        </w:tc>
        <w:tc>
          <w:tcPr>
            <w:tcW w:w="1110" w:type="dxa"/>
            <w:vAlign w:val="center"/>
          </w:tcPr>
          <w:p>
            <w:pPr>
              <w:spacing w:line="36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w:t>
            </w:r>
          </w:p>
        </w:tc>
        <w:tc>
          <w:tcPr>
            <w:tcW w:w="5995" w:type="dxa"/>
            <w:vAlign w:val="center"/>
          </w:tcPr>
          <w:p>
            <w:pPr>
              <w:jc w:val="left"/>
              <w:rPr>
                <w:rFonts w:ascii="宋体" w:hAnsi="宋体" w:cs="宋体"/>
              </w:rPr>
            </w:pPr>
            <w:r>
              <w:rPr>
                <w:rFonts w:hint="eastAsia" w:ascii="宋体" w:hAnsi="宋体" w:cs="宋体"/>
                <w:bCs/>
                <w:szCs w:val="21"/>
              </w:rPr>
              <w:t>投标供应商之间相互约定给予未中标的供应商利益补偿。</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2</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不同投标供应商的法定代表人、主要经营负责人、项目投标授权代表人、项目负责人、主要技术人员为同一人、属于同一单位或者在同一单位缴纳社会保险。</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3</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不同投标供应商的投标文件由同一单位或者同一人编制，或者由同一人分阶段参与编制的。</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4</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不同投标供应商的投标文件或部分投标文件相互混装。</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5</w:t>
            </w:r>
          </w:p>
        </w:tc>
        <w:tc>
          <w:tcPr>
            <w:tcW w:w="5995" w:type="dxa"/>
            <w:vAlign w:val="center"/>
          </w:tcPr>
          <w:p>
            <w:pPr>
              <w:jc w:val="left"/>
              <w:rPr>
                <w:rFonts w:ascii="宋体" w:hAnsi="宋体" w:cs="宋体"/>
                <w:snapToGrid w:val="0"/>
                <w:kern w:val="0"/>
                <w:szCs w:val="21"/>
              </w:rPr>
            </w:pPr>
            <w:r>
              <w:rPr>
                <w:szCs w:val="21"/>
              </w:rPr>
              <w:t>不同投标供应商的投标文件内容存在非正常一致。</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6</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由同一单位工作人员为两家以上（含两家）供应商进行同一项投标活动。</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7</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不同投标人的投标文件载明的项目管理成员或者联系人员为同一人。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8</w:t>
            </w:r>
          </w:p>
        </w:tc>
        <w:tc>
          <w:tcPr>
            <w:tcW w:w="5995" w:type="dxa"/>
            <w:vAlign w:val="center"/>
          </w:tcPr>
          <w:p>
            <w:pPr>
              <w:jc w:val="left"/>
              <w:rPr>
                <w:rFonts w:ascii="宋体" w:hAnsi="宋体" w:cs="宋体"/>
                <w:snapToGrid w:val="0"/>
                <w:kern w:val="0"/>
                <w:szCs w:val="21"/>
              </w:rPr>
            </w:pPr>
            <w:r>
              <w:rPr>
                <w:rFonts w:hint="eastAsia" w:ascii="宋体" w:hAnsi="宋体" w:cs="宋体"/>
              </w:rPr>
              <w:t>不同投标人的投标报价呈规律性差异。</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9</w:t>
            </w:r>
          </w:p>
        </w:tc>
        <w:tc>
          <w:tcPr>
            <w:tcW w:w="5995" w:type="dxa"/>
            <w:vAlign w:val="center"/>
          </w:tcPr>
          <w:p>
            <w:pPr>
              <w:jc w:val="left"/>
              <w:rPr>
                <w:rFonts w:ascii="宋体" w:hAnsi="宋体" w:cs="宋体"/>
                <w:snapToGrid w:val="0"/>
                <w:kern w:val="0"/>
                <w:szCs w:val="21"/>
              </w:rPr>
            </w:pPr>
            <w:r>
              <w:rPr>
                <w:rFonts w:hint="eastAsia" w:ascii="宋体" w:hAnsi="宋体" w:cs="宋体"/>
              </w:rPr>
              <w:t>不同投标人的投标保证金从同一单位或者个人的账户转出。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10</w:t>
            </w:r>
          </w:p>
        </w:tc>
        <w:tc>
          <w:tcPr>
            <w:tcW w:w="5995" w:type="dxa"/>
            <w:vAlign w:val="center"/>
          </w:tcPr>
          <w:p>
            <w:pPr>
              <w:jc w:val="left"/>
              <w:rPr>
                <w:rFonts w:ascii="宋体" w:hAnsi="宋体" w:cs="宋体"/>
                <w:szCs w:val="21"/>
              </w:rPr>
            </w:pPr>
            <w:r>
              <w:rPr>
                <w:rFonts w:hint="eastAsia" w:ascii="宋体" w:hAnsi="宋体"/>
                <w:szCs w:val="21"/>
              </w:rPr>
              <w:t>投标人之间协商投标报价等投标文件的实质性内容。</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11</w:t>
            </w:r>
          </w:p>
        </w:tc>
        <w:tc>
          <w:tcPr>
            <w:tcW w:w="5995" w:type="dxa"/>
            <w:vAlign w:val="center"/>
          </w:tcPr>
          <w:p>
            <w:pPr>
              <w:jc w:val="left"/>
              <w:rPr>
                <w:rFonts w:ascii="宋体" w:hAnsi="宋体" w:cs="宋体"/>
                <w:szCs w:val="21"/>
              </w:rPr>
            </w:pPr>
            <w:r>
              <w:rPr>
                <w:rFonts w:hint="eastAsia" w:ascii="宋体" w:hAnsi="宋体"/>
                <w:szCs w:val="21"/>
              </w:rPr>
              <w:t>投标人之间约定中标人。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12</w:t>
            </w:r>
          </w:p>
        </w:tc>
        <w:tc>
          <w:tcPr>
            <w:tcW w:w="5995" w:type="dxa"/>
            <w:vAlign w:val="center"/>
          </w:tcPr>
          <w:p>
            <w:pPr>
              <w:jc w:val="left"/>
              <w:rPr>
                <w:rFonts w:ascii="宋体" w:hAnsi="宋体" w:cs="宋体"/>
                <w:szCs w:val="21"/>
              </w:rPr>
            </w:pPr>
            <w:r>
              <w:rPr>
                <w:rFonts w:hint="eastAsia" w:ascii="宋体" w:hAnsi="宋体"/>
                <w:szCs w:val="21"/>
              </w:rPr>
              <w:t>投标人之间约定部分投标人放弃投标或者中标。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13</w:t>
            </w:r>
          </w:p>
        </w:tc>
        <w:tc>
          <w:tcPr>
            <w:tcW w:w="5995" w:type="dxa"/>
            <w:vAlign w:val="center"/>
          </w:tcPr>
          <w:p>
            <w:pPr>
              <w:jc w:val="left"/>
              <w:rPr>
                <w:rFonts w:ascii="宋体" w:hAnsi="宋体" w:cs="宋体"/>
                <w:szCs w:val="21"/>
              </w:rPr>
            </w:pPr>
            <w:r>
              <w:rPr>
                <w:rFonts w:hint="eastAsia" w:ascii="宋体" w:hAnsi="宋体"/>
                <w:szCs w:val="21"/>
              </w:rPr>
              <w:t>属于同一集团、协会、商会等组织成员的投标人按照该组织要求协同投标。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14</w:t>
            </w:r>
          </w:p>
        </w:tc>
        <w:tc>
          <w:tcPr>
            <w:tcW w:w="5995" w:type="dxa"/>
            <w:vAlign w:val="center"/>
          </w:tcPr>
          <w:p>
            <w:pPr>
              <w:jc w:val="left"/>
              <w:rPr>
                <w:rFonts w:ascii="宋体" w:hAnsi="宋体" w:cs="宋体"/>
                <w:szCs w:val="21"/>
              </w:rPr>
            </w:pPr>
            <w:r>
              <w:rPr>
                <w:rFonts w:hint="eastAsia" w:ascii="宋体" w:hAnsi="宋体"/>
                <w:szCs w:val="21"/>
              </w:rPr>
              <w:t>投标人之间为谋取中标或者排斥特定投标人而采取的其他联合行动。</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15</w:t>
            </w:r>
          </w:p>
        </w:tc>
        <w:tc>
          <w:tcPr>
            <w:tcW w:w="5995" w:type="dxa"/>
            <w:vAlign w:val="center"/>
          </w:tcPr>
          <w:p>
            <w:pPr>
              <w:jc w:val="left"/>
              <w:rPr>
                <w:rFonts w:ascii="宋体" w:hAnsi="宋体" w:cs="宋体"/>
                <w:szCs w:val="21"/>
              </w:rPr>
            </w:pPr>
            <w:r>
              <w:rPr>
                <w:rFonts w:hint="eastAsia" w:ascii="宋体" w:hAnsi="宋体"/>
                <w:snapToGrid w:val="0"/>
              </w:rPr>
              <w:t>其他与政府采购活动参加人串通投标的</w:t>
            </w:r>
            <w:r>
              <w:rPr>
                <w:rFonts w:hint="eastAsia" w:ascii="宋体" w:hAnsi="宋体" w:cs="宋体"/>
                <w:szCs w:val="21"/>
              </w:rPr>
              <w:t>行为。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16</w:t>
            </w:r>
          </w:p>
        </w:tc>
        <w:tc>
          <w:tcPr>
            <w:tcW w:w="5995" w:type="dxa"/>
            <w:vAlign w:val="center"/>
          </w:tcPr>
          <w:p>
            <w:pPr>
              <w:jc w:val="left"/>
              <w:rPr>
                <w:rFonts w:ascii="宋体" w:hAnsi="宋体" w:cs="宋体"/>
                <w:snapToGrid w:val="0"/>
                <w:kern w:val="0"/>
                <w:szCs w:val="21"/>
              </w:rPr>
            </w:pPr>
            <w:r>
              <w:rPr>
                <w:rFonts w:hint="eastAsia" w:ascii="宋体" w:hAnsi="宋体" w:cs="宋体"/>
                <w:szCs w:val="21"/>
              </w:rPr>
              <w:t>通过转让或者租借等方式从其他单位获取资格或者资质证书投标。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17</w:t>
            </w:r>
          </w:p>
        </w:tc>
        <w:tc>
          <w:tcPr>
            <w:tcW w:w="5995" w:type="dxa"/>
            <w:vAlign w:val="center"/>
          </w:tcPr>
          <w:p>
            <w:pPr>
              <w:jc w:val="left"/>
              <w:rPr>
                <w:rFonts w:ascii="宋体" w:hAnsi="宋体" w:cs="宋体"/>
                <w:snapToGrid w:val="0"/>
                <w:kern w:val="0"/>
                <w:szCs w:val="21"/>
              </w:rPr>
            </w:pPr>
            <w:r>
              <w:rPr>
                <w:rFonts w:hint="eastAsia" w:ascii="宋体" w:hAnsi="宋体" w:cs="宋体"/>
                <w:szCs w:val="21"/>
              </w:rPr>
              <w:t>由其他单位或者其他单位负责人在投标供应商编制的投标文件上加盖印章或者签字。</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18</w:t>
            </w:r>
          </w:p>
        </w:tc>
        <w:tc>
          <w:tcPr>
            <w:tcW w:w="5995" w:type="dxa"/>
            <w:vAlign w:val="center"/>
          </w:tcPr>
          <w:p>
            <w:pPr>
              <w:jc w:val="left"/>
              <w:rPr>
                <w:rFonts w:ascii="宋体" w:hAnsi="宋体" w:cs="宋体"/>
                <w:snapToGrid w:val="0"/>
                <w:kern w:val="0"/>
                <w:szCs w:val="21"/>
              </w:rPr>
            </w:pPr>
            <w:r>
              <w:rPr>
                <w:rFonts w:hint="eastAsia" w:ascii="宋体" w:hAnsi="宋体" w:cs="宋体"/>
                <w:szCs w:val="21"/>
              </w:rPr>
              <w:t>项目负责人或者主要技术人员不是本单位人员，不能提供项目负责人或者主要技术人员的劳动合同、社会保险等劳动关系证明材料。</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19</w:t>
            </w:r>
          </w:p>
        </w:tc>
        <w:tc>
          <w:tcPr>
            <w:tcW w:w="5995" w:type="dxa"/>
            <w:vAlign w:val="center"/>
          </w:tcPr>
          <w:p>
            <w:pPr>
              <w:jc w:val="left"/>
              <w:rPr>
                <w:rFonts w:ascii="宋体" w:hAnsi="宋体" w:cs="宋体"/>
                <w:snapToGrid w:val="0"/>
                <w:kern w:val="0"/>
                <w:szCs w:val="21"/>
              </w:rPr>
            </w:pPr>
            <w:r>
              <w:rPr>
                <w:rFonts w:hint="eastAsia" w:ascii="宋体" w:hAnsi="宋体" w:cs="宋体"/>
                <w:szCs w:val="21"/>
              </w:rPr>
              <w:t>投标保证金不是从投标供应商基本账户转出。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20</w:t>
            </w:r>
          </w:p>
        </w:tc>
        <w:tc>
          <w:tcPr>
            <w:tcW w:w="5995" w:type="dxa"/>
            <w:vAlign w:val="center"/>
          </w:tcPr>
          <w:p>
            <w:pPr>
              <w:jc w:val="left"/>
              <w:rPr>
                <w:rFonts w:ascii="宋体" w:hAnsi="宋体" w:cs="宋体"/>
                <w:snapToGrid w:val="0"/>
                <w:kern w:val="0"/>
                <w:szCs w:val="21"/>
              </w:rPr>
            </w:pPr>
            <w:r>
              <w:rPr>
                <w:szCs w:val="21"/>
              </w:rPr>
              <w:t>其他隐瞒真实情况、提供虚假资料的行为。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bl>
    <w:p>
      <w:pPr>
        <w:spacing w:line="360" w:lineRule="auto"/>
        <w:jc w:val="left"/>
        <w:rPr>
          <w:rFonts w:ascii="宋体" w:hAnsi="宋体" w:cs="宋体"/>
          <w:szCs w:val="21"/>
        </w:rPr>
      </w:pPr>
      <w:r>
        <w:rPr>
          <w:rFonts w:hint="eastAsia" w:ascii="宋体" w:hAnsi="宋体" w:cs="宋体"/>
          <w:szCs w:val="21"/>
        </w:rPr>
        <w:t>注：投标供应商出现上述与其他采购参加人串通投标、隐瞒真实情况</w:t>
      </w:r>
      <w:r>
        <w:rPr>
          <w:rFonts w:hint="eastAsia" w:cs="宋体"/>
          <w:szCs w:val="21"/>
        </w:rPr>
        <w:t>或者</w:t>
      </w:r>
      <w:r>
        <w:rPr>
          <w:rFonts w:hint="eastAsia" w:ascii="宋体" w:hAnsi="宋体" w:cs="宋体"/>
          <w:szCs w:val="21"/>
        </w:rPr>
        <w:t>提供虚假资料行为的，将依法承担法律责任。</w:t>
      </w:r>
    </w:p>
    <w:p>
      <w:pPr>
        <w:pStyle w:val="29"/>
      </w:pPr>
    </w:p>
    <w:p>
      <w:pPr>
        <w:pStyle w:val="29"/>
        <w:ind w:firstLine="0" w:firstLineChars="0"/>
      </w:pPr>
    </w:p>
    <w:p>
      <w:pPr>
        <w:jc w:val="cente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t>第四章</w:t>
      </w:r>
      <w:r>
        <w:rPr>
          <w:rFonts w:hint="eastAsia" w:ascii="方正仿宋_GB2312" w:hAnsi="方正仿宋_GB2312" w:eastAsia="方正仿宋_GB2312" w:cs="方正仿宋_GB2312"/>
          <w:b/>
          <w:bCs/>
          <w:sz w:val="36"/>
          <w:szCs w:val="36"/>
        </w:rPr>
        <w:t xml:space="preserve">  投标须知</w:t>
      </w:r>
    </w:p>
    <w:p>
      <w:pPr>
        <w:pStyle w:val="2"/>
      </w:pP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一、为充分体现公平、公正、公开原则，择优选择供应商，参加投标的单位必须满足本项目投标供应商的资质要求</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（一）本项目的潜在供应商应在递交投标文件截止日之前到医院招采办报名投标。</w:t>
      </w:r>
    </w:p>
    <w:p>
      <w:pPr>
        <w:snapToGrid w:val="0"/>
        <w:spacing w:line="400" w:lineRule="exact"/>
        <w:ind w:firstLine="560" w:firstLineChars="200"/>
        <w:rPr>
          <w:rFonts w:ascii="仿宋" w:hAnsi="仿宋" w:eastAsia="仿宋" w:cs="仿宋"/>
          <w:b/>
          <w:bCs/>
          <w:sz w:val="28"/>
          <w:szCs w:val="28"/>
        </w:rPr>
      </w:pPr>
      <w:r>
        <w:rPr>
          <w:rFonts w:hint="eastAsia" w:ascii="仿宋" w:hAnsi="仿宋" w:eastAsia="仿宋" w:cs="仿宋"/>
          <w:sz w:val="28"/>
          <w:szCs w:val="28"/>
        </w:rPr>
        <w:t>（二）符合条件的供应商严格按照采购单位提供的招标文件，认真填写投标资料，并在规定时间内将</w:t>
      </w:r>
      <w:r>
        <w:rPr>
          <w:rFonts w:hint="eastAsia" w:ascii="仿宋" w:hAnsi="仿宋" w:eastAsia="仿宋" w:cs="仿宋"/>
          <w:b/>
          <w:bCs/>
          <w:sz w:val="28"/>
          <w:szCs w:val="28"/>
        </w:rPr>
        <w:t>投标文件密封</w:t>
      </w:r>
      <w:r>
        <w:rPr>
          <w:rFonts w:hint="eastAsia" w:ascii="仿宋" w:hAnsi="仿宋" w:eastAsia="仿宋" w:cs="仿宋"/>
          <w:sz w:val="28"/>
          <w:szCs w:val="28"/>
        </w:rPr>
        <w:t>送达指定地点。投标单位法定代表人或授权代表人在规定的时间内未递交投标资料的，视为自动放弃。</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（三）院内公开招标有效投标的供应商不足三家，不得开标。</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（四）存在下列情形的，应予废标：</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1.符合专业条件的供应商或者对招标文件作实质性响应的供应商不足三家的；</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2.出现影响采购公正的违法、违规行为的；</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3.投标人的报价均超过采购预算或最高限价，采购人不能支付的；</w:t>
      </w:r>
    </w:p>
    <w:p>
      <w:pPr>
        <w:snapToGrid w:val="0"/>
        <w:spacing w:line="400" w:lineRule="exact"/>
        <w:ind w:firstLine="638" w:firstLineChars="228"/>
        <w:rPr>
          <w:rFonts w:ascii="仿宋" w:hAnsi="仿宋" w:eastAsia="仿宋" w:cs="仿宋"/>
          <w:kern w:val="0"/>
          <w:sz w:val="28"/>
          <w:szCs w:val="28"/>
        </w:rPr>
      </w:pPr>
      <w:r>
        <w:rPr>
          <w:rFonts w:hint="eastAsia" w:ascii="仿宋" w:hAnsi="仿宋" w:eastAsia="仿宋" w:cs="仿宋"/>
          <w:sz w:val="28"/>
          <w:szCs w:val="28"/>
        </w:rPr>
        <w:t>4.因重大变故，采购任务取消的。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（五）投标文件有效期</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1.在递交投标文件截止日期之后的60天内有效；</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2.在原定投标文件有效期满之前，如果出现特殊情况，招采办可以书面形式向供应商提出延长投标文件有效期的要求。</w:t>
      </w:r>
    </w:p>
    <w:p>
      <w:pPr>
        <w:snapToGrid w:val="0"/>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二、需提供资料及标准</w:t>
      </w:r>
    </w:p>
    <w:p>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（一）投标文件的规定。投标文件</w:t>
      </w:r>
      <w:r>
        <w:rPr>
          <w:rFonts w:hint="eastAsia" w:ascii="方正仿宋_GB2312" w:hAnsi="方正仿宋_GB2312" w:eastAsia="方正仿宋_GB2312" w:cs="方正仿宋_GB2312"/>
          <w:b/>
          <w:bCs/>
          <w:sz w:val="28"/>
          <w:szCs w:val="36"/>
        </w:rPr>
        <w:t>须密封装袋</w:t>
      </w:r>
      <w:r>
        <w:rPr>
          <w:rFonts w:hint="eastAsia" w:ascii="方正仿宋_GB2312" w:hAnsi="方正仿宋_GB2312" w:eastAsia="方正仿宋_GB2312" w:cs="方正仿宋_GB2312"/>
          <w:sz w:val="28"/>
          <w:szCs w:val="36"/>
        </w:rPr>
        <w:t>，制作</w:t>
      </w:r>
      <w:r>
        <w:rPr>
          <w:rFonts w:hint="eastAsia" w:ascii="方正仿宋_GB2312" w:hAnsi="方正仿宋_GB2312" w:eastAsia="方正仿宋_GB2312" w:cs="方正仿宋_GB2312"/>
          <w:b/>
          <w:bCs/>
          <w:sz w:val="28"/>
          <w:szCs w:val="36"/>
        </w:rPr>
        <w:t>一本正本，2本副本（另：提交一本电子投标文件，用U盘拷贝，U盘不退还，并标明项目名称和公司名称）</w:t>
      </w:r>
      <w:r>
        <w:rPr>
          <w:rFonts w:hint="eastAsia" w:ascii="方正仿宋_GB2312" w:hAnsi="方正仿宋_GB2312" w:eastAsia="方正仿宋_GB2312" w:cs="方正仿宋_GB2312"/>
          <w:sz w:val="28"/>
          <w:szCs w:val="36"/>
        </w:rPr>
        <w:t>，每份投标文件必须装订且须在封面上清楚标明“</w:t>
      </w:r>
      <w:r>
        <w:rPr>
          <w:rFonts w:hint="eastAsia" w:ascii="方正仿宋_GB2312" w:hAnsi="方正仿宋_GB2312" w:eastAsia="方正仿宋_GB2312" w:cs="方正仿宋_GB2312"/>
          <w:b/>
          <w:bCs/>
          <w:sz w:val="28"/>
          <w:szCs w:val="36"/>
        </w:rPr>
        <w:t>正本</w:t>
      </w:r>
      <w:r>
        <w:rPr>
          <w:rFonts w:hint="eastAsia" w:ascii="方正仿宋_GB2312" w:hAnsi="方正仿宋_GB2312" w:eastAsia="方正仿宋_GB2312" w:cs="方正仿宋_GB2312"/>
          <w:sz w:val="28"/>
          <w:szCs w:val="36"/>
        </w:rPr>
        <w:t>”或“</w:t>
      </w:r>
      <w:r>
        <w:rPr>
          <w:rFonts w:hint="eastAsia" w:ascii="方正仿宋_GB2312" w:hAnsi="方正仿宋_GB2312" w:eastAsia="方正仿宋_GB2312" w:cs="方正仿宋_GB2312"/>
          <w:b/>
          <w:bCs/>
          <w:sz w:val="28"/>
          <w:szCs w:val="36"/>
        </w:rPr>
        <w:t>副本</w:t>
      </w:r>
      <w:r>
        <w:rPr>
          <w:rFonts w:hint="eastAsia" w:ascii="方正仿宋_GB2312" w:hAnsi="方正仿宋_GB2312" w:eastAsia="方正仿宋_GB2312" w:cs="方正仿宋_GB2312"/>
          <w:sz w:val="28"/>
          <w:szCs w:val="36"/>
        </w:rPr>
        <w:t>”字样。一旦正本与副本不符，以正本为准。 投标文件不得涂改和增删，如要修改错漏处，必须由同一签署人</w:t>
      </w:r>
      <w:r>
        <w:rPr>
          <w:rFonts w:hint="eastAsia" w:ascii="方正仿宋_GB2312" w:hAnsi="方正仿宋_GB2312" w:eastAsia="方正仿宋_GB2312" w:cs="方正仿宋_GB2312"/>
          <w:b/>
          <w:bCs/>
          <w:sz w:val="28"/>
          <w:szCs w:val="36"/>
        </w:rPr>
        <w:t>在修改处签字或盖章</w:t>
      </w:r>
      <w:r>
        <w:rPr>
          <w:rFonts w:hint="eastAsia" w:ascii="方正仿宋_GB2312" w:hAnsi="方正仿宋_GB2312" w:eastAsia="方正仿宋_GB2312" w:cs="方正仿宋_GB2312"/>
          <w:sz w:val="28"/>
          <w:szCs w:val="36"/>
        </w:rPr>
        <w:t>。</w:t>
      </w:r>
    </w:p>
    <w:p>
      <w:pPr>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（二）提供本项目开标一览表一份，开标一览表须加盖公章并单独密封，供应商须在开标一览表上签名确认。</w:t>
      </w:r>
    </w:p>
    <w:p>
      <w:pPr>
        <w:spacing w:line="400" w:lineRule="exact"/>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kern w:val="0"/>
          <w:sz w:val="28"/>
          <w:szCs w:val="28"/>
        </w:rPr>
        <w:t>（三）资料封面注有公司名称、地址、联系人、手机号码、办公电话和邮箱地址。</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1.所有资料要有封面、目录、页码、装订成册。</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2.所有资料</w:t>
      </w:r>
      <w:r>
        <w:rPr>
          <w:rFonts w:hint="eastAsia" w:ascii="方正仿宋_GB2312" w:hAnsi="方正仿宋_GB2312" w:eastAsia="方正仿宋_GB2312" w:cs="方正仿宋_GB2312"/>
          <w:b/>
          <w:bCs/>
          <w:snapToGrid w:val="0"/>
          <w:kern w:val="144"/>
          <w:sz w:val="28"/>
          <w:szCs w:val="28"/>
        </w:rPr>
        <w:t>每页须加盖公章</w:t>
      </w:r>
      <w:r>
        <w:rPr>
          <w:rFonts w:hint="eastAsia" w:ascii="方正仿宋_GB2312" w:hAnsi="方正仿宋_GB2312" w:eastAsia="方正仿宋_GB2312" w:cs="方正仿宋_GB2312"/>
          <w:snapToGrid w:val="0"/>
          <w:kern w:val="144"/>
          <w:sz w:val="28"/>
          <w:szCs w:val="28"/>
        </w:rPr>
        <w:t>。</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3.所有资料须</w:t>
      </w:r>
      <w:r>
        <w:rPr>
          <w:rFonts w:hint="eastAsia" w:ascii="方正仿宋_GB2312" w:hAnsi="方正仿宋_GB2312" w:eastAsia="方正仿宋_GB2312" w:cs="方正仿宋_GB2312"/>
          <w:b/>
          <w:bCs/>
          <w:snapToGrid w:val="0"/>
          <w:kern w:val="144"/>
          <w:sz w:val="28"/>
          <w:szCs w:val="28"/>
        </w:rPr>
        <w:t>密封并加盖公章</w:t>
      </w:r>
      <w:r>
        <w:rPr>
          <w:rFonts w:hint="eastAsia" w:ascii="方正仿宋_GB2312" w:hAnsi="方正仿宋_GB2312" w:eastAsia="方正仿宋_GB2312" w:cs="方正仿宋_GB2312"/>
          <w:snapToGrid w:val="0"/>
          <w:kern w:val="144"/>
          <w:sz w:val="28"/>
          <w:szCs w:val="28"/>
        </w:rPr>
        <w:t>。</w:t>
      </w:r>
    </w:p>
    <w:p>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（四）携带完整资料到招采办报名登记好公司名称、业务代表姓名、联系电话及提供的产品项目。</w:t>
      </w:r>
    </w:p>
    <w:p>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五）经取得院内公开采购的项目在验收时，其实际质量与其参加院内公开采购时提供的条件不符或在规定时间内拒签合同以及不按合同条款执行合同者均视为不履行合约，我院将其供应商列入我院黑名单及上报有关部门，在一年内不允许该公司参加我院院内公开采购活动。</w:t>
      </w:r>
    </w:p>
    <w:p>
      <w:pPr>
        <w:snapToGrid w:val="0"/>
        <w:spacing w:line="400" w:lineRule="exact"/>
        <w:ind w:firstLine="560" w:firstLineChars="200"/>
        <w:rPr>
          <w:rFonts w:ascii="方正仿宋_GB2312" w:hAnsi="方正仿宋_GB2312" w:eastAsia="方正仿宋_GB2312" w:cs="方正仿宋_GB2312"/>
          <w:sz w:val="28"/>
          <w:szCs w:val="36"/>
        </w:rPr>
      </w:pPr>
      <w:r>
        <w:rPr>
          <w:rFonts w:hint="eastAsia" w:ascii="方正仿宋_GB2312" w:hAnsi="方正仿宋_GB2312" w:eastAsia="方正仿宋_GB2312" w:cs="方正仿宋_GB2312"/>
          <w:sz w:val="28"/>
          <w:szCs w:val="36"/>
        </w:rPr>
        <w:t>（六）投标人的产品质量及服务承诺书不能严重低于招标文件中的服务要求标准作出响应，允许出现负偏差，但不得出现严重负偏差。</w:t>
      </w:r>
    </w:p>
    <w:p>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（七）评审结束，中标结果公示3天，中标供应商须在收到我院中标通知书后</w:t>
      </w:r>
      <w:r>
        <w:rPr>
          <w:rFonts w:hint="eastAsia" w:ascii="方正仿宋_GB2312" w:hAnsi="方正仿宋_GB2312" w:eastAsia="方正仿宋_GB2312" w:cs="方正仿宋_GB2312"/>
          <w:b/>
          <w:bCs/>
          <w:sz w:val="28"/>
          <w:szCs w:val="36"/>
        </w:rPr>
        <w:t>10个工作日内</w:t>
      </w:r>
      <w:r>
        <w:rPr>
          <w:rFonts w:hint="eastAsia" w:ascii="方正仿宋_GB2312" w:hAnsi="方正仿宋_GB2312" w:eastAsia="方正仿宋_GB2312" w:cs="方正仿宋_GB2312"/>
          <w:sz w:val="28"/>
          <w:szCs w:val="36"/>
        </w:rPr>
        <w:t>到我院签署合同，超过</w:t>
      </w:r>
      <w:r>
        <w:rPr>
          <w:rFonts w:hint="eastAsia" w:ascii="方正仿宋_GB2312" w:hAnsi="方正仿宋_GB2312" w:eastAsia="方正仿宋_GB2312" w:cs="方正仿宋_GB2312"/>
          <w:b/>
          <w:bCs/>
          <w:sz w:val="28"/>
          <w:szCs w:val="36"/>
        </w:rPr>
        <w:t>10个工作日</w:t>
      </w:r>
      <w:r>
        <w:rPr>
          <w:rFonts w:hint="eastAsia" w:ascii="方正仿宋_GB2312" w:hAnsi="方正仿宋_GB2312" w:eastAsia="方正仿宋_GB2312" w:cs="方正仿宋_GB2312"/>
          <w:sz w:val="28"/>
          <w:szCs w:val="36"/>
        </w:rPr>
        <w:t>未前来签订合同的，我院有权宣布本次采购结果作废，重新确定供应商。</w:t>
      </w: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三、招标文件的澄清</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（一）投标人在收到招标文件后，可以对已发出的招标文件进行必要的澄清或者修改。澄清或者修改应当在原公告发布媒体上发布澄清（更正/变更）公告。</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无论出于何种原因，采购人可以主动地或在解答投标人提出的疑问时对已发出的招标文件进行必要的澄清或修改（更正）的，于投标截止时间前在指定媒体上发布公告，并通知所有报名及购买招标文件的投标人，报名招标文件的投标人在收到澄清或修改（更正）通知后应按要求以书面形式（传真有效）予以确认，如在24小时之内无书面回函则视为同意修改内容，并有责任履行相应的义务。</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（三）采购人发出的澄清或修改（更正/变更）的内容为招标文件的组成部分，并对供应商具有约束力。</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对招标文件中描述有歧义或前后不一致的地方，评标委员会有权进行评判，但对同一条款的评判应适用于每个投标人。</w:t>
      </w:r>
    </w:p>
    <w:p>
      <w:pPr>
        <w:snapToGrid w:val="0"/>
        <w:spacing w:line="400" w:lineRule="exact"/>
        <w:ind w:firstLine="562" w:firstLineChars="200"/>
        <w:rPr>
          <w:rFonts w:ascii="仿宋" w:hAnsi="仿宋" w:eastAsia="仿宋" w:cs="仿宋"/>
          <w:sz w:val="28"/>
          <w:szCs w:val="28"/>
        </w:rPr>
      </w:pPr>
      <w:r>
        <w:rPr>
          <w:rFonts w:hint="eastAsia" w:ascii="仿宋" w:hAnsi="仿宋" w:eastAsia="仿宋" w:cs="仿宋"/>
          <w:b/>
          <w:bCs/>
          <w:sz w:val="28"/>
          <w:szCs w:val="28"/>
        </w:rPr>
        <w:t>四、招标文件的补充和修正</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（一）采购人可以对已发出的招标文件进行必要的澄清或者修改。澄清或者修改应当在原公告发布媒体上发布澄清（更正/变更）公告。</w:t>
      </w:r>
    </w:p>
    <w:p>
      <w:pPr>
        <w:pStyle w:val="2"/>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采购人对招标文件的补充和修正，将以电子文件等方式发给所有获得招标文件的供应商，补充通知作为招标文件的组成部分，对同意参与招标单位起约束作用。</w:t>
      </w: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五、投标文件有效期</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（一）在递交投标文件截止日期之后的60天内有效。</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（二）在原定投标文件有效期满之前，如果出现特殊情况，招采办可以书面形式向投标人提出延长投标文件有效期的要求。</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（三）质疑期限：凡对招标文件有任何质疑的（包括认为招标文件的技术指标或参数存在排他性或歧视性条款），请于开标之日前提出疑问，逾期不予处理。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（四）招采办将作出澄清和解答，逾期未提交质疑文件的视同无问题。</w:t>
      </w: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sectPr>
          <w:footerReference r:id="rId3" w:type="default"/>
          <w:pgSz w:w="11906" w:h="16838"/>
          <w:pgMar w:top="1440" w:right="1576" w:bottom="1440" w:left="1576" w:header="851" w:footer="992" w:gutter="0"/>
          <w:cols w:space="425" w:num="1"/>
          <w:docGrid w:type="lines" w:linePitch="312" w:charSpace="0"/>
        </w:sectPr>
      </w:pPr>
    </w:p>
    <w:p>
      <w:pPr>
        <w:jc w:val="center"/>
        <w:outlineLvl w:val="0"/>
        <w:rPr>
          <w:rFonts w:ascii="宋体" w:hAnsi="宋体"/>
          <w:sz w:val="24"/>
        </w:rPr>
      </w:pPr>
      <w:bookmarkStart w:id="4" w:name="_Toc20472"/>
      <w:r>
        <w:rPr>
          <w:rFonts w:hint="eastAsia" w:asciiTheme="minorEastAsia" w:hAnsiTheme="minorEastAsia" w:eastAsiaTheme="minorEastAsia"/>
          <w:b/>
          <w:bCs/>
          <w:sz w:val="44"/>
          <w:szCs w:val="44"/>
        </w:rPr>
        <w:t>特别警示条款</w:t>
      </w:r>
      <w:bookmarkEnd w:id="4"/>
    </w:p>
    <w:p>
      <w:pPr>
        <w:snapToGrid w:val="0"/>
        <w:spacing w:line="400" w:lineRule="exact"/>
        <w:ind w:firstLine="560" w:firstLineChars="200"/>
        <w:rPr>
          <w:rFonts w:ascii="仿宋" w:hAnsi="仿宋" w:eastAsia="仿宋" w:cs="仿宋"/>
          <w:sz w:val="28"/>
          <w:szCs w:val="28"/>
        </w:rPr>
      </w:pPr>
      <w:bookmarkStart w:id="5" w:name="_Toc28128"/>
      <w:bookmarkStart w:id="6" w:name="_Toc16742"/>
      <w:bookmarkStart w:id="7" w:name="_Toc4719"/>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一、《深圳经济特区政府采购条例》</w:t>
      </w:r>
      <w:bookmarkEnd w:id="5"/>
      <w:bookmarkEnd w:id="6"/>
      <w:bookmarkEnd w:id="7"/>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（一）在采购活动中应当回避而未回避的；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（二）未按本条例规定签订、履行采购合同，造成严重后果的；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（三）隐瞒真实情况，提供虚假资料的；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（四）以非法手段排斥其他供应商参与竞争的；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（五）与其他采购参加人串通投标的；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（六）恶意投诉的；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（七）向采购项目相关人行贿或者提供其他不当利益的；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（八）阻碍、抗拒主管部门监督检查的；</w:t>
      </w:r>
    </w:p>
    <w:p>
      <w:pPr>
        <w:snapToGrid w:val="0"/>
        <w:spacing w:line="400" w:lineRule="exact"/>
        <w:ind w:firstLine="560" w:firstLineChars="200"/>
        <w:rPr>
          <w:rFonts w:ascii="仿宋" w:hAnsi="仿宋" w:eastAsia="仿宋"/>
          <w:sz w:val="28"/>
          <w:szCs w:val="28"/>
        </w:rPr>
      </w:pPr>
      <w:r>
        <w:rPr>
          <w:rFonts w:hint="eastAsia" w:ascii="仿宋" w:hAnsi="仿宋" w:eastAsia="仿宋" w:cs="仿宋"/>
          <w:sz w:val="28"/>
          <w:szCs w:val="28"/>
        </w:rPr>
        <w:t>（九）其他违反本条例规定的行为。</w:t>
      </w:r>
    </w:p>
    <w:p>
      <w:pPr>
        <w:snapToGrid w:val="0"/>
        <w:spacing w:line="400" w:lineRule="exact"/>
        <w:ind w:firstLine="560" w:firstLineChars="200"/>
        <w:rPr>
          <w:rFonts w:ascii="仿宋" w:hAnsi="仿宋" w:eastAsia="仿宋" w:cs="仿宋"/>
          <w:sz w:val="28"/>
          <w:szCs w:val="28"/>
        </w:rPr>
      </w:pPr>
      <w:bookmarkStart w:id="8" w:name="_Toc4026"/>
      <w:bookmarkStart w:id="9" w:name="_Toc6288"/>
      <w:bookmarkStart w:id="10" w:name="_Toc17680"/>
      <w:r>
        <w:rPr>
          <w:rFonts w:hint="eastAsia" w:ascii="仿宋" w:hAnsi="仿宋" w:eastAsia="仿宋" w:cs="仿宋"/>
          <w:sz w:val="28"/>
          <w:szCs w:val="28"/>
        </w:rPr>
        <w:t>二、《深圳经济特区政府采购条例实施细则》</w:t>
      </w:r>
      <w:bookmarkEnd w:id="8"/>
      <w:bookmarkEnd w:id="9"/>
      <w:bookmarkEnd w:id="10"/>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第七十五条  供应商有下列情形的，属于采购条例所称的串通投标行为，按照采购条例第五十七条有关规定处理：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（一）投标供应商之间相互约定给予未中标的供应商利益补偿；</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（二）不同投标供应商的法定代表人、主要经营负责人、项目投标授权代表人、项目负责人、主要技术人员为同一人、属于同一单位或者在同一单位缴纳社会保险；</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（三）不同投标供应商的投标文件由同一单位或者同一人编制，或者由同一人分阶段参与编制的；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（四）不同投标供应商的投标文件或部分投标文件相互混装；</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（五）不同投标供应商的投标文件内容存在非正常一致；</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（六）由同一单位工作人员为两家以上（含两家）供应商进行同一项投标活动的；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（七）主管部门依照法律法规认定的其他情形。</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第七十七条  供应商有下列情形之一的，属于隐瞒真实情况，提供虚假资料，按照采购条例第五十七条的有关规定处理：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（一）通过转让或者租借等方式从其他单位获取资格或者资质证书投标的；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（二）由其他单位或者其他单位负责人在投标供应商编制的投标文件上加盖印章或者签字的；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（三）项目负责人或者主要技术人员不是本单位人员的；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（四）投标保证金不是从投标供应商基本账户转出的；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（五）其他隐瞒真实情况、提供虚假资料的行为。</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投标供应商不能提供项目负责人或者主要技术人员的劳动合同、社会保险等劳动关系证明材料的，视为存在前款第（三）项规定的情形。</w:t>
      </w:r>
    </w:p>
    <w:p>
      <w:pPr>
        <w:snapToGrid w:val="0"/>
        <w:spacing w:line="400" w:lineRule="exact"/>
        <w:ind w:firstLine="560" w:firstLineChars="200"/>
        <w:rPr>
          <w:rFonts w:ascii="仿宋" w:hAnsi="仿宋" w:eastAsia="仿宋" w:cs="仿宋"/>
          <w:sz w:val="28"/>
          <w:szCs w:val="28"/>
        </w:rPr>
      </w:pPr>
      <w:bookmarkStart w:id="11" w:name="_Toc5544"/>
      <w:bookmarkStart w:id="12" w:name="_Toc13409"/>
      <w:bookmarkStart w:id="13" w:name="_Toc12769"/>
      <w:r>
        <w:rPr>
          <w:rFonts w:hint="eastAsia" w:ascii="仿宋" w:hAnsi="仿宋" w:eastAsia="仿宋" w:cs="仿宋"/>
          <w:sz w:val="28"/>
          <w:szCs w:val="28"/>
        </w:rPr>
        <w:t>三、《中华人民共和国政府采购法实施条例》</w:t>
      </w:r>
      <w:bookmarkEnd w:id="11"/>
      <w:bookmarkEnd w:id="12"/>
      <w:bookmarkEnd w:id="13"/>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第十八条  单位负责人为同一人或者存在直接控股、管理关系的不同供应商，不得参加同一合同项下的政府采购活动。</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除单一来源采购项目外，为采购项目提供整体设计、规范编制或者项目管理、监理、检测等服务的供应商，不得再参加该采购项目的其他采购活动。</w:t>
      </w:r>
    </w:p>
    <w:p>
      <w:pPr>
        <w:autoSpaceDE w:val="0"/>
        <w:autoSpaceDN w:val="0"/>
        <w:spacing w:line="320" w:lineRule="exact"/>
        <w:ind w:firstLine="498" w:firstLineChars="177"/>
        <w:rPr>
          <w:rFonts w:ascii="方正仿宋_GB2312" w:eastAsia="方正仿宋_GB2312" w:hAnsiTheme="minorEastAsia"/>
          <w:b/>
          <w:sz w:val="28"/>
        </w:rPr>
      </w:pPr>
      <w:r>
        <w:rPr>
          <w:rFonts w:hint="eastAsia" w:ascii="方正仿宋_GB2312" w:eastAsia="方正仿宋_GB2312" w:hAnsiTheme="minorEastAsia"/>
          <w:b/>
          <w:sz w:val="28"/>
          <w:szCs w:val="28"/>
        </w:rPr>
        <w:t>投标供应商涉嫌存在串通投标等违法行为的，将书面报告财政主管部门依法处理。</w:t>
      </w: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rPr>
          <w:rFonts w:ascii="仿宋" w:hAnsi="仿宋" w:eastAsia="仿宋" w:cs="仿宋"/>
          <w:sz w:val="44"/>
          <w:szCs w:val="44"/>
        </w:rPr>
      </w:pPr>
    </w:p>
    <w:p>
      <w:pPr>
        <w:spacing w:line="560" w:lineRule="exact"/>
        <w:ind w:left="2882"/>
      </w:pPr>
      <w:r>
        <w:rPr>
          <w:rFonts w:hint="eastAsia" w:ascii="仿宋" w:hAnsi="仿宋" w:eastAsia="仿宋" w:cs="仿宋"/>
          <w:sz w:val="44"/>
          <w:szCs w:val="44"/>
        </w:rPr>
        <w:t>第五章  供应商标书</w:t>
      </w:r>
    </w:p>
    <w:tbl>
      <w:tblPr>
        <w:tblStyle w:val="18"/>
        <w:tblW w:w="882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0" w:hRule="atLeast"/>
        </w:trPr>
        <w:tc>
          <w:tcPr>
            <w:tcW w:w="8820" w:type="dxa"/>
            <w:noWrap/>
            <w:vAlign w:val="center"/>
          </w:tcPr>
          <w:p>
            <w:pPr>
              <w:jc w:val="center"/>
              <w:rPr>
                <w:rFonts w:ascii="仿宋" w:hAnsi="仿宋" w:eastAsia="仿宋" w:cs="仿宋"/>
                <w:b/>
                <w:bCs/>
                <w:sz w:val="96"/>
                <w:szCs w:val="96"/>
              </w:rPr>
            </w:pPr>
          </w:p>
          <w:p>
            <w:pPr>
              <w:jc w:val="center"/>
              <w:rPr>
                <w:rFonts w:ascii="仿宋" w:hAnsi="仿宋" w:eastAsia="仿宋" w:cs="仿宋"/>
                <w:sz w:val="72"/>
                <w:szCs w:val="72"/>
              </w:rPr>
            </w:pPr>
            <w:r>
              <w:rPr>
                <w:rFonts w:hint="eastAsia" w:ascii="仿宋" w:hAnsi="仿宋" w:eastAsia="仿宋" w:cs="仿宋"/>
                <w:b/>
                <w:bCs/>
                <w:sz w:val="96"/>
                <w:szCs w:val="96"/>
              </w:rPr>
              <w:t>投标书</w:t>
            </w:r>
          </w:p>
          <w:p>
            <w:pPr>
              <w:rPr>
                <w:rFonts w:ascii="仿宋" w:hAnsi="仿宋" w:eastAsia="仿宋" w:cs="仿宋"/>
                <w:sz w:val="72"/>
                <w:szCs w:val="72"/>
              </w:rPr>
            </w:pPr>
          </w:p>
          <w:p>
            <w:pPr>
              <w:snapToGrid w:val="0"/>
              <w:spacing w:line="360" w:lineRule="auto"/>
              <w:rPr>
                <w:rFonts w:ascii="方正仿宋_GB2312" w:hAnsi="方正仿宋_GB2312" w:eastAsia="方正仿宋_GB2312" w:cs="方正仿宋_GB2312"/>
                <w:sz w:val="44"/>
                <w:szCs w:val="44"/>
              </w:rPr>
            </w:pPr>
            <w:r>
              <w:rPr>
                <w:rFonts w:hint="eastAsia"/>
                <w:sz w:val="36"/>
                <w:szCs w:val="36"/>
              </w:rPr>
              <w:t>项目名称：</w:t>
            </w:r>
            <w:r>
              <w:rPr>
                <w:rFonts w:hint="eastAsia" w:ascii="方正仿宋_GB2312" w:hAnsi="方正仿宋_GB2312" w:eastAsia="方正仿宋_GB2312" w:cs="方正仿宋_GB2312"/>
                <w:sz w:val="36"/>
                <w:szCs w:val="36"/>
              </w:rPr>
              <w:t>深圳市龙岗区第七人民医院迁址</w:t>
            </w:r>
            <w:r>
              <w:rPr>
                <w:rFonts w:hint="eastAsia" w:ascii="方正仿宋_GB2312" w:hAnsi="方正仿宋_GB2312" w:eastAsia="方正仿宋_GB2312" w:cs="方正仿宋_GB2312"/>
                <w:sz w:val="36"/>
                <w:szCs w:val="36"/>
                <w:lang w:eastAsia="zh-CN"/>
              </w:rPr>
              <w:t>龙岭院区信息化建设项目监理服务</w:t>
            </w:r>
            <w:r>
              <w:rPr>
                <w:rFonts w:hint="eastAsia" w:ascii="方正仿宋_GB2312" w:hAnsi="方正仿宋_GB2312" w:eastAsia="方正仿宋_GB2312" w:cs="方正仿宋_GB2312"/>
                <w:sz w:val="36"/>
                <w:szCs w:val="36"/>
              </w:rPr>
              <w:t>项目</w:t>
            </w:r>
          </w:p>
          <w:p>
            <w:pPr>
              <w:pStyle w:val="33"/>
              <w:spacing w:line="480" w:lineRule="exact"/>
              <w:ind w:firstLine="0" w:firstLineChars="0"/>
              <w:jc w:val="center"/>
              <w:rPr>
                <w:rFonts w:hint="eastAsia" w:ascii="仿宋_GB2312" w:hAnsi="仿宋_GB2312" w:eastAsia="仿宋_GB2312" w:cs="仿宋_GB2312"/>
                <w:kern w:val="2"/>
                <w:sz w:val="36"/>
                <w:szCs w:val="36"/>
                <w:lang w:val="en-US" w:eastAsia="zh-CN" w:bidi="ar-SA"/>
              </w:rPr>
            </w:pPr>
            <w:r>
              <w:rPr>
                <w:rFonts w:hint="eastAsia" w:ascii="仿宋_GB2312" w:hAnsi="仿宋_GB2312" w:eastAsia="仿宋_GB2312" w:cs="仿宋_GB2312"/>
                <w:kern w:val="2"/>
                <w:sz w:val="36"/>
                <w:szCs w:val="36"/>
                <w:lang w:val="en-US" w:eastAsia="zh-CN" w:bidi="ar-SA"/>
              </w:rPr>
              <w:t>（深龙七医采[LGQY2026XX001]）</w:t>
            </w:r>
          </w:p>
          <w:p>
            <w:pPr>
              <w:jc w:val="center"/>
              <w:rPr>
                <w:rFonts w:ascii="方正仿宋_GB2312" w:hAnsi="方正仿宋_GB2312" w:eastAsia="方正仿宋_GB2312" w:cs="方正仿宋_GB2312"/>
                <w:sz w:val="44"/>
                <w:szCs w:val="44"/>
              </w:rPr>
            </w:pPr>
            <w:r>
              <w:rPr>
                <w:rFonts w:hint="eastAsia" w:ascii="方正仿宋_GB2312" w:hAnsi="方正仿宋_GB2312" w:eastAsia="方正仿宋_GB2312" w:cs="方正仿宋_GB2312"/>
                <w:sz w:val="44"/>
                <w:szCs w:val="44"/>
              </w:rPr>
              <w:t>采购单位：深圳市龙岗区第七人民医院</w:t>
            </w:r>
          </w:p>
          <w:p>
            <w:pPr>
              <w:jc w:val="center"/>
              <w:rPr>
                <w:rFonts w:ascii="方正仿宋_GB2312" w:hAnsi="方正仿宋_GB2312" w:eastAsia="方正仿宋_GB2312" w:cs="方正仿宋_GB2312"/>
                <w:b/>
                <w:sz w:val="44"/>
                <w:szCs w:val="44"/>
              </w:rPr>
            </w:pPr>
            <w:r>
              <w:rPr>
                <w:rFonts w:hint="eastAsia" w:ascii="方正仿宋_GB2312" w:hAnsi="方正仿宋_GB2312" w:eastAsia="方正仿宋_GB2312" w:cs="方正仿宋_GB2312"/>
                <w:b/>
                <w:sz w:val="44"/>
                <w:szCs w:val="44"/>
              </w:rPr>
              <w:t>（</w:t>
            </w:r>
            <w:r>
              <w:rPr>
                <w:rFonts w:hint="eastAsia" w:ascii="方正仿宋_GB2312" w:hAnsi="方正仿宋_GB2312" w:eastAsia="方正仿宋_GB2312" w:cs="方正仿宋_GB2312"/>
                <w:sz w:val="44"/>
                <w:szCs w:val="44"/>
              </w:rPr>
              <w:t>202</w:t>
            </w:r>
            <w:r>
              <w:rPr>
                <w:rFonts w:hint="eastAsia" w:ascii="方正仿宋_GB2312" w:hAnsi="方正仿宋_GB2312" w:eastAsia="方正仿宋_GB2312" w:cs="方正仿宋_GB2312"/>
                <w:sz w:val="44"/>
                <w:szCs w:val="44"/>
                <w:lang w:val="en-US" w:eastAsia="zh-CN"/>
              </w:rPr>
              <w:t>6</w:t>
            </w:r>
            <w:r>
              <w:rPr>
                <w:rFonts w:hint="eastAsia" w:ascii="方正仿宋_GB2312" w:hAnsi="方正仿宋_GB2312" w:eastAsia="方正仿宋_GB2312" w:cs="方正仿宋_GB2312"/>
                <w:sz w:val="44"/>
                <w:szCs w:val="44"/>
              </w:rPr>
              <w:t>年</w:t>
            </w:r>
            <w:r>
              <w:rPr>
                <w:rFonts w:hint="eastAsia" w:ascii="方正仿宋_GB2312" w:hAnsi="方正仿宋_GB2312" w:eastAsia="方正仿宋_GB2312" w:cs="方正仿宋_GB2312"/>
                <w:b/>
                <w:sz w:val="44"/>
                <w:szCs w:val="44"/>
              </w:rPr>
              <w:t>）</w:t>
            </w:r>
          </w:p>
          <w:p>
            <w:pPr>
              <w:rPr>
                <w:rFonts w:ascii="仿宋" w:hAnsi="仿宋" w:eastAsia="仿宋" w:cs="仿宋"/>
                <w:b/>
                <w:sz w:val="36"/>
                <w:szCs w:val="36"/>
              </w:rPr>
            </w:pPr>
          </w:p>
          <w:p>
            <w:pPr>
              <w:jc w:val="left"/>
              <w:rPr>
                <w:rFonts w:ascii="仿宋" w:hAnsi="仿宋" w:eastAsia="仿宋" w:cs="仿宋"/>
                <w:b/>
                <w:sz w:val="40"/>
                <w:szCs w:val="40"/>
              </w:rPr>
            </w:pPr>
            <w:r>
              <w:rPr>
                <w:rFonts w:hint="eastAsia" w:ascii="仿宋" w:hAnsi="仿宋" w:eastAsia="仿宋" w:cs="仿宋"/>
                <w:b/>
                <w:sz w:val="40"/>
                <w:szCs w:val="40"/>
              </w:rPr>
              <w:t>投标人：</w:t>
            </w:r>
          </w:p>
          <w:p>
            <w:pPr>
              <w:jc w:val="left"/>
              <w:rPr>
                <w:rFonts w:ascii="仿宋" w:hAnsi="仿宋" w:eastAsia="仿宋" w:cs="仿宋"/>
                <w:b/>
                <w:sz w:val="40"/>
                <w:szCs w:val="40"/>
              </w:rPr>
            </w:pPr>
            <w:r>
              <w:rPr>
                <w:rFonts w:hint="eastAsia" w:ascii="仿宋" w:hAnsi="仿宋" w:eastAsia="仿宋" w:cs="仿宋"/>
                <w:b/>
                <w:sz w:val="40"/>
                <w:szCs w:val="40"/>
              </w:rPr>
              <w:t>地  址：</w:t>
            </w:r>
          </w:p>
          <w:p>
            <w:pPr>
              <w:jc w:val="left"/>
              <w:rPr>
                <w:rFonts w:ascii="仿宋" w:hAnsi="仿宋" w:eastAsia="仿宋" w:cs="仿宋"/>
                <w:b/>
                <w:sz w:val="40"/>
                <w:szCs w:val="40"/>
              </w:rPr>
            </w:pPr>
            <w:r>
              <w:rPr>
                <w:rFonts w:hint="eastAsia" w:ascii="仿宋" w:hAnsi="仿宋" w:eastAsia="仿宋" w:cs="仿宋"/>
                <w:b/>
                <w:sz w:val="40"/>
                <w:szCs w:val="40"/>
              </w:rPr>
              <w:t>联系人：</w:t>
            </w:r>
          </w:p>
          <w:p>
            <w:pPr>
              <w:jc w:val="left"/>
              <w:rPr>
                <w:rFonts w:ascii="仿宋" w:hAnsi="仿宋" w:eastAsia="仿宋" w:cs="仿宋"/>
                <w:b/>
                <w:sz w:val="40"/>
                <w:szCs w:val="40"/>
              </w:rPr>
            </w:pPr>
            <w:r>
              <w:rPr>
                <w:rFonts w:hint="eastAsia" w:ascii="仿宋" w:hAnsi="仿宋" w:eastAsia="仿宋" w:cs="仿宋"/>
                <w:b/>
                <w:sz w:val="40"/>
                <w:szCs w:val="40"/>
              </w:rPr>
              <w:t>电  话：</w:t>
            </w:r>
          </w:p>
          <w:p>
            <w:pPr>
              <w:jc w:val="left"/>
              <w:rPr>
                <w:rFonts w:ascii="仿宋" w:hAnsi="仿宋" w:eastAsia="仿宋" w:cs="仿宋"/>
                <w:sz w:val="28"/>
              </w:rPr>
            </w:pPr>
            <w:r>
              <w:rPr>
                <w:rFonts w:hint="eastAsia" w:ascii="仿宋" w:hAnsi="仿宋" w:eastAsia="仿宋" w:cs="仿宋"/>
                <w:b/>
                <w:sz w:val="40"/>
                <w:szCs w:val="40"/>
              </w:rPr>
              <w:t>邮  箱：</w:t>
            </w:r>
          </w:p>
        </w:tc>
      </w:tr>
    </w:tbl>
    <w:p>
      <w:pPr>
        <w:rPr>
          <w:rFonts w:ascii="宋体" w:hAnsi="宋体" w:cs="宋体"/>
          <w:b/>
          <w:bCs/>
          <w:sz w:val="44"/>
          <w:szCs w:val="44"/>
        </w:rPr>
      </w:pPr>
    </w:p>
    <w:p>
      <w:pPr>
        <w:jc w:val="center"/>
      </w:pPr>
      <w:r>
        <w:rPr>
          <w:rFonts w:hint="eastAsia" w:ascii="宋体" w:hAnsi="宋体" w:cs="宋体"/>
          <w:b/>
          <w:bCs/>
          <w:sz w:val="44"/>
          <w:szCs w:val="44"/>
        </w:rPr>
        <w:t>目录</w:t>
      </w:r>
      <w:r>
        <w:rPr>
          <w:rFonts w:hint="eastAsia" w:ascii="宋体" w:hAnsi="宋体" w:cs="宋体"/>
          <w:b/>
          <w:bCs/>
          <w:sz w:val="28"/>
          <w:szCs w:val="28"/>
        </w:rPr>
        <w:t>（附页码）</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1.封面</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2.目录</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3.法定代表人资格证明书及身份证复印件</w:t>
      </w:r>
    </w:p>
    <w:p>
      <w:pPr>
        <w:widowControl/>
        <w:snapToGrid w:val="0"/>
        <w:spacing w:line="500" w:lineRule="exact"/>
        <w:ind w:left="0" w:firstLine="560" w:firstLineChars="200"/>
        <w:jc w:val="left"/>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bidi="ar"/>
        </w:rPr>
        <w:t>法定代表人授权书</w:t>
      </w:r>
      <w:r>
        <w:rPr>
          <w:rFonts w:hint="eastAsia" w:ascii="仿宋" w:hAnsi="仿宋" w:eastAsia="仿宋" w:cs="仿宋"/>
          <w:sz w:val="28"/>
          <w:szCs w:val="28"/>
        </w:rPr>
        <w:t>及授权代表人身份证复印件（如有）</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5.独立承担民事责任能力的法人或其他组织或个体工商户的营业执照或法人证书等证明材料复印件或扫描件</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6.投标文件初审表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7.供应商自查表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8.投标函</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9.投标及履约承诺函</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rPr>
        <w:t>10.供</w:t>
      </w:r>
      <w:r>
        <w:rPr>
          <w:rFonts w:hint="eastAsia" w:ascii="仿宋" w:hAnsi="仿宋" w:eastAsia="仿宋" w:cs="仿宋"/>
          <w:sz w:val="28"/>
          <w:szCs w:val="28"/>
          <w:lang w:bidi="ar"/>
        </w:rPr>
        <w:t>应商基本情况表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bidi="ar"/>
        </w:rPr>
        <w:t>11.社会</w:t>
      </w:r>
      <w:r>
        <w:rPr>
          <w:rFonts w:hint="eastAsia" w:ascii="仿宋" w:hAnsi="仿宋" w:eastAsia="仿宋" w:cs="仿宋"/>
          <w:sz w:val="28"/>
          <w:szCs w:val="28"/>
        </w:rPr>
        <w:t>保险证明</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12.开标一览表</w:t>
      </w:r>
    </w:p>
    <w:p>
      <w:pPr>
        <w:snapToGrid w:val="0"/>
        <w:spacing w:line="500" w:lineRule="exact"/>
        <w:ind w:left="0"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13.</w:t>
      </w:r>
      <w:r>
        <w:rPr>
          <w:rFonts w:hint="eastAsia" w:ascii="仿宋" w:hAnsi="仿宋" w:eastAsia="仿宋" w:cs="仿宋"/>
          <w:sz w:val="28"/>
          <w:szCs w:val="28"/>
        </w:rPr>
        <w:t>实质性条款响应情况表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.同类项目业绩</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.供应商资格（资质、认证）情况</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sz w:val="28"/>
          <w:szCs w:val="28"/>
          <w:lang w:val="en-US" w:eastAsia="zh-CN"/>
        </w:rPr>
        <w:t>服务网点</w:t>
      </w:r>
    </w:p>
    <w:p>
      <w:pPr>
        <w:snapToGrid w:val="0"/>
        <w:spacing w:line="500" w:lineRule="exact"/>
        <w:ind w:left="0" w:firstLine="560" w:firstLineChars="200"/>
        <w:rPr>
          <w:rFonts w:hint="eastAsia" w:ascii="仿宋" w:hAnsi="仿宋" w:eastAsia="仿宋" w:cs="仿宋"/>
          <w:sz w:val="28"/>
          <w:szCs w:val="28"/>
          <w:lang w:bidi="ar"/>
        </w:rPr>
      </w:pPr>
      <w:r>
        <w:rPr>
          <w:rFonts w:hint="eastAsia" w:ascii="仿宋" w:hAnsi="仿宋" w:eastAsia="仿宋" w:cs="仿宋"/>
          <w:sz w:val="28"/>
          <w:szCs w:val="28"/>
        </w:rPr>
        <w:t>1</w:t>
      </w:r>
      <w:r>
        <w:rPr>
          <w:rFonts w:hint="eastAsia" w:ascii="仿宋" w:hAnsi="仿宋" w:eastAsia="仿宋" w:cs="仿宋"/>
          <w:sz w:val="28"/>
          <w:szCs w:val="28"/>
          <w:lang w:val="en-US" w:eastAsia="zh-CN"/>
        </w:rPr>
        <w:t>7</w:t>
      </w:r>
      <w:r>
        <w:rPr>
          <w:rFonts w:hint="eastAsia" w:ascii="仿宋" w:hAnsi="仿宋" w:eastAsia="仿宋" w:cs="仿宋"/>
          <w:sz w:val="28"/>
          <w:szCs w:val="28"/>
        </w:rPr>
        <w:t>.</w:t>
      </w:r>
      <w:r>
        <w:rPr>
          <w:rFonts w:hint="eastAsia" w:ascii="仿宋" w:hAnsi="仿宋" w:eastAsia="仿宋" w:cs="仿宋"/>
          <w:sz w:val="28"/>
          <w:szCs w:val="28"/>
          <w:lang w:val="en-US" w:eastAsia="zh-CN"/>
        </w:rPr>
        <w:t>拟派本项目的主</w:t>
      </w:r>
      <w:r>
        <w:rPr>
          <w:rFonts w:hint="eastAsia" w:ascii="仿宋" w:hAnsi="仿宋" w:eastAsia="仿宋" w:cs="仿宋"/>
          <w:kern w:val="0"/>
          <w:sz w:val="28"/>
          <w:szCs w:val="28"/>
          <w:lang w:val="en-US" w:eastAsia="zh-CN" w:bidi="ar-SA"/>
        </w:rPr>
        <w:t>要团队成员（项目总负责人除外）</w:t>
      </w:r>
      <w:r>
        <w:rPr>
          <w:rFonts w:hint="eastAsia" w:ascii="宋体" w:hAnsi="Courier New" w:cs="黑体"/>
          <w:kern w:val="0"/>
          <w:sz w:val="20"/>
          <w:szCs w:val="21"/>
          <w:lang w:val="en-US" w:eastAsia="zh-CN" w:bidi="ar-SA"/>
        </w:rPr>
        <w:t xml:space="preserve"> </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8</w:t>
      </w:r>
      <w:r>
        <w:rPr>
          <w:rFonts w:hint="eastAsia" w:ascii="仿宋" w:hAnsi="仿宋" w:eastAsia="仿宋" w:cs="仿宋"/>
          <w:sz w:val="28"/>
          <w:szCs w:val="28"/>
          <w:lang w:bidi="ar"/>
        </w:rPr>
        <w:t>.拟安排的项目负责人情况（仅限一人）</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9</w:t>
      </w:r>
      <w:r>
        <w:rPr>
          <w:rFonts w:hint="eastAsia" w:ascii="仿宋" w:hAnsi="仿宋" w:eastAsia="仿宋" w:cs="仿宋"/>
          <w:sz w:val="28"/>
          <w:szCs w:val="28"/>
          <w:lang w:bidi="ar"/>
        </w:rPr>
        <w:t>.</w:t>
      </w:r>
      <w:r>
        <w:rPr>
          <w:rFonts w:hint="eastAsia" w:ascii="仿宋" w:hAnsi="仿宋" w:eastAsia="仿宋" w:cs="仿宋"/>
          <w:color w:val="000000" w:themeColor="text1"/>
          <w:sz w:val="28"/>
          <w:szCs w:val="28"/>
          <w14:textFill>
            <w14:solidFill>
              <w14:schemeClr w14:val="tx1"/>
            </w14:solidFill>
          </w14:textFill>
        </w:rPr>
        <w:t>项目服务方案</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bidi="ar"/>
        </w:rPr>
        <w:t>20.</w:t>
      </w:r>
      <w:r>
        <w:rPr>
          <w:rFonts w:hint="eastAsia" w:ascii="仿宋" w:hAnsi="仿宋" w:eastAsia="仿宋" w:cs="仿宋"/>
          <w:color w:val="000000" w:themeColor="text1"/>
          <w:sz w:val="28"/>
          <w:szCs w:val="28"/>
          <w14:textFill>
            <w14:solidFill>
              <w14:schemeClr w14:val="tx1"/>
            </w14:solidFill>
          </w14:textFill>
        </w:rPr>
        <w:t>项目重难点分析、应对措施和合理化建议</w:t>
      </w:r>
    </w:p>
    <w:p>
      <w:pPr>
        <w:widowControl/>
        <w:snapToGrid w:val="0"/>
        <w:spacing w:line="500" w:lineRule="exact"/>
        <w:ind w:left="0"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bidi="ar"/>
        </w:rPr>
        <w:t>21</w:t>
      </w:r>
      <w:r>
        <w:rPr>
          <w:rFonts w:hint="eastAsia" w:ascii="仿宋" w:hAnsi="仿宋" w:eastAsia="仿宋" w:cs="仿宋"/>
          <w:sz w:val="28"/>
          <w:szCs w:val="28"/>
          <w:lang w:bidi="ar"/>
        </w:rPr>
        <w:t>.</w:t>
      </w:r>
      <w:r>
        <w:rPr>
          <w:rFonts w:hint="eastAsia" w:ascii="仿宋" w:hAnsi="仿宋" w:eastAsia="仿宋" w:cs="仿宋"/>
          <w:color w:val="000000" w:themeColor="text1"/>
          <w:sz w:val="28"/>
          <w:szCs w:val="28"/>
          <w14:textFill>
            <w14:solidFill>
              <w14:schemeClr w14:val="tx1"/>
            </w14:solidFill>
          </w14:textFill>
        </w:rPr>
        <w:t>质量保障方案</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2</w:t>
      </w:r>
      <w:r>
        <w:rPr>
          <w:rFonts w:hint="eastAsia" w:ascii="仿宋" w:hAnsi="仿宋" w:eastAsia="仿宋" w:cs="仿宋"/>
          <w:sz w:val="28"/>
          <w:szCs w:val="28"/>
          <w:lang w:bidi="ar"/>
        </w:rPr>
        <w:t>.诚信情况</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3</w:t>
      </w:r>
      <w:r>
        <w:rPr>
          <w:rFonts w:hint="eastAsia" w:ascii="仿宋" w:hAnsi="仿宋" w:eastAsia="仿宋" w:cs="仿宋"/>
          <w:sz w:val="28"/>
          <w:szCs w:val="28"/>
          <w:lang w:bidi="ar"/>
        </w:rPr>
        <w:t>.中小企业声明函</w:t>
      </w:r>
    </w:p>
    <w:p>
      <w:pPr>
        <w:widowControl/>
        <w:snapToGrid w:val="0"/>
        <w:spacing w:line="500" w:lineRule="exact"/>
        <w:ind w:firstLine="560" w:firstLineChars="200"/>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4</w:t>
      </w:r>
      <w:r>
        <w:rPr>
          <w:rFonts w:hint="eastAsia" w:ascii="仿宋" w:hAnsi="仿宋" w:eastAsia="仿宋" w:cs="仿宋"/>
          <w:sz w:val="28"/>
          <w:szCs w:val="28"/>
          <w:lang w:bidi="ar"/>
        </w:rPr>
        <w:t>.其他证明材料</w:t>
      </w:r>
    </w:p>
    <w:p>
      <w:pPr>
        <w:spacing w:line="480" w:lineRule="exact"/>
        <w:jc w:val="center"/>
        <w:rPr>
          <w:rFonts w:hint="eastAsia" w:ascii="宋体" w:hAnsi="宋体" w:cs="宋体"/>
          <w:b/>
          <w:bCs/>
          <w:sz w:val="44"/>
          <w:szCs w:val="44"/>
        </w:rPr>
      </w:pPr>
    </w:p>
    <w:p>
      <w:pPr>
        <w:spacing w:line="480" w:lineRule="exact"/>
        <w:jc w:val="center"/>
        <w:rPr>
          <w:rFonts w:ascii="宋体" w:hAnsi="宋体" w:cs="宋体"/>
          <w:b/>
          <w:bCs/>
          <w:sz w:val="44"/>
          <w:szCs w:val="44"/>
        </w:rPr>
      </w:pPr>
      <w:r>
        <w:rPr>
          <w:rFonts w:hint="eastAsia" w:ascii="宋体" w:hAnsi="宋体" w:cs="宋体"/>
          <w:b/>
          <w:bCs/>
          <w:sz w:val="44"/>
          <w:szCs w:val="44"/>
        </w:rPr>
        <w:t>投标函</w:t>
      </w:r>
    </w:p>
    <w:p>
      <w:pPr>
        <w:spacing w:line="460" w:lineRule="exact"/>
        <w:jc w:val="center"/>
        <w:rPr>
          <w:rFonts w:ascii="仿宋" w:hAnsi="仿宋" w:eastAsia="仿宋" w:cs="仿宋"/>
          <w:b/>
          <w:bCs/>
          <w:sz w:val="36"/>
          <w:szCs w:val="44"/>
        </w:rPr>
      </w:pP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pPr>
        <w:spacing w:line="480"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我司已经认真仔细阅读了贵单位关于</w:t>
      </w:r>
      <w:r>
        <w:rPr>
          <w:rFonts w:hint="eastAsia" w:ascii="仿宋_GB2312" w:hAnsi="仿宋_GB2312" w:eastAsia="仿宋_GB2312" w:cs="仿宋_GB2312"/>
          <w:sz w:val="28"/>
          <w:szCs w:val="28"/>
          <w:u w:val="single"/>
        </w:rPr>
        <w:t xml:space="preserve">                           </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项目的招标文件，完全同意招标文件中的所有条款，愿意按招标文件要求，决定以投标报价：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（元）参与投标并按招标文件要求承包上述项目，并许以如下承诺：</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1.我方愿意向招标人提供与本次招标的相关资料，并对其真实性、合法性、有效性负责。</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2.我方将严格履行本投标文件中的全部承诺和责任，并遵守招标文件中对投标人的所有规定。</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3.我方完全理解招标人有保留在授标之前，任何时候根据评标委员会的意见接受或拒绝任何投标的权利，并完全理解招标人对此无解释的义务。</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4.我方完全理解招标人不保证投标价最低的投标人中标。</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5.我方承诺在此次招标过程中涉及的一切应当保密的事项，不向任何第三方泄露，否则承担一切法律责任。</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方如果中标，我方承诺中标后按照采购相关规定与采购人签订合同，将保证履行我方投标文件所响应的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pPr>
        <w:pStyle w:val="8"/>
        <w:spacing w:line="480" w:lineRule="exact"/>
        <w:rPr>
          <w:rFonts w:hint="eastAsia" w:ascii="仿宋_GB2312" w:hAnsi="仿宋_GB2312" w:eastAsia="仿宋_GB2312" w:cs="仿宋_GB2312"/>
          <w:sz w:val="28"/>
          <w:szCs w:val="28"/>
        </w:rPr>
      </w:pPr>
    </w:p>
    <w:p>
      <w:pPr>
        <w:spacing w:line="480" w:lineRule="exact"/>
        <w:rPr>
          <w:rFonts w:hint="eastAsia" w:ascii="仿宋_GB2312" w:hAnsi="仿宋_GB2312" w:eastAsia="仿宋_GB2312" w:cs="仿宋_GB2312"/>
          <w:sz w:val="28"/>
          <w:szCs w:val="28"/>
        </w:rPr>
      </w:pP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法定代表人或其授权代表人（签字）：</w:t>
      </w:r>
    </w:p>
    <w:p>
      <w:pPr>
        <w:spacing w:line="480" w:lineRule="exact"/>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 xml:space="preserve">                投标单位全称（加盖公章）：</w:t>
      </w:r>
    </w:p>
    <w:p>
      <w:pPr>
        <w:spacing w:line="440" w:lineRule="exact"/>
        <w:jc w:val="center"/>
        <w:rPr>
          <w:rFonts w:hint="eastAsia" w:ascii="仿宋_GB2312" w:hAnsi="仿宋_GB2312" w:eastAsia="仿宋_GB2312" w:cs="仿宋_GB2312"/>
          <w:b/>
          <w:bCs/>
          <w:sz w:val="28"/>
          <w:szCs w:val="28"/>
        </w:rPr>
      </w:pPr>
    </w:p>
    <w:p>
      <w:pPr>
        <w:spacing w:line="440" w:lineRule="exact"/>
        <w:jc w:val="center"/>
        <w:rPr>
          <w:rFonts w:ascii="宋体" w:hAnsi="宋体" w:cs="宋体"/>
          <w:b/>
          <w:bCs/>
          <w:sz w:val="44"/>
          <w:szCs w:val="44"/>
        </w:rPr>
      </w:pPr>
    </w:p>
    <w:p>
      <w:pPr>
        <w:spacing w:line="440" w:lineRule="exact"/>
        <w:jc w:val="center"/>
        <w:rPr>
          <w:rFonts w:ascii="宋体" w:hAnsi="宋体" w:cs="宋体"/>
          <w:b/>
          <w:bCs/>
          <w:sz w:val="44"/>
          <w:szCs w:val="44"/>
        </w:rPr>
      </w:pPr>
    </w:p>
    <w:p>
      <w:pPr>
        <w:spacing w:line="440" w:lineRule="exact"/>
        <w:jc w:val="center"/>
        <w:rPr>
          <w:rFonts w:ascii="宋体" w:hAnsi="宋体" w:cs="宋体"/>
          <w:b/>
          <w:bCs/>
          <w:sz w:val="44"/>
          <w:szCs w:val="44"/>
        </w:rPr>
      </w:pPr>
      <w:r>
        <w:rPr>
          <w:rFonts w:hint="eastAsia" w:ascii="宋体" w:hAnsi="宋体" w:cs="宋体"/>
          <w:b/>
          <w:bCs/>
          <w:sz w:val="44"/>
          <w:szCs w:val="44"/>
        </w:rPr>
        <w:t>投标及履约承诺函</w:t>
      </w:r>
    </w:p>
    <w:p>
      <w:pPr>
        <w:spacing w:line="440" w:lineRule="exact"/>
        <w:rPr>
          <w:rFonts w:ascii="方正仿宋_GB2312" w:hAnsi="方正仿宋_GB2312" w:eastAsia="方正仿宋_GB2312" w:cs="方正仿宋_GB2312"/>
          <w:sz w:val="32"/>
          <w:szCs w:val="32"/>
        </w:rPr>
      </w:pP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我公司参与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项目，编号：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（以下简称“本项目”）院内采购活动，承诺：</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公司参与本项目所提供的货物或服务未侵犯知识产权。我公司具备《中华人民共和国政府采购法》第二十二条第一款规定的六项条件具有独立承担民事责任的能力；具有良好的商业信誉和健全的财务会计制度；具有履行合同所必需的设备和专业技术能力；具有依法缴纳税收和社会保障资金的良好记录；参加采购活动前三年内，在经营活动中没有重大违法记录；法律、行政法规规定的其他条件。包括法律、行政法规和国家有关规定对供应商从事特定经营活动有资质、资格规定的，本公司具备相应条件。</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2.我公司参与本项目政府采购活动前三年内，在经营活动中没有《中华人民共和国政府采购法实施条例》第十九条规定的重大违法记录。</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3.我公司参与本项目政府采购活动时不存在被有关部门禁止参与政府采购活动且在有效期内的情况。</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4.除单一来源采购项目外，为采购项目提供整体设计、规范编制或者项目管理、监理、检测等服务的供应商，不得再参加该采购项目的其他采购活动。</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公司参与本项目政府采购活动，严格遵守政府采购相关法律，做到诚实，不造假，不围标、串标、陪标。参与本项目采购活动不存在与其他采购参加人串通投标，隐瞒真实情况，提供虚假资料等违法违规情形，不存在《深圳市财政局政府采购供应商信用信息管理办法》（深财规〔2023〕3号）列明的严重违法失信行为；我公司已清楚，如违反上述要求，将作无效响应处理，被列入不良记录名单并在网上曝光，同时将被提请政府采购监督管理部门给予一定年限内禁止参与政府采购活动或其他处罚。</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公司参加本项目的政府采购活动时，不存在《中华人民共和国政府采购法实施条例》第十八条规定的与参加同一项目的其他供应商“单位负责人为同一人或者存在直接控股、管理关系”的情形；不存在《深圳经济特区政府采购条例实施细则》第七十五条规定的与参加同一项目的其他供应商“法定代表人、主要经营负责人、项目投标授权代表人、项目负责人、主要技术人员为同一人、属于同一单位或者在同一单位缴纳社会保险，参加同一项目的不同供应商之间不存在直接控股或管理关系”的情形。并按本项目投标文件格式要求提供《供应商基本情况表》相关信息。</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我公司未被列入失信被执行人、重大税收违法案件当事人名单、政府采购严重违法失信行为记录名单（信用中国网“信用服务”栏的“重大税收违法失信主体”“失信被执行人”，中国政府采购网“政府采购严重违法失信行为记录名单”，深圳市政府采购监管网为投标人信用信息查询渠道）。</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8.我公司符合法律、行政法规和国家有关规定对本项目从事特定经营活动有资质、资格规定，具备相应条件的要求。</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9.我公司承诺不存在联合体投标，不非法分包、转包。</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我公司如果成为本项目成交供应商，做到守信，不偷工减料，依照本项目采购文件需求内容、签署的采购合同及本公司在参与政府采购活动时所作的一切响应和承诺进行履约。项目验收达到全部指标合格，力争优良。在合同履约期间，如我公司因违法行为被禁止参与政府采购活动或者存在其他重大违法行为的，采购人可以提前解除合同或者不予续签合同。</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我公司承诺本项目的报价不低于我公司的成本价，否则，我公司清楚将面临投标无效的风险；我公司承诺不恶意低价谋取成交；我公司对本项目的报价负责，成交后将严格按照本项目采购文件需求、签署的采购合同及我公司在报价响应中所作的全部承诺履行。我公司清楚，若我公司以“报价太低而无法履约”为理由放弃本项目成交资格时，愿意接受政府采购监督管理部门的处理。若我公司成为本项目成交供应商，我公司的报价明显低于其他参与政府采购供应商的报价时，我公司清楚，本项目将成为重点监管、重点验收项目，我公司将按时保质保量完成，并全力配合有关监管、验收工作；若我公司未按上述要求履约，我公司愿意接受政府采购监督管理部门的处理。</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我公司已认真核实了报价响应文件的全部内容，所有资料均为真实资料。我公司对报价响应文件中全部资料的真实性负责，如被证实我公司的报价响应文件中存在虚假资料的，则视为我公司隐瞒真实情况、提供虚假资料，我公司愿意接受政府采购监督管理部门作出的行政处罚。</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以上承诺，如有违反，愿依照国家相关法律法规处理，并承担由此给采购人带来的损失。</w:t>
      </w:r>
    </w:p>
    <w:p>
      <w:pPr>
        <w:widowControl/>
        <w:spacing w:line="560" w:lineRule="exact"/>
        <w:ind w:firstLine="560" w:firstLineChars="200"/>
        <w:jc w:val="left"/>
        <w:rPr>
          <w:rFonts w:hint="eastAsia" w:ascii="仿宋_GB2312" w:hAnsi="仿宋_GB2312" w:eastAsia="仿宋_GB2312" w:cs="仿宋_GB2312"/>
          <w:sz w:val="28"/>
          <w:szCs w:val="28"/>
        </w:rPr>
      </w:pPr>
    </w:p>
    <w:p>
      <w:pPr>
        <w:widowControl/>
        <w:spacing w:line="560" w:lineRule="exact"/>
        <w:ind w:firstLine="560" w:firstLineChars="200"/>
        <w:jc w:val="left"/>
        <w:rPr>
          <w:rFonts w:hint="eastAsia" w:ascii="仿宋_GB2312" w:hAnsi="仿宋_GB2312" w:eastAsia="仿宋_GB2312" w:cs="仿宋_GB2312"/>
          <w:sz w:val="28"/>
          <w:szCs w:val="28"/>
        </w:rPr>
      </w:pP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投标人（公章）：</w:t>
      </w: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法定代表人或其授权代表签名：</w:t>
      </w: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pPr>
        <w:widowControl/>
        <w:textAlignment w:val="center"/>
        <w:rPr>
          <w:rFonts w:ascii="宋体" w:hAnsi="宋体" w:cs="宋体"/>
          <w:color w:val="000000"/>
          <w:kern w:val="0"/>
          <w:sz w:val="44"/>
          <w:szCs w:val="44"/>
          <w:lang w:bidi="ar"/>
        </w:rPr>
      </w:pPr>
      <w:bookmarkStart w:id="14" w:name="_Toc24111"/>
    </w:p>
    <w:p>
      <w:pPr>
        <w:widowControl/>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法定代表人证明书</w:t>
      </w:r>
    </w:p>
    <w:p>
      <w:pPr>
        <w:rPr>
          <w:rFonts w:ascii="仿宋" w:hAnsi="仿宋" w:eastAsia="仿宋" w:cs="仿宋"/>
          <w:color w:val="000000"/>
          <w:sz w:val="28"/>
          <w:szCs w:val="28"/>
        </w:rPr>
      </w:pPr>
    </w:p>
    <w:p>
      <w:pPr>
        <w:spacing w:line="560" w:lineRule="exact"/>
        <w:rPr>
          <w:rFonts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先生/小姐，现任我单位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职务，为法定代表人，特此证明。</w:t>
      </w:r>
    </w:p>
    <w:p>
      <w:pPr>
        <w:spacing w:line="560" w:lineRule="exact"/>
        <w:ind w:firstLine="560" w:firstLineChars="200"/>
        <w:rPr>
          <w:rFonts w:ascii="仿宋" w:hAnsi="仿宋" w:eastAsia="仿宋" w:cs="仿宋"/>
          <w:color w:val="000000"/>
          <w:sz w:val="28"/>
          <w:szCs w:val="28"/>
        </w:rPr>
      </w:pP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 xml:space="preserve">有效日期：               签发日期：  </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单位：                   （盖章）</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附：</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代表人性别：        年龄：       身份证号码：</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营业执照号码：                   经济性质：</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进口物品经营许可证号码：</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pPr>
        <w:spacing w:line="560" w:lineRule="exact"/>
        <w:ind w:firstLine="560" w:firstLineChars="200"/>
        <w:rPr>
          <w:rFonts w:ascii="仿宋" w:hAnsi="仿宋" w:eastAsia="仿宋" w:cs="仿宋"/>
          <w:color w:val="000000"/>
          <w:sz w:val="28"/>
          <w:szCs w:val="28"/>
        </w:rPr>
      </w:pP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身份证复印件：</w:t>
      </w:r>
    </w:p>
    <w:tbl>
      <w:tblPr>
        <w:tblStyle w:val="18"/>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5460" w:type="dxa"/>
            <w:noWrap/>
          </w:tcPr>
          <w:p/>
          <w:p/>
          <w:p>
            <w:pPr>
              <w:pStyle w:val="8"/>
            </w:pPr>
          </w:p>
          <w:p>
            <w:pPr>
              <w:ind w:firstLine="2100" w:firstLineChars="1000"/>
            </w:pPr>
            <w:r>
              <w:rPr>
                <w:rFonts w:hint="eastAsia"/>
              </w:rPr>
              <w:t>正反面</w:t>
            </w:r>
          </w:p>
        </w:tc>
      </w:tr>
    </w:tbl>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法定代表人授权书</w:t>
      </w:r>
    </w:p>
    <w:p>
      <w:pPr>
        <w:spacing w:line="440" w:lineRule="exact"/>
        <w:rPr>
          <w:color w:val="000000"/>
        </w:rPr>
      </w:pP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声明：注册于（国家或地区的名称）的（公司名称）的在下面签字的（法定代表人姓名、职务）代表本公司授权（单位名称）的在下面签字的（被授权人的姓名、职务）为本公司的合法代理人，就（项目名称）投标及参加项目谈判，以本公司名义处理一切与之有关的事务。</w:t>
      </w: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本授权书于</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日签字生效，有效期至</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特此声明。</w:t>
      </w:r>
    </w:p>
    <w:p>
      <w:pPr>
        <w:spacing w:line="440" w:lineRule="exact"/>
        <w:ind w:firstLine="560" w:firstLineChars="200"/>
        <w:rPr>
          <w:rFonts w:ascii="仿宋" w:hAnsi="仿宋" w:eastAsia="仿宋" w:cs="仿宋"/>
          <w:color w:val="000000"/>
          <w:sz w:val="28"/>
          <w:szCs w:val="28"/>
        </w:rPr>
      </w:pP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法定代表人签字： </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被授权人签字：　</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单位盖章：　</w:t>
      </w:r>
    </w:p>
    <w:p>
      <w:pPr>
        <w:spacing w:line="440" w:lineRule="exact"/>
        <w:rPr>
          <w:rFonts w:ascii="仿宋" w:hAnsi="仿宋" w:eastAsia="仿宋" w:cs="仿宋"/>
          <w:color w:val="000000"/>
          <w:sz w:val="28"/>
          <w:szCs w:val="28"/>
        </w:rPr>
      </w:pP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附：</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被授权人姓名：                       身份证号：</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职务：</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详细通信地址：</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邮政编码：</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联系电话：</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移动电话：</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传真：</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身份证复印件：</w:t>
      </w:r>
    </w:p>
    <w:tbl>
      <w:tblPr>
        <w:tblStyle w:val="18"/>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trPr>
        <w:tc>
          <w:tcPr>
            <w:tcW w:w="5580" w:type="dxa"/>
            <w:noWrap/>
          </w:tcPr>
          <w:p/>
          <w:p/>
          <w:p>
            <w:pPr>
              <w:ind w:firstLine="2310" w:firstLineChars="1100"/>
            </w:pPr>
          </w:p>
          <w:p>
            <w:pPr>
              <w:ind w:firstLine="2310" w:firstLineChars="1100"/>
            </w:pPr>
            <w:r>
              <w:rPr>
                <w:rFonts w:hint="eastAsia"/>
              </w:rPr>
              <w:t>正反面</w:t>
            </w:r>
          </w:p>
        </w:tc>
      </w:tr>
    </w:tbl>
    <w:p>
      <w:pPr>
        <w:pStyle w:val="2"/>
        <w:ind w:left="420" w:hanging="420"/>
        <w:jc w:val="center"/>
        <w:rPr>
          <w:rFonts w:ascii="宋体" w:hAnsi="宋体" w:cs="宋体"/>
          <w:b/>
          <w:bCs/>
          <w:sz w:val="44"/>
          <w:szCs w:val="44"/>
        </w:rPr>
      </w:pPr>
    </w:p>
    <w:p>
      <w:pPr>
        <w:pStyle w:val="2"/>
        <w:ind w:left="420" w:hanging="420"/>
        <w:jc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供应商基本情况表</w:t>
      </w:r>
      <w:bookmarkEnd w:id="14"/>
    </w:p>
    <w:p>
      <w:pPr>
        <w:rPr>
          <w:u w:val="single"/>
        </w:rPr>
      </w:pPr>
      <w:r>
        <w:rPr>
          <w:rFonts w:hint="eastAsia"/>
        </w:rPr>
        <w:t>填表单位：</w:t>
      </w:r>
      <w:r>
        <w:rPr>
          <w:rFonts w:hint="eastAsia"/>
          <w:u w:val="single"/>
        </w:rPr>
        <w:t xml:space="preserve">           </w:t>
      </w:r>
      <w:r>
        <w:rPr>
          <w:rFonts w:hint="eastAsia"/>
        </w:rPr>
        <w:t xml:space="preserve"> （加盖单位公章）                       填表日期：      年  月  日</w:t>
      </w:r>
    </w:p>
    <w:tbl>
      <w:tblPr>
        <w:tblStyle w:val="19"/>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采购单位</w:t>
            </w:r>
          </w:p>
        </w:tc>
        <w:tc>
          <w:tcPr>
            <w:tcW w:w="3386" w:type="dxa"/>
            <w:gridSpan w:val="2"/>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项目名称</w:t>
            </w: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投标（响应）供应商</w:t>
            </w:r>
          </w:p>
        </w:tc>
        <w:tc>
          <w:tcPr>
            <w:tcW w:w="3386" w:type="dxa"/>
            <w:gridSpan w:val="2"/>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供应商统一社会信用代码</w:t>
            </w: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pPr>
              <w:spacing w:line="360" w:lineRule="auto"/>
              <w:jc w:val="center"/>
              <w:rPr>
                <w:rFonts w:ascii="宋体" w:hAnsi="宋体" w:cs="宋体"/>
                <w:szCs w:val="21"/>
              </w:rPr>
            </w:pPr>
            <w:r>
              <w:rPr>
                <w:rFonts w:hint="eastAsia" w:ascii="宋体" w:hAnsi="宋体" w:cs="宋体"/>
                <w:szCs w:val="21"/>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序号</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职务</w:t>
            </w:r>
          </w:p>
        </w:tc>
        <w:tc>
          <w:tcPr>
            <w:tcW w:w="1429" w:type="dxa"/>
            <w:vAlign w:val="center"/>
          </w:tcPr>
          <w:p>
            <w:pPr>
              <w:spacing w:line="360" w:lineRule="auto"/>
              <w:jc w:val="center"/>
              <w:rPr>
                <w:rFonts w:ascii="宋体" w:hAnsi="宋体" w:cs="宋体"/>
                <w:szCs w:val="21"/>
              </w:rPr>
            </w:pPr>
            <w:r>
              <w:rPr>
                <w:rFonts w:hint="eastAsia" w:ascii="宋体" w:hAnsi="宋体" w:cs="宋体"/>
                <w:szCs w:val="21"/>
              </w:rPr>
              <w:t>姓名</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身份证号码</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劳动合同</w:t>
            </w:r>
          </w:p>
          <w:p>
            <w:pPr>
              <w:spacing w:line="360" w:lineRule="auto"/>
              <w:jc w:val="center"/>
              <w:rPr>
                <w:rFonts w:ascii="宋体" w:hAnsi="宋体" w:cs="宋体"/>
                <w:szCs w:val="21"/>
              </w:rPr>
            </w:pPr>
            <w:r>
              <w:rPr>
                <w:rFonts w:hint="eastAsia" w:ascii="宋体" w:hAnsi="宋体" w:cs="宋体"/>
                <w:szCs w:val="21"/>
              </w:rPr>
              <w:t>关系单位</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缴纳社会</w:t>
            </w:r>
          </w:p>
          <w:p>
            <w:pPr>
              <w:spacing w:line="360" w:lineRule="auto"/>
              <w:jc w:val="center"/>
              <w:rPr>
                <w:rFonts w:ascii="宋体" w:hAnsi="宋体" w:cs="宋体"/>
                <w:szCs w:val="21"/>
              </w:rPr>
            </w:pPr>
            <w:r>
              <w:rPr>
                <w:rFonts w:hint="eastAsia" w:ascii="宋体" w:hAnsi="宋体" w:cs="宋体"/>
                <w:szCs w:val="21"/>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1</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法定代表人/单位负责人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主要经营负责人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项目投标授权代表人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项目负责人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主要技术人员</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6</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投标文件编制人员</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spacing w:line="360" w:lineRule="auto"/>
              <w:jc w:val="left"/>
              <w:rPr>
                <w:rFonts w:ascii="宋体" w:hAnsi="宋体" w:cs="宋体"/>
                <w:szCs w:val="21"/>
              </w:rPr>
            </w:pPr>
            <w:r>
              <w:rPr>
                <w:rFonts w:hint="eastAsia" w:ascii="宋体" w:hAnsi="宋体" w:cs="宋体"/>
                <w:b/>
                <w:bCs/>
                <w:szCs w:val="21"/>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spacing w:line="360" w:lineRule="auto"/>
              <w:jc w:val="center"/>
              <w:rPr>
                <w:rFonts w:ascii="宋体" w:hAnsi="宋体" w:cs="宋体"/>
                <w:szCs w:val="21"/>
              </w:rPr>
            </w:pPr>
            <w:r>
              <w:rPr>
                <w:rFonts w:hint="eastAsia" w:ascii="宋体" w:hAnsi="宋体" w:cs="宋体"/>
                <w:b/>
                <w:bCs/>
                <w:szCs w:val="21"/>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序号</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关联关系类型</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关联主体名称</w:t>
            </w: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1</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控股股东</w:t>
            </w:r>
          </w:p>
        </w:tc>
        <w:tc>
          <w:tcPr>
            <w:tcW w:w="1583" w:type="dxa"/>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 xml:space="preserve">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 </w:t>
            </w:r>
          </w:p>
          <w:p>
            <w:pPr>
              <w:spacing w:line="360" w:lineRule="auto"/>
              <w:rPr>
                <w:rFonts w:ascii="宋体" w:hAnsi="宋体" w:cs="宋体"/>
                <w:szCs w:val="21"/>
              </w:rPr>
            </w:pPr>
            <w:r>
              <w:rPr>
                <w:rFonts w:hint="eastAsia" w:ascii="宋体" w:hAnsi="宋体" w:cs="宋体"/>
                <w:szCs w:val="21"/>
              </w:rPr>
              <w:t>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2</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管理关系</w:t>
            </w:r>
          </w:p>
        </w:tc>
        <w:tc>
          <w:tcPr>
            <w:tcW w:w="1583" w:type="dxa"/>
            <w:vAlign w:val="center"/>
          </w:tcPr>
          <w:p>
            <w:pPr>
              <w:spacing w:line="360" w:lineRule="auto"/>
              <w:jc w:val="center"/>
              <w:rPr>
                <w:rFonts w:ascii="宋体" w:hAnsi="宋体" w:cs="宋体"/>
                <w:szCs w:val="21"/>
              </w:rPr>
            </w:pPr>
          </w:p>
        </w:tc>
        <w:tc>
          <w:tcPr>
            <w:tcW w:w="3166" w:type="dxa"/>
            <w:gridSpan w:val="2"/>
            <w:vAlign w:val="center"/>
          </w:tcPr>
          <w:p>
            <w:pPr>
              <w:spacing w:line="360" w:lineRule="auto"/>
              <w:rPr>
                <w:rFonts w:ascii="宋体" w:hAnsi="宋体" w:cs="宋体"/>
                <w:szCs w:val="21"/>
              </w:rPr>
            </w:pPr>
            <w:r>
              <w:rPr>
                <w:rFonts w:hint="eastAsia" w:ascii="宋体" w:hAnsi="宋体" w:cs="宋体"/>
                <w:szCs w:val="21"/>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pPr>
              <w:spacing w:line="360" w:lineRule="auto"/>
              <w:jc w:val="left"/>
              <w:rPr>
                <w:rFonts w:ascii="宋体" w:hAnsi="宋体" w:cs="宋体"/>
                <w:szCs w:val="21"/>
              </w:rPr>
            </w:pPr>
            <w:r>
              <w:rPr>
                <w:rFonts w:hint="eastAsia" w:ascii="宋体" w:hAnsi="宋体" w:cs="宋体"/>
                <w:b/>
                <w:bCs/>
                <w:szCs w:val="21"/>
              </w:rPr>
              <w:t>说明：同一关联关系类型有多个主体的，应分行填写。</w:t>
            </w:r>
          </w:p>
        </w:tc>
      </w:tr>
    </w:tbl>
    <w:p>
      <w:pPr>
        <w:spacing w:line="360" w:lineRule="auto"/>
        <w:rPr>
          <w:rFonts w:ascii="宋体" w:hAnsi="宋体" w:cs="宋体"/>
          <w:b/>
          <w:bCs/>
        </w:rPr>
      </w:pPr>
      <w:r>
        <w:rPr>
          <w:rFonts w:hint="eastAsia" w:ascii="宋体" w:hAnsi="宋体" w:cs="宋体"/>
          <w:b/>
          <w:bCs/>
        </w:rPr>
        <w:t>备注：</w:t>
      </w:r>
    </w:p>
    <w:p>
      <w:pPr>
        <w:spacing w:line="360" w:lineRule="auto"/>
        <w:rPr>
          <w:rFonts w:ascii="宋体" w:hAnsi="宋体" w:cs="宋体"/>
          <w:b/>
          <w:bCs/>
        </w:rPr>
      </w:pPr>
      <w:r>
        <w:rPr>
          <w:rFonts w:hint="eastAsia" w:ascii="宋体" w:hAnsi="宋体" w:cs="宋体"/>
          <w:b/>
          <w:bCs/>
        </w:rPr>
        <w:t>1.本表中填报的人员姓名、身份证号码、缴纳社会保险单位应与社保证明材料中显示的信息相同。</w:t>
      </w:r>
    </w:p>
    <w:p>
      <w:pPr>
        <w:spacing w:line="360" w:lineRule="auto"/>
        <w:rPr>
          <w:rFonts w:ascii="宋体" w:hAnsi="宋体" w:cs="宋体"/>
          <w:b/>
          <w:bCs/>
        </w:rPr>
      </w:pPr>
      <w:r>
        <w:rPr>
          <w:rFonts w:hint="eastAsia" w:ascii="宋体" w:hAnsi="宋体" w:cs="宋体"/>
          <w:b/>
          <w:bCs/>
        </w:rPr>
        <w:t>2.投标（响应）供应商未按要求填报《供应商基本情况表》或未加盖公章或未按要求提供证明材料的，将按投标（响应）无效处理。</w:t>
      </w:r>
    </w:p>
    <w:p>
      <w:pPr>
        <w:rPr>
          <w:rFonts w:ascii="宋体" w:hAnsi="宋体" w:cs="宋体"/>
          <w:sz w:val="30"/>
          <w:szCs w:val="30"/>
        </w:rPr>
      </w:pPr>
      <w:r>
        <w:rPr>
          <w:rFonts w:hint="eastAsia" w:ascii="宋体" w:hAnsi="宋体" w:cs="宋体"/>
          <w:sz w:val="30"/>
          <w:szCs w:val="30"/>
        </w:rPr>
        <w:br w:type="page"/>
      </w:r>
    </w:p>
    <w:p>
      <w:pPr>
        <w:pStyle w:val="2"/>
        <w:ind w:left="420" w:hanging="420"/>
        <w:jc w:val="center"/>
        <w:rPr>
          <w:rFonts w:ascii="宋体" w:hAnsi="宋体" w:cs="宋体"/>
          <w:color w:val="000000"/>
          <w:kern w:val="0"/>
          <w:sz w:val="44"/>
          <w:szCs w:val="44"/>
          <w:lang w:bidi="ar"/>
        </w:rPr>
      </w:pPr>
      <w:bookmarkStart w:id="15" w:name="_Toc17532"/>
      <w:bookmarkStart w:id="16" w:name="_Toc14311"/>
      <w:r>
        <w:rPr>
          <w:rFonts w:hint="eastAsia" w:ascii="宋体" w:hAnsi="宋体" w:cs="宋体"/>
          <w:color w:val="000000"/>
          <w:kern w:val="0"/>
          <w:sz w:val="44"/>
          <w:szCs w:val="44"/>
          <w:lang w:bidi="ar"/>
        </w:rPr>
        <w:t>提供社会保险证明</w:t>
      </w:r>
      <w:bookmarkEnd w:id="15"/>
      <w:bookmarkEnd w:id="16"/>
    </w:p>
    <w:p>
      <w:pPr>
        <w:pStyle w:val="24"/>
      </w:pP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提供法定代表人最近一个月的社保证明：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提供主要经营负责人最近一个月的社保证明：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项目投标授权代表人最近一个月的社保证明：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提供项目负责人最近一个月的社保证明（如有）：</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提供主要技术人员最近一个月的社保证明（如有）：</w:t>
      </w:r>
    </w:p>
    <w:p>
      <w:pPr>
        <w:spacing w:line="500" w:lineRule="exact"/>
        <w:rPr>
          <w:rFonts w:hint="eastAsia" w:ascii="仿宋_GB2312" w:hAnsi="仿宋_GB2312" w:eastAsia="仿宋_GB2312" w:cs="仿宋_GB2312"/>
          <w:sz w:val="28"/>
          <w:szCs w:val="28"/>
        </w:rPr>
      </w:pPr>
    </w:p>
    <w:p>
      <w:pPr>
        <w:pStyle w:val="8"/>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1.法定代表人、主要经营负责人、项目投标授权代表人的社会保险未由投标人单位缴纳，亦须提供相应单位为其缴纳的社会保险证明（须体现投标人的单位信息）。</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2.项目负责人和主要技术人员的社会保险须由投标人单位缴纳（须体现投标人的单位信息）。</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3.投标人为新成立企业且成立时间不足一个月可提供加盖投标人公章的情况说明或者证明材料亦视为符合。</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4.由于社保部门或税务部门的原因最近一个月的社保证明无法提供的可往前顺延一个月。</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5.如依法不需要缴纳社会保险的，应提供相应文件证明；如为退休返聘人员提供退休证明和聘用合同。</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6.若因社保部门原因无法提供的，需提供劳动合同及社保部门官方通知证明（或官网公告截图）。</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7.如本项目未安排项目负责人、主要技术人员的，无需提供项目负责人、主要技术人员的社会保险证明。</w:t>
      </w:r>
    </w:p>
    <w:p>
      <w:pPr>
        <w:jc w:val="center"/>
        <w:rPr>
          <w:rFonts w:ascii="宋体" w:hAnsi="宋体" w:cs="宋体"/>
          <w:b/>
          <w:bCs/>
          <w:sz w:val="44"/>
          <w:szCs w:val="44"/>
        </w:rPr>
      </w:pPr>
    </w:p>
    <w:p>
      <w:pPr>
        <w:jc w:val="center"/>
        <w:rPr>
          <w:rFonts w:ascii="宋体" w:hAnsi="宋体" w:cs="宋体"/>
          <w:b/>
          <w:bCs/>
          <w:sz w:val="44"/>
          <w:szCs w:val="44"/>
        </w:rPr>
      </w:pPr>
    </w:p>
    <w:p>
      <w:pPr>
        <w:jc w:val="center"/>
        <w:rPr>
          <w:rFonts w:ascii="仿宋" w:hAnsi="仿宋" w:eastAsia="仿宋" w:cs="仿宋"/>
          <w:b/>
          <w:bCs/>
          <w:sz w:val="28"/>
          <w:szCs w:val="36"/>
        </w:rPr>
      </w:pPr>
      <w:r>
        <w:rPr>
          <w:rFonts w:hint="eastAsia" w:ascii="宋体" w:hAnsi="宋体" w:cs="宋体"/>
          <w:b/>
          <w:bCs/>
          <w:sz w:val="44"/>
          <w:szCs w:val="44"/>
        </w:rPr>
        <w:t>政府采购优惠政策（根据实际情况提供）</w:t>
      </w:r>
    </w:p>
    <w:p>
      <w:pPr>
        <w:pStyle w:val="3"/>
        <w:spacing w:beforeAutospacing="0" w:afterAutospacing="0" w:line="500" w:lineRule="exact"/>
        <w:jc w:val="center"/>
        <w:rPr>
          <w:rFonts w:hint="default" w:ascii="黑体"/>
          <w:sz w:val="32"/>
          <w:szCs w:val="32"/>
        </w:rPr>
      </w:pPr>
    </w:p>
    <w:p>
      <w:pPr>
        <w:pStyle w:val="3"/>
        <w:spacing w:beforeAutospacing="0" w:afterAutospacing="0" w:line="400" w:lineRule="exact"/>
        <w:ind w:firstLine="560" w:firstLineChars="200"/>
        <w:jc w:val="both"/>
        <w:rPr>
          <w:rFonts w:hint="default" w:ascii="黑体" w:hAnsi="黑体" w:eastAsia="黑体" w:cs="黑体"/>
          <w:bCs/>
          <w:sz w:val="28"/>
          <w:szCs w:val="28"/>
        </w:rPr>
      </w:pPr>
      <w:r>
        <w:rPr>
          <w:rFonts w:ascii="黑体" w:hAnsi="黑体" w:eastAsia="黑体" w:cs="黑体"/>
          <w:sz w:val="28"/>
          <w:szCs w:val="28"/>
        </w:rPr>
        <w:t>一、投标人情况及资格证明文件</w:t>
      </w:r>
      <w:bookmarkStart w:id="17" w:name="_Hlk72257590"/>
    </w:p>
    <w:p>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（一）投标人资格证明文件</w:t>
      </w:r>
    </w:p>
    <w:p>
      <w:pPr>
        <w:spacing w:line="400" w:lineRule="exact"/>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[特别提示：投标人须按本招标文件第一册第一章招标公告“申请人的资格要求”（即投标人资格要求）提供相关的资格证明资料，未提供或提供不完整、不符合要求的，将作投标无效处理]</w:t>
      </w:r>
    </w:p>
    <w:p>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（二）中小企业声明函、残疾人福利性单位声明函及监狱企业声明函</w:t>
      </w:r>
      <w:bookmarkEnd w:id="17"/>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填写指引：</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2.该部分内容填写需要参考的相关文件：</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（1）财政部《政府采购促进中小企业发展管理办法》（财库〔2020〕46号）；</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bookmarkStart w:id="18" w:name="_Hlk71925120"/>
      <w:r>
        <w:rPr>
          <w:rFonts w:hint="eastAsia" w:ascii="仿宋_GB2312" w:hAnsi="仿宋_GB2312" w:eastAsia="仿宋_GB2312" w:cs="仿宋_GB2312"/>
          <w:sz w:val="28"/>
          <w:szCs w:val="28"/>
        </w:rPr>
        <w:t>《工业和信息化部、国家统计局、国家发展和改革委员会、财政部关于印发中小企业划型标准规定的通知》（工信部联企业〔2011〕300号</w:t>
      </w:r>
      <w:bookmarkEnd w:id="18"/>
      <w:r>
        <w:rPr>
          <w:rFonts w:hint="eastAsia" w:ascii="仿宋_GB2312" w:hAnsi="仿宋_GB2312" w:eastAsia="仿宋_GB2312" w:cs="仿宋_GB2312"/>
          <w:sz w:val="28"/>
          <w:szCs w:val="28"/>
        </w:rPr>
        <w:t>，以下简称300号文）；</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（3）《政府采购促进中小企业发展管理办法》（财库〔2020〕46号）；</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（4）《关于印发中小企业划型标准规定的通知》（工信部联企业〔2011〕300号）；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（5）《统计上大中小微型企业划分办法（2017）》（国统字〔2017〕213号）；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（6）《关于促进残疾人就业政府采购政策的通知》（财库〔2017〕141号）；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（7）《关于政府采购支持监狱企业发展有关问题的通知》（财库〔2014〕68号）。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3.请依照提供的格式和内容填写声明函，不要随意变更格式；声明函不需要盖章或签字；满足多项优惠政策的投标人，不重复享受多项价格扣除政策。</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4.声明函具体填写要求：</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（1）声明是中小企业须填写《中小企业声明函》的以下内容：</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第一处，在“单位名称”下划线处如实填写采购人名称（深圳公共资源交易中心不是本项目的采购人，而是组织实施机构）；</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第二处，在“项目名称”下划线处如实填写采购项目名称；</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第三处，在“标的名称”下划线处填写所采购货物（标的）的具体名称；如果涉及多项货物（标的）为同一企业制造，“标的名称”下划线处可以如实填写多项货物；</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第四处，在“招标文件中明确的所属行业”下划线处填写采购标的对应的中小企业划分标准所属行业；</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（2）声明：残疾人福利性单位须填写《残疾人福利性单位声明函》的相关内容，具体参照以上《中小企业声明函》填写要求执行。</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（3）声明：监狱企业须填写《监狱企业声明函》的三项内容（填写位置的字体已加粗），具体参照以上《中小企业声明函》填写要求执行。</w:t>
      </w:r>
    </w:p>
    <w:p>
      <w:pPr>
        <w:spacing w:line="400" w:lineRule="exact"/>
        <w:ind w:firstLine="560" w:firstLineChars="200"/>
        <w:rPr>
          <w:rFonts w:ascii="方正仿宋_GB2312" w:hAnsi="方正仿宋_GB2312" w:eastAsia="方正仿宋_GB2312" w:cs="方正仿宋_GB2312"/>
          <w:sz w:val="28"/>
          <w:szCs w:val="28"/>
        </w:rPr>
      </w:pPr>
      <w:r>
        <w:rPr>
          <w:rFonts w:hint="eastAsia" w:ascii="仿宋_GB2312" w:hAnsi="仿宋_GB2312" w:eastAsia="仿宋_GB2312" w:cs="仿宋_GB2312"/>
          <w:sz w:val="28"/>
          <w:szCs w:val="28"/>
        </w:rPr>
        <w:t>5.声明函的有效性最终由评审委员会判定；如评审委员会判定声明函无效，相关供应商不享受价格扣除（但不作投标无效处理）。</w:t>
      </w:r>
    </w:p>
    <w:p>
      <w:pPr>
        <w:pStyle w:val="3"/>
        <w:spacing w:beforeAutospacing="0" w:afterAutospacing="0" w:line="400" w:lineRule="exact"/>
        <w:ind w:firstLine="560" w:firstLineChars="200"/>
        <w:jc w:val="both"/>
        <w:rPr>
          <w:rFonts w:hint="default"/>
          <w:b/>
          <w:sz w:val="28"/>
          <w:szCs w:val="28"/>
        </w:rPr>
      </w:pPr>
      <w:r>
        <w:rPr>
          <w:rFonts w:ascii="黑体" w:hAnsi="黑体" w:eastAsia="黑体" w:cs="黑体"/>
          <w:sz w:val="28"/>
          <w:szCs w:val="28"/>
        </w:rPr>
        <w:t>二、相关模板</w:t>
      </w: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pStyle w:val="8"/>
        <w:rPr>
          <w:b/>
          <w:sz w:val="36"/>
          <w:szCs w:val="36"/>
        </w:rPr>
      </w:pPr>
    </w:p>
    <w:p>
      <w:pPr>
        <w:rPr>
          <w:b/>
          <w:sz w:val="36"/>
          <w:szCs w:val="36"/>
        </w:rPr>
      </w:pPr>
    </w:p>
    <w:p>
      <w:pPr>
        <w:pStyle w:val="8"/>
        <w:rPr>
          <w:b/>
          <w:sz w:val="36"/>
          <w:szCs w:val="36"/>
        </w:rPr>
      </w:pPr>
    </w:p>
    <w:p>
      <w:pPr>
        <w:rPr>
          <w:b/>
          <w:sz w:val="36"/>
          <w:szCs w:val="36"/>
        </w:rPr>
      </w:pPr>
    </w:p>
    <w:p>
      <w:pPr>
        <w:spacing w:line="500" w:lineRule="exact"/>
        <w:jc w:val="cente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6"/>
          <w:szCs w:val="36"/>
        </w:rPr>
        <w:t>（一）中小企业声明函</w:t>
      </w:r>
    </w:p>
    <w:p>
      <w:pPr>
        <w:spacing w:line="400" w:lineRule="exact"/>
        <w:ind w:firstLine="640" w:firstLineChars="200"/>
        <w:rPr>
          <w:rFonts w:ascii="方正仿宋_GB2312" w:hAnsi="方正仿宋_GB2312" w:eastAsia="方正仿宋_GB2312" w:cs="方正仿宋_GB2312"/>
          <w:sz w:val="32"/>
          <w:szCs w:val="32"/>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已知悉《政府采购促进中小企业发展管理办法》（财库〔2020〕46号）、《中小企业划型》（工信部联企〔2011〕300号）、《统计上大中小微型企业划分办法（2017）》等规定，承诺提供的声明函内容是真实的，并知悉根据《政府采购促进中小企业发展管理办法》（财库〔2020〕46号）第二十条规定，供应商按照本办法规定提供声明函内容不实的，属于提供虚假材料谋取中标、成交，依照《中华人民共和国政府采购法》等政府采购有关法律法规规定追究相应责任。</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本公司（联合体）郑重声明，根据《政府采购促进中小企业发展管理办法》（财库〔2020〕46号）的规定，本公司（联合体）参加</w:t>
      </w:r>
      <w:r>
        <w:rPr>
          <w:rFonts w:hint="eastAsia" w:ascii="仿宋_GB2312" w:hAnsi="仿宋_GB2312" w:eastAsia="仿宋_GB2312" w:cs="仿宋_GB2312"/>
          <w:sz w:val="28"/>
          <w:szCs w:val="28"/>
          <w:u w:val="single"/>
        </w:rPr>
        <w:t>（单位名称）</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u w:val="single"/>
        </w:rPr>
        <w:t>（项目名称）</w:t>
      </w:r>
      <w:r>
        <w:rPr>
          <w:rFonts w:hint="eastAsia" w:ascii="仿宋_GB2312" w:hAnsi="仿宋_GB2312" w:eastAsia="仿宋_GB2312" w:cs="仿宋_GB2312"/>
          <w:sz w:val="28"/>
          <w:szCs w:val="28"/>
        </w:rPr>
        <w:t>采购活动，</w:t>
      </w:r>
      <w:r>
        <w:rPr>
          <w:rFonts w:hint="eastAsia" w:ascii="仿宋_GB2312" w:hAnsi="仿宋_GB2312" w:eastAsia="仿宋_GB2312" w:cs="仿宋_GB2312"/>
          <w:snapToGrid w:val="0"/>
          <w:kern w:val="0"/>
          <w:sz w:val="28"/>
          <w:szCs w:val="28"/>
          <w:lang w:val="en-GB"/>
        </w:rPr>
        <w:t>服务全部由符合政策要求的中小企业</w:t>
      </w:r>
      <w:r>
        <w:rPr>
          <w:rFonts w:hint="eastAsia" w:ascii="仿宋_GB2312" w:hAnsi="仿宋_GB2312" w:eastAsia="仿宋_GB2312" w:cs="仿宋_GB2312"/>
          <w:snapToGrid w:val="0"/>
          <w:kern w:val="0"/>
          <w:sz w:val="28"/>
          <w:szCs w:val="28"/>
        </w:rPr>
        <w:t>提供</w:t>
      </w:r>
      <w:r>
        <w:rPr>
          <w:rFonts w:hint="eastAsia" w:ascii="仿宋_GB2312" w:hAnsi="仿宋_GB2312" w:eastAsia="仿宋_GB2312" w:cs="仿宋_GB2312"/>
          <w:sz w:val="28"/>
          <w:szCs w:val="28"/>
        </w:rPr>
        <w:t>。相关企业（含联合体中的中小企业、签订分包意向协议的中小企业）的具体情况如下：</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u w:val="single"/>
        </w:rPr>
        <w:t>（标的名称）</w:t>
      </w:r>
      <w:r>
        <w:rPr>
          <w:rFonts w:hint="eastAsia" w:ascii="仿宋_GB2312" w:hAnsi="仿宋_GB2312" w:eastAsia="仿宋_GB2312" w:cs="仿宋_GB2312"/>
          <w:sz w:val="28"/>
          <w:szCs w:val="28"/>
        </w:rPr>
        <w:t>，属于</w:t>
      </w:r>
      <w:r>
        <w:rPr>
          <w:rFonts w:hint="eastAsia" w:ascii="仿宋_GB2312" w:hAnsi="仿宋_GB2312" w:eastAsia="仿宋_GB2312" w:cs="仿宋_GB2312"/>
          <w:sz w:val="28"/>
          <w:szCs w:val="28"/>
          <w:u w:val="single"/>
        </w:rPr>
        <w:t>（采购文件中明确的所属行业）</w:t>
      </w:r>
      <w:r>
        <w:rPr>
          <w:rFonts w:hint="eastAsia" w:ascii="仿宋_GB2312" w:hAnsi="仿宋_GB2312" w:eastAsia="仿宋_GB2312" w:cs="仿宋_GB2312"/>
          <w:sz w:val="28"/>
          <w:szCs w:val="28"/>
        </w:rPr>
        <w:t>行业；</w:t>
      </w:r>
      <w:r>
        <w:rPr>
          <w:rFonts w:hint="eastAsia" w:ascii="仿宋_GB2312" w:hAnsi="仿宋_GB2312" w:eastAsia="仿宋_GB2312" w:cs="仿宋_GB2312"/>
          <w:snapToGrid w:val="0"/>
          <w:kern w:val="0"/>
          <w:sz w:val="28"/>
          <w:szCs w:val="28"/>
        </w:rPr>
        <w:t>投标</w:t>
      </w:r>
      <w:r>
        <w:rPr>
          <w:rFonts w:hint="eastAsia" w:ascii="仿宋_GB2312" w:hAnsi="仿宋_GB2312" w:eastAsia="仿宋_GB2312" w:cs="仿宋_GB2312"/>
          <w:snapToGrid w:val="0"/>
          <w:kern w:val="0"/>
          <w:sz w:val="28"/>
          <w:szCs w:val="28"/>
          <w:lang w:val="en-GB"/>
        </w:rPr>
        <w:t>企业为（企业名称），从业人员</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人，营业收入为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万元，资产总额为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lang w:val="en-GB"/>
        </w:rPr>
        <w:t>万元，属于</w:t>
      </w:r>
      <w:r>
        <w:rPr>
          <w:rFonts w:hint="eastAsia" w:ascii="仿宋_GB2312" w:hAnsi="仿宋_GB2312" w:eastAsia="仿宋_GB2312" w:cs="仿宋_GB2312"/>
          <w:snapToGrid w:val="0"/>
          <w:kern w:val="0"/>
          <w:sz w:val="28"/>
          <w:szCs w:val="28"/>
          <w:u w:val="single"/>
          <w:lang w:val="en-GB"/>
        </w:rPr>
        <w:t>（中型企业、小型企业、微型企业）</w:t>
      </w:r>
      <w:r>
        <w:rPr>
          <w:rFonts w:hint="eastAsia" w:ascii="仿宋_GB2312" w:hAnsi="仿宋_GB2312" w:eastAsia="仿宋_GB2312" w:cs="仿宋_GB2312"/>
          <w:sz w:val="28"/>
          <w:szCs w:val="28"/>
        </w:rPr>
        <w:t>；</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以上企业，不属于大企业的分支机构，不存在控股股东为大企业的情形，也不存在与大企业的负责人为同一人的情形。</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本企业对上述声明内容的真实性负责。如有虚假，将依法承担相应责任。</w:t>
      </w:r>
    </w:p>
    <w:p>
      <w:pPr>
        <w:pStyle w:val="8"/>
        <w:rPr>
          <w:rFonts w:hint="eastAsia" w:ascii="仿宋_GB2312" w:hAnsi="仿宋_GB2312" w:eastAsia="仿宋_GB2312" w:cs="仿宋_GB2312"/>
          <w:sz w:val="28"/>
          <w:szCs w:val="28"/>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企业名称（盖章）：</w:t>
      </w:r>
    </w:p>
    <w:p>
      <w:pPr>
        <w:spacing w:line="440" w:lineRule="exact"/>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 xml:space="preserve">                                    日期：</w:t>
      </w: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pStyle w:val="8"/>
      </w:pPr>
    </w:p>
    <w:p>
      <w:pPr>
        <w:spacing w:line="500" w:lineRule="exact"/>
        <w:jc w:val="center"/>
        <w:rPr>
          <w:b/>
          <w:sz w:val="36"/>
          <w:szCs w:val="36"/>
        </w:rPr>
      </w:pPr>
      <w:r>
        <w:rPr>
          <w:rFonts w:hint="eastAsia"/>
          <w:b/>
          <w:sz w:val="36"/>
          <w:szCs w:val="36"/>
        </w:rPr>
        <w:t>（二）残疾人福利性单位声明函</w:t>
      </w:r>
    </w:p>
    <w:p>
      <w:pPr>
        <w:spacing w:line="500" w:lineRule="exact"/>
        <w:ind w:firstLine="640" w:firstLineChars="200"/>
        <w:jc w:val="left"/>
        <w:rPr>
          <w:rFonts w:ascii="方正仿宋_GB2312" w:hAnsi="方正仿宋_GB2312" w:eastAsia="方正仿宋_GB2312" w:cs="方正仿宋_GB2312"/>
          <w:sz w:val="32"/>
          <w:szCs w:val="32"/>
        </w:rPr>
      </w:pP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本单位知悉《促进残疾人就业政府采购政策的通知》（财库〔2017〕141号）的规定，承诺提供的声明函内容是真实的，如提供声明函内容不实，则依法追究相关法律责任。</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pPr>
        <w:pStyle w:val="8"/>
        <w:tabs>
          <w:tab w:val="left" w:pos="562"/>
          <w:tab w:val="left" w:pos="3372"/>
          <w:tab w:val="left" w:pos="3653"/>
        </w:tabs>
        <w:spacing w:line="560" w:lineRule="exact"/>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sz w:val="28"/>
          <w:szCs w:val="28"/>
        </w:rPr>
      </w:pP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  期：</w:t>
      </w:r>
    </w:p>
    <w:p>
      <w:pPr>
        <w:pStyle w:val="8"/>
        <w:rPr>
          <w:rFonts w:ascii="方正仿宋_GB2312" w:hAnsi="方正仿宋_GB2312" w:eastAsia="方正仿宋_GB2312" w:cs="方正仿宋_GB2312"/>
        </w:rPr>
      </w:pPr>
    </w:p>
    <w:p>
      <w:pPr>
        <w:pStyle w:val="8"/>
        <w:rPr>
          <w:rFonts w:ascii="方正仿宋_GB2312" w:hAnsi="方正仿宋_GB2312" w:eastAsia="方正仿宋_GB2312" w:cs="方正仿宋_GB2312"/>
        </w:rPr>
      </w:pPr>
    </w:p>
    <w:p>
      <w:pPr>
        <w:rPr>
          <w:rFonts w:ascii="方正仿宋_GB2312" w:hAnsi="方正仿宋_GB2312" w:eastAsia="方正仿宋_GB2312" w:cs="方正仿宋_GB2312"/>
          <w:sz w:val="32"/>
          <w:szCs w:val="32"/>
        </w:rPr>
      </w:pPr>
    </w:p>
    <w:p>
      <w:pPr>
        <w:rPr>
          <w:rFonts w:ascii="方正仿宋_GB2312" w:hAnsi="方正仿宋_GB2312" w:eastAsia="方正仿宋_GB2312" w:cs="方正仿宋_GB2312"/>
          <w:sz w:val="32"/>
          <w:szCs w:val="32"/>
        </w:rPr>
      </w:pPr>
    </w:p>
    <w:p>
      <w:pPr>
        <w:rPr>
          <w:rFonts w:ascii="方正仿宋_GB2312" w:hAnsi="方正仿宋_GB2312" w:eastAsia="方正仿宋_GB2312" w:cs="方正仿宋_GB2312"/>
          <w:sz w:val="32"/>
          <w:szCs w:val="32"/>
        </w:rPr>
      </w:pPr>
    </w:p>
    <w:p>
      <w:pPr>
        <w:pStyle w:val="29"/>
      </w:pPr>
    </w:p>
    <w:p/>
    <w:p/>
    <w:p/>
    <w:p>
      <w:pPr>
        <w:numPr>
          <w:ilvl w:val="0"/>
          <w:numId w:val="3"/>
        </w:numPr>
        <w:spacing w:line="500" w:lineRule="exact"/>
        <w:jc w:val="center"/>
        <w:rPr>
          <w:b/>
          <w:sz w:val="36"/>
          <w:szCs w:val="36"/>
        </w:rPr>
      </w:pPr>
      <w:r>
        <w:rPr>
          <w:rFonts w:hint="eastAsia"/>
          <w:b/>
          <w:sz w:val="36"/>
          <w:szCs w:val="36"/>
        </w:rPr>
        <w:t>监狱企业声明函</w:t>
      </w:r>
    </w:p>
    <w:p>
      <w:pPr>
        <w:pStyle w:val="8"/>
      </w:pP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本单位郑重声明，根据《财政部司法部关于政府采购支持监狱企业发展有关问题的通知》（财库〔2014〕68号）的规定，本单位为符合条件的监狱企业，且本单位参加（采购单位名称） 单位的（采购项目名称）项目采购活动，并提供：□本单位制造的货物；□由本单位承担的工程、提供服务；□提供其他监狱企业制造的货物（承诺人在□处打√）。本条所称货物是指单一产品采购项目中的货物，或者非单一产品采购项目中的核心产品（货物）。</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附：省级以上监狱管理局、戒毒管理局（含新疆生产建设兵团）出具的监狱企业证明文件。</w:t>
      </w:r>
    </w:p>
    <w:p>
      <w:pPr>
        <w:spacing w:line="560" w:lineRule="exact"/>
        <w:ind w:firstLine="560" w:firstLineChars="200"/>
        <w:jc w:val="left"/>
        <w:rPr>
          <w:rFonts w:hint="eastAsia" w:ascii="仿宋_GB2312" w:hAnsi="仿宋_GB2312" w:eastAsia="仿宋_GB2312" w:cs="仿宋_GB2312"/>
          <w:sz w:val="28"/>
          <w:szCs w:val="28"/>
        </w:rPr>
      </w:pPr>
    </w:p>
    <w:p>
      <w:pPr>
        <w:pStyle w:val="8"/>
        <w:rPr>
          <w:rFonts w:hint="eastAsia" w:ascii="仿宋_GB2312" w:hAnsi="仿宋_GB2312" w:eastAsia="仿宋_GB2312" w:cs="仿宋_GB2312"/>
          <w:sz w:val="28"/>
          <w:szCs w:val="28"/>
        </w:rPr>
      </w:pP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4480" w:firstLineChars="1600"/>
        <w:jc w:val="left"/>
        <w:rPr>
          <w:b/>
          <w:sz w:val="28"/>
          <w:szCs w:val="28"/>
        </w:rPr>
      </w:pPr>
      <w:r>
        <w:rPr>
          <w:rFonts w:hint="eastAsia" w:ascii="仿宋_GB2312" w:hAnsi="仿宋_GB2312" w:eastAsia="仿宋_GB2312" w:cs="仿宋_GB2312"/>
          <w:sz w:val="28"/>
          <w:szCs w:val="28"/>
        </w:rPr>
        <w:t>日  期：</w:t>
      </w:r>
    </w:p>
    <w:p>
      <w:pPr>
        <w:pStyle w:val="3"/>
        <w:spacing w:beforeAutospacing="0" w:afterAutospacing="0" w:line="500" w:lineRule="exact"/>
        <w:ind w:firstLine="643" w:firstLineChars="200"/>
        <w:jc w:val="both"/>
        <w:rPr>
          <w:rFonts w:hint="default" w:ascii="Calibri" w:hAnsi="Calibri" w:cs="黑体"/>
          <w:b/>
          <w:kern w:val="2"/>
          <w:sz w:val="32"/>
          <w:szCs w:val="32"/>
        </w:rPr>
      </w:pPr>
    </w:p>
    <w:p>
      <w:pPr>
        <w:pStyle w:val="3"/>
        <w:spacing w:beforeAutospacing="0" w:afterAutospacing="0" w:line="500" w:lineRule="exact"/>
        <w:ind w:firstLine="643" w:firstLineChars="200"/>
        <w:jc w:val="both"/>
        <w:rPr>
          <w:rFonts w:hint="default" w:ascii="Calibri" w:hAnsi="Calibri" w:cs="黑体"/>
          <w:b/>
          <w:kern w:val="2"/>
          <w:sz w:val="32"/>
          <w:szCs w:val="32"/>
        </w:rPr>
      </w:pPr>
    </w:p>
    <w:p>
      <w:pPr>
        <w:sectPr>
          <w:headerReference r:id="rId4" w:type="default"/>
          <w:footerReference r:id="rId5" w:type="default"/>
          <w:pgSz w:w="11906" w:h="16838"/>
          <w:pgMar w:top="1644" w:right="1587" w:bottom="1531" w:left="1474" w:header="31" w:footer="1587" w:gutter="0"/>
          <w:pgNumType w:fmt="numberInDash"/>
          <w:cols w:space="720" w:num="1"/>
          <w:docGrid w:type="lines" w:linePitch="312" w:charSpace="0"/>
        </w:sectPr>
      </w:pPr>
    </w:p>
    <w:tbl>
      <w:tblPr>
        <w:tblStyle w:val="18"/>
        <w:tblW w:w="13061" w:type="dxa"/>
        <w:tblInd w:w="0" w:type="dxa"/>
        <w:tblLayout w:type="fixed"/>
        <w:tblCellMar>
          <w:top w:w="15" w:type="dxa"/>
          <w:left w:w="15" w:type="dxa"/>
          <w:bottom w:w="15" w:type="dxa"/>
          <w:right w:w="15" w:type="dxa"/>
        </w:tblCellMar>
      </w:tblPr>
      <w:tblGrid>
        <w:gridCol w:w="4290"/>
        <w:gridCol w:w="4385"/>
        <w:gridCol w:w="4386"/>
      </w:tblGrid>
      <w:tr>
        <w:tblPrEx>
          <w:tblCellMar>
            <w:top w:w="15" w:type="dxa"/>
            <w:left w:w="15" w:type="dxa"/>
            <w:bottom w:w="15" w:type="dxa"/>
            <w:right w:w="15" w:type="dxa"/>
          </w:tblCellMar>
        </w:tblPrEx>
        <w:trPr>
          <w:trHeight w:val="705" w:hRule="atLeast"/>
        </w:trPr>
        <w:tc>
          <w:tcPr>
            <w:tcW w:w="13061" w:type="dxa"/>
            <w:gridSpan w:val="3"/>
            <w:noWrap/>
            <w:vAlign w:val="center"/>
          </w:tcPr>
          <w:p>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开标一览表</w:t>
            </w:r>
          </w:p>
          <w:p>
            <w:pPr>
              <w:widowControl/>
              <w:textAlignment w:val="center"/>
              <w:rPr>
                <w:rFonts w:ascii="仿宋" w:hAnsi="仿宋" w:eastAsia="仿宋" w:cs="仿宋"/>
                <w:b/>
                <w:color w:val="000000"/>
                <w:kern w:val="0"/>
                <w:sz w:val="44"/>
                <w:szCs w:val="44"/>
              </w:rPr>
            </w:pPr>
          </w:p>
          <w:p>
            <w:pPr>
              <w:widowControl/>
              <w:textAlignment w:val="center"/>
              <w:rPr>
                <w:rFonts w:ascii="仿宋" w:hAnsi="仿宋" w:eastAsia="仿宋" w:cs="仿宋"/>
                <w:b/>
                <w:color w:val="000000"/>
                <w:kern w:val="0"/>
                <w:sz w:val="44"/>
                <w:szCs w:val="44"/>
              </w:rPr>
            </w:pPr>
          </w:p>
        </w:tc>
      </w:tr>
      <w:tr>
        <w:tblPrEx>
          <w:tblCellMar>
            <w:top w:w="15" w:type="dxa"/>
            <w:left w:w="15" w:type="dxa"/>
            <w:bottom w:w="15" w:type="dxa"/>
            <w:right w:w="15" w:type="dxa"/>
          </w:tblCellMar>
        </w:tblPrEx>
        <w:trPr>
          <w:trHeight w:val="524" w:hRule="atLeast"/>
        </w:trPr>
        <w:tc>
          <w:tcPr>
            <w:tcW w:w="13061"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8"/>
                <w:szCs w:val="28"/>
              </w:rPr>
              <w:t>投标人名称：　</w:t>
            </w:r>
            <w:r>
              <w:rPr>
                <w:rFonts w:hint="eastAsia" w:ascii="仿宋" w:hAnsi="仿宋" w:eastAsia="仿宋" w:cs="仿宋"/>
                <w:color w:val="000000"/>
                <w:kern w:val="0"/>
                <w:sz w:val="22"/>
                <w:szCs w:val="22"/>
              </w:rPr>
              <w:t xml:space="preserve">　　　　　　　　　　　　　                        </w:t>
            </w:r>
            <w:r>
              <w:rPr>
                <w:rFonts w:hint="eastAsia" w:ascii="仿宋" w:hAnsi="仿宋" w:eastAsia="仿宋" w:cs="仿宋"/>
                <w:color w:val="000000"/>
                <w:kern w:val="0"/>
                <w:sz w:val="28"/>
                <w:szCs w:val="28"/>
              </w:rPr>
              <w:t>采购项目编号：深龙七医采[</w:t>
            </w:r>
            <w:r>
              <w:rPr>
                <w:rFonts w:hint="eastAsia" w:ascii="仿宋_GB2312" w:hAnsi="仿宋_GB2312" w:eastAsia="仿宋_GB2312" w:cs="仿宋_GB2312"/>
                <w:b w:val="0"/>
                <w:bCs w:val="0"/>
                <w:sz w:val="28"/>
                <w:szCs w:val="28"/>
              </w:rPr>
              <w:t>LGQY202</w:t>
            </w:r>
            <w:r>
              <w:rPr>
                <w:rFonts w:hint="eastAsia" w:ascii="仿宋_GB2312" w:hAnsi="仿宋_GB2312" w:eastAsia="仿宋_GB2312" w:cs="仿宋_GB2312"/>
                <w:b w:val="0"/>
                <w:bCs w:val="0"/>
                <w:sz w:val="28"/>
                <w:szCs w:val="28"/>
                <w:lang w:val="en-US" w:eastAsia="zh-CN"/>
              </w:rPr>
              <w:t>6</w:t>
            </w:r>
            <w:r>
              <w:rPr>
                <w:rFonts w:hint="eastAsia" w:ascii="仿宋_GB2312" w:hAnsi="仿宋_GB2312" w:eastAsia="仿宋_GB2312" w:cs="仿宋_GB2312"/>
                <w:b w:val="0"/>
                <w:bCs w:val="0"/>
                <w:sz w:val="28"/>
                <w:szCs w:val="28"/>
              </w:rPr>
              <w:t>XX00</w:t>
            </w:r>
            <w:r>
              <w:rPr>
                <w:rFonts w:hint="eastAsia" w:ascii="仿宋_GB2312" w:hAnsi="仿宋_GB2312" w:eastAsia="仿宋_GB2312" w:cs="仿宋_GB2312"/>
                <w:b w:val="0"/>
                <w:bCs w:val="0"/>
                <w:sz w:val="28"/>
                <w:szCs w:val="28"/>
                <w:lang w:val="en-US" w:eastAsia="zh-CN"/>
              </w:rPr>
              <w:t>1</w:t>
            </w:r>
            <w:r>
              <w:rPr>
                <w:rFonts w:hint="eastAsia" w:ascii="仿宋" w:hAnsi="仿宋" w:eastAsia="仿宋" w:cs="仿宋"/>
                <w:color w:val="000000"/>
                <w:kern w:val="0"/>
                <w:sz w:val="28"/>
                <w:szCs w:val="28"/>
              </w:rPr>
              <w:t>]</w:t>
            </w:r>
          </w:p>
        </w:tc>
      </w:tr>
      <w:tr>
        <w:tblPrEx>
          <w:tblCellMar>
            <w:top w:w="15" w:type="dxa"/>
            <w:left w:w="15" w:type="dxa"/>
            <w:bottom w:w="15" w:type="dxa"/>
            <w:right w:w="15" w:type="dxa"/>
          </w:tblCellMar>
        </w:tblPrEx>
        <w:trPr>
          <w:trHeight w:val="50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项目名称</w:t>
            </w:r>
          </w:p>
        </w:tc>
        <w:tc>
          <w:tcPr>
            <w:tcW w:w="43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投标报价（元）</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备注</w:t>
            </w:r>
          </w:p>
        </w:tc>
      </w:tr>
      <w:tr>
        <w:tblPrEx>
          <w:tblCellMar>
            <w:top w:w="15" w:type="dxa"/>
            <w:left w:w="15" w:type="dxa"/>
            <w:bottom w:w="15" w:type="dxa"/>
            <w:right w:w="15" w:type="dxa"/>
          </w:tblCellMar>
        </w:tblPrEx>
        <w:trPr>
          <w:trHeight w:val="98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c>
          <w:tcPr>
            <w:tcW w:w="43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c>
          <w:tcPr>
            <w:tcW w:w="4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r>
    </w:tbl>
    <w:p>
      <w:pPr>
        <w:spacing w:line="500" w:lineRule="exact"/>
        <w:ind w:left="425" w:hanging="425"/>
        <w:jc w:val="left"/>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开标一览表格式不得自行改动。</w:t>
      </w:r>
    </w:p>
    <w:p>
      <w:pPr>
        <w:spacing w:line="500" w:lineRule="exact"/>
        <w:ind w:left="425" w:hanging="425"/>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价格条件为能否满足标书要求的投标报价。</w:t>
      </w:r>
    </w:p>
    <w:p>
      <w:pPr>
        <w:spacing w:line="500" w:lineRule="exact"/>
        <w:ind w:left="425" w:hanging="425"/>
        <w:jc w:val="left"/>
        <w:rPr>
          <w:rFonts w:ascii="仿宋" w:hAnsi="仿宋" w:eastAsia="仿宋" w:cs="仿宋"/>
          <w:sz w:val="24"/>
          <w:szCs w:val="32"/>
        </w:rPr>
      </w:pPr>
      <w:r>
        <w:rPr>
          <w:rFonts w:ascii="仿宋" w:hAnsi="仿宋" w:eastAsia="仿宋" w:cs="仿宋"/>
          <w:sz w:val="24"/>
          <w:szCs w:val="32"/>
        </w:rPr>
        <w:t>3.</w:t>
      </w:r>
      <w:r>
        <w:rPr>
          <w:rFonts w:hint="eastAsia" w:ascii="仿宋" w:hAnsi="仿宋" w:eastAsia="仿宋" w:cs="仿宋"/>
          <w:sz w:val="24"/>
        </w:rPr>
        <w:t>无内容空格填“－”。</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法定代表人或其授权代表人（签字）：</w:t>
      </w:r>
    </w:p>
    <w:p>
      <w:pPr>
        <w:rPr>
          <w:rFonts w:ascii="仿宋" w:hAnsi="仿宋" w:eastAsia="仿宋" w:cs="仿宋"/>
          <w:sz w:val="24"/>
        </w:rPr>
      </w:pPr>
      <w:r>
        <w:rPr>
          <w:rFonts w:hint="eastAsia" w:ascii="仿宋" w:hAnsi="仿宋" w:eastAsia="仿宋" w:cs="仿宋"/>
          <w:sz w:val="24"/>
        </w:rPr>
        <w:t>投标单位全称（加盖公章）：</w:t>
      </w:r>
    </w:p>
    <w:p>
      <w:pPr>
        <w:outlineLvl w:val="1"/>
        <w:rPr>
          <w:rFonts w:asciiTheme="minorEastAsia" w:hAnsiTheme="minorEastAsia" w:eastAsiaTheme="minorEastAsia" w:cstheme="minorEastAsia"/>
          <w:b/>
          <w:szCs w:val="21"/>
        </w:rPr>
      </w:pPr>
      <w:bookmarkStart w:id="19" w:name="_Toc22449"/>
      <w:bookmarkStart w:id="20" w:name="_Toc27871"/>
      <w:bookmarkStart w:id="21" w:name="_Toc8113"/>
    </w:p>
    <w:p>
      <w:pPr>
        <w:outlineLvl w:val="1"/>
        <w:rPr>
          <w:rFonts w:asciiTheme="minorEastAsia" w:hAnsiTheme="minorEastAsia" w:eastAsiaTheme="minorEastAsia" w:cstheme="minorEastAsia"/>
          <w:b/>
          <w:szCs w:val="21"/>
        </w:rPr>
      </w:pPr>
    </w:p>
    <w:p>
      <w:pPr>
        <w:outlineLvl w:val="1"/>
        <w:rPr>
          <w:rFonts w:asciiTheme="minorEastAsia" w:hAnsiTheme="minorEastAsia" w:eastAsiaTheme="minorEastAsia" w:cstheme="minorEastAsia"/>
          <w:b/>
          <w:szCs w:val="21"/>
        </w:rPr>
      </w:pPr>
    </w:p>
    <w:p>
      <w:pPr>
        <w:outlineLvl w:val="1"/>
        <w:rPr>
          <w:rFonts w:asciiTheme="minorEastAsia" w:hAnsiTheme="minorEastAsia" w:eastAsiaTheme="minorEastAsia" w:cstheme="minorEastAsia"/>
          <w:b/>
          <w:szCs w:val="21"/>
        </w:rPr>
      </w:pPr>
    </w:p>
    <w:p>
      <w:pPr>
        <w:widowControl/>
        <w:jc w:val="center"/>
        <w:textAlignment w:val="center"/>
        <w:rPr>
          <w:rFonts w:ascii="仿宋" w:hAnsi="仿宋" w:eastAsia="仿宋" w:cs="仿宋"/>
          <w:b/>
          <w:color w:val="000000"/>
          <w:kern w:val="0"/>
          <w:sz w:val="44"/>
          <w:szCs w:val="44"/>
        </w:rPr>
      </w:pPr>
    </w:p>
    <w:p>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实质性条款响应情况表</w:t>
      </w:r>
      <w:bookmarkEnd w:id="19"/>
      <w:bookmarkEnd w:id="20"/>
      <w:bookmarkEnd w:id="21"/>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4206"/>
        <w:gridCol w:w="2507"/>
        <w:gridCol w:w="2906"/>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28"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序号</w:t>
            </w:r>
          </w:p>
        </w:tc>
        <w:tc>
          <w:tcPr>
            <w:tcW w:w="1621"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实质性条款具体内容</w:t>
            </w:r>
          </w:p>
        </w:tc>
        <w:tc>
          <w:tcPr>
            <w:tcW w:w="966"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投标响应</w:t>
            </w:r>
          </w:p>
        </w:tc>
        <w:tc>
          <w:tcPr>
            <w:tcW w:w="1120"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偏离情况</w:t>
            </w:r>
          </w:p>
        </w:tc>
        <w:tc>
          <w:tcPr>
            <w:tcW w:w="862"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1</w:t>
            </w:r>
          </w:p>
        </w:tc>
        <w:tc>
          <w:tcPr>
            <w:tcW w:w="1621" w:type="pct"/>
            <w:vAlign w:val="center"/>
          </w:tcPr>
          <w:p>
            <w:pPr>
              <w:pStyle w:val="26"/>
            </w:pPr>
            <w:r>
              <w:rPr>
                <w:rFonts w:hint="eastAsia" w:ascii="仿宋" w:hAnsi="仿宋" w:eastAsia="仿宋" w:cs="仿宋"/>
                <w:b w:val="0"/>
                <w:bCs w:val="0"/>
                <w:color w:val="auto"/>
                <w:sz w:val="24"/>
                <w:szCs w:val="24"/>
                <w:lang w:val="en-US" w:eastAsia="zh-CN"/>
              </w:rPr>
              <w:t>五、</w:t>
            </w:r>
            <w:r>
              <w:rPr>
                <w:rFonts w:hint="eastAsia" w:ascii="仿宋" w:hAnsi="仿宋" w:eastAsia="仿宋" w:cs="仿宋"/>
                <w:b w:val="0"/>
                <w:bCs w:val="0"/>
                <w:color w:val="auto"/>
                <w:sz w:val="24"/>
                <w:szCs w:val="24"/>
              </w:rPr>
              <w:t>服务内容及要求</w:t>
            </w:r>
            <w:r>
              <w:rPr>
                <w:rFonts w:hint="eastAsia" w:ascii="仿宋" w:hAnsi="仿宋" w:eastAsia="仿宋" w:cs="仿宋"/>
                <w:color w:val="000000"/>
                <w:sz w:val="24"/>
                <w:szCs w:val="24"/>
              </w:rPr>
              <w:t>（二）人员要求</w:t>
            </w:r>
            <w:r>
              <w:rPr>
                <w:rFonts w:hint="eastAsia" w:ascii="仿宋" w:hAnsi="仿宋" w:eastAsia="仿宋" w:cs="仿宋"/>
                <w:bCs w:val="0"/>
                <w:color w:val="auto"/>
                <w:kern w:val="2"/>
                <w:sz w:val="24"/>
                <w:szCs w:val="24"/>
                <w:lang w:val="en-US" w:eastAsia="zh-CN" w:bidi="ar-SA"/>
              </w:rPr>
              <w:t>★1.为确保本项目监理服务任务的顺利完成，投标人须至少配备项目负责人一名。除负责人外，项目主要成员人数不得少于4名，且均须具有中华人民共和国人力资源和社会保障部与中华人民共和国工业和信息化部联合颁发的计算机技术与软件专业技术资格证书（专业类别：信息系统监理师）。</w:t>
            </w:r>
          </w:p>
        </w:tc>
        <w:tc>
          <w:tcPr>
            <w:tcW w:w="966" w:type="pct"/>
          </w:tcPr>
          <w:p>
            <w:pPr>
              <w:adjustRightInd w:val="0"/>
              <w:snapToGrid w:val="0"/>
              <w:spacing w:line="360" w:lineRule="auto"/>
              <w:rPr>
                <w:rFonts w:ascii="宋体" w:hAnsi="宋体"/>
                <w:kern w:val="0"/>
                <w:sz w:val="24"/>
              </w:rPr>
            </w:pPr>
          </w:p>
        </w:tc>
        <w:tc>
          <w:tcPr>
            <w:tcW w:w="1120" w:type="pct"/>
          </w:tcPr>
          <w:p>
            <w:pPr>
              <w:adjustRightInd w:val="0"/>
              <w:snapToGrid w:val="0"/>
              <w:spacing w:line="360" w:lineRule="auto"/>
              <w:rPr>
                <w:rFonts w:ascii="宋体" w:hAnsi="宋体"/>
                <w:kern w:val="0"/>
                <w:sz w:val="24"/>
              </w:rPr>
            </w:pPr>
          </w:p>
        </w:tc>
        <w:tc>
          <w:tcPr>
            <w:tcW w:w="862" w:type="pct"/>
          </w:tcPr>
          <w:p>
            <w:pPr>
              <w:adjustRightInd w:val="0"/>
              <w:snapToGrid w:val="0"/>
              <w:spacing w:line="360" w:lineRule="auto"/>
              <w:rPr>
                <w:rFonts w:ascii="宋体" w:hAnsi="宋体"/>
                <w:kern w:val="0"/>
                <w:sz w:val="24"/>
              </w:rPr>
            </w:pPr>
          </w:p>
        </w:tc>
      </w:tr>
    </w:tbl>
    <w:p>
      <w:pPr>
        <w:spacing w:line="500" w:lineRule="exact"/>
        <w:jc w:val="left"/>
        <w:rPr>
          <w:rFonts w:ascii="仿宋" w:hAnsi="仿宋" w:eastAsia="仿宋" w:cs="仿宋"/>
          <w:sz w:val="24"/>
        </w:rPr>
      </w:pPr>
      <w:r>
        <w:rPr>
          <w:rFonts w:hint="eastAsia" w:ascii="仿宋" w:hAnsi="仿宋" w:eastAsia="仿宋" w:cs="仿宋"/>
          <w:sz w:val="24"/>
        </w:rPr>
        <w:t>注：1.上表所列各项均为不可负偏离条款。</w:t>
      </w:r>
    </w:p>
    <w:p>
      <w:pPr>
        <w:spacing w:line="500" w:lineRule="exact"/>
        <w:jc w:val="left"/>
        <w:rPr>
          <w:rFonts w:ascii="仿宋" w:hAnsi="仿宋" w:eastAsia="仿宋" w:cs="仿宋"/>
          <w:sz w:val="24"/>
        </w:rPr>
      </w:pPr>
      <w:r>
        <w:rPr>
          <w:rFonts w:hint="eastAsia" w:ascii="仿宋" w:hAnsi="仿宋" w:eastAsia="仿宋" w:cs="仿宋"/>
          <w:sz w:val="24"/>
        </w:rPr>
        <w:t>2.“投标响应”一栏应当详细填写投标人自身响应情况。</w:t>
      </w:r>
    </w:p>
    <w:p>
      <w:pPr>
        <w:spacing w:line="500" w:lineRule="exact"/>
        <w:jc w:val="left"/>
        <w:rPr>
          <w:rFonts w:ascii="仿宋" w:hAnsi="仿宋" w:eastAsia="仿宋" w:cs="仿宋"/>
          <w:sz w:val="24"/>
        </w:rPr>
      </w:pPr>
      <w:r>
        <w:rPr>
          <w:rFonts w:hint="eastAsia" w:ascii="仿宋" w:hAnsi="仿宋" w:eastAsia="仿宋" w:cs="仿宋"/>
          <w:sz w:val="24"/>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pPr>
        <w:spacing w:line="500" w:lineRule="exact"/>
        <w:jc w:val="left"/>
        <w:rPr>
          <w:rFonts w:ascii="仿宋" w:hAnsi="仿宋" w:eastAsia="仿宋" w:cs="仿宋"/>
          <w:sz w:val="24"/>
        </w:rPr>
      </w:pPr>
      <w:r>
        <w:rPr>
          <w:rFonts w:hint="eastAsia" w:ascii="仿宋" w:hAnsi="仿宋" w:eastAsia="仿宋" w:cs="仿宋"/>
          <w:sz w:val="24"/>
        </w:rPr>
        <w:t>4.评审委员会有权对投标响应情况作出判断（作出评审结论）。</w:t>
      </w:r>
    </w:p>
    <w:p>
      <w:pPr>
        <w:spacing w:line="500" w:lineRule="exact"/>
        <w:jc w:val="left"/>
        <w:rPr>
          <w:rFonts w:ascii="仿宋" w:hAnsi="仿宋" w:eastAsia="仿宋" w:cs="仿宋"/>
          <w:sz w:val="24"/>
        </w:rPr>
      </w:pPr>
      <w:r>
        <w:rPr>
          <w:rFonts w:hint="eastAsia" w:ascii="仿宋" w:hAnsi="仿宋" w:eastAsia="仿宋" w:cs="仿宋"/>
          <w:sz w:val="24"/>
        </w:rPr>
        <w:t>5.实质性响应条款“投标响应情况”与</w:t>
      </w:r>
      <w:r>
        <w:rPr>
          <w:rFonts w:hint="eastAsia" w:ascii="仿宋" w:hAnsi="仿宋" w:eastAsia="仿宋" w:cs="仿宋"/>
          <w:sz w:val="24"/>
          <w:lang w:val="en-US" w:eastAsia="zh-CN"/>
        </w:rPr>
        <w:t>投标</w:t>
      </w:r>
      <w:r>
        <w:rPr>
          <w:rFonts w:hint="eastAsia" w:ascii="仿宋" w:hAnsi="仿宋" w:eastAsia="仿宋" w:cs="仿宋"/>
          <w:sz w:val="24"/>
        </w:rPr>
        <w:t>文件其他内容冲突的，以实质性响应条款“投标响应情况”为准。</w:t>
      </w:r>
    </w:p>
    <w:p>
      <w:pPr>
        <w:spacing w:line="500" w:lineRule="exact"/>
        <w:jc w:val="left"/>
        <w:rPr>
          <w:rFonts w:ascii="仿宋" w:hAnsi="仿宋" w:eastAsia="仿宋" w:cs="仿宋"/>
          <w:sz w:val="24"/>
        </w:rPr>
      </w:pPr>
      <w:r>
        <w:rPr>
          <w:rFonts w:hint="eastAsia" w:ascii="仿宋" w:hAnsi="仿宋" w:eastAsia="仿宋" w:cs="仿宋"/>
          <w:sz w:val="24"/>
        </w:rPr>
        <w:t>6.要求提供证明资料，在“说明”一栏中列明证明资料的位置，以便评审；未要求提供证明材料的，投标人可以不提供。</w:t>
      </w:r>
    </w:p>
    <w:p>
      <w:pPr>
        <w:pStyle w:val="8"/>
        <w:rPr>
          <w:rFonts w:ascii="仿宋" w:hAnsi="仿宋" w:eastAsia="仿宋" w:cs="仿宋"/>
          <w:sz w:val="24"/>
        </w:rPr>
      </w:pPr>
    </w:p>
    <w:p>
      <w:pPr>
        <w:rPr>
          <w:rFonts w:ascii="仿宋" w:hAnsi="仿宋" w:eastAsia="仿宋" w:cs="仿宋"/>
          <w:sz w:val="24"/>
        </w:rPr>
      </w:pPr>
    </w:p>
    <w:p>
      <w:pPr>
        <w:pStyle w:val="8"/>
        <w:rPr>
          <w:rFonts w:ascii="仿宋" w:hAnsi="仿宋" w:eastAsia="仿宋" w:cs="仿宋"/>
          <w:sz w:val="24"/>
        </w:rPr>
      </w:pPr>
    </w:p>
    <w:p>
      <w:pPr>
        <w:widowControl/>
        <w:ind w:firstLine="4859" w:firstLineChars="1100"/>
        <w:jc w:val="both"/>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服务条款偏离表</w:t>
      </w:r>
    </w:p>
    <w:tbl>
      <w:tblPr>
        <w:tblStyle w:val="18"/>
        <w:tblW w:w="5102" w:type="pct"/>
        <w:jc w:val="center"/>
        <w:tblLayout w:type="autofit"/>
        <w:tblCellMar>
          <w:top w:w="0" w:type="dxa"/>
          <w:left w:w="108" w:type="dxa"/>
          <w:bottom w:w="0" w:type="dxa"/>
          <w:right w:w="108" w:type="dxa"/>
        </w:tblCellMar>
      </w:tblPr>
      <w:tblGrid>
        <w:gridCol w:w="911"/>
        <w:gridCol w:w="5056"/>
        <w:gridCol w:w="3914"/>
        <w:gridCol w:w="1867"/>
        <w:gridCol w:w="1489"/>
      </w:tblGrid>
      <w:tr>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ind w:firstLine="442" w:firstLineChars="200"/>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招标服务条款</w:t>
            </w:r>
          </w:p>
        </w:tc>
        <w:tc>
          <w:tcPr>
            <w:tcW w:w="1478"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w:t>
            </w:r>
            <w:r>
              <w:rPr>
                <w:rFonts w:hint="eastAsia" w:asciiTheme="minorEastAsia" w:hAnsiTheme="minorEastAsia" w:eastAsiaTheme="minorEastAsia" w:cstheme="minorEastAsia"/>
                <w:b/>
                <w:szCs w:val="21"/>
                <w:lang w:val="en-US" w:eastAsia="zh-CN"/>
              </w:rPr>
              <w:t>文件服务</w:t>
            </w:r>
            <w:r>
              <w:rPr>
                <w:rFonts w:hint="eastAsia" w:asciiTheme="minorEastAsia" w:hAnsiTheme="minorEastAsia" w:eastAsiaTheme="minorEastAsia" w:cstheme="minorEastAsia"/>
                <w:b/>
                <w:szCs w:val="21"/>
              </w:rPr>
              <w:t>响应</w:t>
            </w:r>
          </w:p>
        </w:tc>
        <w:tc>
          <w:tcPr>
            <w:tcW w:w="705"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pPr>
            <w:r>
              <w:rPr>
                <w:rFonts w:hint="eastAsia" w:ascii="仿宋" w:hAnsi="仿宋" w:eastAsia="仿宋" w:cs="仿宋"/>
                <w:color w:val="auto"/>
                <w:sz w:val="24"/>
                <w:szCs w:val="24"/>
              </w:rPr>
              <w:t>招标文件第二章院内公开采购项目需求中第五至第十二点内容</w:t>
            </w:r>
          </w:p>
        </w:tc>
        <w:tc>
          <w:tcPr>
            <w:tcW w:w="1478"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lang w:val="en-US" w:eastAsia="zh-CN"/>
              </w:rPr>
              <w:t>逐条响应</w:t>
            </w:r>
          </w:p>
        </w:tc>
        <w:tc>
          <w:tcPr>
            <w:tcW w:w="705"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填“无偏离”</w:t>
            </w:r>
          </w:p>
          <w:p>
            <w:pPr>
              <w:spacing w:line="500" w:lineRule="exact"/>
              <w:jc w:val="center"/>
              <w:rPr>
                <w:rFonts w:ascii="仿宋" w:hAnsi="仿宋" w:eastAsia="仿宋" w:cs="仿宋"/>
                <w:sz w:val="24"/>
              </w:rPr>
            </w:pPr>
            <w:r>
              <w:rPr>
                <w:rFonts w:hint="eastAsia" w:ascii="仿宋" w:hAnsi="仿宋" w:eastAsia="仿宋" w:cs="仿宋"/>
                <w:sz w:val="24"/>
              </w:rPr>
              <w:t>或“正偏离”</w:t>
            </w:r>
          </w:p>
          <w:p>
            <w:pPr>
              <w:spacing w:line="500" w:lineRule="exact"/>
              <w:jc w:val="center"/>
              <w:rPr>
                <w:rFonts w:ascii="仿宋" w:hAnsi="仿宋" w:eastAsia="仿宋" w:cs="仿宋"/>
                <w:sz w:val="24"/>
              </w:rPr>
            </w:pPr>
            <w:r>
              <w:rPr>
                <w:rFonts w:hint="eastAsia" w:ascii="仿宋" w:hAnsi="仿宋" w:eastAsia="仿宋" w:cs="仿宋"/>
                <w:sz w:val="24"/>
              </w:rPr>
              <w:t>或“负偏离”</w:t>
            </w: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sz w:val="24"/>
              </w:rPr>
            </w:pPr>
          </w:p>
        </w:tc>
      </w:tr>
    </w:tbl>
    <w:p>
      <w:pPr>
        <w:adjustRightInd w:val="0"/>
        <w:snapToGrid w:val="0"/>
        <w:spacing w:line="360" w:lineRule="auto"/>
        <w:ind w:firstLine="422" w:firstLineChars="200"/>
        <w:jc w:val="left"/>
        <w:rPr>
          <w:rFonts w:asciiTheme="minorEastAsia" w:hAnsiTheme="minorEastAsia" w:eastAsiaTheme="minorEastAsia" w:cstheme="minorEastAsia"/>
          <w:b/>
          <w:szCs w:val="21"/>
        </w:rPr>
      </w:pPr>
    </w:p>
    <w:p>
      <w:pPr>
        <w:adjustRightInd w:val="0"/>
        <w:snapToGrid w:val="0"/>
        <w:spacing w:line="360" w:lineRule="auto"/>
        <w:ind w:firstLine="422"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bCs/>
          <w:szCs w:val="21"/>
        </w:rPr>
        <w:t>1、投标人须根据招标文件第二章院内公开采购项目需求</w:t>
      </w:r>
      <w:r>
        <w:rPr>
          <w:rFonts w:hint="eastAsia" w:asciiTheme="minorEastAsia" w:hAnsiTheme="minorEastAsia" w:eastAsiaTheme="minorEastAsia" w:cstheme="minorEastAsia"/>
          <w:bCs/>
          <w:color w:val="auto"/>
          <w:sz w:val="21"/>
          <w:szCs w:val="21"/>
        </w:rPr>
        <w:t>中第五至第十二点内容</w:t>
      </w:r>
      <w:r>
        <w:rPr>
          <w:rFonts w:hint="eastAsia" w:asciiTheme="minorEastAsia" w:hAnsiTheme="minorEastAsia" w:eastAsiaTheme="minorEastAsia" w:cstheme="minorEastAsia"/>
          <w:bCs/>
          <w:szCs w:val="21"/>
        </w:rPr>
        <w:t>要求填写此表，作为投标文件重要的组成部分。</w:t>
      </w:r>
    </w:p>
    <w:p>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2.投标人递交的投标文件中对招标文件第二章院内公开采购项目需求中</w:t>
      </w:r>
      <w:r>
        <w:rPr>
          <w:rFonts w:hint="eastAsia" w:asciiTheme="minorEastAsia" w:hAnsiTheme="minorEastAsia" w:eastAsiaTheme="minorEastAsia" w:cstheme="minorEastAsia"/>
          <w:bCs/>
          <w:sz w:val="21"/>
          <w:szCs w:val="21"/>
        </w:rPr>
        <w:t>第五至第十二点内容</w:t>
      </w:r>
      <w:r>
        <w:rPr>
          <w:rFonts w:hint="eastAsia" w:asciiTheme="minorEastAsia" w:hAnsiTheme="minorEastAsia" w:eastAsiaTheme="minorEastAsia" w:cstheme="minorEastAsia"/>
          <w:bCs/>
          <w:szCs w:val="21"/>
          <w:lang w:val="en-US" w:eastAsia="zh-CN"/>
        </w:rPr>
        <w:t>要求进行逐条响应</w:t>
      </w:r>
      <w:r>
        <w:rPr>
          <w:rFonts w:hint="eastAsia" w:asciiTheme="minorEastAsia" w:hAnsiTheme="minorEastAsia" w:eastAsiaTheme="minorEastAsia" w:cstheme="minorEastAsia"/>
          <w:bCs/>
          <w:szCs w:val="21"/>
        </w:rPr>
        <w:t>，完全与服务要求</w:t>
      </w:r>
      <w:r>
        <w:rPr>
          <w:rFonts w:hint="eastAsia" w:asciiTheme="minorEastAsia" w:hAnsiTheme="minorEastAsia" w:eastAsiaTheme="minorEastAsia" w:cstheme="minorEastAsia"/>
          <w:bCs/>
          <w:szCs w:val="21"/>
          <w:lang w:val="en-US" w:eastAsia="zh-CN"/>
        </w:rPr>
        <w:t>条款</w:t>
      </w:r>
      <w:r>
        <w:rPr>
          <w:rFonts w:hint="eastAsia" w:asciiTheme="minorEastAsia" w:hAnsiTheme="minorEastAsia" w:eastAsiaTheme="minorEastAsia" w:cstheme="minorEastAsia"/>
          <w:bCs/>
          <w:szCs w:val="21"/>
        </w:rPr>
        <w:t>相符的填“无偏离”，高于服务要求的填“正偏离”，没有达到服务要求的填“负偏离”，有其他事项请在“说明”栏中补充。</w:t>
      </w:r>
    </w:p>
    <w:p>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val="0"/>
          <w:bCs/>
          <w:szCs w:val="21"/>
          <w:lang w:val="en-US" w:eastAsia="zh-CN"/>
        </w:rPr>
        <w:t>若</w:t>
      </w:r>
      <w:r>
        <w:rPr>
          <w:rFonts w:hint="eastAsia" w:asciiTheme="minorEastAsia" w:hAnsiTheme="minorEastAsia" w:eastAsiaTheme="minorEastAsia" w:cstheme="minorEastAsia"/>
          <w:bCs/>
          <w:sz w:val="21"/>
          <w:szCs w:val="21"/>
        </w:rPr>
        <w:t>要求提供证明资料，在“说明”一栏中列明证明资料的位置，以便评审；未要求提供证明材料的，投标人可以不提供。</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投标人（公章）：</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法定代表人或其授权代表签名：</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      年    月    日</w:t>
      </w:r>
    </w:p>
    <w:p>
      <w:pPr>
        <w:sectPr>
          <w:pgSz w:w="16838" w:h="11906" w:orient="landscape"/>
          <w:pgMar w:top="1304" w:right="2098" w:bottom="1474" w:left="1984" w:header="851" w:footer="1417" w:gutter="0"/>
          <w:pgNumType w:fmt="numberInDash"/>
          <w:cols w:space="0" w:num="1"/>
          <w:docGrid w:type="lines" w:linePitch="327" w:charSpace="0"/>
        </w:sectPr>
      </w:pPr>
    </w:p>
    <w:p>
      <w:pPr>
        <w:tabs>
          <w:tab w:val="left" w:pos="0"/>
        </w:tabs>
        <w:snapToGrid w:val="0"/>
        <w:spacing w:line="480" w:lineRule="exact"/>
        <w:rPr>
          <w:rFonts w:ascii="仿宋" w:hAnsi="仿宋" w:eastAsia="仿宋" w:cs="仿宋"/>
          <w:b/>
          <w:color w:val="000000"/>
          <w:kern w:val="0"/>
          <w:sz w:val="28"/>
          <w:szCs w:val="28"/>
          <w:highlight w:val="yellow"/>
        </w:rPr>
      </w:pPr>
      <w:r>
        <w:rPr>
          <w:rFonts w:hint="eastAsia" w:ascii="仿宋" w:hAnsi="仿宋" w:eastAsia="仿宋" w:cs="仿宋"/>
          <w:b/>
          <w:bCs/>
          <w:sz w:val="32"/>
          <w:szCs w:val="32"/>
        </w:rPr>
        <w:t>服务类合同模板（</w:t>
      </w:r>
      <w:r>
        <w:rPr>
          <w:rFonts w:hint="eastAsia" w:ascii="仿宋" w:hAnsi="仿宋" w:eastAsia="仿宋" w:cs="仿宋"/>
          <w:b/>
          <w:color w:val="000000"/>
          <w:kern w:val="0"/>
          <w:sz w:val="28"/>
          <w:szCs w:val="28"/>
        </w:rPr>
        <w:t>合同模板仅供参考，中标人根据招投标文件拟定）</w:t>
      </w: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《龙岗区第七人民医院采购合同》</w:t>
      </w:r>
    </w:p>
    <w:p>
      <w:pPr>
        <w:spacing w:line="440" w:lineRule="exact"/>
        <w:ind w:firstLine="560" w:firstLineChars="200"/>
        <w:rPr>
          <w:rFonts w:ascii="仿宋" w:hAnsi="仿宋" w:eastAsia="仿宋"/>
          <w:sz w:val="28"/>
          <w:szCs w:val="28"/>
        </w:rPr>
      </w:pP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宋体"/>
          <w:sz w:val="28"/>
          <w:szCs w:val="28"/>
          <w:u w:val="single"/>
        </w:rPr>
        <w:t xml:space="preserve">                     </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方正仿宋_GB2312"/>
          <w:sz w:val="28"/>
          <w:szCs w:val="28"/>
          <w:u w:val="single"/>
        </w:rPr>
        <w:t xml:space="preserve">                     </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项目类型：</w:t>
      </w:r>
      <w:r>
        <w:rPr>
          <w:rFonts w:hint="eastAsia" w:ascii="仿宋" w:hAnsi="仿宋" w:eastAsia="仿宋"/>
          <w:sz w:val="28"/>
          <w:szCs w:val="28"/>
          <w:u w:val="single"/>
        </w:rPr>
        <w:t>服务类</w:t>
      </w:r>
      <w:r>
        <w:rPr>
          <w:rFonts w:hint="eastAsia" w:ascii="仿宋" w:hAnsi="仿宋" w:eastAsia="仿宋" w:cs="仿宋"/>
          <w:sz w:val="28"/>
          <w:szCs w:val="28"/>
          <w:u w:val="single"/>
        </w:rPr>
        <w:t>　</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采购单位（甲方）：</w:t>
      </w:r>
      <w:r>
        <w:rPr>
          <w:rFonts w:hint="eastAsia" w:ascii="仿宋" w:hAnsi="仿宋" w:eastAsia="仿宋"/>
          <w:sz w:val="28"/>
          <w:szCs w:val="28"/>
          <w:u w:val="single"/>
        </w:rPr>
        <w:t>深圳市龙岗区第七人民医院</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供 应 商（乙方）：</w:t>
      </w:r>
      <w:r>
        <w:rPr>
          <w:rFonts w:hint="eastAsia" w:ascii="仿宋" w:hAnsi="仿宋" w:eastAsia="仿宋" w:cs="宋体"/>
          <w:kern w:val="0"/>
          <w:sz w:val="28"/>
          <w:szCs w:val="28"/>
          <w:u w:val="single"/>
        </w:rPr>
        <w:t xml:space="preserve">                        </w:t>
      </w:r>
    </w:p>
    <w:p>
      <w:pPr>
        <w:spacing w:line="480" w:lineRule="exact"/>
        <w:ind w:firstLine="560" w:firstLineChars="200"/>
        <w:rPr>
          <w:rFonts w:ascii="仿宋" w:hAnsi="仿宋" w:eastAsia="仿宋" w:cs="方正仿宋_GB2312"/>
          <w:sz w:val="28"/>
          <w:szCs w:val="28"/>
        </w:rPr>
      </w:pPr>
      <w:r>
        <w:rPr>
          <w:rFonts w:hint="eastAsia" w:ascii="仿宋" w:hAnsi="仿宋" w:eastAsia="仿宋" w:cs="仿宋"/>
          <w:sz w:val="28"/>
          <w:szCs w:val="28"/>
        </w:rPr>
        <w:t>根据《中华人民共和国政府采购法》《中华人民共和国民法典》《深圳经济特区政府采购条例实施细则》《深圳经济特区政府采购条例》等法律法规的规定，甲乙双方按照</w:t>
      </w:r>
      <w:r>
        <w:rPr>
          <w:rFonts w:hint="eastAsia" w:ascii="仿宋" w:hAnsi="仿宋" w:eastAsia="仿宋" w:cs="仿宋"/>
          <w:sz w:val="28"/>
          <w:szCs w:val="28"/>
          <w:u w:val="single"/>
        </w:rPr>
        <w:t xml:space="preserve">                  </w:t>
      </w:r>
      <w:r>
        <w:rPr>
          <w:rFonts w:hint="eastAsia" w:ascii="仿宋" w:hAnsi="仿宋" w:eastAsia="仿宋" w:cs="仿宋"/>
          <w:sz w:val="28"/>
          <w:szCs w:val="28"/>
        </w:rPr>
        <w:t>的招标结果并经双方协商签订本合同。</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第一条  合同标的</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项目内容：</w:t>
      </w:r>
      <w:r>
        <w:rPr>
          <w:rFonts w:hint="eastAsia" w:ascii="仿宋" w:hAnsi="仿宋" w:eastAsia="仿宋" w:cs="方正仿宋_GB2312"/>
          <w:sz w:val="28"/>
          <w:szCs w:val="28"/>
          <w:u w:val="single"/>
        </w:rPr>
        <w:t xml:space="preserve">                        </w:t>
      </w:r>
    </w:p>
    <w:p>
      <w:pPr>
        <w:spacing w:line="480" w:lineRule="exact"/>
        <w:ind w:firstLine="560" w:firstLineChars="200"/>
        <w:rPr>
          <w:rFonts w:ascii="仿宋" w:hAnsi="仿宋" w:eastAsia="仿宋" w:cs="方正仿宋_GB2312"/>
          <w:sz w:val="28"/>
          <w:szCs w:val="28"/>
          <w:u w:val="single"/>
        </w:rPr>
      </w:pPr>
      <w:r>
        <w:rPr>
          <w:rFonts w:hint="eastAsia" w:ascii="仿宋" w:hAnsi="仿宋" w:eastAsia="仿宋" w:cs="方正仿宋_GB2312"/>
          <w:sz w:val="28"/>
          <w:szCs w:val="28"/>
        </w:rPr>
        <w:t>合同期限为1年，合同有效期自</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日至</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一年合同期满后，经履约考核为优或良好的可按原合同条款续签下一年度合同，每次续签期限为1年，最多可续签2次。（是否续约应以公开招标文件或中标通知书中有明确约定的可在合同内约定续签事项）。</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第二条  服务费用</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本合同价款：合同总价为人民币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r>
        <w:rPr>
          <w:rFonts w:hint="eastAsia" w:ascii="仿宋" w:hAnsi="仿宋" w:eastAsia="仿宋" w:cs="仿宋"/>
          <w:sz w:val="28"/>
          <w:szCs w:val="28"/>
        </w:rPr>
        <w:t>（￥</w:t>
      </w:r>
      <w:r>
        <w:rPr>
          <w:rFonts w:hint="eastAsia" w:ascii="仿宋" w:hAnsi="仿宋" w:eastAsia="仿宋" w:cs="宋体"/>
          <w:b/>
          <w:sz w:val="28"/>
          <w:szCs w:val="28"/>
          <w:u w:val="single"/>
        </w:rPr>
        <w:t xml:space="preserve">     </w:t>
      </w:r>
      <w:r>
        <w:rPr>
          <w:rFonts w:hint="eastAsia" w:ascii="仿宋" w:hAnsi="仿宋" w:eastAsia="仿宋" w:cs="仿宋"/>
          <w:sz w:val="28"/>
          <w:szCs w:val="28"/>
        </w:rPr>
        <w:t>）</w:t>
      </w:r>
      <w:r>
        <w:rPr>
          <w:rFonts w:hint="eastAsia" w:ascii="仿宋" w:hAnsi="仿宋" w:eastAsia="仿宋" w:cs="方正仿宋_GB2312"/>
          <w:sz w:val="28"/>
          <w:szCs w:val="28"/>
        </w:rPr>
        <w:t>。</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人民币报价，</w:t>
      </w:r>
      <w:r>
        <w:rPr>
          <w:rFonts w:hint="eastAsia" w:ascii="仿宋" w:hAnsi="仿宋" w:eastAsia="仿宋" w:cs="仿宋"/>
          <w:sz w:val="28"/>
          <w:szCs w:val="28"/>
        </w:rPr>
        <w:t>总承包报价。报价</w:t>
      </w:r>
      <w:r>
        <w:rPr>
          <w:rFonts w:hint="eastAsia" w:ascii="仿宋" w:hAnsi="仿宋" w:eastAsia="仿宋" w:cs="方正仿宋_GB2312"/>
          <w:sz w:val="28"/>
          <w:szCs w:val="28"/>
        </w:rPr>
        <w:t>包含税费、人工费、材料费、培训费、维保费等所有费用。</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第三条  付款方式</w:t>
      </w:r>
    </w:p>
    <w:p>
      <w:pPr>
        <w:pStyle w:val="6"/>
        <w:spacing w:line="480" w:lineRule="exact"/>
        <w:rPr>
          <w:rFonts w:ascii="仿宋" w:hAnsi="仿宋" w:eastAsia="仿宋" w:cs="方正仿宋_GB2312"/>
          <w:sz w:val="28"/>
          <w:szCs w:val="28"/>
        </w:rPr>
      </w:pPr>
      <w:r>
        <w:rPr>
          <w:rFonts w:hint="eastAsia" w:ascii="仿宋" w:hAnsi="仿宋" w:eastAsia="仿宋" w:cs="方正仿宋_GB2312"/>
          <w:sz w:val="28"/>
          <w:szCs w:val="28"/>
        </w:rPr>
        <w:t>1.详细约定参照招标文件中的约定。</w:t>
      </w:r>
    </w:p>
    <w:p>
      <w:pPr>
        <w:pStyle w:val="6"/>
        <w:spacing w:line="480" w:lineRule="exact"/>
        <w:rPr>
          <w:rFonts w:ascii="仿宋" w:hAnsi="仿宋" w:eastAsia="仿宋" w:cs="方正仿宋_GB2312"/>
          <w:sz w:val="28"/>
          <w:szCs w:val="28"/>
        </w:rPr>
      </w:pPr>
      <w:r>
        <w:rPr>
          <w:rFonts w:hint="eastAsia" w:ascii="仿宋" w:hAnsi="仿宋" w:eastAsia="仿宋" w:cs="方正仿宋_GB2312"/>
          <w:sz w:val="28"/>
          <w:szCs w:val="28"/>
        </w:rPr>
        <w:t>2.甲乙双方所有款项往来均通过银行转账方式进行，双方指定的收款银行账户信息详见本合同落款处。</w:t>
      </w:r>
    </w:p>
    <w:p>
      <w:pPr>
        <w:pStyle w:val="6"/>
        <w:spacing w:line="480" w:lineRule="exact"/>
        <w:rPr>
          <w:rFonts w:ascii="仿宋" w:hAnsi="仿宋" w:eastAsia="仿宋" w:cs="方正仿宋_GB2312"/>
          <w:sz w:val="28"/>
          <w:szCs w:val="28"/>
        </w:rPr>
      </w:pPr>
      <w:r>
        <w:rPr>
          <w:rFonts w:hint="eastAsia" w:ascii="仿宋" w:hAnsi="仿宋" w:eastAsia="仿宋" w:cs="方正仿宋_GB2312"/>
          <w:sz w:val="28"/>
          <w:szCs w:val="28"/>
        </w:rPr>
        <w:t>3.乙方应在甲方付款前开具合法有效的发票，甲方收到乙方合法的增值税发票后，根据双方约定时间支付款项。若由于乙方逾期未提供合法有效的增值税发票或者提供发票不齐全，甲方有权拒绝付款，直至票据齐全、合法，且不视为甲方违约。</w:t>
      </w:r>
    </w:p>
    <w:p>
      <w:pPr>
        <w:pStyle w:val="6"/>
        <w:spacing w:line="480" w:lineRule="exact"/>
        <w:rPr>
          <w:rFonts w:ascii="仿宋" w:hAnsi="仿宋" w:eastAsia="仿宋" w:cs="方正仿宋_GB2312"/>
          <w:sz w:val="28"/>
          <w:szCs w:val="28"/>
        </w:rPr>
      </w:pPr>
      <w:r>
        <w:rPr>
          <w:rFonts w:hint="eastAsia" w:ascii="仿宋" w:hAnsi="仿宋" w:eastAsia="仿宋" w:cs="方正仿宋_GB2312"/>
          <w:sz w:val="28"/>
          <w:szCs w:val="28"/>
        </w:rPr>
        <w:t>4.乙方应向甲方提供真实有效的银行账户，银行账户如有变更，应立即书面通知甲方，如乙方银行账户变更未书面通知甲方，甲方向本合同约定的收款账户付款造成乙方实际未收到款的，该责任由乙方自行承担。未经甲方书面认可，乙方不得将应收款项转让给任何第三方或让任何第三方代收，否则甲方有权拒绝付款。</w:t>
      </w:r>
    </w:p>
    <w:p>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5.若本合同付款涉及甲方内部或财政审批迟延的特殊情况，甲方未能按约付款的，乙方对此表示理解，甲方应向乙方进行说明并明确新的付款期限。</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第四条  项目概况</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第五条  服务内容及要求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1.合同签订日起</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天内完成项目实施的准备工作，包括服务内容的大纲及服务团队的组建；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 xml:space="preserve">2. </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第六条  服务团队</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1.乙方指派</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为负责人（联系方式：</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）的工作团队为甲方提供服务。未经甲方书面同意，乙方不得随意更换团队成员。</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2.必须使用公司直属人员参与本项目服务，不得使用挂靠队伍。</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指派的团队成员资质和能力必须与投标文件中的服务承诺书和服务组织实施方案一致。如甲方对团队成员有异议或要求，乙方保证无条件配合甲方更换团队成员，且更换后人员的资质和能力符合甲方的要求。</w:t>
      </w:r>
    </w:p>
    <w:p>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4.自乙方向甲方提供服务之日起，甲乙双方</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举行一次工作例会，由乙方团队主要成员向甲方汇报工作进展和需求，并就服务工作进行沟通和交流。</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第七条  服务资料归属</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1.所有提交给甲方的服务文件及相关的资料的最后文本，包括为履行服务范围所编制的图纸、计划和证明资料等，都属于甲方的财产，乙方在提交给甲方之前应将上述资料进行整理归类和编制索引。</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2.乙方未经甲方的书面同意，不得将上述资料用于本咨询服务项目之外的任何项目。</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3.合同履行完毕，未经甲方的书面同意，乙方不得保存在履行合同过程中所获得或接触的任何内部数据资料。</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第八条  甲方的权利与义务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1.甲方有权对乙方的工作进行监督和检查、有权对乙方提出修改意见和建议。</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2.甲方有权对乙方提交的服务成果进行验收，验收不合格的有权要求乙方修改，直至甲方验收合格。</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3.对于验收合格后的服务成果，甲方应向乙方支付服务费用。</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第九条  乙方的权利与义务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1.乙方有权要求甲方支付服务费用。</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2.对于服务需求不明确的，乙方有权要求甲方明确具体服务需求。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3.乙方应勤勉尽职地为甲方提供服务，并尽最大努力满足甲方对乙方的专业服务需求。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4.乙方应在约定时间内按照甲方要求的形式、数量提交服务成果。</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5.未经甲方书面同意，乙方不得将本合同项下的服务内容全部或部分委托给第三方完成。</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6.如乙方为提供本合同项下的服务而保管甲方交付的设备、物品等，保管期间，乙方应谨慎尽职，不论何种原因包括不可抗力因素，乙方均需确保设备、物品的安全，不遭受损害。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7.乙方应做到合法用工，与工作人员建立合法的劳动/劳务关系，负责工作人员的工资、社会保险及其他保险的购买。乙方与其工作人员发生的一切纠纷均与甲方无关。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8.乙方应按照国家规定为工作人员提供合理的工作条件与保护设施，乙方工作人员在甲方场地内发生的一切意外、事故等均由乙方承担，与甲方无关。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9.乙方在甲方院内提供服务的，应保证其工作人员严格遵守甲方各项管理规定，服务过程中如造成甲方场所及设施损坏、工作人员人身伤害或第三方人身伤害、财产损失，乙方应承担全部赔偿责任。</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第十条  保证与承诺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1.乙方保证所提供的产品/服务/成果不侵犯任何第三方的知识产权或其他合法权益。</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2.甲乙双方保证对在本次合作中知悉对方的商业秘密履行保密义务，在与本协议无关的工作中，不泄露、不以任何原因任意使用相关的合同、数据、资料与信息等。</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在向甲方提供服务的过程中，如乙方可能从设备上存取、查看和/或下载包括个人数据、用来直接或间接地识别出个人相关信息等计算机文档。个人数据可能包括个人健康信息和非健康信息（如姓名、出生日期、性别等）。乙方对个人数据等相关文档的使用仅限于履行本合同规定的义务所必需的限度内，不得擅自翻阅、复制、传播所接触的用户资料或数据，乙方和相关人员保证不泄密、以任何原因使用或允许他人使用用户设备数据、资料与信息等。乙方对其指派的工作人员的保密义务承担责任。</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保密义务应同样适用于甲乙双方的员工、辅助人员和三方合作者。本条款的效力长期有效，不因合同履行完毕、终止而失效。如因司法机关或政府部门要求，甲方上级检查及同级单位学习而对外披露商业秘密的，不视为违反保密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5.合同履行期间，乙方应主动维护甲方的名誉与利益，不作出任何损害甲方名誉与利益的行为。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6.未经甲方事先书面同意，乙方不得使用甲方名义等对外进行宣传。</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7.乙方及乙方参加项目的有关人员均需同甲方签订保密协议。</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免责条款</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若甲、乙双方的任何一方由于不可抗力原因造成不能及时履行或不能履行合同时，应及时向对方通报不能履行或不能及时履行的理由，在取得有关证明后，允许延期履行、部分履行或不履行合同，并根据情况，免除相应责任。</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违约责任</w:t>
      </w:r>
    </w:p>
    <w:p>
      <w:pPr>
        <w:spacing w:line="480" w:lineRule="exact"/>
        <w:ind w:firstLine="560" w:firstLineChars="200"/>
        <w:rPr>
          <w:rFonts w:ascii="仿宋" w:hAnsi="仿宋" w:eastAsia="仿宋" w:cs="方正仿宋_GB2312"/>
          <w:sz w:val="28"/>
          <w:szCs w:val="28"/>
        </w:rPr>
      </w:pPr>
      <w:bookmarkStart w:id="22" w:name="_Hlk42353112"/>
      <w:r>
        <w:rPr>
          <w:rFonts w:hint="eastAsia" w:ascii="仿宋" w:hAnsi="仿宋" w:eastAsia="仿宋" w:cs="方正仿宋_GB2312"/>
          <w:sz w:val="28"/>
          <w:szCs w:val="28"/>
        </w:rPr>
        <w:t>1.双方均应忠实履行合同约定的各项内容，任何一方违反本合同，均应承担违约责任。双方约定如一方违反合同约定，则违约方应向守约方支付违约金，违约金的金额为合同总价款的（）%，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bookmarkEnd w:id="22"/>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2.乙方未按照双方约定的时间提交服务成果的，每延迟一天，应该按照服务费用金额的（）%向甲方支付违约金。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3.发生以下情形之一，甲方有权单方解除本合同，乙方应向甲方退回已支付的全部款项，且甲方有权要求乙方按照服务费总金额的（）%支付违约金：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（1）乙方延迟提交服务成果超过</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（2）未经甲方书面同意，乙方将本合同项下部分或全部工作委托给第三方承担的。</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4.如乙方原因导致提供的服务成果存在侵犯第三方知识产权或其他合法权益的情形，乙方除了承担全部赔偿责任之外，还应按照合同总金额（）%向甲方支付违约金。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5.甲方有权自应支付给乙方的服务费用中直接扣除各种索赔款项，包括但不限于赔偿款、违约金、律师费、诉讼费、鉴定费等。</w:t>
      </w:r>
    </w:p>
    <w:p>
      <w:pPr>
        <w:pStyle w:val="34"/>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6.服务期间，若乙方被甲方用户投诉，经确认为有效投诉的每次扣除人民币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p>
    <w:p>
      <w:pPr>
        <w:pStyle w:val="34"/>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7.甲方每  个月组织一次履约评价，总分低于</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分的根据差额分进行经济处罚。处罚约定根据招标文件中的约定执行。</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争议解决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因履行本合同引起的或与本合同有关的争议，甲乙双方应首先通过友好协商解决，如果协商不能解决，则通过向甲方所在地有管辖权的人民法院提起诉讼解决。</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本合同附件</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以下附件及乙方投标时提供的投标文件和其他相关资料作为本合同的补充内容，具有同等法律效力。</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附件1：服务项目清单（加盖公章）；</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附件2：深圳市龙岗区第七人民医院廉洁购销合同；</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附件3：龙岗区进一步规范政商交往行为告知书；</w:t>
      </w:r>
    </w:p>
    <w:p>
      <w:pPr>
        <w:pStyle w:val="8"/>
        <w:ind w:firstLine="560" w:firstLineChars="200"/>
        <w:rPr>
          <w:rFonts w:ascii="仿宋" w:hAnsi="仿宋" w:eastAsia="仿宋" w:cs="方正仿宋_GB2312"/>
          <w:kern w:val="2"/>
          <w:sz w:val="28"/>
          <w:szCs w:val="28"/>
        </w:rPr>
      </w:pPr>
      <w:r>
        <w:rPr>
          <w:rFonts w:hint="eastAsia" w:ascii="仿宋" w:hAnsi="仿宋" w:eastAsia="仿宋" w:cs="方正仿宋_GB2312"/>
          <w:kern w:val="2"/>
          <w:sz w:val="28"/>
          <w:szCs w:val="28"/>
        </w:rPr>
        <w:t>附件4：……。</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第十三条  合同生效及其它</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1.合同经双方法定代表人或授权委托代表人签字并加盖单位公章或合同专用章后生效。</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2.其他约定条款：</w:t>
      </w:r>
      <w:r>
        <w:rPr>
          <w:rFonts w:hint="eastAsia" w:ascii="仿宋" w:hAnsi="仿宋" w:eastAsia="仿宋" w:cs="仿宋"/>
          <w:sz w:val="28"/>
          <w:szCs w:val="28"/>
          <w:u w:val="single"/>
        </w:rPr>
        <w:t xml:space="preserve">      </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3.本合同未尽事宜，遵照《中华人民共和国民法典》有关条文执行。</w:t>
      </w:r>
    </w:p>
    <w:p>
      <w:pPr>
        <w:spacing w:line="440" w:lineRule="exact"/>
        <w:ind w:firstLine="560" w:firstLineChars="200"/>
        <w:rPr>
          <w:rFonts w:ascii="仿宋" w:hAnsi="仿宋" w:eastAsia="仿宋"/>
          <w:sz w:val="28"/>
          <w:szCs w:val="28"/>
        </w:rPr>
      </w:pPr>
      <w:r>
        <w:rPr>
          <w:rFonts w:hint="eastAsia" w:ascii="仿宋" w:hAnsi="仿宋" w:eastAsia="仿宋" w:cs="仿宋"/>
          <w:sz w:val="28"/>
          <w:szCs w:val="28"/>
        </w:rPr>
        <w:t>4.本合同正本一式</w:t>
      </w:r>
      <w:r>
        <w:rPr>
          <w:rFonts w:hint="eastAsia" w:ascii="仿宋" w:hAnsi="仿宋" w:eastAsia="仿宋" w:cs="仿宋"/>
          <w:sz w:val="28"/>
          <w:szCs w:val="28"/>
          <w:u w:val="single"/>
        </w:rPr>
        <w:t>肆</w:t>
      </w:r>
      <w:r>
        <w:rPr>
          <w:rFonts w:hint="eastAsia" w:ascii="仿宋" w:hAnsi="仿宋" w:eastAsia="仿宋" w:cs="仿宋"/>
          <w:sz w:val="28"/>
          <w:szCs w:val="28"/>
        </w:rPr>
        <w:t>份，具有同等法律效力，甲方执</w:t>
      </w:r>
      <w:r>
        <w:rPr>
          <w:rFonts w:hint="eastAsia" w:ascii="仿宋" w:hAnsi="仿宋" w:eastAsia="仿宋" w:cs="仿宋"/>
          <w:sz w:val="28"/>
          <w:szCs w:val="28"/>
          <w:u w:val="single"/>
        </w:rPr>
        <w:t>叁</w:t>
      </w:r>
      <w:r>
        <w:rPr>
          <w:rFonts w:hint="eastAsia" w:ascii="仿宋" w:hAnsi="仿宋" w:eastAsia="仿宋" w:cs="仿宋"/>
          <w:sz w:val="28"/>
          <w:szCs w:val="28"/>
        </w:rPr>
        <w:t>份；乙方执</w:t>
      </w:r>
      <w:r>
        <w:rPr>
          <w:rFonts w:hint="eastAsia" w:ascii="仿宋" w:hAnsi="仿宋" w:eastAsia="仿宋" w:cs="仿宋"/>
          <w:sz w:val="28"/>
          <w:szCs w:val="28"/>
          <w:u w:val="single"/>
        </w:rPr>
        <w:t>壹</w:t>
      </w:r>
      <w:r>
        <w:rPr>
          <w:rFonts w:hint="eastAsia" w:ascii="仿宋" w:hAnsi="仿宋" w:eastAsia="仿宋" w:cs="仿宋"/>
          <w:sz w:val="28"/>
          <w:szCs w:val="28"/>
        </w:rPr>
        <w:t>份。</w:t>
      </w:r>
    </w:p>
    <w:p>
      <w:pPr>
        <w:pStyle w:val="6"/>
        <w:spacing w:line="440" w:lineRule="exact"/>
      </w:pPr>
    </w:p>
    <w:tbl>
      <w:tblPr>
        <w:tblStyle w:val="18"/>
        <w:tblW w:w="82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甲方：深圳市龙岗区第七人民医院</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kern w:val="0"/>
                <w:sz w:val="24"/>
              </w:rPr>
            </w:pPr>
            <w:r>
              <w:rPr>
                <w:rFonts w:hint="eastAsia" w:ascii="仿宋" w:hAnsi="仿宋" w:eastAsia="仿宋" w:cs="仿宋"/>
                <w:b/>
                <w:bCs/>
                <w:color w:val="000000"/>
                <w:sz w:val="24"/>
              </w:rPr>
              <w:t>纳税人识别号：12440307G34813567P</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111" w:type="dxa"/>
            <w:noWrap/>
          </w:tcPr>
          <w:p>
            <w:pPr>
              <w:spacing w:line="360" w:lineRule="auto"/>
            </w:pPr>
            <w:r>
              <w:rPr>
                <w:rFonts w:hint="eastAsia" w:ascii="仿宋" w:hAnsi="仿宋" w:eastAsia="仿宋" w:cs="仿宋"/>
                <w:b/>
                <w:bCs/>
                <w:kern w:val="0"/>
                <w:sz w:val="24"/>
              </w:rPr>
              <w:t>开户银行：</w:t>
            </w:r>
          </w:p>
        </w:tc>
        <w:tc>
          <w:tcPr>
            <w:tcW w:w="4111" w:type="dxa"/>
            <w:noWrap/>
          </w:tcPr>
          <w:p>
            <w:pPr>
              <w:spacing w:line="360" w:lineRule="auto"/>
              <w:rPr>
                <w:rFonts w:ascii="仿宋" w:hAnsi="仿宋" w:eastAsia="仿宋" w:cs="仿宋"/>
                <w:color w:val="000000"/>
                <w:sz w:val="24"/>
              </w:rPr>
            </w:pPr>
            <w:r>
              <w:rPr>
                <w:rFonts w:hint="eastAsia" w:ascii="仿宋" w:hAnsi="仿宋" w:eastAsia="仿宋" w:cs="仿宋"/>
                <w:b/>
                <w:bCs/>
                <w:color w:val="000000"/>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kern w:val="0"/>
                <w:sz w:val="24"/>
              </w:rPr>
            </w:pPr>
            <w:r>
              <w:rPr>
                <w:rFonts w:hint="eastAsia" w:ascii="仿宋" w:hAnsi="仿宋" w:eastAsia="仿宋" w:cs="仿宋"/>
                <w:b/>
                <w:bCs/>
                <w:color w:val="000000"/>
                <w:sz w:val="24"/>
              </w:rPr>
              <w:t>账    号：</w:t>
            </w:r>
          </w:p>
        </w:tc>
        <w:tc>
          <w:tcPr>
            <w:tcW w:w="4111" w:type="dxa"/>
            <w:noWrap/>
          </w:tcPr>
          <w:p>
            <w:pPr>
              <w:spacing w:line="360" w:lineRule="auto"/>
              <w:rPr>
                <w:rFonts w:ascii="仿宋" w:hAnsi="仿宋" w:eastAsia="仿宋" w:cs="仿宋"/>
                <w:b/>
                <w:bCs/>
                <w:color w:val="000000"/>
                <w:sz w:val="24"/>
              </w:rPr>
            </w:pPr>
            <w:r>
              <w:rPr>
                <w:rFonts w:hint="eastAsia" w:ascii="仿宋" w:hAnsi="仿宋" w:eastAsia="仿宋" w:cs="仿宋"/>
                <w:b/>
                <w:bCs/>
                <w:color w:val="000000"/>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color w:val="000000"/>
                <w:sz w:val="24"/>
              </w:rPr>
              <w:t>电话：</w:t>
            </w:r>
          </w:p>
        </w:tc>
        <w:tc>
          <w:tcPr>
            <w:tcW w:w="4111" w:type="dxa"/>
            <w:noWrap/>
          </w:tcPr>
          <w:p>
            <w:pPr>
              <w:spacing w:line="360" w:lineRule="auto"/>
              <w:rPr>
                <w:rFonts w:ascii="仿宋" w:hAnsi="仿宋" w:eastAsia="仿宋" w:cs="仿宋"/>
                <w:b/>
                <w:bCs/>
                <w:color w:val="000000"/>
                <w:sz w:val="24"/>
              </w:rPr>
            </w:pPr>
            <w:r>
              <w:rPr>
                <w:rFonts w:hint="eastAsia" w:ascii="仿宋" w:hAnsi="仿宋" w:eastAsia="仿宋" w:cs="仿宋"/>
                <w:b/>
                <w:bCs/>
                <w:color w:val="000000"/>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甲方法定代表人或授权人（签字）：</w:t>
            </w:r>
          </w:p>
          <w:p>
            <w:pPr>
              <w:pStyle w:val="6"/>
              <w:ind w:firstLine="0"/>
            </w:pPr>
          </w:p>
          <w:p>
            <w:pPr>
              <w:pStyle w:val="6"/>
              <w:ind w:firstLine="0"/>
            </w:pPr>
          </w:p>
          <w:p>
            <w:pPr>
              <w:spacing w:line="360" w:lineRule="auto"/>
              <w:rPr>
                <w:rFonts w:ascii="仿宋" w:hAnsi="仿宋" w:eastAsia="仿宋" w:cs="仿宋"/>
                <w:b/>
                <w:bCs/>
                <w:kern w:val="0"/>
                <w:sz w:val="24"/>
              </w:rPr>
            </w:pPr>
            <w:r>
              <w:rPr>
                <w:rFonts w:hint="eastAsia" w:ascii="仿宋" w:hAnsi="仿宋" w:eastAsia="仿宋" w:cs="仿宋"/>
                <w:b/>
                <w:bCs/>
                <w:kern w:val="0"/>
                <w:sz w:val="24"/>
              </w:rPr>
              <w:t>分管领导、经办科室负责人（签字）：</w:t>
            </w:r>
          </w:p>
          <w:p>
            <w:pPr>
              <w:pStyle w:val="6"/>
              <w:ind w:firstLine="0"/>
            </w:pPr>
          </w:p>
          <w:p>
            <w:pPr>
              <w:pStyle w:val="6"/>
              <w:ind w:firstLine="0"/>
            </w:pP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乙方法定代表人（签字）：</w:t>
            </w:r>
          </w:p>
          <w:p>
            <w:pPr>
              <w:pStyle w:val="6"/>
              <w:ind w:firstLine="0"/>
            </w:pPr>
          </w:p>
          <w:p>
            <w:pPr>
              <w:pStyle w:val="6"/>
              <w:ind w:firstLine="0"/>
            </w:pPr>
          </w:p>
          <w:p>
            <w:pPr>
              <w:spacing w:line="360" w:lineRule="auto"/>
              <w:rPr>
                <w:rFonts w:ascii="仿宋" w:hAnsi="仿宋" w:eastAsia="仿宋" w:cs="仿宋"/>
                <w:b/>
                <w:bCs/>
                <w:kern w:val="0"/>
                <w:sz w:val="24"/>
              </w:rPr>
            </w:pPr>
            <w:r>
              <w:rPr>
                <w:rFonts w:hint="eastAsia" w:ascii="仿宋" w:hAnsi="仿宋" w:eastAsia="仿宋" w:cs="仿宋"/>
                <w:b/>
                <w:bCs/>
                <w:kern w:val="0"/>
                <w:sz w:val="24"/>
              </w:rPr>
              <w:t>或授权人（签字）：</w:t>
            </w:r>
          </w:p>
          <w:p>
            <w:pPr>
              <w:pStyle w:val="6"/>
              <w:ind w:firstLine="0"/>
            </w:pPr>
          </w:p>
          <w:p>
            <w:pPr>
              <w:pStyle w:val="6"/>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8222" w:type="dxa"/>
            <w:gridSpan w:val="2"/>
            <w:noWrap/>
            <w:vAlign w:val="center"/>
          </w:tcPr>
          <w:p>
            <w:pPr>
              <w:spacing w:line="48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签约时间：    年  月  日</w:t>
            </w:r>
          </w:p>
          <w:p>
            <w:pPr>
              <w:spacing w:line="480" w:lineRule="exact"/>
              <w:jc w:val="center"/>
              <w:rPr>
                <w:rFonts w:ascii="宋体" w:hAnsi="宋体" w:eastAsia="仿宋"/>
                <w:kern w:val="0"/>
                <w:sz w:val="24"/>
              </w:rPr>
            </w:pPr>
            <w:r>
              <w:rPr>
                <w:rFonts w:hint="eastAsia" w:ascii="仿宋" w:hAnsi="仿宋" w:eastAsia="仿宋" w:cs="仿宋"/>
                <w:b/>
                <w:bCs/>
                <w:color w:val="000000"/>
                <w:sz w:val="28"/>
                <w:szCs w:val="28"/>
              </w:rPr>
              <w:t>签约地址：深圳市龙岗区第七人民医院</w:t>
            </w:r>
          </w:p>
        </w:tc>
      </w:tr>
    </w:tbl>
    <w:p>
      <w:pPr>
        <w:spacing w:line="500" w:lineRule="exact"/>
        <w:rPr>
          <w:rFonts w:ascii="仿宋" w:hAnsi="仿宋" w:eastAsia="仿宋" w:cs="仿宋"/>
          <w:sz w:val="28"/>
          <w:szCs w:val="28"/>
        </w:rPr>
      </w:pPr>
    </w:p>
    <w:p>
      <w:pPr>
        <w:pStyle w:val="8"/>
        <w:rPr>
          <w:rFonts w:ascii="仿宋" w:hAnsi="仿宋" w:eastAsia="仿宋" w:cs="仿宋"/>
          <w:sz w:val="28"/>
          <w:szCs w:val="28"/>
        </w:rPr>
      </w:pPr>
    </w:p>
    <w:p>
      <w:pPr>
        <w:rPr>
          <w:rFonts w:ascii="仿宋" w:hAnsi="仿宋" w:eastAsia="仿宋" w:cs="仿宋"/>
          <w:sz w:val="28"/>
          <w:szCs w:val="28"/>
        </w:rPr>
      </w:pPr>
    </w:p>
    <w:p>
      <w:pPr>
        <w:tabs>
          <w:tab w:val="left" w:pos="0"/>
        </w:tabs>
        <w:snapToGrid w:val="0"/>
        <w:spacing w:line="480" w:lineRule="exact"/>
        <w:rPr>
          <w:rFonts w:ascii="仿宋" w:hAnsi="仿宋" w:eastAsia="仿宋" w:cs="仿宋"/>
          <w:b/>
          <w:bCs/>
          <w:sz w:val="32"/>
          <w:szCs w:val="32"/>
        </w:rPr>
        <w:sectPr>
          <w:pgSz w:w="11906" w:h="16838"/>
          <w:pgMar w:top="2098" w:right="1474" w:bottom="1984" w:left="1304" w:header="851" w:footer="1417" w:gutter="0"/>
          <w:pgNumType w:fmt="numberInDash"/>
          <w:cols w:space="0" w:num="1"/>
          <w:docGrid w:type="lines" w:linePitch="338" w:charSpace="0"/>
        </w:sectPr>
      </w:pPr>
    </w:p>
    <w:p>
      <w:pPr>
        <w:widowControl/>
        <w:spacing w:line="56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深圳市龙岗区第七人民医院廉洁购销合同</w:t>
      </w:r>
    </w:p>
    <w:p>
      <w:pPr>
        <w:spacing w:line="560" w:lineRule="exact"/>
        <w:rPr>
          <w:rFonts w:ascii="楷体_GB2312" w:hAnsi="黑体" w:eastAsia="楷体_GB2312"/>
          <w:b/>
          <w:sz w:val="32"/>
          <w:szCs w:val="32"/>
        </w:rPr>
      </w:pPr>
    </w:p>
    <w:p>
      <w:pPr>
        <w:spacing w:line="560" w:lineRule="exact"/>
        <w:rPr>
          <w:rFonts w:ascii="方正仿宋_GB2312" w:hAnsi="黑体" w:eastAsia="方正仿宋_GB2312"/>
          <w:sz w:val="28"/>
          <w:szCs w:val="28"/>
        </w:rPr>
      </w:pPr>
      <w:r>
        <w:rPr>
          <w:rFonts w:hint="eastAsia" w:ascii="楷体_GB2312" w:hAnsi="黑体" w:eastAsia="楷体_GB2312"/>
          <w:b/>
          <w:sz w:val="28"/>
          <w:szCs w:val="28"/>
        </w:rPr>
        <w:t>甲方</w:t>
      </w:r>
      <w:r>
        <w:rPr>
          <w:rFonts w:hint="eastAsia" w:ascii="方正仿宋_GB2312" w:hAnsi="黑体" w:eastAsia="方正仿宋_GB2312"/>
          <w:sz w:val="28"/>
          <w:szCs w:val="28"/>
        </w:rPr>
        <w:t>：深圳市龙岗区第七人民医院</w:t>
      </w:r>
    </w:p>
    <w:p>
      <w:pPr>
        <w:spacing w:line="560" w:lineRule="exact"/>
        <w:rPr>
          <w:rFonts w:ascii="楷体_GB2312" w:hAnsi="黑体" w:eastAsia="楷体_GB2312"/>
          <w:b/>
          <w:sz w:val="28"/>
          <w:szCs w:val="28"/>
        </w:rPr>
      </w:pPr>
      <w:r>
        <w:rPr>
          <w:rFonts w:hint="eastAsia" w:ascii="楷体_GB2312" w:hAnsi="黑体" w:eastAsia="楷体_GB2312"/>
          <w:b/>
          <w:sz w:val="28"/>
          <w:szCs w:val="28"/>
        </w:rPr>
        <w:t>乙方</w:t>
      </w:r>
      <w:r>
        <w:rPr>
          <w:rFonts w:hint="eastAsia" w:ascii="方正仿宋_GB2312" w:hAnsi="黑体" w:eastAsia="方正仿宋_GB2312"/>
          <w:sz w:val="28"/>
          <w:szCs w:val="28"/>
        </w:rPr>
        <w:t>：</w:t>
      </w:r>
    </w:p>
    <w:p>
      <w:pPr>
        <w:spacing w:line="560" w:lineRule="exact"/>
        <w:rPr>
          <w:rFonts w:ascii="楷体_GB2312" w:hAnsi="黑体" w:eastAsia="楷体_GB2312"/>
          <w:b/>
          <w:sz w:val="28"/>
          <w:szCs w:val="28"/>
        </w:rPr>
      </w:pPr>
      <w:r>
        <w:rPr>
          <w:rFonts w:hint="eastAsia" w:ascii="楷体_GB2312" w:hAnsi="黑体" w:eastAsia="楷体_GB2312"/>
          <w:b/>
          <w:sz w:val="28"/>
          <w:szCs w:val="28"/>
        </w:rPr>
        <w:t xml:space="preserve">项目名称：            </w:t>
      </w:r>
    </w:p>
    <w:p>
      <w:pPr>
        <w:spacing w:line="560" w:lineRule="exact"/>
        <w:rPr>
          <w:rFonts w:ascii="楷体_GB2312" w:hAnsi="黑体" w:eastAsia="楷体_GB2312"/>
          <w:sz w:val="28"/>
          <w:szCs w:val="28"/>
        </w:rPr>
      </w:pPr>
      <w:r>
        <w:rPr>
          <w:rFonts w:hint="eastAsia" w:ascii="楷体_GB2312" w:hAnsi="黑体" w:eastAsia="楷体_GB2312"/>
          <w:b/>
          <w:sz w:val="28"/>
          <w:szCs w:val="28"/>
        </w:rPr>
        <w:t>合同总价</w:t>
      </w:r>
      <w:r>
        <w:rPr>
          <w:rFonts w:hint="eastAsia" w:ascii="楷体_GB2312" w:hAnsi="黑体" w:eastAsia="楷体_GB2312"/>
          <w:sz w:val="28"/>
          <w:szCs w:val="28"/>
        </w:rPr>
        <w:t>：</w:t>
      </w:r>
    </w:p>
    <w:p>
      <w:pPr>
        <w:spacing w:line="560" w:lineRule="exact"/>
        <w:rPr>
          <w:rFonts w:ascii="楷体_GB2312" w:hAnsi="黑体" w:eastAsia="楷体_GB2312"/>
          <w:b/>
          <w:sz w:val="28"/>
          <w:szCs w:val="28"/>
        </w:rPr>
      </w:pPr>
      <w:r>
        <w:rPr>
          <w:rFonts w:hint="eastAsia" w:ascii="楷体_GB2312" w:hAnsi="黑体" w:eastAsia="楷体_GB2312"/>
          <w:b/>
          <w:sz w:val="28"/>
          <w:szCs w:val="28"/>
        </w:rPr>
        <w:t>主办科室：</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为进一步加强医疗卫生行风建设，规范购销行为，有效防范商业贿赂，营造公平交易、诚实守信的购销环境，经甲、乙双方协商，同意签订本合同，并共同遵守：</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一、甲乙双方按照《中华人民共和国民法典》及产品购销合同约定实施购销行为。</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二、甲方应当严格执行验收、入库制度，对采购产品及发票进行查验，不得违反有关规定进行合同外采购、违规采购或从非规定渠道采购。</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甲方不得接受乙方以任何名义、形式给予的利益输送，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纪检监察部门反映情况。</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四、严禁甲方工作人员利用任何途径和方式，非法为乙方统计医师个人及临床科室有关医药产品用量信息，或为乙方统方提供便利。</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五、乙方不得以回扣、宴请等方式影响甲方工作人员采购或使用医药产品的选择权，不得在学术活动中提供旅游、超标准支付食宿费用，以及其他任何形式的利益输送。</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六、乙方指定</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七、乙方如违反本合同，一经发现，甲方有权终止产品购销合同，并向有关部门报告。如乙方被列入商业贿赂不良记录，则严格按照《国家卫生计生委关于建立医药购销领域商业贿赂不良记录的规定》</w:t>
      </w:r>
      <w:r>
        <w:rPr>
          <w:rFonts w:hint="eastAsia" w:ascii="仿宋_GB2312" w:hAnsi="仿宋_GB2312" w:eastAsia="仿宋_GB2312" w:cs="仿宋_GB2312"/>
          <w:color w:val="000000"/>
          <w:sz w:val="28"/>
          <w:szCs w:val="28"/>
          <w:shd w:val="clear" w:color="auto" w:fill="FFFFFF"/>
        </w:rPr>
        <w:t>（国卫法制发〔2013〕50号）</w:t>
      </w:r>
      <w:r>
        <w:rPr>
          <w:rFonts w:hint="eastAsia" w:ascii="仿宋_GB2312" w:hAnsi="仿宋_GB2312" w:eastAsia="仿宋_GB2312" w:cs="仿宋_GB2312"/>
          <w:sz w:val="28"/>
          <w:szCs w:val="28"/>
        </w:rPr>
        <w:t>相关规定处理。</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八、本合同作为产品购销合同的组成部分，与购销合同一并执行，具有同等的法律效力。</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九、本合同一式叁份，甲方贰份（一份随购销主合同存档，一份交医院纪检监察部门），乙方壹份，从签订之日起生效。</w:t>
      </w:r>
    </w:p>
    <w:p>
      <w:pPr>
        <w:spacing w:line="560" w:lineRule="exact"/>
        <w:rPr>
          <w:rFonts w:ascii="方正仿宋_GB2312" w:eastAsia="方正仿宋_GB2312"/>
          <w:sz w:val="28"/>
          <w:szCs w:val="28"/>
        </w:rPr>
      </w:pPr>
    </w:p>
    <w:p>
      <w:pPr>
        <w:spacing w:line="560" w:lineRule="exact"/>
        <w:rPr>
          <w:rFonts w:ascii="楷体_GB2312" w:eastAsia="楷体_GB2312"/>
          <w:b/>
          <w:sz w:val="28"/>
          <w:szCs w:val="28"/>
        </w:rPr>
      </w:pPr>
      <w:r>
        <w:rPr>
          <w:rFonts w:hint="eastAsia" w:ascii="楷体_GB2312" w:eastAsia="楷体_GB2312"/>
          <w:b/>
          <w:sz w:val="28"/>
          <w:szCs w:val="28"/>
        </w:rPr>
        <w:t>甲方（盖章）：                  乙方（盖章）：</w:t>
      </w:r>
    </w:p>
    <w:p>
      <w:pPr>
        <w:spacing w:line="560" w:lineRule="exact"/>
        <w:rPr>
          <w:rFonts w:ascii="楷体_GB2312" w:eastAsia="楷体_GB2312"/>
          <w:b/>
          <w:sz w:val="28"/>
          <w:szCs w:val="28"/>
        </w:rPr>
      </w:pPr>
      <w:r>
        <w:rPr>
          <w:rFonts w:hint="eastAsia" w:ascii="楷体_GB2312" w:eastAsia="楷体_GB2312"/>
          <w:b/>
          <w:sz w:val="28"/>
          <w:szCs w:val="28"/>
        </w:rPr>
        <w:t>法定代表人（</w:t>
      </w:r>
      <w:r>
        <w:rPr>
          <w:rFonts w:ascii="楷体_GB2312" w:eastAsia="楷体_GB2312"/>
          <w:b/>
          <w:sz w:val="28"/>
          <w:szCs w:val="28"/>
        </w:rPr>
        <w:t>负责人</w:t>
      </w:r>
      <w:r>
        <w:rPr>
          <w:rFonts w:hint="eastAsia" w:ascii="楷体_GB2312" w:eastAsia="楷体_GB2312"/>
          <w:b/>
          <w:sz w:val="28"/>
          <w:szCs w:val="28"/>
        </w:rPr>
        <w:t>）：          法定代表人（</w:t>
      </w:r>
      <w:r>
        <w:rPr>
          <w:rFonts w:ascii="楷体_GB2312" w:eastAsia="楷体_GB2312"/>
          <w:b/>
          <w:sz w:val="28"/>
          <w:szCs w:val="28"/>
        </w:rPr>
        <w:t>负责人</w:t>
      </w:r>
      <w:r>
        <w:rPr>
          <w:rFonts w:hint="eastAsia" w:ascii="楷体_GB2312" w:eastAsia="楷体_GB2312"/>
          <w:b/>
          <w:sz w:val="28"/>
          <w:szCs w:val="28"/>
        </w:rPr>
        <w:t>）：</w:t>
      </w:r>
    </w:p>
    <w:p>
      <w:pPr>
        <w:spacing w:line="560" w:lineRule="exact"/>
        <w:rPr>
          <w:sz w:val="28"/>
          <w:szCs w:val="28"/>
        </w:rPr>
      </w:pPr>
      <w:r>
        <w:rPr>
          <w:rFonts w:hint="eastAsia" w:ascii="楷体_GB2312" w:eastAsia="楷体_GB2312"/>
          <w:b/>
          <w:sz w:val="28"/>
          <w:szCs w:val="28"/>
        </w:rPr>
        <w:t>授权代表人签名：               经办人签名：</w:t>
      </w:r>
    </w:p>
    <w:p>
      <w:pPr>
        <w:spacing w:line="560" w:lineRule="exact"/>
        <w:ind w:firstLine="560" w:firstLineChars="200"/>
        <w:rPr>
          <w:rFonts w:ascii="宋体" w:hAnsi="宋体" w:cs="宋体"/>
          <w:color w:val="000000"/>
          <w:kern w:val="0"/>
          <w:sz w:val="44"/>
          <w:szCs w:val="44"/>
          <w:lang w:bidi="ar"/>
        </w:rPr>
      </w:pPr>
      <w:r>
        <w:rPr>
          <w:rFonts w:hint="eastAsia" w:ascii="方正仿宋_GB2312" w:eastAsia="方正仿宋_GB2312"/>
          <w:sz w:val="28"/>
          <w:szCs w:val="28"/>
        </w:rPr>
        <w:t>年    月   日                 年    月   日</w:t>
      </w:r>
    </w:p>
    <w:p>
      <w:pPr>
        <w:widowControl/>
        <w:spacing w:line="440" w:lineRule="exact"/>
        <w:jc w:val="center"/>
        <w:textAlignment w:val="center"/>
        <w:rPr>
          <w:rFonts w:ascii="宋体" w:hAnsi="宋体" w:cs="宋体"/>
          <w:color w:val="000000"/>
          <w:kern w:val="0"/>
          <w:sz w:val="44"/>
          <w:szCs w:val="44"/>
          <w:lang w:bidi="ar"/>
        </w:rPr>
        <w:sectPr>
          <w:headerReference r:id="rId6" w:type="default"/>
          <w:footerReference r:id="rId7" w:type="default"/>
          <w:pgSz w:w="11906" w:h="16838"/>
          <w:pgMar w:top="2098" w:right="1474" w:bottom="1984" w:left="1304" w:header="851" w:footer="1417" w:gutter="0"/>
          <w:cols w:space="0" w:num="1"/>
          <w:docGrid w:type="lines" w:linePitch="338" w:charSpace="0"/>
        </w:sectPr>
      </w:pPr>
    </w:p>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龙岗区进一步规范政商交往行为告知书</w:t>
      </w:r>
    </w:p>
    <w:p>
      <w:pPr>
        <w:spacing w:line="440" w:lineRule="exact"/>
        <w:rPr>
          <w:rFonts w:ascii="宋体" w:hAnsi="宋体" w:cs="宋体"/>
          <w:sz w:val="28"/>
          <w:szCs w:val="28"/>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深入构建亲清政商关系，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一、不得向公职人员赠送礼品、礼金、消费卡等财物。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二、不得违规向公职人员提供宴请、旅游、娱乐等安排。</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三、不得通过打麻将等形式向公职人员输送利益。</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四、不得为公职人员报销应由其个人支付的费用。</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五、不得违规向公职人员及其亲友借贷款。</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六、不得违规将车辆、住房等借给公职人员使用。</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七、不得在招投标中与公职人员搞暗箱操作、围标串标。</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八、不得为利益相关人和公职人员牵线搭桥或者代为传递信息、传递财物。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九、不得让公职人员在企业违规兼职取酬。</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十、不得为公职人员亲友违规承揽业务提供便利。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述“十个不得”，请您严格遵守。同时，在政商交往中，如发现我区公职人员存在违反“十个不准”的问题，请及时通过网络举报平台或者12388举报电话等方式，向纪检监察机关反映举报，我们将一律严格保密、一律优先处置、一律严肃查处。</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本人已知晓上述告知内容，并愿意遵照执行（签名）：</w:t>
      </w:r>
    </w:p>
    <w:p>
      <w:pPr>
        <w:spacing w:line="440" w:lineRule="exact"/>
        <w:ind w:firstLine="5040" w:firstLineChars="180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b/>
      </w:r>
    </w:p>
    <w:p>
      <w:pPr>
        <w:spacing w:line="440" w:lineRule="exact"/>
        <w:ind w:firstLine="3920" w:firstLineChars="1400"/>
        <w:rPr>
          <w:rFonts w:hint="eastAsia" w:ascii="仿宋_GB2312" w:hAnsi="仿宋_GB2312" w:eastAsia="仿宋_GB2312" w:cs="仿宋_GB2312"/>
          <w:sz w:val="28"/>
          <w:szCs w:val="28"/>
        </w:rPr>
      </w:pPr>
    </w:p>
    <w:p>
      <w:pPr>
        <w:pStyle w:val="11"/>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单位名称（盖章）：</w:t>
      </w:r>
    </w:p>
    <w:p>
      <w:pPr>
        <w:pStyle w:val="11"/>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年  月  日</w:t>
      </w:r>
    </w:p>
    <w:p>
      <w:pPr>
        <w:pStyle w:val="8"/>
        <w:rPr>
          <w:rFonts w:ascii="方正仿宋_GB2312" w:hAnsi="方正仿宋_GB2312" w:eastAsia="方正仿宋_GB2312" w:cs="方正仿宋_GB2312"/>
          <w:b/>
          <w:bCs/>
          <w:kern w:val="2"/>
          <w:sz w:val="36"/>
          <w:szCs w:val="36"/>
        </w:rPr>
      </w:pPr>
    </w:p>
    <w:p/>
    <w:p>
      <w:pPr>
        <w:pStyle w:val="8"/>
      </w:pPr>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A9A5968-8155-4FE0-A63D-A4AE18FF62ED}"/>
  </w:font>
  <w:font w:name="Courier New">
    <w:panose1 w:val="02070309020205020404"/>
    <w:charset w:val="01"/>
    <w:family w:val="modern"/>
    <w:pitch w:val="default"/>
    <w:sig w:usb0="E0002EFF" w:usb1="C0007843" w:usb2="00000009" w:usb3="00000000" w:csb0="400001FF" w:csb1="FFFF0000"/>
    <w:embedRegular r:id="rId2" w:fontKey="{70CB3FD6-9F45-434A-BC3E-15131FBC9AC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6FDFE65-FEE8-4424-ADB5-9DE2C6FC07EB}"/>
  </w:font>
  <w:font w:name="方正仿宋_GB2312">
    <w:panose1 w:val="02000000000000000000"/>
    <w:charset w:val="86"/>
    <w:family w:val="auto"/>
    <w:pitch w:val="default"/>
    <w:sig w:usb0="A00002BF" w:usb1="184F6CFA" w:usb2="00000012" w:usb3="00000000" w:csb0="00040001" w:csb1="00000000"/>
    <w:embedRegular r:id="rId4" w:fontKey="{A9525B1B-7975-4850-901F-1BD32B90BE4D}"/>
  </w:font>
  <w:font w:name="仿宋">
    <w:panose1 w:val="02010609060101010101"/>
    <w:charset w:val="86"/>
    <w:family w:val="modern"/>
    <w:pitch w:val="default"/>
    <w:sig w:usb0="800002BF" w:usb1="38CF7CFA" w:usb2="00000016" w:usb3="00000000" w:csb0="00040001" w:csb1="00000000"/>
    <w:embedRegular r:id="rId5" w:fontKey="{9B461337-B8A5-4FCD-8D9C-6D27BD671C07}"/>
  </w:font>
  <w:font w:name="仿宋_GB2312">
    <w:panose1 w:val="02010609030101010101"/>
    <w:charset w:val="86"/>
    <w:family w:val="auto"/>
    <w:pitch w:val="default"/>
    <w:sig w:usb0="00000001" w:usb1="080E0000" w:usb2="00000000" w:usb3="00000000" w:csb0="00040000" w:csb1="00000000"/>
    <w:embedRegular r:id="rId6" w:fontKey="{188B4551-E40E-4238-BB79-BAF018FE8357}"/>
  </w:font>
  <w:font w:name="Segoe UI">
    <w:panose1 w:val="020B0502040204020203"/>
    <w:charset w:val="00"/>
    <w:family w:val="swiss"/>
    <w:pitch w:val="default"/>
    <w:sig w:usb0="E4002EFF" w:usb1="C000E47F" w:usb2="00000009" w:usb3="00000000" w:csb0="200001FF" w:csb1="00000000"/>
    <w:embedRegular r:id="rId7" w:fontKey="{8E24FE22-8E29-4DC7-9F1D-3AA63E531086}"/>
  </w:font>
  <w:font w:name="楷体">
    <w:panose1 w:val="02010609060101010101"/>
    <w:charset w:val="86"/>
    <w:family w:val="modern"/>
    <w:pitch w:val="default"/>
    <w:sig w:usb0="800002BF" w:usb1="38CF7CFA" w:usb2="00000016" w:usb3="00000000" w:csb0="00040001" w:csb1="00000000"/>
    <w:embedRegular r:id="rId8" w:fontKey="{C4F756C3-B936-491C-8A7D-96F85082539E}"/>
  </w:font>
  <w:font w:name="楷体_GB2312">
    <w:panose1 w:val="02010609030101010101"/>
    <w:charset w:val="86"/>
    <w:family w:val="modern"/>
    <w:pitch w:val="default"/>
    <w:sig w:usb0="00000001" w:usb1="080E0000" w:usb2="00000000" w:usb3="00000000" w:csb0="00040000" w:csb1="00000000"/>
    <w:embedRegular r:id="rId9" w:fontKey="{207EA5F5-1BCB-40E1-BA0C-EFA41B7AE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cs="Times New Roman"/>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3"/>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pPr>
                      <w:pStyle w:val="13"/>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y1myXFAQAAmwMAAA4AAAAAAAAAAQAgAAAAHgEAAGRycy9lMm9Eb2MueG1s&#10;UEsFBgAAAAAGAAYAWQEAAFU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E82962"/>
    <w:multiLevelType w:val="multilevel"/>
    <w:tmpl w:val="02E8296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B7BE7E"/>
    <w:multiLevelType w:val="singleLevel"/>
    <w:tmpl w:val="22B7BE7E"/>
    <w:lvl w:ilvl="0" w:tentative="0">
      <w:start w:val="3"/>
      <w:numFmt w:val="chineseCounting"/>
      <w:suff w:val="nothing"/>
      <w:lvlText w:val="（%1）"/>
      <w:lvlJc w:val="left"/>
      <w:rPr>
        <w:rFonts w:hint="eastAsia"/>
      </w:rPr>
    </w:lvl>
  </w:abstractNum>
  <w:abstractNum w:abstractNumId="2">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xMmRkYjg1MWYxOTgzYmE0YjcwNjU0NzA5NzU1Y2UifQ=="/>
  </w:docVars>
  <w:rsids>
    <w:rsidRoot w:val="4E07504C"/>
    <w:rsid w:val="00057409"/>
    <w:rsid w:val="000B7F22"/>
    <w:rsid w:val="001079D4"/>
    <w:rsid w:val="001706A7"/>
    <w:rsid w:val="001F73B6"/>
    <w:rsid w:val="00230EDD"/>
    <w:rsid w:val="002727EE"/>
    <w:rsid w:val="002A7DA1"/>
    <w:rsid w:val="002B0E6E"/>
    <w:rsid w:val="002F161A"/>
    <w:rsid w:val="004565E2"/>
    <w:rsid w:val="0047068C"/>
    <w:rsid w:val="00480EF7"/>
    <w:rsid w:val="00486497"/>
    <w:rsid w:val="005463C9"/>
    <w:rsid w:val="005554C2"/>
    <w:rsid w:val="0056483E"/>
    <w:rsid w:val="00574AFB"/>
    <w:rsid w:val="00577875"/>
    <w:rsid w:val="00586DC4"/>
    <w:rsid w:val="005B31E0"/>
    <w:rsid w:val="006527BC"/>
    <w:rsid w:val="00664717"/>
    <w:rsid w:val="006D2C48"/>
    <w:rsid w:val="006F2C45"/>
    <w:rsid w:val="00706D64"/>
    <w:rsid w:val="0071290B"/>
    <w:rsid w:val="0072289B"/>
    <w:rsid w:val="007244BF"/>
    <w:rsid w:val="007A6BAD"/>
    <w:rsid w:val="007D5FEA"/>
    <w:rsid w:val="007F0A14"/>
    <w:rsid w:val="00847789"/>
    <w:rsid w:val="008558EA"/>
    <w:rsid w:val="008A48E0"/>
    <w:rsid w:val="008D092B"/>
    <w:rsid w:val="00934D5E"/>
    <w:rsid w:val="00991B5C"/>
    <w:rsid w:val="009F0C9D"/>
    <w:rsid w:val="00A4238C"/>
    <w:rsid w:val="00A50458"/>
    <w:rsid w:val="00A7745E"/>
    <w:rsid w:val="00A84F70"/>
    <w:rsid w:val="00B22708"/>
    <w:rsid w:val="00B72A51"/>
    <w:rsid w:val="00BB68F9"/>
    <w:rsid w:val="00BD6A62"/>
    <w:rsid w:val="00C00118"/>
    <w:rsid w:val="00C02C71"/>
    <w:rsid w:val="00C2476D"/>
    <w:rsid w:val="00C5357D"/>
    <w:rsid w:val="00C97617"/>
    <w:rsid w:val="00D56094"/>
    <w:rsid w:val="00D86C4E"/>
    <w:rsid w:val="00E03E82"/>
    <w:rsid w:val="00E144E7"/>
    <w:rsid w:val="00EA3F10"/>
    <w:rsid w:val="00EC07CE"/>
    <w:rsid w:val="00ED0E8F"/>
    <w:rsid w:val="00F32A84"/>
    <w:rsid w:val="00FA7A90"/>
    <w:rsid w:val="00FC0E2F"/>
    <w:rsid w:val="00FE2C37"/>
    <w:rsid w:val="011550B5"/>
    <w:rsid w:val="013067A8"/>
    <w:rsid w:val="015A0C49"/>
    <w:rsid w:val="01AB257F"/>
    <w:rsid w:val="02047256"/>
    <w:rsid w:val="02772CD9"/>
    <w:rsid w:val="02FA458F"/>
    <w:rsid w:val="0342775C"/>
    <w:rsid w:val="03474B3A"/>
    <w:rsid w:val="0386540E"/>
    <w:rsid w:val="03FE4502"/>
    <w:rsid w:val="04C3537C"/>
    <w:rsid w:val="04DA0BD0"/>
    <w:rsid w:val="04F13915"/>
    <w:rsid w:val="050041D3"/>
    <w:rsid w:val="05F96B7B"/>
    <w:rsid w:val="05FE0636"/>
    <w:rsid w:val="06362BE0"/>
    <w:rsid w:val="067A4160"/>
    <w:rsid w:val="069D1FD3"/>
    <w:rsid w:val="06E94E42"/>
    <w:rsid w:val="07177C01"/>
    <w:rsid w:val="072E6CF9"/>
    <w:rsid w:val="07534DF2"/>
    <w:rsid w:val="07702E6D"/>
    <w:rsid w:val="07ED44BE"/>
    <w:rsid w:val="07FB36CC"/>
    <w:rsid w:val="083F56FA"/>
    <w:rsid w:val="087655AA"/>
    <w:rsid w:val="08B12BFE"/>
    <w:rsid w:val="08D8516E"/>
    <w:rsid w:val="099E08CB"/>
    <w:rsid w:val="0A0E39AB"/>
    <w:rsid w:val="0AA74DF8"/>
    <w:rsid w:val="0ADE524C"/>
    <w:rsid w:val="0B582596"/>
    <w:rsid w:val="0B860EB1"/>
    <w:rsid w:val="0BAD4BBE"/>
    <w:rsid w:val="0C506B43"/>
    <w:rsid w:val="0CC73E81"/>
    <w:rsid w:val="0D187EB7"/>
    <w:rsid w:val="0D1F7866"/>
    <w:rsid w:val="0D48416A"/>
    <w:rsid w:val="0D8A6839"/>
    <w:rsid w:val="0DD41025"/>
    <w:rsid w:val="0DDC300B"/>
    <w:rsid w:val="0E206161"/>
    <w:rsid w:val="0E9E6313"/>
    <w:rsid w:val="0EA55AF2"/>
    <w:rsid w:val="0F360E40"/>
    <w:rsid w:val="0FD12F12"/>
    <w:rsid w:val="10307FB0"/>
    <w:rsid w:val="10335CC9"/>
    <w:rsid w:val="10431188"/>
    <w:rsid w:val="10A342B4"/>
    <w:rsid w:val="10C0179B"/>
    <w:rsid w:val="10E30CB2"/>
    <w:rsid w:val="11114953"/>
    <w:rsid w:val="11564BBE"/>
    <w:rsid w:val="116533DE"/>
    <w:rsid w:val="11E92E28"/>
    <w:rsid w:val="121C2439"/>
    <w:rsid w:val="12951B0A"/>
    <w:rsid w:val="12FD248B"/>
    <w:rsid w:val="13021CFC"/>
    <w:rsid w:val="13311FFE"/>
    <w:rsid w:val="13977902"/>
    <w:rsid w:val="13F45281"/>
    <w:rsid w:val="13F82AB8"/>
    <w:rsid w:val="1443024D"/>
    <w:rsid w:val="1466786F"/>
    <w:rsid w:val="149A1EBD"/>
    <w:rsid w:val="14A95C11"/>
    <w:rsid w:val="14E06FE7"/>
    <w:rsid w:val="15045141"/>
    <w:rsid w:val="15BA205C"/>
    <w:rsid w:val="15E92863"/>
    <w:rsid w:val="166E2C6E"/>
    <w:rsid w:val="16797E6D"/>
    <w:rsid w:val="16B33B27"/>
    <w:rsid w:val="171F1CBB"/>
    <w:rsid w:val="17277DA1"/>
    <w:rsid w:val="177D20A1"/>
    <w:rsid w:val="17B85BE8"/>
    <w:rsid w:val="17F52366"/>
    <w:rsid w:val="17F61B9F"/>
    <w:rsid w:val="17FE3B7D"/>
    <w:rsid w:val="18061158"/>
    <w:rsid w:val="183828DC"/>
    <w:rsid w:val="18416D5B"/>
    <w:rsid w:val="1890336F"/>
    <w:rsid w:val="19035318"/>
    <w:rsid w:val="19157D18"/>
    <w:rsid w:val="19287A4C"/>
    <w:rsid w:val="193A2F6D"/>
    <w:rsid w:val="196046FF"/>
    <w:rsid w:val="196C5B8A"/>
    <w:rsid w:val="19BE3F0C"/>
    <w:rsid w:val="19E22AE5"/>
    <w:rsid w:val="19F95BB8"/>
    <w:rsid w:val="1A1D50D7"/>
    <w:rsid w:val="1A3F521F"/>
    <w:rsid w:val="1A630051"/>
    <w:rsid w:val="1A8B6784"/>
    <w:rsid w:val="1B0B16EB"/>
    <w:rsid w:val="1B3759BC"/>
    <w:rsid w:val="1BEE7F8C"/>
    <w:rsid w:val="1BF652AB"/>
    <w:rsid w:val="1C240251"/>
    <w:rsid w:val="1C5460CC"/>
    <w:rsid w:val="1CA3613B"/>
    <w:rsid w:val="1D16223D"/>
    <w:rsid w:val="1D2147FC"/>
    <w:rsid w:val="1D281CF6"/>
    <w:rsid w:val="1D441AE9"/>
    <w:rsid w:val="1DCA1E79"/>
    <w:rsid w:val="1DD41F50"/>
    <w:rsid w:val="1DDB32DF"/>
    <w:rsid w:val="1EDA181F"/>
    <w:rsid w:val="1F4D3D68"/>
    <w:rsid w:val="20001123"/>
    <w:rsid w:val="205E4CFF"/>
    <w:rsid w:val="20714B5F"/>
    <w:rsid w:val="20914128"/>
    <w:rsid w:val="20B147CB"/>
    <w:rsid w:val="20CC0484"/>
    <w:rsid w:val="212D51F6"/>
    <w:rsid w:val="21407BEA"/>
    <w:rsid w:val="216B12BC"/>
    <w:rsid w:val="21C07621"/>
    <w:rsid w:val="21DA4201"/>
    <w:rsid w:val="22055908"/>
    <w:rsid w:val="221A0A3E"/>
    <w:rsid w:val="22453745"/>
    <w:rsid w:val="22C95DFC"/>
    <w:rsid w:val="233F6BAC"/>
    <w:rsid w:val="23425BAE"/>
    <w:rsid w:val="24153DC0"/>
    <w:rsid w:val="24620CBA"/>
    <w:rsid w:val="248D4043"/>
    <w:rsid w:val="25331C52"/>
    <w:rsid w:val="255E7956"/>
    <w:rsid w:val="25E71AA7"/>
    <w:rsid w:val="260728C1"/>
    <w:rsid w:val="262B18A9"/>
    <w:rsid w:val="26357304"/>
    <w:rsid w:val="26431A21"/>
    <w:rsid w:val="267F7D57"/>
    <w:rsid w:val="26B3029E"/>
    <w:rsid w:val="26DC6DF8"/>
    <w:rsid w:val="27651E6B"/>
    <w:rsid w:val="27BE796C"/>
    <w:rsid w:val="27E949EF"/>
    <w:rsid w:val="27EB4D2D"/>
    <w:rsid w:val="283053E4"/>
    <w:rsid w:val="285048C9"/>
    <w:rsid w:val="28606759"/>
    <w:rsid w:val="288E033D"/>
    <w:rsid w:val="289D1D2D"/>
    <w:rsid w:val="291A7161"/>
    <w:rsid w:val="293027EB"/>
    <w:rsid w:val="29F311DA"/>
    <w:rsid w:val="2B0E5F02"/>
    <w:rsid w:val="2B3D7387"/>
    <w:rsid w:val="2B45623B"/>
    <w:rsid w:val="2BB7272F"/>
    <w:rsid w:val="2C0412C3"/>
    <w:rsid w:val="2C061523"/>
    <w:rsid w:val="2C2B3683"/>
    <w:rsid w:val="2C4D31C5"/>
    <w:rsid w:val="2CA94413"/>
    <w:rsid w:val="2CBD4E6E"/>
    <w:rsid w:val="2CD47877"/>
    <w:rsid w:val="2D222FD7"/>
    <w:rsid w:val="2E21582B"/>
    <w:rsid w:val="2E285745"/>
    <w:rsid w:val="2E291128"/>
    <w:rsid w:val="2E3D769E"/>
    <w:rsid w:val="2E6141F6"/>
    <w:rsid w:val="2F390733"/>
    <w:rsid w:val="2F65383E"/>
    <w:rsid w:val="2F6732A6"/>
    <w:rsid w:val="2F7964B4"/>
    <w:rsid w:val="2FA23645"/>
    <w:rsid w:val="2FC32F68"/>
    <w:rsid w:val="2FEA115F"/>
    <w:rsid w:val="301F34FF"/>
    <w:rsid w:val="302F165E"/>
    <w:rsid w:val="306B356C"/>
    <w:rsid w:val="30DC1C6C"/>
    <w:rsid w:val="30F2476F"/>
    <w:rsid w:val="3106021B"/>
    <w:rsid w:val="31B95959"/>
    <w:rsid w:val="31E35EE3"/>
    <w:rsid w:val="32352EFF"/>
    <w:rsid w:val="32556FD6"/>
    <w:rsid w:val="32EF2F8D"/>
    <w:rsid w:val="32FE0A77"/>
    <w:rsid w:val="336B390E"/>
    <w:rsid w:val="338276A9"/>
    <w:rsid w:val="33CA59A9"/>
    <w:rsid w:val="345871EF"/>
    <w:rsid w:val="346A7C93"/>
    <w:rsid w:val="349F18E8"/>
    <w:rsid w:val="34E24AFB"/>
    <w:rsid w:val="34E71FB1"/>
    <w:rsid w:val="34FD7B87"/>
    <w:rsid w:val="35012F9B"/>
    <w:rsid w:val="350F1DC4"/>
    <w:rsid w:val="35205915"/>
    <w:rsid w:val="35491DB9"/>
    <w:rsid w:val="35854D07"/>
    <w:rsid w:val="35894279"/>
    <w:rsid w:val="359F479A"/>
    <w:rsid w:val="35BC685A"/>
    <w:rsid w:val="35ED5AD4"/>
    <w:rsid w:val="36393417"/>
    <w:rsid w:val="36C546D4"/>
    <w:rsid w:val="37C56E8B"/>
    <w:rsid w:val="38464FE5"/>
    <w:rsid w:val="38AC78FA"/>
    <w:rsid w:val="39241D31"/>
    <w:rsid w:val="394E6C03"/>
    <w:rsid w:val="399F3254"/>
    <w:rsid w:val="3A085004"/>
    <w:rsid w:val="3A1A0893"/>
    <w:rsid w:val="3A8B4052"/>
    <w:rsid w:val="3A985E85"/>
    <w:rsid w:val="3AB75A76"/>
    <w:rsid w:val="3B672905"/>
    <w:rsid w:val="3CA3594E"/>
    <w:rsid w:val="3CDF79AB"/>
    <w:rsid w:val="3CE1563C"/>
    <w:rsid w:val="3D155D23"/>
    <w:rsid w:val="3D3C6599"/>
    <w:rsid w:val="3D725592"/>
    <w:rsid w:val="3DE03BA2"/>
    <w:rsid w:val="3E056D17"/>
    <w:rsid w:val="3E0C32E2"/>
    <w:rsid w:val="3E1F291C"/>
    <w:rsid w:val="3EC03881"/>
    <w:rsid w:val="3EF20030"/>
    <w:rsid w:val="40130737"/>
    <w:rsid w:val="402308C6"/>
    <w:rsid w:val="402634AE"/>
    <w:rsid w:val="40D43E92"/>
    <w:rsid w:val="41AE3829"/>
    <w:rsid w:val="42637CCB"/>
    <w:rsid w:val="42D9753D"/>
    <w:rsid w:val="431C2B5A"/>
    <w:rsid w:val="432A2E21"/>
    <w:rsid w:val="435A7F52"/>
    <w:rsid w:val="437D3CCA"/>
    <w:rsid w:val="43B25C38"/>
    <w:rsid w:val="445D1106"/>
    <w:rsid w:val="44A244CA"/>
    <w:rsid w:val="44BD02BA"/>
    <w:rsid w:val="44C610E7"/>
    <w:rsid w:val="44FB039A"/>
    <w:rsid w:val="456D0411"/>
    <w:rsid w:val="459015A1"/>
    <w:rsid w:val="45B6604E"/>
    <w:rsid w:val="469F41F3"/>
    <w:rsid w:val="46BD5FB5"/>
    <w:rsid w:val="475F3BAD"/>
    <w:rsid w:val="476C4620"/>
    <w:rsid w:val="477004B4"/>
    <w:rsid w:val="47A97E3B"/>
    <w:rsid w:val="480E290B"/>
    <w:rsid w:val="48125136"/>
    <w:rsid w:val="481334F1"/>
    <w:rsid w:val="48237A66"/>
    <w:rsid w:val="484E277B"/>
    <w:rsid w:val="486A50DB"/>
    <w:rsid w:val="48D8068A"/>
    <w:rsid w:val="491C4100"/>
    <w:rsid w:val="4947770B"/>
    <w:rsid w:val="494C7225"/>
    <w:rsid w:val="496F5DBE"/>
    <w:rsid w:val="49831FB1"/>
    <w:rsid w:val="49CB1BAA"/>
    <w:rsid w:val="4BEA638C"/>
    <w:rsid w:val="4BEC649C"/>
    <w:rsid w:val="4C2E405B"/>
    <w:rsid w:val="4C78096B"/>
    <w:rsid w:val="4C9269AF"/>
    <w:rsid w:val="4C9B5863"/>
    <w:rsid w:val="4D1A130C"/>
    <w:rsid w:val="4D41354B"/>
    <w:rsid w:val="4D944D11"/>
    <w:rsid w:val="4DF03CB8"/>
    <w:rsid w:val="4E07504C"/>
    <w:rsid w:val="4E28581D"/>
    <w:rsid w:val="4E9A4EC1"/>
    <w:rsid w:val="4EBE7F2F"/>
    <w:rsid w:val="4F467BCD"/>
    <w:rsid w:val="4F4C40C0"/>
    <w:rsid w:val="4F9E391B"/>
    <w:rsid w:val="4FC44F57"/>
    <w:rsid w:val="4FCB46B2"/>
    <w:rsid w:val="5002112D"/>
    <w:rsid w:val="505D2E3A"/>
    <w:rsid w:val="50A76ECD"/>
    <w:rsid w:val="50B066FA"/>
    <w:rsid w:val="50FB36C9"/>
    <w:rsid w:val="5147420C"/>
    <w:rsid w:val="51684B94"/>
    <w:rsid w:val="51B11593"/>
    <w:rsid w:val="51C466AB"/>
    <w:rsid w:val="528A052F"/>
    <w:rsid w:val="52A4388A"/>
    <w:rsid w:val="52B573C0"/>
    <w:rsid w:val="532E1C4F"/>
    <w:rsid w:val="53381B57"/>
    <w:rsid w:val="534C34F9"/>
    <w:rsid w:val="53820B12"/>
    <w:rsid w:val="53F22CA5"/>
    <w:rsid w:val="54B90FC5"/>
    <w:rsid w:val="54C85664"/>
    <w:rsid w:val="54F61074"/>
    <w:rsid w:val="55321431"/>
    <w:rsid w:val="55F67FAE"/>
    <w:rsid w:val="566A10A1"/>
    <w:rsid w:val="56876725"/>
    <w:rsid w:val="57754922"/>
    <w:rsid w:val="57F97435"/>
    <w:rsid w:val="58363462"/>
    <w:rsid w:val="583F1A2B"/>
    <w:rsid w:val="590E6434"/>
    <w:rsid w:val="59140E77"/>
    <w:rsid w:val="597160E4"/>
    <w:rsid w:val="59917528"/>
    <w:rsid w:val="5A51252E"/>
    <w:rsid w:val="5A59523F"/>
    <w:rsid w:val="5A6E1702"/>
    <w:rsid w:val="5AA85F0D"/>
    <w:rsid w:val="5AF453C0"/>
    <w:rsid w:val="5BFE7BBD"/>
    <w:rsid w:val="5C6C2D78"/>
    <w:rsid w:val="5C9704E8"/>
    <w:rsid w:val="5CAF3C3D"/>
    <w:rsid w:val="5CB67973"/>
    <w:rsid w:val="5D245401"/>
    <w:rsid w:val="5D2B24D4"/>
    <w:rsid w:val="5D3B0AAB"/>
    <w:rsid w:val="5DCF6EC4"/>
    <w:rsid w:val="5E627C34"/>
    <w:rsid w:val="5E792AE7"/>
    <w:rsid w:val="5EC450EE"/>
    <w:rsid w:val="5ECE7D1A"/>
    <w:rsid w:val="5EDB5F93"/>
    <w:rsid w:val="5EE375B1"/>
    <w:rsid w:val="5F2C67EF"/>
    <w:rsid w:val="5F7F2DC3"/>
    <w:rsid w:val="5FA10F8B"/>
    <w:rsid w:val="5FAF1477"/>
    <w:rsid w:val="5FB84304"/>
    <w:rsid w:val="5FC44C79"/>
    <w:rsid w:val="5FD153D2"/>
    <w:rsid w:val="5FF4730D"/>
    <w:rsid w:val="606A0ED2"/>
    <w:rsid w:val="608D150F"/>
    <w:rsid w:val="60903FCF"/>
    <w:rsid w:val="609921D9"/>
    <w:rsid w:val="617F70AA"/>
    <w:rsid w:val="61C97E28"/>
    <w:rsid w:val="61F71146"/>
    <w:rsid w:val="62116647"/>
    <w:rsid w:val="623567B2"/>
    <w:rsid w:val="62406DE0"/>
    <w:rsid w:val="62792BC7"/>
    <w:rsid w:val="62801BBD"/>
    <w:rsid w:val="62B4363E"/>
    <w:rsid w:val="631D1BDF"/>
    <w:rsid w:val="631D6B7A"/>
    <w:rsid w:val="63984453"/>
    <w:rsid w:val="63D04666"/>
    <w:rsid w:val="644943AD"/>
    <w:rsid w:val="64EF2799"/>
    <w:rsid w:val="64EF4547"/>
    <w:rsid w:val="65031979"/>
    <w:rsid w:val="657371A0"/>
    <w:rsid w:val="65950109"/>
    <w:rsid w:val="65E04159"/>
    <w:rsid w:val="65E860BF"/>
    <w:rsid w:val="65FA7647"/>
    <w:rsid w:val="6650370B"/>
    <w:rsid w:val="66FE6CC3"/>
    <w:rsid w:val="67303132"/>
    <w:rsid w:val="67366921"/>
    <w:rsid w:val="67472418"/>
    <w:rsid w:val="67853BD3"/>
    <w:rsid w:val="67A7735B"/>
    <w:rsid w:val="68364600"/>
    <w:rsid w:val="68EE292C"/>
    <w:rsid w:val="69232A11"/>
    <w:rsid w:val="69292DD6"/>
    <w:rsid w:val="695C4BEE"/>
    <w:rsid w:val="699C0BD3"/>
    <w:rsid w:val="69D54967"/>
    <w:rsid w:val="6A1E7827"/>
    <w:rsid w:val="6A596F16"/>
    <w:rsid w:val="6AB75B07"/>
    <w:rsid w:val="6ADF0BB9"/>
    <w:rsid w:val="6AE52674"/>
    <w:rsid w:val="6B397C51"/>
    <w:rsid w:val="6B824366"/>
    <w:rsid w:val="6BA1550F"/>
    <w:rsid w:val="6C431C4F"/>
    <w:rsid w:val="6C4A6856"/>
    <w:rsid w:val="6C644797"/>
    <w:rsid w:val="6C983716"/>
    <w:rsid w:val="6CA42A35"/>
    <w:rsid w:val="6CA9548B"/>
    <w:rsid w:val="6DB67CFA"/>
    <w:rsid w:val="6DB964D3"/>
    <w:rsid w:val="6E386BAD"/>
    <w:rsid w:val="6E3C2B6A"/>
    <w:rsid w:val="6E7855AD"/>
    <w:rsid w:val="6E7F2FF9"/>
    <w:rsid w:val="6E8B1784"/>
    <w:rsid w:val="6EB20ABF"/>
    <w:rsid w:val="6EC440CB"/>
    <w:rsid w:val="6ED53F48"/>
    <w:rsid w:val="700417EE"/>
    <w:rsid w:val="700C3F4E"/>
    <w:rsid w:val="705160B5"/>
    <w:rsid w:val="70C424B2"/>
    <w:rsid w:val="71973F9C"/>
    <w:rsid w:val="72326EE7"/>
    <w:rsid w:val="72F62F44"/>
    <w:rsid w:val="72FB505A"/>
    <w:rsid w:val="73C117A4"/>
    <w:rsid w:val="74434538"/>
    <w:rsid w:val="750E0A19"/>
    <w:rsid w:val="75193991"/>
    <w:rsid w:val="75A66EA3"/>
    <w:rsid w:val="761323C6"/>
    <w:rsid w:val="76382C84"/>
    <w:rsid w:val="76404B57"/>
    <w:rsid w:val="76700A8E"/>
    <w:rsid w:val="775A1CF3"/>
    <w:rsid w:val="776C16FD"/>
    <w:rsid w:val="77CB61DD"/>
    <w:rsid w:val="77DD4ADC"/>
    <w:rsid w:val="781E0F73"/>
    <w:rsid w:val="782F6DD1"/>
    <w:rsid w:val="787D3E4A"/>
    <w:rsid w:val="78B13B95"/>
    <w:rsid w:val="78B83C1C"/>
    <w:rsid w:val="793305F1"/>
    <w:rsid w:val="796C5D0E"/>
    <w:rsid w:val="79AC02FF"/>
    <w:rsid w:val="7A7550F2"/>
    <w:rsid w:val="7A805F15"/>
    <w:rsid w:val="7ACB6585"/>
    <w:rsid w:val="7B015D81"/>
    <w:rsid w:val="7B276F1B"/>
    <w:rsid w:val="7BEA50DF"/>
    <w:rsid w:val="7C0135D5"/>
    <w:rsid w:val="7CD7581A"/>
    <w:rsid w:val="7D201046"/>
    <w:rsid w:val="7D4B40CC"/>
    <w:rsid w:val="7D607801"/>
    <w:rsid w:val="7D7610C2"/>
    <w:rsid w:val="7E4B4460"/>
    <w:rsid w:val="7E8E6E42"/>
    <w:rsid w:val="7EC71146"/>
    <w:rsid w:val="7ED44259"/>
    <w:rsid w:val="7EF32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1"/>
    <w:autoRedefine/>
    <w:semiHidden/>
    <w:unhideWhenUsed/>
    <w:qFormat/>
    <w:uiPriority w:val="0"/>
    <w:pPr>
      <w:outlineLvl w:val="1"/>
    </w:pPr>
    <w:rPr>
      <w:sz w:val="36"/>
      <w:szCs w:val="36"/>
    </w:rPr>
  </w:style>
  <w:style w:type="paragraph" w:styleId="3">
    <w:name w:val="heading 3"/>
    <w:basedOn w:val="1"/>
    <w:next w:val="1"/>
    <w:autoRedefine/>
    <w:semiHidden/>
    <w:unhideWhenUsed/>
    <w:qFormat/>
    <w:uiPriority w:val="0"/>
    <w:pPr>
      <w:spacing w:beforeAutospacing="1" w:afterAutospacing="1"/>
      <w:jc w:val="left"/>
      <w:outlineLvl w:val="2"/>
    </w:pPr>
    <w:rPr>
      <w:rFonts w:hint="eastAsia" w:ascii="宋体" w:hAnsi="宋体" w:cs="Times New Roman"/>
      <w:kern w:val="0"/>
      <w:sz w:val="27"/>
      <w:szCs w:val="27"/>
    </w:rPr>
  </w:style>
  <w:style w:type="paragraph" w:styleId="4">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5">
    <w:name w:val="index 8"/>
    <w:basedOn w:val="1"/>
    <w:next w:val="1"/>
    <w:autoRedefine/>
    <w:qFormat/>
    <w:uiPriority w:val="0"/>
    <w:pPr>
      <w:ind w:left="2940"/>
    </w:pPr>
  </w:style>
  <w:style w:type="paragraph" w:styleId="6">
    <w:name w:val="Normal Indent"/>
    <w:basedOn w:val="1"/>
    <w:autoRedefine/>
    <w:qFormat/>
    <w:uiPriority w:val="0"/>
    <w:pPr>
      <w:ind w:firstLine="420"/>
    </w:pPr>
  </w:style>
  <w:style w:type="paragraph" w:styleId="7">
    <w:name w:val="annotation text"/>
    <w:basedOn w:val="1"/>
    <w:link w:val="36"/>
    <w:autoRedefine/>
    <w:qFormat/>
    <w:uiPriority w:val="0"/>
    <w:pPr>
      <w:jc w:val="left"/>
    </w:pPr>
  </w:style>
  <w:style w:type="paragraph" w:styleId="8">
    <w:name w:val="Body Text"/>
    <w:basedOn w:val="1"/>
    <w:next w:val="9"/>
    <w:autoRedefine/>
    <w:qFormat/>
    <w:uiPriority w:val="0"/>
    <w:pPr>
      <w:autoSpaceDE w:val="0"/>
      <w:autoSpaceDN w:val="0"/>
      <w:jc w:val="left"/>
    </w:pPr>
    <w:rPr>
      <w:rFonts w:ascii="宋体" w:hAnsi="宋体"/>
      <w:kern w:val="0"/>
      <w:sz w:val="32"/>
      <w:szCs w:val="32"/>
    </w:rPr>
  </w:style>
  <w:style w:type="paragraph" w:styleId="9">
    <w:name w:val="Body Text 2"/>
    <w:basedOn w:val="1"/>
    <w:autoRedefine/>
    <w:qFormat/>
    <w:uiPriority w:val="0"/>
    <w:pPr>
      <w:spacing w:line="360" w:lineRule="auto"/>
    </w:pPr>
    <w:rPr>
      <w:rFonts w:ascii="Times New Roman" w:hAnsi="Times New Roman"/>
      <w:kern w:val="0"/>
      <w:sz w:val="24"/>
    </w:rPr>
  </w:style>
  <w:style w:type="paragraph" w:styleId="10">
    <w:name w:val="toc 5"/>
    <w:basedOn w:val="1"/>
    <w:next w:val="1"/>
    <w:autoRedefine/>
    <w:semiHidden/>
    <w:qFormat/>
    <w:uiPriority w:val="0"/>
    <w:pPr>
      <w:ind w:left="840"/>
      <w:jc w:val="left"/>
    </w:pPr>
    <w:rPr>
      <w:szCs w:val="21"/>
    </w:rPr>
  </w:style>
  <w:style w:type="paragraph" w:styleId="11">
    <w:name w:val="Plain Text"/>
    <w:basedOn w:val="1"/>
    <w:autoRedefine/>
    <w:qFormat/>
    <w:uiPriority w:val="0"/>
    <w:rPr>
      <w:rFonts w:hint="eastAsia" w:ascii="宋体" w:hAnsi="Courier New"/>
      <w:kern w:val="0"/>
      <w:sz w:val="20"/>
      <w:szCs w:val="21"/>
    </w:rPr>
  </w:style>
  <w:style w:type="paragraph" w:styleId="12">
    <w:name w:val="Balloon Text"/>
    <w:basedOn w:val="1"/>
    <w:link w:val="45"/>
    <w:autoRedefine/>
    <w:qFormat/>
    <w:uiPriority w:val="0"/>
    <w:rPr>
      <w:sz w:val="18"/>
      <w:szCs w:val="18"/>
    </w:r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Normal (Web)"/>
    <w:basedOn w:val="1"/>
    <w:autoRedefine/>
    <w:qFormat/>
    <w:uiPriority w:val="0"/>
    <w:pPr>
      <w:spacing w:beforeAutospacing="1" w:afterAutospacing="1"/>
      <w:jc w:val="left"/>
    </w:pPr>
    <w:rPr>
      <w:rFonts w:cs="Times New Roman"/>
      <w:kern w:val="0"/>
      <w:sz w:val="24"/>
    </w:rPr>
  </w:style>
  <w:style w:type="paragraph" w:styleId="17">
    <w:name w:val="annotation subject"/>
    <w:basedOn w:val="7"/>
    <w:next w:val="7"/>
    <w:link w:val="37"/>
    <w:autoRedefine/>
    <w:qFormat/>
    <w:uiPriority w:val="0"/>
    <w:rPr>
      <w:b/>
      <w:bCs/>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Hyperlink"/>
    <w:basedOn w:val="20"/>
    <w:autoRedefine/>
    <w:qFormat/>
    <w:uiPriority w:val="0"/>
    <w:rPr>
      <w:color w:val="0026E5" w:themeColor="hyperlink"/>
      <w:u w:val="single"/>
      <w14:textFill>
        <w14:solidFill>
          <w14:schemeClr w14:val="hlink"/>
        </w14:solidFill>
      </w14:textFill>
    </w:rPr>
  </w:style>
  <w:style w:type="character" w:styleId="23">
    <w:name w:val="annotation reference"/>
    <w:basedOn w:val="20"/>
    <w:autoRedefine/>
    <w:qFormat/>
    <w:uiPriority w:val="0"/>
    <w:rPr>
      <w:sz w:val="21"/>
      <w:szCs w:val="21"/>
    </w:rPr>
  </w:style>
  <w:style w:type="paragraph" w:styleId="24">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表格文字"/>
    <w:basedOn w:val="1"/>
    <w:autoRedefine/>
    <w:qFormat/>
    <w:uiPriority w:val="99"/>
    <w:pPr>
      <w:spacing w:before="25" w:after="25"/>
    </w:pPr>
    <w:rPr>
      <w:spacing w:val="10"/>
      <w:sz w:val="24"/>
    </w:rPr>
  </w:style>
  <w:style w:type="paragraph" w:customStyle="1" w:styleId="26">
    <w:name w:val="p0"/>
    <w:basedOn w:val="1"/>
    <w:autoRedefine/>
    <w:qFormat/>
    <w:uiPriority w:val="0"/>
    <w:pPr>
      <w:widowControl/>
      <w:spacing w:line="400" w:lineRule="exact"/>
      <w:ind w:firstLine="560" w:firstLineChars="200"/>
    </w:pPr>
    <w:rPr>
      <w:rFonts w:ascii="方正仿宋_GB2312" w:hAnsi="方正仿宋_GB2312" w:eastAsia="方正仿宋_GB2312" w:cs="方正仿宋_GB2312"/>
      <w:color w:val="000000" w:themeColor="text1"/>
      <w:sz w:val="28"/>
      <w:szCs w:val="28"/>
      <w14:textFill>
        <w14:solidFill>
          <w14:schemeClr w14:val="tx1"/>
        </w14:solidFill>
      </w14:textFill>
    </w:rPr>
  </w:style>
  <w:style w:type="paragraph" w:customStyle="1" w:styleId="27">
    <w:name w:val="列出段落111"/>
    <w:basedOn w:val="1"/>
    <w:autoRedefine/>
    <w:qFormat/>
    <w:uiPriority w:val="0"/>
    <w:pPr>
      <w:ind w:firstLine="420" w:firstLineChars="200"/>
    </w:pPr>
  </w:style>
  <w:style w:type="paragraph" w:customStyle="1" w:styleId="28">
    <w:name w:val="Table Text"/>
    <w:basedOn w:val="1"/>
    <w:autoRedefine/>
    <w:semiHidden/>
    <w:qFormat/>
    <w:uiPriority w:val="0"/>
    <w:rPr>
      <w:rFonts w:ascii="仿宋" w:hAnsi="仿宋" w:eastAsia="仿宋" w:cs="仿宋"/>
      <w:szCs w:val="21"/>
      <w:lang w:eastAsia="en-US"/>
    </w:rPr>
  </w:style>
  <w:style w:type="paragraph" w:customStyle="1" w:styleId="29">
    <w:name w:val="_Style 1"/>
    <w:basedOn w:val="1"/>
    <w:next w:val="1"/>
    <w:autoRedefine/>
    <w:qFormat/>
    <w:uiPriority w:val="99"/>
    <w:pPr>
      <w:ind w:firstLine="420" w:firstLineChars="200"/>
    </w:pPr>
  </w:style>
  <w:style w:type="character" w:customStyle="1" w:styleId="30">
    <w:name w:val="正文_2 Char"/>
    <w:autoRedefine/>
    <w:qFormat/>
    <w:uiPriority w:val="0"/>
    <w:rPr>
      <w:rFonts w:hint="eastAsia" w:ascii="宋体" w:hAnsi="宋体" w:eastAsia="宋体"/>
      <w:kern w:val="2"/>
      <w:sz w:val="21"/>
      <w:szCs w:val="22"/>
      <w:lang w:val="en-US" w:eastAsia="zh-CN"/>
    </w:rPr>
  </w:style>
  <w:style w:type="paragraph" w:customStyle="1" w:styleId="31">
    <w:name w:val="正文+首行缩进2 字符"/>
    <w:basedOn w:val="1"/>
    <w:autoRedefine/>
    <w:qFormat/>
    <w:uiPriority w:val="0"/>
    <w:pPr>
      <w:spacing w:afterLines="25" w:line="300" w:lineRule="auto"/>
      <w:ind w:firstLine="480" w:firstLineChars="200"/>
    </w:pPr>
    <w:rPr>
      <w:rFonts w:ascii="Times New Roman" w:hAnsi="Times New Roman" w:cs="宋体"/>
      <w:szCs w:val="20"/>
    </w:rPr>
  </w:style>
  <w:style w:type="paragraph" w:customStyle="1" w:styleId="32">
    <w:name w:val="列出段落3"/>
    <w:basedOn w:val="1"/>
    <w:autoRedefine/>
    <w:qFormat/>
    <w:uiPriority w:val="34"/>
    <w:pPr>
      <w:ind w:firstLine="420" w:firstLineChars="200"/>
    </w:pPr>
  </w:style>
  <w:style w:type="paragraph" w:customStyle="1" w:styleId="33">
    <w:name w:val="列出段落1"/>
    <w:basedOn w:val="1"/>
    <w:autoRedefine/>
    <w:qFormat/>
    <w:uiPriority w:val="34"/>
    <w:pPr>
      <w:ind w:firstLine="420" w:firstLineChars="200"/>
    </w:pPr>
  </w:style>
  <w:style w:type="paragraph" w:customStyle="1" w:styleId="34">
    <w:name w:val="纯文本1"/>
    <w:basedOn w:val="1"/>
    <w:autoRedefine/>
    <w:qFormat/>
    <w:uiPriority w:val="0"/>
    <w:rPr>
      <w:rFonts w:ascii="宋体" w:hAnsi="Courier New"/>
      <w:szCs w:val="20"/>
    </w:rPr>
  </w:style>
  <w:style w:type="paragraph" w:customStyle="1" w:styleId="35">
    <w:name w:val="列出段落2"/>
    <w:basedOn w:val="1"/>
    <w:autoRedefine/>
    <w:qFormat/>
    <w:uiPriority w:val="34"/>
    <w:pPr>
      <w:ind w:firstLine="420" w:firstLineChars="200"/>
    </w:pPr>
  </w:style>
  <w:style w:type="character" w:customStyle="1" w:styleId="36">
    <w:name w:val="批注文字 Char"/>
    <w:basedOn w:val="20"/>
    <w:link w:val="7"/>
    <w:autoRedefine/>
    <w:qFormat/>
    <w:uiPriority w:val="0"/>
    <w:rPr>
      <w:rFonts w:ascii="Calibri" w:hAnsi="Calibri" w:cs="黑体"/>
      <w:kern w:val="2"/>
      <w:sz w:val="21"/>
      <w:szCs w:val="24"/>
    </w:rPr>
  </w:style>
  <w:style w:type="character" w:customStyle="1" w:styleId="37">
    <w:name w:val="批注主题 Char"/>
    <w:basedOn w:val="36"/>
    <w:link w:val="17"/>
    <w:autoRedefine/>
    <w:qFormat/>
    <w:uiPriority w:val="0"/>
    <w:rPr>
      <w:rFonts w:ascii="Calibri" w:hAnsi="Calibri" w:cs="黑体"/>
      <w:b/>
      <w:bCs/>
      <w:kern w:val="2"/>
      <w:sz w:val="21"/>
      <w:szCs w:val="24"/>
    </w:rPr>
  </w:style>
  <w:style w:type="paragraph" w:customStyle="1" w:styleId="38">
    <w:name w:val="修订1"/>
    <w:autoRedefine/>
    <w:hidden/>
    <w:unhideWhenUsed/>
    <w:qFormat/>
    <w:uiPriority w:val="99"/>
    <w:rPr>
      <w:rFonts w:ascii="Calibri" w:hAnsi="Calibri" w:eastAsia="宋体" w:cs="黑体"/>
      <w:kern w:val="2"/>
      <w:sz w:val="21"/>
      <w:szCs w:val="24"/>
      <w:lang w:val="en-US" w:eastAsia="zh-CN" w:bidi="ar-SA"/>
    </w:rPr>
  </w:style>
  <w:style w:type="character" w:customStyle="1" w:styleId="39">
    <w:name w:val="未处理的提及1"/>
    <w:basedOn w:val="20"/>
    <w:autoRedefine/>
    <w:semiHidden/>
    <w:unhideWhenUsed/>
    <w:qFormat/>
    <w:uiPriority w:val="99"/>
    <w:rPr>
      <w:color w:val="605E5C"/>
      <w:shd w:val="clear" w:color="auto" w:fill="E1DFDD"/>
    </w:rPr>
  </w:style>
  <w:style w:type="paragraph" w:customStyle="1" w:styleId="40">
    <w:name w:val="修订2"/>
    <w:autoRedefine/>
    <w:hidden/>
    <w:unhideWhenUsed/>
    <w:qFormat/>
    <w:uiPriority w:val="99"/>
    <w:rPr>
      <w:rFonts w:ascii="Calibri" w:hAnsi="Calibri" w:eastAsia="宋体" w:cs="黑体"/>
      <w:kern w:val="2"/>
      <w:sz w:val="21"/>
      <w:szCs w:val="24"/>
      <w:lang w:val="en-US" w:eastAsia="zh-CN" w:bidi="ar-SA"/>
    </w:rPr>
  </w:style>
  <w:style w:type="paragraph" w:customStyle="1" w:styleId="41">
    <w:name w:val="列表段落1"/>
    <w:basedOn w:val="1"/>
    <w:autoRedefine/>
    <w:qFormat/>
    <w:uiPriority w:val="34"/>
    <w:pPr>
      <w:ind w:firstLine="420" w:firstLineChars="200"/>
    </w:pPr>
  </w:style>
  <w:style w:type="paragraph" w:customStyle="1" w:styleId="42">
    <w:name w:val="Table Paragraph"/>
    <w:basedOn w:val="1"/>
    <w:autoRedefine/>
    <w:qFormat/>
    <w:uiPriority w:val="1"/>
    <w:rPr>
      <w:rFonts w:ascii="宋体" w:hAnsi="宋体" w:cs="宋体"/>
      <w:lang w:val="zh-CN" w:bidi="zh-CN"/>
    </w:rPr>
  </w:style>
  <w:style w:type="paragraph" w:customStyle="1" w:styleId="43">
    <w:name w:val="null3"/>
    <w:autoRedefine/>
    <w:hidden/>
    <w:qFormat/>
    <w:uiPriority w:val="0"/>
    <w:rPr>
      <w:rFonts w:hint="eastAsia" w:asciiTheme="minorHAnsi" w:hAnsiTheme="minorHAnsi" w:eastAsiaTheme="minorEastAsia" w:cstheme="minorBidi"/>
      <w:lang w:val="en-US" w:eastAsia="zh-Hans" w:bidi="ar-SA"/>
    </w:rPr>
  </w:style>
  <w:style w:type="paragraph" w:styleId="44">
    <w:name w:val="List Paragraph"/>
    <w:basedOn w:val="1"/>
    <w:autoRedefine/>
    <w:qFormat/>
    <w:uiPriority w:val="34"/>
    <w:pPr>
      <w:ind w:firstLine="420" w:firstLineChars="200"/>
    </w:pPr>
  </w:style>
  <w:style w:type="character" w:customStyle="1" w:styleId="45">
    <w:name w:val="批注框文本 Char"/>
    <w:basedOn w:val="20"/>
    <w:link w:val="12"/>
    <w:autoRedefine/>
    <w:qFormat/>
    <w:uiPriority w:val="0"/>
    <w:rPr>
      <w:rFonts w:ascii="Calibri" w:hAnsi="Calibri" w:cs="黑体"/>
      <w:kern w:val="2"/>
      <w:sz w:val="18"/>
      <w:szCs w:val="18"/>
    </w:rPr>
  </w:style>
  <w:style w:type="paragraph" w:customStyle="1" w:styleId="46">
    <w:name w:val="样式 首行缩进:  2 字符"/>
    <w:basedOn w:val="1"/>
    <w:autoRedefine/>
    <w:qFormat/>
    <w:uiPriority w:val="0"/>
    <w:pPr>
      <w:ind w:firstLine="480" w:firstLineChars="200"/>
    </w:pPr>
    <w:rPr>
      <w:rFonts w:ascii="Calibri" w:hAnsi="Calibri" w:cs="宋体"/>
      <w:color w:val="00000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4b977176-3509-410b-b220-a2c725f1caaf</errorID>
      <errorWord>(</errorWord>
      <group>L1_Format</group>
      <groupName>格式问题</groupName>
      <ability>L2_HalfPunc</ability>
      <abilityName>全半角检查</abilityName>
      <candidateList>
        <item>（</item>
      </candidateList>
      <explain>文本全半角错误。</explain>
      <paraID>71D22F0B</paraID>
      <start>0</start>
      <end>1</end>
      <status>modified</status>
      <modifiedWord>（</modifiedWord>
      <trackRevisions>false</trackRevisions>
    </reviewItem>
    <reviewItem>
      <errorID>e52b565f-a73e-4808-b173-955c392e486d</errorID>
      <errorWord>)</errorWord>
      <group>L1_Format</group>
      <groupName>格式问题</groupName>
      <ability>L2_HalfPunc</ability>
      <abilityName>全半角检查</abilityName>
      <candidateList>
        <item>）</item>
      </candidateList>
      <explain>文本全半角错误。</explain>
      <paraID>40F936BB</paraID>
      <start>2</start>
      <end>3</end>
      <status>modified</status>
      <modifiedWord>）</modifiedWord>
      <trackRevisions>false</trackRevisions>
    </reviewItem>
    <reviewItem>
      <errorID>b8d7ac26-dfd3-4d2f-82c7-e2fa90fa3283</errorID>
      <errorWord>(</errorWord>
      <group>L1_Format</group>
      <groupName>格式问题</groupName>
      <ability>L2_HalfPunc</ability>
      <abilityName>全半角检查</abilityName>
      <candidateList>
        <item>（</item>
      </candidateList>
      <explain>文本全半角错误。</explain>
      <paraID>66D9E863</paraID>
      <start>0</start>
      <end>1</end>
      <status>modified</status>
      <modifiedWord>（</modifiedWord>
      <trackRevisions>false</trackRevisions>
    </reviewItem>
    <reviewItem>
      <errorID>9eea54d2-eb75-4345-8c8f-3b9bb6d5b7fb</errorID>
      <errorWord>(</errorWord>
      <group>L1_Format</group>
      <groupName>格式问题</groupName>
      <ability>L2_HalfPunc</ability>
      <abilityName>全半角检查</abilityName>
      <candidateList>
        <item>（</item>
      </candidateList>
      <explain>文本全半角错误。</explain>
      <paraID>3C873BFA</paraID>
      <start>0</start>
      <end>1</end>
      <status>modified</status>
      <modifiedWord>（</modifiedWord>
      <trackRevisions>false</trackRevisions>
    </reviewItem>
    <reviewItem>
      <errorID>c312eb4a-95d0-41f3-93d8-c6c5b92d086b</errorID>
      <errorWord>(</errorWord>
      <group>L1_Format</group>
      <groupName>格式问题</groupName>
      <ability>L2_HalfPunc</ability>
      <abilityName>全半角检查</abilityName>
      <candidateList>
        <item>（</item>
      </candidateList>
      <explain>文本全半角错误。</explain>
      <paraID>52228F93</paraID>
      <start>0</start>
      <end>1</end>
      <status>modified</status>
      <modifiedWord>（</modifiedWord>
      <trackRevisions>false</trackRevisions>
    </reviewItem>
    <reviewItem>
      <errorID>c25fb584-70a1-4d3a-a7a3-ccc5a0aa4978</errorID>
      <errorWord>(</errorWord>
      <group>L1_Format</group>
      <groupName>格式问题</groupName>
      <ability>L2_HalfPunc</ability>
      <abilityName>全半角检查</abilityName>
      <candidateList>
        <item>（</item>
      </candidateList>
      <explain>文本全半角错误。</explain>
      <paraID>72C66383</paraID>
      <start>0</start>
      <end>1</end>
      <status>modified</status>
      <modifiedWord>（</modifiedWord>
      <trackRevisions>false</trackRevisions>
    </reviewItem>
    <reviewItem>
      <errorID>0b501bbb-7e8b-4229-b6b2-171138e1e6a6</errorID>
      <errorWord>(</errorWord>
      <group>L1_Format</group>
      <groupName>格式问题</groupName>
      <ability>L2_HalfPunc</ability>
      <abilityName>全半角检查</abilityName>
      <candidateList>
        <item>（</item>
      </candidateList>
      <explain>文本全半角错误。</explain>
      <paraID>67997AAF</paraID>
      <start>0</start>
      <end>1</end>
      <status>modified</status>
      <modifiedWord>（</modifiedWord>
      <trackRevisions>false</trackRevisions>
    </reviewItem>
    <reviewItem>
      <errorID>c5c612c1-542b-44cb-96b0-41592f1cafc9</errorID>
      <errorWord>(</errorWord>
      <group>L1_Format</group>
      <groupName>格式问题</groupName>
      <ability>L2_HalfPunc</ability>
      <abilityName>全半角检查</abilityName>
      <candidateList>
        <item>（</item>
      </candidateList>
      <explain>文本全半角错误。</explain>
      <paraID>79D6D7D7</paraID>
      <start>0</start>
      <end>1</end>
      <status>modified</status>
      <modifiedWord>（</modifiedWord>
      <trackRevisions>false</trackRevisions>
    </reviewItem>
    <reviewItem>
      <errorID>450b5d32-0fe8-40be-97d2-97be86e9f2df</errorID>
      <errorWord>如须</errorWord>
      <group>L1_Word</group>
      <groupName>字词问题</groupName>
      <ability>L2_Typo</ability>
      <abilityName>字词错误</abilityName>
      <candidateList>
        <item>如需</item>
      </candidateList>
      <explain/>
      <paraID>4DC998C5</paraID>
      <start>119</start>
      <end>121</end>
      <status>unmodified</status>
      <modifiedWord/>
      <trackRevisions>false</trackRevisions>
    </reviewItem>
    <reviewItem>
      <errorID>4f6ab8e3-9bcc-442d-b140-a4bb1225a887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4391F87</paraID>
      <start>49</start>
      <end>50</end>
      <status>unmodified</status>
      <modifiedWord/>
      <trackRevisions>false</trackRevisions>
    </reviewItem>
    <reviewItem>
      <errorID>c249ba1a-43b0-4586-8fcd-7a36b02ae843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132FD1BB</paraID>
      <start>49</start>
      <end>50</end>
      <status>unmodified</status>
      <modifiedWord/>
      <trackRevisions>false</trackRevisions>
    </reviewItem>
    <reviewItem>
      <errorID>73b52a84-a48f-470c-8131-ab328c205856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A52B205</paraID>
      <start>34</start>
      <end>35</end>
      <status>unmodified</status>
      <modifiedWord/>
      <trackRevisions>false</trackRevisions>
    </reviewItem>
    <reviewItem>
      <errorID>e0dd6e26-3620-48d4-bd25-9f8db01bea3d</errorID>
      <errorWord>》</errorWord>
      <group>L1_Word</group>
      <groupName>字词问题</groupName>
      <ability>L2_Typo</ability>
      <abilityName>字词错误</abilityName>
      <candidateList>
        <item>》和</item>
      </candidateList>
      <explain/>
      <paraID>17D867D7</paraID>
      <start>19</start>
      <end>20</end>
      <status>unmodified</status>
      <modifiedWord/>
      <trackRevisions>false</trackRevisions>
    </reviewItem>
    <reviewItem>
      <errorID>1b956ffd-5d22-4a44-bb5a-4ddc7284d0ab</errorID>
      <errorWord>股东大会</errorWord>
      <group>L1_Word</group>
      <groupName>字词问题</groupName>
      <ability>L2_Typo</ability>
      <abilityName>字词错误</abilityName>
      <candidateList>
        <item>股东会</item>
      </candidateList>
      <explain/>
      <paraID> C866D7E</paraID>
      <start>102</start>
      <end>106</end>
      <status>unmodified</status>
      <modifiedWord/>
      <trackRevisions>false</trackRevisions>
    </reviewItem>
    <reviewItem>
      <errorID>eacdd54f-73b5-4019-9f2e-ea3a306968fc</errorID>
      <errorWord>的</errorWord>
      <group>L1_Word</group>
      <groupName>字词问题</groupName>
      <ability>L2_Typo</ability>
      <abilityName>字词错误</abilityName>
      <candidateList>
        <item/>
      </candidateList>
      <explain/>
      <paraID>1504A43B</paraID>
      <start>93</start>
      <end>94</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ac2a7b-e577-4ecf-851f-67698b05b663}">
  <ds:schemaRefs/>
</ds:datastoreItem>
</file>

<file path=customXml/itemProps3.xml><?xml version="1.0" encoding="utf-8"?>
<ds:datastoreItem xmlns:ds="http://schemas.openxmlformats.org/officeDocument/2006/customXml" ds:itemID="{A4442C8F-D132-4262-9DE4-43B91FE641D6}">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11756</Words>
  <Characters>12114</Characters>
  <Lines>307</Lines>
  <Paragraphs>86</Paragraphs>
  <TotalTime>5</TotalTime>
  <ScaleCrop>false</ScaleCrop>
  <LinksUpToDate>false</LinksUpToDate>
  <CharactersWithSpaces>12179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2025-12-29T08:15:00Z</dcterms:created>
  <dc:creator>张生</dc:creator>
  <cp:lastModifiedBy>小满</cp:lastModifiedBy>
  <cp:lastPrinted>2025-10-11T08:07:00Z</cp:lastPrinted>
  <dcterms:modified xsi:type="dcterms:W3CDTF">2026-02-12T02:23:28Z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17277D9E59E14BD8A02764BF87AF2942_13</vt:lpwstr>
  </property>
  <property fmtid="{D5CDD505-2E9C-101B-9397-08002B2CF9AE}" pid="4" name="KSOTemplateDocerSaveRecord">
    <vt:lpwstr>eyJoZGlkIjoiN2RiNWQ5NGYzY2IxYzY2OGVkMjg0YWI2OWFlOGVkZmIiLCJ1c2VySWQiOiI0MDk2MDE5NTQifQ==</vt:lpwstr>
  </property>
</Properties>
</file>