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仿宋_GB2312" w:hAnsi="仿宋_GB2312" w:eastAsia="仿宋_GB2312" w:cs="仿宋_GB2312"/>
          <w:b/>
          <w:sz w:val="24"/>
          <w:szCs w:val="24"/>
          <w:lang w:val="en-US" w:eastAsia="zh-CN"/>
        </w:rPr>
      </w:pPr>
      <w:bookmarkStart w:id="0" w:name="OLE_LINK12"/>
      <w:r>
        <w:rPr>
          <w:rFonts w:hint="eastAsia" w:ascii="仿宋_GB2312" w:hAnsi="仿宋_GB2312" w:eastAsia="仿宋_GB2312" w:cs="仿宋_GB2312"/>
          <w:b/>
          <w:sz w:val="24"/>
          <w:szCs w:val="24"/>
          <w:lang w:val="en-US" w:eastAsia="zh-CN"/>
        </w:rPr>
        <w:t>附件二：</w:t>
      </w:r>
    </w:p>
    <w:p>
      <w:pPr>
        <w:jc w:val="center"/>
        <w:rPr>
          <w:rFonts w:ascii="微软雅黑" w:hAnsi="微软雅黑" w:eastAsia="微软雅黑"/>
          <w:b/>
          <w:sz w:val="44"/>
          <w:szCs w:val="44"/>
        </w:rPr>
      </w:pPr>
      <w:r>
        <w:rPr>
          <w:rFonts w:hint="eastAsia" w:ascii="微软雅黑" w:hAnsi="微软雅黑" w:eastAsia="微软雅黑"/>
          <w:b/>
          <w:sz w:val="44"/>
          <w:szCs w:val="44"/>
        </w:rPr>
        <w:t>龙岗区全球智能硬件谷片区总体设计前期研究</w:t>
      </w:r>
      <w:bookmarkEnd w:id="0"/>
      <w:r>
        <w:rPr>
          <w:rFonts w:hint="eastAsia" w:ascii="微软雅黑" w:hAnsi="微软雅黑" w:eastAsia="微软雅黑"/>
          <w:b/>
          <w:sz w:val="44"/>
          <w:szCs w:val="44"/>
        </w:rPr>
        <w:t>工作任务书</w:t>
      </w:r>
    </w:p>
    <w:p>
      <w:pPr>
        <w:rPr>
          <w:rFonts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一、项目背景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本项目位于龙岗区中心区南片区，依托嶂背片区约40公顷用地，打造智能硬件谷，以“一个想法进，一个产品出”的全链路服务，打造全球智能硬件产业创新高地，成为以“产品定义与快速实现”为核心竞争力的实体标杆，全球AI硬件创新网络的关键节点和流量入口，掀起一场关于硬件创新范式的革命。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龙岗中心区通过本项目聚焦产业发力，补强短板，与大学园、大运片区实现校产城联动，对标后海湾、西丽湖，高标准打造深圳东部国际创新型综合服务中心，全球创新产业策源高地。</w:t>
      </w:r>
    </w:p>
    <w:p>
      <w:pPr>
        <w:rPr>
          <w:rFonts w:hint="eastAsia" w:ascii="仿宋" w:hAnsi="仿宋" w:eastAsia="仿宋"/>
          <w:sz w:val="32"/>
          <w:szCs w:val="32"/>
        </w:rPr>
      </w:pPr>
      <w:r>
        <w:drawing>
          <wp:inline distT="0" distB="0" distL="0" distR="0">
            <wp:extent cx="5274310" cy="2334895"/>
            <wp:effectExtent l="0" t="0" r="2540" b="8255"/>
            <wp:docPr id="21119899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98997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二、工作内容</w:t>
      </w:r>
    </w:p>
    <w:p>
      <w:pPr>
        <w:ind w:firstLine="707" w:firstLineChars="221"/>
        <w:rPr>
          <w:rFonts w:ascii="仿宋" w:hAnsi="仿宋" w:eastAsia="仿宋"/>
          <w:bCs/>
          <w:sz w:val="32"/>
          <w:szCs w:val="32"/>
        </w:rPr>
      </w:pPr>
      <w:r>
        <w:rPr>
          <w:rFonts w:hint="eastAsia" w:ascii="仿宋" w:hAnsi="仿宋" w:eastAsia="仿宋"/>
          <w:bCs/>
          <w:sz w:val="32"/>
          <w:szCs w:val="32"/>
        </w:rPr>
        <w:t>龙岗区全球智能硬件谷片区总体设计前期研究包括1个项目概念策划和3个专题研究。</w:t>
      </w:r>
    </w:p>
    <w:p>
      <w:pPr>
        <w:ind w:firstLine="710" w:firstLineChars="221"/>
        <w:rPr>
          <w:rFonts w:hint="eastAsia" w:ascii="楷体" w:hAnsi="楷体" w:eastAsia="楷体"/>
          <w:b/>
          <w:sz w:val="32"/>
          <w:szCs w:val="32"/>
        </w:rPr>
      </w:pPr>
      <w:r>
        <w:rPr>
          <w:rFonts w:hint="eastAsia" w:ascii="楷体" w:hAnsi="楷体" w:eastAsia="楷体"/>
          <w:b/>
          <w:sz w:val="32"/>
          <w:szCs w:val="32"/>
        </w:rPr>
        <w:t>（一）龙岗区全球智</w:t>
      </w:r>
      <w:bookmarkStart w:id="2" w:name="_GoBack"/>
      <w:bookmarkEnd w:id="2"/>
      <w:r>
        <w:rPr>
          <w:rFonts w:hint="eastAsia" w:ascii="楷体" w:hAnsi="楷体" w:eastAsia="楷体"/>
          <w:b/>
          <w:sz w:val="32"/>
          <w:szCs w:val="32"/>
        </w:rPr>
        <w:t>能硬件谷片区概念策划</w:t>
      </w:r>
    </w:p>
    <w:p>
      <w:pPr>
        <w:ind w:firstLine="710" w:firstLineChars="221"/>
        <w:rPr>
          <w:rFonts w:hint="eastAsia" w:ascii="仿宋" w:hAnsi="仿宋" w:eastAsia="仿宋"/>
          <w:bCs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1、项目定位研究。</w:t>
      </w:r>
      <w:r>
        <w:rPr>
          <w:rFonts w:hint="eastAsia" w:ascii="仿宋" w:hAnsi="仿宋" w:eastAsia="仿宋"/>
          <w:bCs/>
          <w:sz w:val="32"/>
          <w:szCs w:val="32"/>
        </w:rPr>
        <w:t>根据市区整体发展谋划，立足片区既有规划和场地现状进行系统梳理和要素统筹，结合现状资源和发展情况，从生态底色、空间格局等方面提出片区用地调整和空间形态意向，合理确定项目定位。</w:t>
      </w:r>
    </w:p>
    <w:p>
      <w:pPr>
        <w:ind w:firstLine="710" w:firstLineChars="221"/>
        <w:rPr>
          <w:rFonts w:hint="eastAsia" w:ascii="仿宋" w:hAnsi="仿宋" w:eastAsia="仿宋"/>
          <w:bCs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2、项目核心策略研究。</w:t>
      </w:r>
      <w:r>
        <w:rPr>
          <w:rFonts w:hint="eastAsia" w:ascii="仿宋" w:hAnsi="仿宋" w:eastAsia="仿宋"/>
          <w:bCs/>
          <w:sz w:val="32"/>
          <w:szCs w:val="32"/>
        </w:rPr>
        <w:t>根据项目定位，结合生态融合、产业发展、城市服务等多方面需要，以聚集和服务智能硬件人才和企业为指引，确定项目核心策略，并就项目开发展建设的核心指标调整提出研究策略建议意见。</w:t>
      </w:r>
    </w:p>
    <w:p>
      <w:pPr>
        <w:ind w:firstLine="710" w:firstLineChars="221"/>
        <w:rPr>
          <w:rFonts w:hint="eastAsia" w:ascii="仿宋" w:hAnsi="仿宋" w:eastAsia="仿宋"/>
          <w:bCs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3、项目功能策划及核心指标研究。</w:t>
      </w:r>
      <w:r>
        <w:rPr>
          <w:rFonts w:hint="eastAsia" w:ascii="仿宋" w:hAnsi="仿宋" w:eastAsia="仿宋"/>
          <w:bCs/>
          <w:sz w:val="32"/>
          <w:szCs w:val="32"/>
        </w:rPr>
        <w:t>结合相关核心专题研究（生态、产业、交通等专项）和意向企业空间需求，研究项目功能构成及核心指标，提出规划调整的合理化建议。</w:t>
      </w:r>
    </w:p>
    <w:p>
      <w:pPr>
        <w:ind w:firstLine="710" w:firstLineChars="221"/>
        <w:rPr>
          <w:rFonts w:hint="eastAsia" w:ascii="仿宋" w:hAnsi="仿宋" w:eastAsia="仿宋"/>
          <w:bCs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4、项目概念方案。</w:t>
      </w:r>
      <w:r>
        <w:rPr>
          <w:rFonts w:hint="eastAsia" w:ascii="仿宋" w:hAnsi="仿宋" w:eastAsia="仿宋"/>
          <w:bCs/>
          <w:sz w:val="32"/>
          <w:szCs w:val="32"/>
        </w:rPr>
        <w:t>发挥场地生态优势，结合校产城多维需求，落实功能布局，提出基本体块布局及开展相关分析（含片区总体设计意向概念效果图），并对空间形态进行概念方案设计。</w:t>
      </w:r>
    </w:p>
    <w:p>
      <w:pPr>
        <w:ind w:firstLine="710" w:firstLineChars="221"/>
        <w:rPr>
          <w:rFonts w:hint="eastAsia" w:ascii="仿宋" w:hAnsi="仿宋" w:eastAsia="仿宋"/>
          <w:bCs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5、项目实施建议。</w:t>
      </w:r>
      <w:r>
        <w:rPr>
          <w:rFonts w:hint="eastAsia" w:ascii="仿宋" w:hAnsi="仿宋" w:eastAsia="仿宋"/>
          <w:bCs/>
          <w:sz w:val="32"/>
          <w:szCs w:val="32"/>
        </w:rPr>
        <w:t>结合经济测算，提出项目调整思路，并重新梳理相关功能组成及配比，形成具有落地性、经济性、前瞻性的功能体块布局及能对项目的建设实施提出合理化建议。</w:t>
      </w:r>
    </w:p>
    <w:p>
      <w:pPr>
        <w:ind w:firstLine="710" w:firstLineChars="221"/>
        <w:rPr>
          <w:rFonts w:hint="eastAsia" w:ascii="楷体" w:hAnsi="楷体" w:eastAsia="楷体"/>
          <w:b/>
          <w:sz w:val="32"/>
          <w:szCs w:val="32"/>
        </w:rPr>
      </w:pPr>
      <w:r>
        <w:rPr>
          <w:rFonts w:hint="eastAsia" w:ascii="楷体" w:hAnsi="楷体" w:eastAsia="楷体"/>
          <w:b/>
          <w:sz w:val="32"/>
          <w:szCs w:val="32"/>
        </w:rPr>
        <w:t>（二）龙岗区全球智能硬件谷片区前期研究专题</w:t>
      </w:r>
    </w:p>
    <w:p>
      <w:pPr>
        <w:ind w:firstLine="710" w:firstLineChars="221"/>
        <w:rPr>
          <w:rFonts w:hint="eastAsia" w:ascii="仿宋" w:hAnsi="仿宋" w:eastAsia="仿宋"/>
          <w:bCs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专题一：龙岗区智能硬件谷生态专题研究。</w:t>
      </w:r>
      <w:r>
        <w:rPr>
          <w:rFonts w:hint="eastAsia" w:ascii="仿宋" w:hAnsi="仿宋" w:eastAsia="仿宋"/>
          <w:bCs/>
          <w:sz w:val="32"/>
          <w:szCs w:val="32"/>
        </w:rPr>
        <w:t>结合周边山水资源，进行对开放空间进行一体化考量，放大生态效应，为项目提供更好的生态支撑环境体验。</w:t>
      </w:r>
    </w:p>
    <w:p>
      <w:pPr>
        <w:ind w:firstLine="710" w:firstLineChars="221"/>
        <w:rPr>
          <w:rFonts w:hint="eastAsia" w:ascii="仿宋" w:hAnsi="仿宋" w:eastAsia="仿宋"/>
          <w:bCs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专题二：龙岗区智能硬件谷产业专题研究。</w:t>
      </w:r>
      <w:r>
        <w:rPr>
          <w:rFonts w:hint="eastAsia" w:ascii="仿宋" w:hAnsi="仿宋" w:eastAsia="仿宋"/>
          <w:bCs/>
          <w:sz w:val="32"/>
          <w:szCs w:val="32"/>
        </w:rPr>
        <w:t>结合深圳市、龙岗区整体产业谋划和产业现状，结合意向落地企业情况，对项目的产业逻辑进行研究梳理，支撑概念方案设计。</w:t>
      </w:r>
    </w:p>
    <w:p>
      <w:pPr>
        <w:ind w:firstLine="710" w:firstLineChars="221"/>
        <w:rPr>
          <w:rFonts w:ascii="微软雅黑" w:hAnsi="微软雅黑" w:eastAsia="微软雅黑"/>
          <w:b/>
          <w:sz w:val="44"/>
          <w:szCs w:val="44"/>
        </w:rPr>
      </w:pPr>
      <w:r>
        <w:rPr>
          <w:rFonts w:hint="eastAsia" w:ascii="仿宋" w:hAnsi="仿宋" w:eastAsia="仿宋"/>
          <w:b/>
          <w:sz w:val="32"/>
          <w:szCs w:val="32"/>
        </w:rPr>
        <w:t>专题三：龙岗区智能硬件谷交通专题研究。</w:t>
      </w:r>
      <w:r>
        <w:rPr>
          <w:rFonts w:hint="eastAsia" w:ascii="仿宋" w:hAnsi="仿宋" w:eastAsia="仿宋"/>
          <w:bCs/>
          <w:sz w:val="32"/>
          <w:szCs w:val="32"/>
        </w:rPr>
        <w:t>构建项目高效的对外交通衔接体系和便捷的区域微循环体系，支撑产业导入，服务人才工作和生活。</w:t>
      </w:r>
    </w:p>
    <w:p>
      <w:pPr>
        <w:ind w:firstLine="640" w:firstLineChars="200"/>
        <w:rPr>
          <w:rFonts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三、工作成果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  <w:bookmarkStart w:id="1" w:name="OLE_LINK4"/>
      <w:r>
        <w:rPr>
          <w:rFonts w:hint="eastAsia" w:ascii="仿宋" w:hAnsi="仿宋" w:eastAsia="仿宋"/>
          <w:sz w:val="32"/>
          <w:szCs w:val="32"/>
        </w:rPr>
        <w:t>1、《龙岗区全球智能硬件谷片区概念策划》方案本（含片区总体设计概念方案策划）。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2、《龙岗区全球智能硬件谷片区前期研究生态专篇》。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3、《龙岗区全球智能硬件谷片区前期研究产业专篇》。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4、《龙岗区全球智能硬件谷片区前期研究交通专篇》。</w:t>
      </w:r>
    </w:p>
    <w:bookmarkEnd w:id="1"/>
    <w:p>
      <w:pPr>
        <w:ind w:firstLine="640" w:firstLineChars="200"/>
        <w:rPr>
          <w:rFonts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四、工期要求</w:t>
      </w:r>
    </w:p>
    <w:p>
      <w:pPr>
        <w:ind w:firstLine="640" w:firstLineChars="200"/>
        <w:rPr>
          <w:rFonts w:hint="eastAsia" w:ascii="微软雅黑" w:hAnsi="微软雅黑" w:eastAsia="微软雅黑"/>
          <w:b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合同签署后12个月内完成工作成果的交付与验收，包括：《龙岗区全球智能硬件谷片区概念策划》方案本（含片区总体设计概念方案策划）、《龙岗区全球智能硬件谷片区前期研究生态专篇》、《龙岗区全球智能硬件谷片区前期研究产业专篇》、《龙岗区全球智能硬件谷片区前期研究交通专篇》等工作成果文件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129"/>
    <w:rsid w:val="00287129"/>
    <w:rsid w:val="00924E7B"/>
    <w:rsid w:val="67027561"/>
    <w:rsid w:val="7B141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4">
    <w:name w:val="Default Paragraph Font"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4"/>
    <w:link w:val="2"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16">
    <w:name w:val="标题 2 字符"/>
    <w:basedOn w:val="14"/>
    <w:link w:val="3"/>
    <w:semiHidden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17">
    <w:name w:val="标题 3 字符"/>
    <w:basedOn w:val="14"/>
    <w:link w:val="4"/>
    <w:semiHidden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18">
    <w:name w:val="标题 4 字符"/>
    <w:basedOn w:val="14"/>
    <w:link w:val="5"/>
    <w:semiHidden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19">
    <w:name w:val="标题 5 字符"/>
    <w:basedOn w:val="14"/>
    <w:link w:val="6"/>
    <w:semiHidden/>
    <w:uiPriority w:val="9"/>
    <w:rPr>
      <w:rFonts w:cstheme="majorBidi"/>
      <w:color w:val="2F5597" w:themeColor="accent1" w:themeShade="BF"/>
      <w:sz w:val="24"/>
    </w:rPr>
  </w:style>
  <w:style w:type="character" w:customStyle="1" w:styleId="20">
    <w:name w:val="标题 6 字符"/>
    <w:basedOn w:val="14"/>
    <w:link w:val="7"/>
    <w:semiHidden/>
    <w:uiPriority w:val="9"/>
    <w:rPr>
      <w:rFonts w:cstheme="majorBidi"/>
      <w:b/>
      <w:bCs/>
      <w:color w:val="2F5597" w:themeColor="accent1" w:themeShade="BF"/>
    </w:rPr>
  </w:style>
  <w:style w:type="character" w:customStyle="1" w:styleId="21">
    <w:name w:val="标题 7 字符"/>
    <w:basedOn w:val="14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4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4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4"/>
    <w:link w:val="12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4"/>
    <w:link w:val="11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4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2F5597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1">
    <w:name w:val="明显引用 字符"/>
    <w:basedOn w:val="14"/>
    <w:link w:val="30"/>
    <w:qFormat/>
    <w:uiPriority w:val="30"/>
    <w:rPr>
      <w:i/>
      <w:iCs/>
      <w:color w:val="2F5597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2F5597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238</Words>
  <Characters>1360</Characters>
  <Lines>11</Lines>
  <Paragraphs>3</Paragraphs>
  <TotalTime>14</TotalTime>
  <ScaleCrop>false</ScaleCrop>
  <LinksUpToDate>false</LinksUpToDate>
  <CharactersWithSpaces>1595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2026-02-02T06:20:00Z</dcterms:created>
  <dc:creator>x</dc:creator>
  <cp:lastModifiedBy>罗淑华</cp:lastModifiedBy>
  <dcterms:modified xsi:type="dcterms:W3CDTF">2026-02-04T06:16:09Z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CCA1060B831A4532B24875DFD112F970</vt:lpwstr>
  </property>
</Properties>
</file>