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D5826">
      <w:pPr>
        <w:rPr>
          <w:rFonts w:hint="eastAsia" w:ascii="仿宋_GB2312" w:eastAsia="仿宋_GB2312"/>
          <w:b/>
          <w:bCs/>
          <w:sz w:val="30"/>
          <w:szCs w:val="30"/>
          <w:lang w:val="en-US" w:eastAsia="zh-CN"/>
        </w:rPr>
      </w:pPr>
      <w:bookmarkStart w:id="0" w:name="_GoBack"/>
      <w:r>
        <w:rPr>
          <w:rFonts w:hint="eastAsia" w:ascii="仿宋_GB2312" w:eastAsia="仿宋_GB2312"/>
          <w:b/>
          <w:bCs/>
          <w:sz w:val="30"/>
          <w:szCs w:val="30"/>
          <w:lang w:val="en-US" w:eastAsia="zh-CN"/>
        </w:rPr>
        <w:t>附件3</w:t>
      </w:r>
    </w:p>
    <w:p w14:paraId="253D8B87">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报价表</w:t>
      </w:r>
    </w:p>
    <w:bookmarkEnd w:id="0"/>
    <w:p w14:paraId="61820CF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t>龙岗智慧家园（二期）项目地基与基础工程两宗案件律师代理服务</w:t>
      </w:r>
    </w:p>
    <w:p w14:paraId="0F72D526">
      <w:pPr>
        <w:jc w:val="both"/>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bCs/>
          <w:sz w:val="32"/>
          <w:szCs w:val="32"/>
          <w:u w:val="none"/>
          <w:lang w:val="en-US" w:eastAsia="zh-CN"/>
        </w:rPr>
        <w:t>报 价 人：</w:t>
      </w:r>
      <w:r>
        <w:rPr>
          <w:rFonts w:hint="eastAsia" w:ascii="仿宋_GB2312" w:hAnsi="仿宋_GB2312" w:eastAsia="仿宋_GB2312" w:cs="仿宋_GB2312"/>
          <w:b w:val="0"/>
          <w:bCs w:val="0"/>
          <w:sz w:val="32"/>
          <w:szCs w:val="32"/>
          <w:u w:val="single"/>
          <w:lang w:val="en-US" w:eastAsia="zh-CN"/>
        </w:rPr>
        <w:t xml:space="preserve">                                    </w:t>
      </w:r>
    </w:p>
    <w:tbl>
      <w:tblPr>
        <w:tblStyle w:val="6"/>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937"/>
        <w:gridCol w:w="2520"/>
        <w:gridCol w:w="1403"/>
      </w:tblGrid>
      <w:tr w14:paraId="1560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67" w:type="dxa"/>
            <w:vAlign w:val="center"/>
          </w:tcPr>
          <w:p w14:paraId="29615AA8">
            <w:pPr>
              <w:pStyle w:val="3"/>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序号</w:t>
            </w:r>
          </w:p>
        </w:tc>
        <w:tc>
          <w:tcPr>
            <w:tcW w:w="3937" w:type="dxa"/>
            <w:vAlign w:val="center"/>
          </w:tcPr>
          <w:p w14:paraId="2D845278">
            <w:pPr>
              <w:pStyle w:val="3"/>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案件名称</w:t>
            </w:r>
          </w:p>
        </w:tc>
        <w:tc>
          <w:tcPr>
            <w:tcW w:w="2520" w:type="dxa"/>
            <w:vAlign w:val="center"/>
          </w:tcPr>
          <w:p w14:paraId="232E11F2">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价格（万元）</w:t>
            </w:r>
          </w:p>
        </w:tc>
        <w:tc>
          <w:tcPr>
            <w:tcW w:w="1403" w:type="dxa"/>
            <w:vAlign w:val="center"/>
          </w:tcPr>
          <w:p w14:paraId="7B9E421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备注</w:t>
            </w:r>
          </w:p>
        </w:tc>
      </w:tr>
      <w:tr w14:paraId="791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7" w:type="dxa"/>
            <w:vAlign w:val="center"/>
          </w:tcPr>
          <w:p w14:paraId="5C9D0752">
            <w:pPr>
              <w:pStyle w:val="3"/>
              <w:ind w:left="0" w:leftChars="0" w:firstLine="0" w:firstLineChars="0"/>
              <w:jc w:val="center"/>
              <w:rPr>
                <w:rFonts w:hint="eastAsia" w:eastAsia="宋体"/>
                <w:vertAlign w:val="baseline"/>
                <w:lang w:val="en-US" w:eastAsia="zh-CN"/>
              </w:rPr>
            </w:pPr>
            <w:r>
              <w:rPr>
                <w:rFonts w:hint="eastAsia"/>
                <w:vertAlign w:val="baseline"/>
                <w:lang w:val="en-US" w:eastAsia="zh-CN"/>
              </w:rPr>
              <w:t>1</w:t>
            </w:r>
          </w:p>
        </w:tc>
        <w:tc>
          <w:tcPr>
            <w:tcW w:w="3937" w:type="dxa"/>
            <w:vAlign w:val="center"/>
          </w:tcPr>
          <w:p w14:paraId="76B11B62">
            <w:pPr>
              <w:pStyle w:val="3"/>
              <w:ind w:left="0" w:leftChars="0" w:firstLine="0" w:firstLineChars="0"/>
              <w:jc w:val="both"/>
              <w:rPr>
                <w:rFonts w:hint="eastAsia" w:eastAsia="宋体"/>
                <w:vertAlign w:val="baseline"/>
                <w:lang w:eastAsia="zh-CN"/>
              </w:rPr>
            </w:pPr>
            <w:r>
              <w:rPr>
                <w:rFonts w:hint="eastAsia"/>
                <w:vertAlign w:val="baseline"/>
                <w:lang w:val="en-US" w:eastAsia="zh-CN"/>
              </w:rPr>
              <w:t>案件一：</w:t>
            </w:r>
            <w:r>
              <w:rPr>
                <w:rFonts w:hint="eastAsia"/>
                <w:vertAlign w:val="baseline"/>
                <w:lang w:eastAsia="zh-CN"/>
              </w:rPr>
              <w:t>申请人广东省某某公司与被申请人深圳市龙岗区城市建设投资集团有限公司建设工程施工合同纠纷一案</w:t>
            </w:r>
          </w:p>
        </w:tc>
        <w:tc>
          <w:tcPr>
            <w:tcW w:w="2520" w:type="dxa"/>
            <w:vAlign w:val="center"/>
          </w:tcPr>
          <w:p w14:paraId="7FC25EFB">
            <w:pPr>
              <w:pStyle w:val="3"/>
              <w:ind w:left="0" w:leftChars="0" w:firstLine="0" w:firstLineChars="0"/>
              <w:jc w:val="both"/>
              <w:rPr>
                <w:vertAlign w:val="baseline"/>
              </w:rPr>
            </w:pPr>
          </w:p>
        </w:tc>
        <w:tc>
          <w:tcPr>
            <w:tcW w:w="1403" w:type="dxa"/>
            <w:vAlign w:val="center"/>
          </w:tcPr>
          <w:p w14:paraId="149BA602">
            <w:pPr>
              <w:pStyle w:val="3"/>
              <w:ind w:left="0" w:leftChars="0" w:firstLine="0" w:firstLineChars="0"/>
              <w:jc w:val="both"/>
              <w:rPr>
                <w:vertAlign w:val="baseline"/>
              </w:rPr>
            </w:pPr>
          </w:p>
        </w:tc>
      </w:tr>
      <w:tr w14:paraId="01B2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7" w:type="dxa"/>
            <w:vAlign w:val="center"/>
          </w:tcPr>
          <w:p w14:paraId="17AFA822">
            <w:pPr>
              <w:pStyle w:val="3"/>
              <w:ind w:left="0" w:leftChars="0" w:firstLine="0" w:firstLineChars="0"/>
              <w:jc w:val="center"/>
              <w:rPr>
                <w:rFonts w:hint="default"/>
                <w:vertAlign w:val="baseline"/>
                <w:lang w:val="en-US" w:eastAsia="zh-CN"/>
              </w:rPr>
            </w:pPr>
            <w:r>
              <w:rPr>
                <w:rFonts w:hint="eastAsia"/>
                <w:vertAlign w:val="baseline"/>
                <w:lang w:val="en-US" w:eastAsia="zh-CN"/>
              </w:rPr>
              <w:t>2</w:t>
            </w:r>
          </w:p>
        </w:tc>
        <w:tc>
          <w:tcPr>
            <w:tcW w:w="3937" w:type="dxa"/>
            <w:vAlign w:val="center"/>
          </w:tcPr>
          <w:p w14:paraId="40B1D559">
            <w:pPr>
              <w:pStyle w:val="3"/>
              <w:ind w:left="0" w:leftChars="0" w:firstLine="0" w:firstLineChars="0"/>
              <w:jc w:val="both"/>
              <w:rPr>
                <w:rFonts w:hint="default" w:eastAsia="宋体"/>
                <w:vertAlign w:val="baseline"/>
                <w:lang w:val="en-US" w:eastAsia="zh-CN"/>
              </w:rPr>
            </w:pPr>
            <w:r>
              <w:rPr>
                <w:rFonts w:hint="eastAsia"/>
                <w:vertAlign w:val="baseline"/>
                <w:lang w:val="en-US" w:eastAsia="zh-CN"/>
              </w:rPr>
              <w:t>案件二：申请人深圳市龙岗区城市建设投资集团有限公司与被申请人某某有限公司之间建设工程施工合同纠纷一案</w:t>
            </w:r>
          </w:p>
        </w:tc>
        <w:tc>
          <w:tcPr>
            <w:tcW w:w="2520" w:type="dxa"/>
            <w:vAlign w:val="center"/>
          </w:tcPr>
          <w:p w14:paraId="0A61334F">
            <w:pPr>
              <w:pStyle w:val="3"/>
              <w:ind w:left="0" w:leftChars="0" w:firstLine="0" w:firstLineChars="0"/>
              <w:jc w:val="both"/>
              <w:rPr>
                <w:vertAlign w:val="baseline"/>
              </w:rPr>
            </w:pPr>
          </w:p>
        </w:tc>
        <w:tc>
          <w:tcPr>
            <w:tcW w:w="1403" w:type="dxa"/>
            <w:vAlign w:val="center"/>
          </w:tcPr>
          <w:p w14:paraId="49FCBF9E">
            <w:pPr>
              <w:pStyle w:val="3"/>
              <w:ind w:left="0" w:leftChars="0" w:firstLine="0" w:firstLineChars="0"/>
              <w:jc w:val="both"/>
              <w:rPr>
                <w:vertAlign w:val="baseline"/>
              </w:rPr>
            </w:pPr>
          </w:p>
        </w:tc>
      </w:tr>
      <w:tr w14:paraId="00B1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7" w:type="dxa"/>
            <w:vAlign w:val="center"/>
          </w:tcPr>
          <w:p w14:paraId="60AC4C8A">
            <w:pPr>
              <w:pStyle w:val="3"/>
              <w:ind w:left="0" w:leftChars="0" w:firstLine="0" w:firstLineChars="0"/>
              <w:jc w:val="center"/>
              <w:rPr>
                <w:rFonts w:hint="eastAsia"/>
                <w:vertAlign w:val="baseline"/>
                <w:lang w:val="en-US" w:eastAsia="zh-CN"/>
              </w:rPr>
            </w:pPr>
          </w:p>
        </w:tc>
        <w:tc>
          <w:tcPr>
            <w:tcW w:w="3937" w:type="dxa"/>
            <w:vAlign w:val="center"/>
          </w:tcPr>
          <w:p w14:paraId="15860A52">
            <w:pPr>
              <w:pStyle w:val="3"/>
              <w:ind w:left="0" w:leftChars="0" w:firstLine="0" w:firstLineChars="0"/>
              <w:jc w:val="center"/>
              <w:rPr>
                <w:rFonts w:hint="eastAsia" w:eastAsia="宋体"/>
                <w:vertAlign w:val="baseline"/>
                <w:lang w:val="en-US" w:eastAsia="zh-CN"/>
              </w:rPr>
            </w:pPr>
            <w:r>
              <w:rPr>
                <w:rFonts w:hint="eastAsia"/>
                <w:vertAlign w:val="baseline"/>
                <w:lang w:val="en-US" w:eastAsia="zh-CN"/>
              </w:rPr>
              <w:t>合计</w:t>
            </w:r>
          </w:p>
        </w:tc>
        <w:tc>
          <w:tcPr>
            <w:tcW w:w="2520" w:type="dxa"/>
            <w:vAlign w:val="center"/>
          </w:tcPr>
          <w:p w14:paraId="7D07A73E">
            <w:pPr>
              <w:pStyle w:val="3"/>
              <w:ind w:left="0" w:leftChars="0" w:firstLine="0" w:firstLineChars="0"/>
              <w:jc w:val="both"/>
              <w:rPr>
                <w:vertAlign w:val="baseline"/>
              </w:rPr>
            </w:pPr>
          </w:p>
        </w:tc>
        <w:tc>
          <w:tcPr>
            <w:tcW w:w="1403" w:type="dxa"/>
            <w:vAlign w:val="center"/>
          </w:tcPr>
          <w:p w14:paraId="45A1E355">
            <w:pPr>
              <w:pStyle w:val="3"/>
              <w:ind w:left="0" w:leftChars="0" w:firstLine="0" w:firstLineChars="0"/>
              <w:jc w:val="both"/>
              <w:rPr>
                <w:vertAlign w:val="baseline"/>
              </w:rPr>
            </w:pPr>
          </w:p>
        </w:tc>
      </w:tr>
    </w:tbl>
    <w:p w14:paraId="5F2F54B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备注</w:t>
      </w:r>
      <w:r>
        <w:rPr>
          <w:rFonts w:hint="eastAsia" w:ascii="仿宋_GB2312" w:hAnsi="仿宋_GB2312" w:eastAsia="仿宋_GB2312" w:cs="仿宋_GB2312"/>
          <w:b w:val="0"/>
          <w:bCs w:val="0"/>
          <w:sz w:val="24"/>
          <w:szCs w:val="24"/>
          <w:u w:val="none"/>
          <w:vertAlign w:val="baseline"/>
          <w:lang w:val="en-US" w:eastAsia="zh-CN"/>
        </w:rPr>
        <w:t>：</w:t>
      </w:r>
    </w:p>
    <w:p w14:paraId="06BA2613">
      <w:p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24"/>
          <w:szCs w:val="24"/>
          <w:u w:val="none"/>
          <w:vertAlign w:val="baseline"/>
          <w:lang w:val="en-US" w:eastAsia="zh-CN"/>
        </w:rPr>
        <w:t>上述代理费用报价为本案仲裁阶段的代理服务费用，如本案后续发生反请求、另行提起仲裁、发生诉讼、重审、执行等，按仲裁标准减半收费。撤诉或达成和解或达成调解的，在上述费用基础上减半收费。</w:t>
      </w:r>
    </w:p>
    <w:p w14:paraId="4464B772">
      <w:pPr>
        <w:jc w:val="both"/>
        <w:rPr>
          <w:rFonts w:hint="default" w:ascii="仿宋_GB2312" w:hAnsi="仿宋_GB2312" w:eastAsia="仿宋_GB2312" w:cs="仿宋_GB2312"/>
          <w:b w:val="0"/>
          <w:bCs w:val="0"/>
          <w:sz w:val="32"/>
          <w:szCs w:val="32"/>
          <w:lang w:val="en-US" w:eastAsia="zh-CN"/>
        </w:rPr>
      </w:pPr>
    </w:p>
    <w:p w14:paraId="6463D4F9">
      <w:pPr>
        <w:pStyle w:val="4"/>
        <w:rPr>
          <w:rFonts w:hint="default"/>
          <w:lang w:val="en-US" w:eastAsia="zh-CN"/>
        </w:rPr>
      </w:pPr>
    </w:p>
    <w:p w14:paraId="43AABA69">
      <w:pPr>
        <w:ind w:firstLine="4160" w:firstLineChars="13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报价人（公章）：</w:t>
      </w:r>
    </w:p>
    <w:p w14:paraId="3F579252">
      <w:pPr>
        <w:ind w:firstLine="4160" w:firstLineChars="13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   年  月  日</w:t>
      </w:r>
    </w:p>
    <w:p w14:paraId="7ECE10B8"/>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1C44E0-6CF6-4780-A384-5EB110B651E9}"/>
  </w:font>
  <w:font w:name="仿宋_GB2312">
    <w:panose1 w:val="02010609030101010101"/>
    <w:charset w:val="86"/>
    <w:family w:val="modern"/>
    <w:pitch w:val="default"/>
    <w:sig w:usb0="00000001" w:usb1="080E0000" w:usb2="00000000" w:usb3="00000000" w:csb0="00040000" w:csb1="00000000"/>
    <w:embedRegular r:id="rId2" w:fontKey="{EDE627B2-0365-4AF3-83D2-4A77A898ADB4}"/>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B5D85110-5FC9-4D67-802C-23730ED168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A5022"/>
    <w:rsid w:val="1CB601A5"/>
    <w:rsid w:val="4A4970F0"/>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toc 2"/>
    <w:basedOn w:val="1"/>
    <w:next w:val="1"/>
    <w:qFormat/>
    <w:uiPriority w:val="0"/>
    <w:pPr>
      <w:spacing w:line="600" w:lineRule="exact"/>
      <w:ind w:firstLine="880" w:firstLineChars="200"/>
    </w:pPr>
    <w:rPr>
      <w:rFonts w:eastAsia="仿宋_GB2312"/>
      <w:sz w:val="32"/>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3"/>
    <w:basedOn w:val="1"/>
    <w:autoRedefine/>
    <w:qFormat/>
    <w:uiPriority w:val="0"/>
    <w:pPr>
      <w:spacing w:line="30" w:lineRule="atLeast"/>
      <w:jc w:val="center"/>
    </w:pPr>
    <w:rPr>
      <w:rFonts w:hint="eastAsia" w:ascii="宋体" w:hAnsi="宋体" w:cs="宋体"/>
      <w:kern w:val="0"/>
      <w:sz w:val="36"/>
      <w:szCs w:val="36"/>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2026-02-03T01:24:18Z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786BAF0596014A6D8DB0F9282D8A2823_13</vt:lpwstr>
  </property>
  <property fmtid="{D5CDD505-2E9C-101B-9397-08002B2CF9AE}" pid="4" name="KSOTemplateDocerSaveRecord">
    <vt:lpwstr>eyJoZGlkIjoiZjYxZTUyYjc1MzQwNWRmNjlmMWQyYmQ2NmM1M2U4MmMiLCJ1c2VySWQiOiI2OTk3NTA5NDAifQ==</vt:lpwstr>
  </property>
</Properties>
</file>