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B2DF">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深圳市龙岗区妇幼保健院住院部北栋十三楼母婴保健中心局部平面调整及连楼区域庭院装修工程</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深圳市龙岗区妇幼保健院住院部北栋十三楼母婴保健中心局部平面调整及连楼区域庭院装修工程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深圳市龙岗区妇幼保健院住院部北栋十三楼母婴保健中心局部平面调整及连楼区域庭院装修工程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内容:主要包括拆除工程、地面工程、墙面工程、天棚工程、门窗工程、强弱电工程、消防工程、给排水工程等工程。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3.本项目施工预算（最高投标限价）为496439.52 元，不可竞争费合计为69899.97元(其中安全文明措施费:10317.50元，暂列金额：59382.47元，弃土场受纳处置费:200元）。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4.工期：60日历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w:t>
      </w:r>
      <w:r>
        <w:rPr>
          <w:rFonts w:hint="default" w:ascii="仿宋_GB2312" w:hAnsi="仿宋_GB2312" w:eastAsia="仿宋_GB2312" w:cs="仿宋_GB2312"/>
          <w:sz w:val="32"/>
          <w:szCs w:val="32"/>
          <w:lang w:val="en-US" w:eastAsia="zh-CN"/>
        </w:rPr>
        <w:t>483643.33</w:t>
      </w:r>
      <w:r>
        <w:rPr>
          <w:rFonts w:hint="eastAsia" w:ascii="仿宋_GB2312" w:hAnsi="仿宋_GB2312" w:eastAsia="仿宋_GB2312" w:cs="仿宋_GB2312"/>
          <w:sz w:val="32"/>
          <w:szCs w:val="32"/>
        </w:rPr>
        <w:t>元（投标下浮率应大于</w:t>
      </w:r>
      <w:r>
        <w:rPr>
          <w:rFonts w:hint="eastAsia" w:ascii="仿宋_GB2312" w:hAnsi="仿宋_GB2312" w:eastAsia="仿宋_GB2312" w:cs="仿宋_GB2312"/>
          <w:color w:val="auto"/>
          <w:sz w:val="32"/>
          <w:szCs w:val="32"/>
        </w:rPr>
        <w:t>等于3%，</w:t>
      </w:r>
      <w:r>
        <w:rPr>
          <w:rFonts w:hint="eastAsia" w:ascii="仿宋_GB2312" w:hAnsi="仿宋_GB2312" w:eastAsia="仿宋_GB2312" w:cs="仿宋_GB2312"/>
          <w:sz w:val="32"/>
          <w:szCs w:val="32"/>
        </w:rPr>
        <w:t>其中不可竞争费用不参与下浮）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val="en-US" w:eastAsia="zh-CN"/>
        </w:rPr>
        <w:t>及投标总价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（3）建筑装修装饰工程专业承包二级及以上资质证书</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建筑工程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val="en-US" w:eastAsia="zh-CN"/>
        </w:rPr>
        <w:t>建筑装修装饰工程专业承包二级及以上资质证书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bookmarkStart w:id="0" w:name="_GoBack"/>
      <w:bookmarkEnd w:id="0"/>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深圳市龙岗区妇幼保健院住院部北栋十三楼母婴保健中心局部平面调整及连楼区域庭院装修工程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502"/>
        <w:gridCol w:w="1519"/>
        <w:gridCol w:w="2218"/>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8"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项目名称</w:t>
            </w:r>
          </w:p>
        </w:tc>
        <w:tc>
          <w:tcPr>
            <w:tcW w:w="1484" w:type="pct"/>
            <w:vAlign w:val="center"/>
          </w:tcPr>
          <w:p w14:paraId="7C7C3A7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施工预算（最高投标限价）</w:t>
            </w:r>
            <w:r>
              <w:rPr>
                <w:rFonts w:hint="eastAsia"/>
                <w:snapToGrid w:val="0"/>
                <w:sz w:val="21"/>
                <w:szCs w:val="21"/>
              </w:rPr>
              <w:t>（含税）</w:t>
            </w:r>
          </w:p>
        </w:tc>
        <w:tc>
          <w:tcPr>
            <w:tcW w:w="901" w:type="pct"/>
            <w:vAlign w:val="center"/>
          </w:tcPr>
          <w:p w14:paraId="0F1D384B">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不可竞争费</w:t>
            </w:r>
          </w:p>
        </w:tc>
        <w:tc>
          <w:tcPr>
            <w:tcW w:w="1315" w:type="pct"/>
            <w:vAlign w:val="center"/>
          </w:tcPr>
          <w:p w14:paraId="4DBFC167">
            <w:pPr>
              <w:pStyle w:val="26"/>
              <w:widowControl w:val="0"/>
              <w:adjustRightInd w:val="0"/>
              <w:snapToGrid w:val="0"/>
              <w:spacing w:before="0" w:beforeAutospacing="0" w:after="0" w:afterAutospacing="0"/>
              <w:jc w:val="center"/>
              <w:rPr>
                <w:rFonts w:hint="default" w:eastAsia="宋体"/>
                <w:snapToGrid w:val="0"/>
                <w:sz w:val="21"/>
                <w:szCs w:val="21"/>
                <w:lang w:val="en-US" w:eastAsia="zh-CN"/>
              </w:rPr>
            </w:pPr>
            <w:r>
              <w:rPr>
                <w:rFonts w:hint="eastAsia"/>
                <w:snapToGrid w:val="0"/>
                <w:sz w:val="21"/>
                <w:szCs w:val="21"/>
                <w:lang w:val="en-US" w:eastAsia="zh-CN"/>
              </w:rPr>
              <w:t>投标报价上限</w:t>
            </w:r>
            <w:r>
              <w:rPr>
                <w:rFonts w:hint="eastAsia"/>
                <w:snapToGrid w:val="0"/>
                <w:sz w:val="21"/>
                <w:szCs w:val="21"/>
              </w:rPr>
              <w:t>（含税）</w:t>
            </w:r>
            <w:r>
              <w:rPr>
                <w:rFonts w:hint="eastAsia"/>
                <w:snapToGrid w:val="0"/>
                <w:sz w:val="21"/>
                <w:szCs w:val="21"/>
                <w:lang w:val="en-US" w:eastAsia="zh-CN"/>
              </w:rPr>
              <w:t>及净下浮率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restar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深圳市龙岗区妇幼保健院住院部北栋十三楼母婴保健中心局部平面调整及连楼区域庭院装修工程</w:t>
            </w:r>
          </w:p>
        </w:tc>
        <w:tc>
          <w:tcPr>
            <w:tcW w:w="1484"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496439.52</w:t>
            </w:r>
            <w:r>
              <w:rPr>
                <w:rFonts w:hint="eastAsia"/>
                <w:snapToGrid w:val="0"/>
                <w:sz w:val="21"/>
                <w:szCs w:val="21"/>
              </w:rPr>
              <w:t xml:space="preserve"> 元</w:t>
            </w:r>
          </w:p>
        </w:tc>
        <w:tc>
          <w:tcPr>
            <w:tcW w:w="901"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eastAsia="zh-CN"/>
              </w:rPr>
              <w:t>69899.97</w:t>
            </w:r>
            <w:r>
              <w:rPr>
                <w:rFonts w:hint="eastAsia"/>
                <w:snapToGrid w:val="0"/>
                <w:sz w:val="21"/>
                <w:szCs w:val="21"/>
              </w:rPr>
              <w:t>元</w:t>
            </w:r>
          </w:p>
        </w:tc>
        <w:tc>
          <w:tcPr>
            <w:tcW w:w="1315" w:type="pct"/>
            <w:vAlign w:val="center"/>
          </w:tcPr>
          <w:p w14:paraId="27E10807">
            <w:pPr>
              <w:pStyle w:val="26"/>
              <w:widowControl w:val="0"/>
              <w:adjustRightInd w:val="0"/>
              <w:snapToGrid w:val="0"/>
              <w:spacing w:before="0" w:beforeAutospacing="0" w:after="0" w:afterAutospacing="0" w:line="360" w:lineRule="auto"/>
              <w:jc w:val="center"/>
              <w:rPr>
                <w:rFonts w:hint="eastAsia" w:cs="宋体"/>
                <w:snapToGrid w:val="0"/>
                <w:sz w:val="21"/>
                <w:szCs w:val="21"/>
                <w:lang w:val="en-US" w:eastAsia="zh-CN"/>
              </w:rPr>
            </w:pPr>
            <w:r>
              <w:rPr>
                <w:rFonts w:hint="eastAsia" w:cs="宋体"/>
                <w:snapToGrid w:val="0"/>
                <w:sz w:val="21"/>
                <w:szCs w:val="21"/>
                <w:lang w:val="en-US" w:eastAsia="zh-CN"/>
              </w:rPr>
              <w:t>投标报价上限为483643.33</w:t>
            </w:r>
            <w:r>
              <w:rPr>
                <w:rFonts w:hint="eastAsia" w:ascii="宋体" w:hAnsi="宋体" w:eastAsia="宋体" w:cs="宋体"/>
                <w:snapToGrid w:val="0"/>
                <w:sz w:val="21"/>
                <w:szCs w:val="21"/>
                <w:lang w:val="en-US" w:eastAsia="zh-CN"/>
              </w:rPr>
              <w:t>元</w:t>
            </w:r>
            <w:r>
              <w:rPr>
                <w:rFonts w:hint="eastAsia" w:cs="宋体"/>
                <w:snapToGrid w:val="0"/>
                <w:sz w:val="21"/>
                <w:szCs w:val="21"/>
                <w:lang w:val="en-US" w:eastAsia="zh-CN"/>
              </w:rPr>
              <w:t>，</w:t>
            </w:r>
          </w:p>
          <w:p w14:paraId="68579A91">
            <w:pPr>
              <w:pStyle w:val="26"/>
              <w:widowControl w:val="0"/>
              <w:adjustRightInd w:val="0"/>
              <w:snapToGrid w:val="0"/>
              <w:spacing w:before="0" w:beforeAutospacing="0" w:after="0" w:afterAutospacing="0" w:line="360" w:lineRule="auto"/>
              <w:jc w:val="center"/>
              <w:rPr>
                <w:rFonts w:hint="default" w:cs="宋体"/>
                <w:snapToGrid w:val="0"/>
                <w:sz w:val="21"/>
                <w:szCs w:val="21"/>
                <w:lang w:val="en-US" w:eastAsia="zh-CN"/>
              </w:rPr>
            </w:pPr>
            <w:r>
              <w:rPr>
                <w:rFonts w:hint="eastAsia" w:cs="宋体"/>
                <w:snapToGrid w:val="0"/>
                <w:sz w:val="21"/>
                <w:szCs w:val="21"/>
                <w:lang w:val="en-US" w:eastAsia="zh-CN"/>
              </w:rPr>
              <w:t>净下浮率：3%</w:t>
            </w:r>
          </w:p>
        </w:tc>
      </w:tr>
      <w:tr w14:paraId="55C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continue"/>
            <w:vAlign w:val="center"/>
          </w:tcPr>
          <w:p w14:paraId="2280419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84" w:type="pct"/>
            <w:vAlign w:val="center"/>
          </w:tcPr>
          <w:p w14:paraId="536A7F5E">
            <w:pPr>
              <w:pStyle w:val="26"/>
              <w:widowControl w:val="0"/>
              <w:adjustRightInd w:val="0"/>
              <w:snapToGrid w:val="0"/>
              <w:spacing w:before="0" w:beforeAutospacing="0" w:after="0" w:afterAutospacing="0"/>
              <w:jc w:val="center"/>
              <w:rPr>
                <w:rFonts w:hint="eastAsia"/>
                <w:snapToGrid w:val="0"/>
                <w:sz w:val="21"/>
                <w:szCs w:val="21"/>
                <w:lang w:val="en-US" w:eastAsia="zh-CN"/>
              </w:rPr>
            </w:pPr>
            <w:r>
              <w:rPr>
                <w:rFonts w:hint="eastAsia"/>
                <w:snapToGrid w:val="0"/>
                <w:sz w:val="21"/>
                <w:szCs w:val="21"/>
              </w:rPr>
              <w:t>投标</w:t>
            </w:r>
            <w:r>
              <w:rPr>
                <w:rFonts w:hint="eastAsia"/>
                <w:snapToGrid w:val="0"/>
                <w:sz w:val="21"/>
                <w:szCs w:val="21"/>
                <w:lang w:val="en-US" w:eastAsia="zh-CN"/>
              </w:rPr>
              <w:t>净</w:t>
            </w:r>
            <w:r>
              <w:rPr>
                <w:rFonts w:hint="eastAsia"/>
                <w:snapToGrid w:val="0"/>
                <w:sz w:val="21"/>
                <w:szCs w:val="21"/>
              </w:rPr>
              <w:t>下浮率</w:t>
            </w:r>
          </w:p>
        </w:tc>
        <w:tc>
          <w:tcPr>
            <w:tcW w:w="901" w:type="pct"/>
            <w:vAlign w:val="center"/>
          </w:tcPr>
          <w:p w14:paraId="43DE27DB">
            <w:pPr>
              <w:pStyle w:val="26"/>
              <w:widowControl w:val="0"/>
              <w:adjustRightInd w:val="0"/>
              <w:snapToGrid w:val="0"/>
              <w:spacing w:before="0" w:beforeAutospacing="0" w:after="0" w:afterAutospacing="0"/>
              <w:jc w:val="center"/>
              <w:rPr>
                <w:rFonts w:hint="eastAsia"/>
                <w:snapToGrid w:val="0"/>
                <w:sz w:val="21"/>
                <w:szCs w:val="21"/>
                <w:lang w:val="en-US" w:eastAsia="zh-CN"/>
              </w:rPr>
            </w:pPr>
            <w:r>
              <w:rPr>
                <w:rFonts w:hint="eastAsia"/>
                <w:snapToGrid w:val="0"/>
                <w:sz w:val="21"/>
                <w:szCs w:val="21"/>
              </w:rPr>
              <w:t>投标</w:t>
            </w:r>
            <w:r>
              <w:rPr>
                <w:rFonts w:hint="eastAsia"/>
                <w:snapToGrid w:val="0"/>
                <w:sz w:val="21"/>
                <w:szCs w:val="21"/>
                <w:lang w:val="en-US" w:eastAsia="zh-CN"/>
              </w:rPr>
              <w:t>总价</w:t>
            </w:r>
          </w:p>
          <w:p w14:paraId="5B9B5AD1">
            <w:pPr>
              <w:pStyle w:val="26"/>
              <w:widowControl w:val="0"/>
              <w:adjustRightInd w:val="0"/>
              <w:snapToGrid w:val="0"/>
              <w:spacing w:before="0" w:beforeAutospacing="0" w:after="0" w:afterAutospacing="0"/>
              <w:jc w:val="center"/>
              <w:rPr>
                <w:rFonts w:hint="eastAsia"/>
                <w:snapToGrid w:val="0"/>
                <w:sz w:val="21"/>
                <w:szCs w:val="21"/>
              </w:rPr>
            </w:pPr>
            <w:r>
              <w:rPr>
                <w:rFonts w:hint="eastAsia"/>
                <w:snapToGrid w:val="0"/>
                <w:sz w:val="21"/>
                <w:szCs w:val="21"/>
              </w:rPr>
              <w:t>（含税）</w:t>
            </w:r>
          </w:p>
        </w:tc>
        <w:tc>
          <w:tcPr>
            <w:tcW w:w="1315" w:type="pct"/>
            <w:vAlign w:val="center"/>
          </w:tcPr>
          <w:p w14:paraId="5E86302D">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工期</w:t>
            </w:r>
          </w:p>
        </w:tc>
      </w:tr>
      <w:tr w14:paraId="62B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continue"/>
            <w:vAlign w:val="center"/>
          </w:tcPr>
          <w:p w14:paraId="5432608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84" w:type="pct"/>
            <w:vAlign w:val="center"/>
          </w:tcPr>
          <w:p w14:paraId="3DBAD118">
            <w:pPr>
              <w:pStyle w:val="26"/>
              <w:widowControl w:val="0"/>
              <w:adjustRightInd w:val="0"/>
              <w:snapToGrid w:val="0"/>
              <w:spacing w:before="0" w:beforeAutospacing="0" w:after="0" w:afterAutospacing="0"/>
              <w:ind w:firstLine="1470" w:firstLineChars="700"/>
              <w:jc w:val="both"/>
              <w:rPr>
                <w:rFonts w:hint="default"/>
                <w:snapToGrid w:val="0"/>
                <w:sz w:val="21"/>
                <w:szCs w:val="21"/>
                <w:lang w:val="en-US" w:eastAsia="zh-CN"/>
              </w:rPr>
            </w:pPr>
            <w:r>
              <w:rPr>
                <w:rFonts w:hint="eastAsia"/>
                <w:snapToGrid w:val="0"/>
                <w:sz w:val="21"/>
                <w:szCs w:val="21"/>
                <w:lang w:val="en-US" w:eastAsia="zh-CN"/>
              </w:rPr>
              <w:t xml:space="preserve">%   </w:t>
            </w:r>
          </w:p>
        </w:tc>
        <w:tc>
          <w:tcPr>
            <w:tcW w:w="901" w:type="pct"/>
            <w:vAlign w:val="center"/>
          </w:tcPr>
          <w:p w14:paraId="4730E854">
            <w:pPr>
              <w:pStyle w:val="26"/>
              <w:widowControl w:val="0"/>
              <w:adjustRightInd w:val="0"/>
              <w:snapToGrid w:val="0"/>
              <w:spacing w:before="0" w:beforeAutospacing="0" w:after="0" w:afterAutospacing="0"/>
              <w:jc w:val="center"/>
              <w:rPr>
                <w:rFonts w:hint="eastAsia" w:eastAsia="宋体"/>
                <w:snapToGrid w:val="0"/>
                <w:sz w:val="21"/>
                <w:szCs w:val="21"/>
                <w:lang w:val="en-US" w:eastAsia="zh-CN"/>
              </w:rPr>
            </w:pPr>
            <w:r>
              <w:rPr>
                <w:rFonts w:hint="eastAsia"/>
                <w:snapToGrid w:val="0"/>
                <w:sz w:val="21"/>
                <w:szCs w:val="21"/>
                <w:lang w:val="en-US" w:eastAsia="zh-CN"/>
              </w:rPr>
              <w:t>元</w:t>
            </w:r>
          </w:p>
        </w:tc>
        <w:tc>
          <w:tcPr>
            <w:tcW w:w="1315" w:type="pct"/>
            <w:vAlign w:val="center"/>
          </w:tcPr>
          <w:p w14:paraId="032D133F">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日历天</w:t>
            </w:r>
          </w:p>
        </w:tc>
      </w:tr>
    </w:tbl>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snapToGrid w:val="0"/>
          <w:sz w:val="21"/>
          <w:szCs w:val="21"/>
          <w:lang w:val="en-US" w:eastAsia="zh-CN"/>
        </w:rPr>
        <w:t>最高投标限价</w:t>
      </w:r>
      <w:r>
        <w:rPr>
          <w:rFonts w:hint="eastAsia"/>
          <w:sz w:val="21"/>
          <w:szCs w:val="21"/>
        </w:rPr>
        <w:t>-不可竞争费）×（1-投标下浮率）+不可竞争费。投标下浮率应大于等于3%</w:t>
      </w:r>
      <w:r>
        <w:rPr>
          <w:rFonts w:hint="eastAsia"/>
          <w:sz w:val="21"/>
          <w:szCs w:val="21"/>
          <w:lang w:eastAsia="zh-CN"/>
        </w:rPr>
        <w:t>，</w:t>
      </w:r>
      <w:r>
        <w:rPr>
          <w:rFonts w:hint="eastAsia"/>
          <w:sz w:val="21"/>
          <w:szCs w:val="21"/>
          <w:lang w:val="en-US" w:eastAsia="zh-CN"/>
        </w:rPr>
        <w:t>其中</w:t>
      </w:r>
      <w:r>
        <w:rPr>
          <w:rFonts w:hint="eastAsia"/>
          <w:sz w:val="21"/>
          <w:szCs w:val="21"/>
        </w:rPr>
        <w:t>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（2）投标</w:t>
      </w:r>
      <w:r>
        <w:rPr>
          <w:rFonts w:hint="eastAsia"/>
          <w:sz w:val="21"/>
          <w:szCs w:val="21"/>
        </w:rPr>
        <w:t>下浮率与投标总价不符，以价格较低的为最终投标报价。</w:t>
      </w:r>
    </w:p>
    <w:p w14:paraId="49845F65">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（3）投标人填报的投标下浮率和投标报价（含税）均四舍五入后保留至小数点后2位。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47C774D"/>
    <w:rsid w:val="04D56E5D"/>
    <w:rsid w:val="054B55EC"/>
    <w:rsid w:val="05782769"/>
    <w:rsid w:val="06182C7A"/>
    <w:rsid w:val="08550599"/>
    <w:rsid w:val="08E80CF9"/>
    <w:rsid w:val="09733E9E"/>
    <w:rsid w:val="09DE301A"/>
    <w:rsid w:val="0CB2167A"/>
    <w:rsid w:val="0ECC40CA"/>
    <w:rsid w:val="0F707EAE"/>
    <w:rsid w:val="0F9C03F8"/>
    <w:rsid w:val="11A24327"/>
    <w:rsid w:val="13DF41F7"/>
    <w:rsid w:val="14AF04B8"/>
    <w:rsid w:val="153656F6"/>
    <w:rsid w:val="156E4163"/>
    <w:rsid w:val="15CE3B81"/>
    <w:rsid w:val="17982E1A"/>
    <w:rsid w:val="17D97BB3"/>
    <w:rsid w:val="195A7BCA"/>
    <w:rsid w:val="19EC722B"/>
    <w:rsid w:val="1A5E0CB4"/>
    <w:rsid w:val="1A8C400A"/>
    <w:rsid w:val="1A9D475D"/>
    <w:rsid w:val="1D9B073B"/>
    <w:rsid w:val="1DBC69B5"/>
    <w:rsid w:val="1DEF7E67"/>
    <w:rsid w:val="1DF77A22"/>
    <w:rsid w:val="1F85228E"/>
    <w:rsid w:val="1F8B663F"/>
    <w:rsid w:val="2088512C"/>
    <w:rsid w:val="20E701EC"/>
    <w:rsid w:val="20EB7073"/>
    <w:rsid w:val="210C1E5F"/>
    <w:rsid w:val="22AA383E"/>
    <w:rsid w:val="22AF0896"/>
    <w:rsid w:val="241A0186"/>
    <w:rsid w:val="247E49C4"/>
    <w:rsid w:val="257E15A4"/>
    <w:rsid w:val="26EB01E9"/>
    <w:rsid w:val="275D3E5C"/>
    <w:rsid w:val="275E1E0E"/>
    <w:rsid w:val="28DF786D"/>
    <w:rsid w:val="291D7939"/>
    <w:rsid w:val="292100B2"/>
    <w:rsid w:val="2A11002A"/>
    <w:rsid w:val="2A331DAD"/>
    <w:rsid w:val="2ADC0696"/>
    <w:rsid w:val="2C487FD5"/>
    <w:rsid w:val="2CE100AF"/>
    <w:rsid w:val="2D806F0C"/>
    <w:rsid w:val="2DC95120"/>
    <w:rsid w:val="2E694EE4"/>
    <w:rsid w:val="2EA12CED"/>
    <w:rsid w:val="30425342"/>
    <w:rsid w:val="31AC0A9C"/>
    <w:rsid w:val="32D1034A"/>
    <w:rsid w:val="32E0207D"/>
    <w:rsid w:val="33307277"/>
    <w:rsid w:val="334D1D6D"/>
    <w:rsid w:val="33895D86"/>
    <w:rsid w:val="33B74BCB"/>
    <w:rsid w:val="35092088"/>
    <w:rsid w:val="35660788"/>
    <w:rsid w:val="35D40038"/>
    <w:rsid w:val="35F629A9"/>
    <w:rsid w:val="3603417D"/>
    <w:rsid w:val="36474B06"/>
    <w:rsid w:val="36525CB0"/>
    <w:rsid w:val="37117B62"/>
    <w:rsid w:val="37B07204"/>
    <w:rsid w:val="38EE0521"/>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BC69AD"/>
    <w:rsid w:val="3EE66CC3"/>
    <w:rsid w:val="3EEA735C"/>
    <w:rsid w:val="3EEB18F8"/>
    <w:rsid w:val="3F0C7DED"/>
    <w:rsid w:val="3F7424C8"/>
    <w:rsid w:val="3F811BD1"/>
    <w:rsid w:val="3F856546"/>
    <w:rsid w:val="40DD0A7E"/>
    <w:rsid w:val="412A0EC4"/>
    <w:rsid w:val="413F2565"/>
    <w:rsid w:val="4251712A"/>
    <w:rsid w:val="427C033D"/>
    <w:rsid w:val="42E61FF5"/>
    <w:rsid w:val="4312722F"/>
    <w:rsid w:val="43882D11"/>
    <w:rsid w:val="44284082"/>
    <w:rsid w:val="44476F96"/>
    <w:rsid w:val="4576243A"/>
    <w:rsid w:val="45C75D73"/>
    <w:rsid w:val="46916C93"/>
    <w:rsid w:val="47431429"/>
    <w:rsid w:val="47667721"/>
    <w:rsid w:val="477D08F8"/>
    <w:rsid w:val="47CA56A6"/>
    <w:rsid w:val="4AE0041E"/>
    <w:rsid w:val="4B751C62"/>
    <w:rsid w:val="4B7C7600"/>
    <w:rsid w:val="4B850454"/>
    <w:rsid w:val="4CDB611E"/>
    <w:rsid w:val="4D790539"/>
    <w:rsid w:val="4DFA480C"/>
    <w:rsid w:val="4F4C7492"/>
    <w:rsid w:val="4F6B60D5"/>
    <w:rsid w:val="4FAB04B3"/>
    <w:rsid w:val="501156FB"/>
    <w:rsid w:val="5088759F"/>
    <w:rsid w:val="51D20087"/>
    <w:rsid w:val="51F656F6"/>
    <w:rsid w:val="52293911"/>
    <w:rsid w:val="5248023B"/>
    <w:rsid w:val="525B6249"/>
    <w:rsid w:val="55657785"/>
    <w:rsid w:val="566E15F2"/>
    <w:rsid w:val="5A710CCE"/>
    <w:rsid w:val="5A944520"/>
    <w:rsid w:val="5C4B02AC"/>
    <w:rsid w:val="5C69192E"/>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74C7A2E"/>
    <w:rsid w:val="678E3B9C"/>
    <w:rsid w:val="679D0BA9"/>
    <w:rsid w:val="68293505"/>
    <w:rsid w:val="689A2A1B"/>
    <w:rsid w:val="68C747E4"/>
    <w:rsid w:val="68D8246F"/>
    <w:rsid w:val="6987508D"/>
    <w:rsid w:val="69AE49D0"/>
    <w:rsid w:val="69C75A92"/>
    <w:rsid w:val="69D84D27"/>
    <w:rsid w:val="6A4B2860"/>
    <w:rsid w:val="6A732ED5"/>
    <w:rsid w:val="6B0B25AC"/>
    <w:rsid w:val="6B115AC6"/>
    <w:rsid w:val="6C817869"/>
    <w:rsid w:val="6D8617C0"/>
    <w:rsid w:val="6E5F4DB6"/>
    <w:rsid w:val="6E6D2095"/>
    <w:rsid w:val="6EFB5BF5"/>
    <w:rsid w:val="6F9C219C"/>
    <w:rsid w:val="6FF71E7C"/>
    <w:rsid w:val="70B01C32"/>
    <w:rsid w:val="71197BF5"/>
    <w:rsid w:val="72F11C48"/>
    <w:rsid w:val="73EC487E"/>
    <w:rsid w:val="749B79B8"/>
    <w:rsid w:val="751C1DE6"/>
    <w:rsid w:val="76C43A85"/>
    <w:rsid w:val="774535D1"/>
    <w:rsid w:val="77606C26"/>
    <w:rsid w:val="776112D4"/>
    <w:rsid w:val="783D241E"/>
    <w:rsid w:val="786C2D3E"/>
    <w:rsid w:val="794D2FF2"/>
    <w:rsid w:val="7A7E563D"/>
    <w:rsid w:val="7A801F18"/>
    <w:rsid w:val="7B0B0EFD"/>
    <w:rsid w:val="7B0F6797"/>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6190</Words>
  <Characters>6477</Characters>
  <Lines>12</Lines>
  <Paragraphs>3</Paragraphs>
  <TotalTime>17</TotalTime>
  <ScaleCrop>false</ScaleCrop>
  <LinksUpToDate>false</LinksUpToDate>
  <CharactersWithSpaces>6746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2026-01-29T08:12:46Z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1E23F22C63F24677923AAEA00ADFD124_13</vt:lpwstr>
  </property>
  <property fmtid="{D5CDD505-2E9C-101B-9397-08002B2CF9AE}" pid="4" name="KSOTemplateDocerSaveRecord">
    <vt:lpwstr>eyJoZGlkIjoiODg4YmUyZjVkMTRhYjZhNTA5MTQ0YjE5NThhODEwNjUiLCJ1c2VySWQiOiIxMDE4NjkxMTQ2In0=</vt:lpwstr>
  </property>
</Properties>
</file>