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202</w:t>
      </w:r>
      <w:r>
        <w:rPr>
          <w:rFonts w:hint="default" w:ascii="方正小标宋简体" w:hAnsi="方正小标宋简体" w:eastAsia="方正小标宋简体" w:cs="方正小标宋简体"/>
          <w:b w:val="0"/>
          <w:bCs/>
          <w:color w:val="auto"/>
          <w:sz w:val="44"/>
          <w:szCs w:val="44"/>
          <w:lang w:eastAsia="zh-CN"/>
        </w:rPr>
        <w:t>6</w:t>
      </w:r>
      <w:r>
        <w:rPr>
          <w:rFonts w:hint="eastAsia" w:ascii="方正小标宋简体" w:hAnsi="方正小标宋简体" w:eastAsia="方正小标宋简体" w:cs="方正小标宋简体"/>
          <w:b w:val="0"/>
          <w:bCs/>
          <w:color w:val="auto"/>
          <w:sz w:val="44"/>
          <w:szCs w:val="44"/>
          <w:lang w:val="en-US" w:eastAsia="zh-CN"/>
        </w:rPr>
        <w:t>年龙岗区边坡安全风险防控技术支撑服务项目公告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深圳市龙岗区应急管理局2026年龙岗区边坡安全风险防控技术支撑服务项目现面向社会公开招标，欢迎有相应资质和能力的潜在投标人参加本次招标活动。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（一）采购项目名称：</w:t>
      </w:r>
      <w:r>
        <w:rPr>
          <w:rFonts w:hint="eastAsia" w:ascii="仿宋_GB2312" w:hAnsi="仿宋_GB2312" w:eastAsia="仿宋_GB2312" w:cs="仿宋_GB2312"/>
          <w:color w:val="auto"/>
          <w:kern w:val="0"/>
          <w:sz w:val="32"/>
          <w:szCs w:val="32"/>
          <w:lang w:val="en-US" w:eastAsia="zh-CN" w:bidi="ar"/>
        </w:rPr>
        <w:t>2026年龙岗区边坡安全风险防控技术支撑服务项目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（二）服务地点：</w:t>
      </w:r>
      <w:r>
        <w:rPr>
          <w:rFonts w:hint="eastAsia" w:ascii="仿宋_GB2312" w:hAnsi="仿宋_GB2312" w:eastAsia="仿宋_GB2312" w:cs="仿宋_GB2312"/>
          <w:color w:val="auto"/>
          <w:kern w:val="0"/>
          <w:sz w:val="32"/>
          <w:szCs w:val="32"/>
          <w:lang w:val="en-US" w:eastAsia="zh-CN" w:bidi="ar"/>
        </w:rPr>
        <w:t>龙岗区</w:t>
      </w:r>
    </w:p>
    <w:p>
      <w:pPr>
        <w:pStyle w:val="14"/>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（三）项目概况：</w:t>
      </w:r>
      <w:r>
        <w:rPr>
          <w:rFonts w:hint="eastAsia" w:ascii="仿宋_GB2312" w:hAnsi="仿宋_GB2312" w:eastAsia="仿宋_GB2312" w:cs="仿宋_GB2312"/>
          <w:color w:val="auto"/>
          <w:kern w:val="0"/>
          <w:sz w:val="32"/>
          <w:szCs w:val="32"/>
          <w:lang w:val="en-US" w:eastAsia="zh-CN" w:bidi="ar"/>
        </w:rPr>
        <w:t>根据《深圳市安全生产和自然灾害隐患排查整治专项行动工作方案》《市安委办关于落实市领导批示深入推进安全生产和自然灾害隐患排查整治专项行动的通知》等文件要求，通过开展“隐患点+风险区”双控管理，提升龙岗区边坡灾害防控能力和应急管理水平，确保边坡安全稳定。</w:t>
      </w:r>
      <w:r>
        <w:rPr>
          <w:rFonts w:hint="eastAsia" w:ascii="仿宋_GB2312" w:hAnsi="仿宋_GB2312" w:eastAsia="仿宋_GB2312" w:cs="仿宋_GB2312"/>
          <w:color w:val="auto"/>
          <w:kern w:val="0"/>
          <w:sz w:val="32"/>
          <w:szCs w:val="32"/>
          <w:u w:val="none"/>
          <w:lang w:val="en-US" w:eastAsia="zh-CN" w:bidi="ar"/>
        </w:rPr>
        <w:t>本项目工作全部为外场服务，具体服务内容如下：</w:t>
      </w:r>
    </w:p>
    <w:p>
      <w:pPr>
        <w:pStyle w:val="14"/>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1.龙岗区边坡动态风险防控：包括无人机巡查规划、边坡风险动态识别、编制风险清单、动态风险提醒服务，形成全区边坡风险动态防控体系，实现风险隐患闭环管理；</w:t>
      </w:r>
    </w:p>
    <w:p>
      <w:pPr>
        <w:pStyle w:val="14"/>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龙岗区边坡安全督导检查技术支撑：包括边坡风险隐患处置跟踪、边坡巡查督导检查、边坡治理进度督导检查、边坡安全督导检查、编制边坡安全督导工作总结，监督检查边坡行业主管部门及街道办隐患整改整治情况；</w:t>
      </w:r>
    </w:p>
    <w:p>
      <w:pPr>
        <w:pStyle w:val="14"/>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3.龙岗区边坡地质灾害应急处置技术支撑：选派专业专家及辅助人员参与现场检查、调查、论证咨询，分析灾险情成因及风险，研判发展趋势，提出措施建议，编制应急调查报告，为应急救援提供决策支撑。</w:t>
      </w:r>
    </w:p>
    <w:p>
      <w:pPr>
        <w:pStyle w:val="14"/>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（四）项目预算金额：</w:t>
      </w:r>
      <w:r>
        <w:rPr>
          <w:rFonts w:hint="eastAsia" w:ascii="仿宋_GB2312" w:hAnsi="仿宋_GB2312" w:eastAsia="仿宋_GB2312" w:cs="仿宋_GB2312"/>
          <w:i w:val="0"/>
          <w:iCs w:val="0"/>
          <w:caps w:val="0"/>
          <w:color w:val="auto"/>
          <w:spacing w:val="0"/>
          <w:kern w:val="0"/>
          <w:sz w:val="32"/>
          <w:szCs w:val="32"/>
          <w:shd w:val="clear"/>
          <w:lang w:bidi="ar"/>
        </w:rPr>
        <w:t>20520</w:t>
      </w:r>
      <w:r>
        <w:rPr>
          <w:rFonts w:hint="eastAsia" w:ascii="仿宋_GB2312" w:hAnsi="仿宋_GB2312" w:eastAsia="仿宋_GB2312" w:cs="仿宋_GB2312"/>
          <w:i w:val="0"/>
          <w:iCs w:val="0"/>
          <w:caps w:val="0"/>
          <w:color w:val="auto"/>
          <w:spacing w:val="0"/>
          <w:kern w:val="0"/>
          <w:sz w:val="32"/>
          <w:szCs w:val="32"/>
          <w:shd w:val="clear"/>
          <w:lang w:val="en-US" w:eastAsia="zh-CN" w:bidi="ar"/>
        </w:rPr>
        <w:t>0</w:t>
      </w:r>
      <w:r>
        <w:rPr>
          <w:rFonts w:hint="eastAsia" w:ascii="仿宋_GB2312" w:hAnsi="仿宋_GB2312" w:eastAsia="仿宋_GB2312" w:cs="仿宋_GB2312"/>
          <w:color w:val="auto"/>
          <w:kern w:val="0"/>
          <w:sz w:val="32"/>
          <w:szCs w:val="32"/>
          <w:lang w:val="en-US" w:eastAsia="zh-CN" w:bidi="ar"/>
        </w:rPr>
        <w:t>元</w:t>
      </w:r>
    </w:p>
    <w:p>
      <w:pPr>
        <w:pStyle w:val="14"/>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（五）项目期限：2</w:t>
      </w:r>
      <w:r>
        <w:rPr>
          <w:rFonts w:hint="eastAsia" w:ascii="仿宋_GB2312" w:hAnsi="仿宋_GB2312" w:eastAsia="仿宋_GB2312" w:cs="仿宋_GB2312"/>
          <w:color w:val="auto"/>
          <w:kern w:val="0"/>
          <w:sz w:val="32"/>
          <w:szCs w:val="32"/>
          <w:lang w:val="en-US" w:eastAsia="zh-CN" w:bidi="ar"/>
        </w:rPr>
        <w:t>026年4月15日至2026年10月15日</w:t>
      </w:r>
    </w:p>
    <w:p>
      <w:pPr>
        <w:pStyle w:val="14"/>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（六）评分方法：</w:t>
      </w:r>
      <w:r>
        <w:rPr>
          <w:rFonts w:hint="eastAsia" w:ascii="仿宋_GB2312" w:hAnsi="仿宋_GB2312" w:eastAsia="仿宋_GB2312" w:cs="仿宋_GB2312"/>
          <w:color w:val="auto"/>
          <w:kern w:val="0"/>
          <w:sz w:val="32"/>
          <w:szCs w:val="32"/>
          <w:lang w:val="en-US" w:eastAsia="zh-CN" w:bidi="ar"/>
        </w:rPr>
        <w:t>综合评分法（报价30分+服务方案30分+经验30分+诚信10分=综合评分100分），评委打分定标，评委对每个通过资格性检查和符合性检查且报价不超过预算控制金额的投标供应商进行打分，得分最高的投标供应商为中标供应商。采购人将于投标截止后召开评标会议选定1家中标单位，中标结果将在龙岗区应急管理局官网进行公示。</w:t>
      </w:r>
    </w:p>
    <w:p>
      <w:pPr>
        <w:pStyle w:val="14"/>
        <w:keepNext w:val="0"/>
        <w:keepLines w:val="0"/>
        <w:pageBreakBefore w:val="0"/>
        <w:widowControl w:val="0"/>
        <w:numPr>
          <w:ilvl w:val="0"/>
          <w:numId w:val="0"/>
        </w:numPr>
        <w:kinsoku/>
        <w:wordWrap/>
        <w:overflowPunct/>
        <w:topLinePunct w:val="0"/>
        <w:autoSpaceDE/>
        <w:autoSpaceDN/>
        <w:bidi w:val="0"/>
        <w:spacing w:line="560" w:lineRule="exact"/>
        <w:ind w:left="480" w:leftChars="0"/>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二、投标人要求</w:t>
      </w:r>
    </w:p>
    <w:p>
      <w:pPr>
        <w:pStyle w:val="14"/>
        <w:keepNext w:val="0"/>
        <w:keepLines w:val="0"/>
        <w:pageBreakBefore w:val="0"/>
        <w:widowControl w:val="0"/>
        <w:numPr>
          <w:ilvl w:val="0"/>
          <w:numId w:val="0"/>
        </w:numPr>
        <w:kinsoku/>
        <w:wordWrap/>
        <w:overflowPunct/>
        <w:topLinePunct w:val="0"/>
        <w:autoSpaceDE/>
        <w:autoSpaceDN/>
        <w:bidi w:val="0"/>
        <w:spacing w:line="560" w:lineRule="exact"/>
        <w:ind w:left="480" w:leftChars="0"/>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（一）资质要求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1.具有独立法人资格或具有独立承担民事责任能力的其它组织（提供营业执照或事业单位法人证书等法人证明扫描件，原件备查），</w:t>
      </w:r>
      <w:r>
        <w:rPr>
          <w:rFonts w:hint="eastAsia" w:ascii="仿宋_GB2312" w:hAnsi="仿宋_GB2312" w:eastAsia="仿宋_GB2312" w:cs="仿宋_GB2312"/>
          <w:color w:val="auto"/>
          <w:sz w:val="32"/>
          <w:szCs w:val="32"/>
          <w:lang w:val="en-US" w:eastAsia="zh-CN"/>
        </w:rPr>
        <w:t>投标人必须具备相关经营范围，具备开展本项目工作的基本条件和能</w:t>
      </w:r>
      <w:r>
        <w:rPr>
          <w:rFonts w:hint="eastAsia" w:ascii="仿宋_GB2312" w:hAnsi="仿宋_GB2312" w:eastAsia="仿宋_GB2312" w:cs="仿宋_GB2312"/>
          <w:b w:val="0"/>
          <w:bCs w:val="0"/>
          <w:color w:val="auto"/>
          <w:sz w:val="32"/>
          <w:szCs w:val="32"/>
          <w:lang w:val="en-US" w:eastAsia="zh-CN"/>
        </w:rPr>
        <w:t>力</w:t>
      </w:r>
      <w:r>
        <w:rPr>
          <w:rFonts w:hint="eastAsia" w:ascii="仿宋_GB2312" w:hAnsi="仿宋_GB2312" w:eastAsia="仿宋_GB2312" w:cs="仿宋_GB2312"/>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2.供应商在《政府采购投标及履约承诺函》中作出声明，符合声明中所承诺的事项；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3.本项目不接受联合体招标。（注：“信用中国”“中国政府采购网”“深圳信用网”以及“深圳市政府采购监督网”为供应商信息的查询渠道，相关信息以开标当日查询结果为准。）</w:t>
      </w:r>
    </w:p>
    <w:p>
      <w:pPr>
        <w:pStyle w:val="7"/>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（二）经验要求（需提供佐证材料）</w:t>
      </w:r>
    </w:p>
    <w:p>
      <w:pPr>
        <w:pStyle w:val="7"/>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1.有与其开展工作相适应的固定工作场所和办公设施，具有必要的技术支撑条件；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color w:val="auto"/>
          <w:lang w:val="en-US" w:eastAsia="zh-CN"/>
        </w:rPr>
      </w:pPr>
      <w:r>
        <w:rPr>
          <w:rFonts w:hint="eastAsia" w:ascii="仿宋_GB2312" w:hAnsi="仿宋_GB2312" w:eastAsia="仿宋_GB2312" w:cs="仿宋_GB2312"/>
          <w:color w:val="auto"/>
          <w:kern w:val="0"/>
          <w:sz w:val="32"/>
          <w:szCs w:val="32"/>
          <w:lang w:val="en-US" w:eastAsia="zh-CN" w:bidi="ar"/>
        </w:rPr>
        <w:t>2.投标供应商近三年（以签订合同时间为准）有承担过街道或以上政府部门单位委托的类似项目案例优先</w:t>
      </w:r>
      <w:r>
        <w:rPr>
          <w:rFonts w:hint="eastAsia" w:ascii="仿宋_GB2312" w:hAnsi="仿宋_GB2312" w:eastAsia="仿宋_GB2312" w:cs="仿宋_GB2312"/>
          <w:color w:val="auto"/>
          <w:sz w:val="32"/>
          <w:szCs w:val="32"/>
          <w:lang w:val="en-US" w:eastAsia="zh-CN"/>
        </w:rPr>
        <w:t>。</w:t>
      </w:r>
    </w:p>
    <w:p>
      <w:pPr>
        <w:pStyle w:val="14"/>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三、投标方式</w:t>
      </w:r>
    </w:p>
    <w:p>
      <w:pPr>
        <w:pStyle w:val="14"/>
        <w:keepNext w:val="0"/>
        <w:keepLines w:val="0"/>
        <w:pageBreakBefore w:val="0"/>
        <w:widowControl w:val="0"/>
        <w:numPr>
          <w:ilvl w:val="0"/>
          <w:numId w:val="0"/>
        </w:numPr>
        <w:kinsoku/>
        <w:wordWrap/>
        <w:overflowPunct/>
        <w:topLinePunct w:val="0"/>
        <w:autoSpaceDE/>
        <w:autoSpaceDN/>
        <w:bidi w:val="0"/>
        <w:spacing w:line="560" w:lineRule="exact"/>
        <w:ind w:left="480" w:leftChars="0"/>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（一）投标资料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1.投标文件封面需注明项目名称，投标人名称，投标人地址，投标人联系人及联系电话；</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2.单位简介：简要介绍单位情况；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3.运营方案：本项目的运营方案（应包含但不限于：质量、价格、经验、服务），本项目需报价明细表，附简要成本测算依据，方案及内容简介；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4.营业执照、相关资质证书（根据实际需求填写，提供复印件，并加盖单位公章）、法人授权书；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5.在《政府采购投标及履约承诺函》作出声明并提交；</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Calibri" w:hAnsi="Calibri" w:eastAsia="宋体" w:cs="Times New Roman"/>
          <w:color w:val="auto"/>
          <w:kern w:val="2"/>
          <w:sz w:val="21"/>
          <w:szCs w:val="24"/>
          <w:lang w:val="en-US" w:eastAsia="zh-CN" w:bidi="ar"/>
        </w:rPr>
      </w:pPr>
      <w:r>
        <w:rPr>
          <w:rFonts w:hint="eastAsia" w:ascii="仿宋_GB2312" w:hAnsi="仿宋_GB2312" w:eastAsia="仿宋_GB2312" w:cs="仿宋_GB2312"/>
          <w:color w:val="auto"/>
          <w:kern w:val="0"/>
          <w:sz w:val="32"/>
          <w:szCs w:val="32"/>
          <w:lang w:val="en-US" w:eastAsia="zh-CN" w:bidi="ar"/>
        </w:rPr>
        <w:t>6.项目提供团队或者负责人名单的，需与投标人存在隶属关系(提供社保证明材料，且连续参保缴费三个月以上)；</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7.需提供《供应商基本情况表》；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8.仅接受纸质文件，暂不开放电子投标渠道。</w:t>
      </w:r>
    </w:p>
    <w:p>
      <w:pPr>
        <w:pStyle w:val="14"/>
        <w:keepNext w:val="0"/>
        <w:keepLines w:val="0"/>
        <w:pageBreakBefore w:val="0"/>
        <w:widowControl w:val="0"/>
        <w:numPr>
          <w:ilvl w:val="0"/>
          <w:numId w:val="0"/>
        </w:numPr>
        <w:kinsoku/>
        <w:wordWrap/>
        <w:overflowPunct/>
        <w:topLinePunct w:val="0"/>
        <w:autoSpaceDE/>
        <w:autoSpaceDN/>
        <w:bidi w:val="0"/>
        <w:spacing w:line="560" w:lineRule="exact"/>
        <w:ind w:left="480" w:leftChars="0"/>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（二）投标时间、地点</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1.投标文件接收开始时间：2026年1月</w:t>
      </w:r>
      <w:r>
        <w:rPr>
          <w:rFonts w:hint="default" w:ascii="仿宋_GB2312" w:hAnsi="仿宋_GB2312" w:eastAsia="仿宋_GB2312" w:cs="仿宋_GB2312"/>
          <w:color w:val="auto"/>
          <w:sz w:val="32"/>
          <w:szCs w:val="32"/>
          <w:highlight w:val="none"/>
          <w:u w:val="none"/>
          <w:lang w:eastAsia="zh-CN"/>
        </w:rPr>
        <w:t>20</w:t>
      </w:r>
      <w:r>
        <w:rPr>
          <w:rFonts w:hint="eastAsia" w:ascii="仿宋_GB2312" w:hAnsi="仿宋_GB2312" w:eastAsia="仿宋_GB2312" w:cs="仿宋_GB2312"/>
          <w:color w:val="auto"/>
          <w:sz w:val="32"/>
          <w:szCs w:val="32"/>
          <w:highlight w:val="none"/>
          <w:u w:val="none"/>
          <w:lang w:val="en-US" w:eastAsia="zh-CN"/>
        </w:rPr>
        <w:t>日。</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2.投标文件接收截止时间：2026年1月2</w:t>
      </w:r>
      <w:r>
        <w:rPr>
          <w:rFonts w:hint="default" w:ascii="仿宋_GB2312" w:hAnsi="仿宋_GB2312" w:eastAsia="仿宋_GB2312" w:cs="仿宋_GB2312"/>
          <w:color w:val="auto"/>
          <w:sz w:val="32"/>
          <w:szCs w:val="32"/>
          <w:highlight w:val="none"/>
          <w:u w:val="none"/>
          <w:lang w:eastAsia="zh-CN"/>
        </w:rPr>
        <w:t>6</w:t>
      </w:r>
      <w:r>
        <w:rPr>
          <w:rFonts w:hint="eastAsia" w:ascii="仿宋_GB2312" w:hAnsi="仿宋_GB2312" w:eastAsia="仿宋_GB2312" w:cs="仿宋_GB2312"/>
          <w:color w:val="auto"/>
          <w:sz w:val="32"/>
          <w:szCs w:val="32"/>
          <w:highlight w:val="none"/>
          <w:u w:val="none"/>
          <w:lang w:val="en-US" w:eastAsia="zh-CN"/>
        </w:rPr>
        <w:t>日。</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textAlignment w:val="auto"/>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eastAsia="zh-CN"/>
        </w:rPr>
        <w:t>3</w:t>
      </w:r>
      <w:r>
        <w:rPr>
          <w:rFonts w:hint="eastAsia" w:ascii="仿宋_GB2312" w:hAnsi="仿宋_GB2312" w:eastAsia="仿宋_GB2312" w:cs="仿宋_GB2312"/>
          <w:color w:val="auto"/>
          <w:sz w:val="32"/>
          <w:szCs w:val="32"/>
          <w:u w:val="none"/>
          <w:lang w:val="en-US" w:eastAsia="zh-CN"/>
        </w:rPr>
        <w:t>.投标文件接收地点：深圳市龙岗区中心城愉龙路30号龙岗区应急管理局308室（采购联系人：黄工；联系电话：0755-84656435）。</w:t>
      </w:r>
    </w:p>
    <w:p>
      <w:pPr>
        <w:pStyle w:val="14"/>
        <w:keepNext w:val="0"/>
        <w:keepLines w:val="0"/>
        <w:pageBreakBefore w:val="0"/>
        <w:widowControl w:val="0"/>
        <w:numPr>
          <w:ilvl w:val="0"/>
          <w:numId w:val="0"/>
        </w:numPr>
        <w:kinsoku/>
        <w:wordWrap/>
        <w:overflowPunct/>
        <w:topLinePunct w:val="0"/>
        <w:autoSpaceDE/>
        <w:autoSpaceDN/>
        <w:bidi w:val="0"/>
        <w:spacing w:line="560" w:lineRule="exact"/>
        <w:ind w:left="480" w:leftChars="0"/>
        <w:textAlignment w:val="auto"/>
        <w:rPr>
          <w:rFonts w:hint="default"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（三）投标文件份数</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投标文件一式3份，其中正本1份，副本2份，1份投标文件电子版（请密封在同一个文件袋中）。</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textAlignment w:val="auto"/>
        <w:rPr>
          <w:rFonts w:hint="default" w:ascii="仿宋_GB2312" w:hAnsi="仿宋_GB2312" w:eastAsia="仿宋_GB2312" w:cs="仿宋_GB2312"/>
          <w:color w:val="auto"/>
          <w:sz w:val="32"/>
          <w:szCs w:val="32"/>
          <w:u w:val="none"/>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5452" w:firstLineChars="1704"/>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龙岗区应急管理局</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5452" w:firstLineChars="1704"/>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2026年1月</w:t>
      </w:r>
      <w:r>
        <w:rPr>
          <w:rFonts w:hint="default" w:ascii="仿宋_GB2312" w:hAnsi="仿宋_GB2312" w:eastAsia="仿宋_GB2312" w:cs="仿宋_GB2312"/>
          <w:color w:val="auto"/>
          <w:sz w:val="32"/>
          <w:szCs w:val="32"/>
          <w:highlight w:val="none"/>
          <w:u w:val="none"/>
          <w:lang w:eastAsia="zh-CN"/>
        </w:rPr>
        <w:t>20</w:t>
      </w:r>
      <w:bookmarkStart w:id="0" w:name="_GoBack"/>
      <w:bookmarkEnd w:id="0"/>
      <w:r>
        <w:rPr>
          <w:rFonts w:hint="eastAsia" w:ascii="仿宋_GB2312" w:hAnsi="仿宋_GB2312" w:eastAsia="仿宋_GB2312" w:cs="仿宋_GB2312"/>
          <w:color w:val="auto"/>
          <w:sz w:val="32"/>
          <w:szCs w:val="32"/>
          <w:highlight w:val="none"/>
          <w:u w:val="none"/>
          <w:lang w:val="en-US" w:eastAsia="zh-CN"/>
        </w:rPr>
        <w:t>日</w:t>
      </w:r>
    </w:p>
    <w:p>
      <w:pPr>
        <w:spacing w:line="360" w:lineRule="exact"/>
        <w:rPr>
          <w:color w:val="auto"/>
          <w:highlight w:val="none"/>
        </w:rPr>
      </w:pPr>
    </w:p>
    <w:p>
      <w:pPr>
        <w:pStyle w:val="9"/>
        <w:rPr>
          <w:color w:val="auto"/>
        </w:rPr>
      </w:pPr>
    </w:p>
    <w:p>
      <w:pPr>
        <w:rPr>
          <w:color w:val="auto"/>
        </w:rPr>
      </w:pPr>
    </w:p>
    <w:p>
      <w:pPr>
        <w:pStyle w:val="9"/>
        <w:rPr>
          <w:color w:val="auto"/>
        </w:rPr>
      </w:pPr>
    </w:p>
    <w:p>
      <w:pPr>
        <w:rPr>
          <w:color w:val="auto"/>
        </w:rPr>
      </w:pPr>
    </w:p>
    <w:p>
      <w:pPr>
        <w:pStyle w:val="9"/>
        <w:rPr>
          <w:color w:val="auto"/>
        </w:rPr>
      </w:pPr>
    </w:p>
    <w:p>
      <w:pPr>
        <w:rPr>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0"/>
          <w:szCs w:val="40"/>
          <w:lang w:eastAsia="zh-CN" w:bidi="ar-S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0"/>
          <w:szCs w:val="40"/>
          <w:lang w:eastAsia="zh-CN" w:bidi="ar-SA"/>
        </w:rPr>
      </w:pPr>
      <w:r>
        <w:rPr>
          <w:rFonts w:hint="eastAsia" w:ascii="方正小标宋简体" w:hAnsi="方正小标宋简体" w:eastAsia="方正小标宋简体" w:cs="方正小标宋简体"/>
          <w:color w:val="auto"/>
          <w:kern w:val="2"/>
          <w:sz w:val="40"/>
          <w:szCs w:val="40"/>
          <w:lang w:eastAsia="zh-CN" w:bidi="ar-SA"/>
        </w:rPr>
        <w:t>参与政府采购活动及履约承诺函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深圳市龙岗区应急</w:t>
      </w:r>
      <w:r>
        <w:rPr>
          <w:rFonts w:hint="default" w:ascii="仿宋_GB2312" w:hAnsi="仿宋_GB2312" w:eastAsia="仿宋_GB2312" w:cs="仿宋_GB2312"/>
          <w:color w:val="auto"/>
          <w:kern w:val="2"/>
          <w:sz w:val="32"/>
          <w:szCs w:val="32"/>
          <w:lang w:eastAsia="zh-CN" w:bidi="ar-SA"/>
        </w:rPr>
        <w:t>管理</w:t>
      </w:r>
      <w:r>
        <w:rPr>
          <w:rFonts w:hint="eastAsia" w:ascii="仿宋_GB2312" w:hAnsi="仿宋_GB2312" w:eastAsia="仿宋_GB2312" w:cs="仿宋_GB2312"/>
          <w:color w:val="auto"/>
          <w:kern w:val="2"/>
          <w:sz w:val="32"/>
          <w:szCs w:val="32"/>
          <w:lang w:eastAsia="zh-CN" w:bidi="ar-SA"/>
        </w:rPr>
        <w:t>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我公司参与深圳市龙岗区应急</w:t>
      </w:r>
      <w:r>
        <w:rPr>
          <w:rFonts w:hint="default" w:ascii="仿宋_GB2312" w:hAnsi="仿宋_GB2312" w:eastAsia="仿宋_GB2312" w:cs="仿宋_GB2312"/>
          <w:color w:val="auto"/>
          <w:kern w:val="2"/>
          <w:sz w:val="32"/>
          <w:szCs w:val="32"/>
          <w:lang w:eastAsia="zh-CN" w:bidi="ar-SA"/>
        </w:rPr>
        <w:t>管理</w:t>
      </w:r>
      <w:r>
        <w:rPr>
          <w:rFonts w:hint="eastAsia" w:ascii="仿宋_GB2312" w:hAnsi="仿宋_GB2312" w:eastAsia="仿宋_GB2312" w:cs="仿宋_GB2312"/>
          <w:color w:val="auto"/>
          <w:kern w:val="2"/>
          <w:sz w:val="32"/>
          <w:szCs w:val="32"/>
          <w:lang w:eastAsia="zh-CN" w:bidi="ar-SA"/>
        </w:rPr>
        <w:t>局的</w:t>
      </w:r>
      <w:r>
        <w:rPr>
          <w:rFonts w:hint="eastAsia" w:ascii="仿宋_GB2312" w:hAnsi="仿宋_GB2312" w:eastAsia="仿宋_GB2312" w:cs="仿宋_GB2312"/>
          <w:color w:val="auto"/>
          <w:kern w:val="2"/>
          <w:sz w:val="32"/>
          <w:szCs w:val="32"/>
          <w:lang w:val="en-US" w:eastAsia="zh-CN" w:bidi="ar-SA"/>
        </w:rPr>
        <w:t>XXX</w:t>
      </w:r>
      <w:r>
        <w:rPr>
          <w:rFonts w:hint="eastAsia" w:ascii="仿宋_GB2312" w:hAnsi="仿宋_GB2312" w:eastAsia="仿宋_GB2312" w:cs="仿宋_GB2312"/>
          <w:color w:val="auto"/>
          <w:kern w:val="2"/>
          <w:sz w:val="32"/>
          <w:szCs w:val="32"/>
          <w:lang w:eastAsia="zh-CN" w:bidi="ar-SA"/>
        </w:rPr>
        <w:t>项目（以下简称本项目）政府采购活动，承诺：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1.我公司参与本项目所提供的货物或服务未侵犯知识产权。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4.我公司参与本项目政府采购活动时不存在被有关部门禁止参与政府采购活动且在有效期内的情况。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5.我公司具备《中华人民共和国政府采购法》第二十二条第一款规定的六项条件。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6.我公司未被列入失信被执行人、重大税收违法案件当事人名单、政府采购严重违法失信行为记录名单。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11.我公司承诺不非法转包、分包。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供应商代表或授权代表签字：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color w:val="auto"/>
          <w:sz w:val="32"/>
          <w:szCs w:val="32"/>
          <w:lang w:eastAsia="zh-CN"/>
        </w:rPr>
      </w:pPr>
      <w:r>
        <w:rPr>
          <w:rFonts w:hint="eastAsia" w:ascii="仿宋_GB2312" w:hAnsi="仿宋_GB2312" w:eastAsia="仿宋_GB2312" w:cs="仿宋_GB2312"/>
          <w:color w:val="auto"/>
          <w:kern w:val="2"/>
          <w:sz w:val="32"/>
          <w:szCs w:val="32"/>
          <w:lang w:eastAsia="zh-CN" w:bidi="ar-SA"/>
        </w:rPr>
        <w:t>日期：</w: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eastAsia="zh-CN" w:bidi="ar-SA"/>
        </w:rPr>
        <w:t>年</w: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eastAsia="zh-CN" w:bidi="ar-SA"/>
        </w:rPr>
        <w:t>月</w: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eastAsia="zh-CN" w:bidi="ar-SA"/>
        </w:rPr>
        <w:t>日</w:t>
      </w:r>
    </w:p>
    <w:p>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color w:val="auto"/>
          <w:sz w:val="32"/>
          <w:szCs w:val="32"/>
          <w:lang w:eastAsia="zh-CN"/>
        </w:rPr>
      </w:pPr>
    </w:p>
    <w:p>
      <w:pPr>
        <w:rPr>
          <w:rFonts w:hint="default"/>
          <w:color w:val="auto"/>
          <w:sz w:val="32"/>
          <w:szCs w:val="32"/>
          <w:lang w:eastAsia="zh-CN"/>
        </w:rPr>
      </w:pPr>
    </w:p>
    <w:p>
      <w:pPr>
        <w:pStyle w:val="8"/>
        <w:rPr>
          <w:rFonts w:hint="default"/>
          <w:color w:val="auto"/>
          <w:sz w:val="32"/>
          <w:szCs w:val="32"/>
          <w:lang w:eastAsia="zh-CN"/>
        </w:rPr>
      </w:pPr>
    </w:p>
    <w:p>
      <w:pPr>
        <w:pStyle w:val="8"/>
        <w:rPr>
          <w:rFonts w:hint="default"/>
          <w:color w:val="auto"/>
          <w:sz w:val="32"/>
          <w:szCs w:val="32"/>
          <w:lang w:eastAsia="zh-CN"/>
        </w:rPr>
      </w:pPr>
    </w:p>
    <w:p>
      <w:pPr>
        <w:pStyle w:val="8"/>
        <w:rPr>
          <w:rFonts w:hint="default"/>
          <w:color w:val="auto"/>
          <w:sz w:val="32"/>
          <w:szCs w:val="32"/>
          <w:lang w:eastAsia="zh-CN"/>
        </w:rPr>
      </w:pPr>
    </w:p>
    <w:p>
      <w:pPr>
        <w:pStyle w:val="8"/>
        <w:rPr>
          <w:rFonts w:hint="default"/>
          <w:color w:val="auto"/>
          <w:sz w:val="32"/>
          <w:szCs w:val="32"/>
          <w:lang w:eastAsia="zh-CN"/>
        </w:rPr>
      </w:pPr>
    </w:p>
    <w:p>
      <w:pPr>
        <w:pStyle w:val="8"/>
        <w:rPr>
          <w:rFonts w:hint="default"/>
          <w:color w:val="auto"/>
          <w:sz w:val="32"/>
          <w:szCs w:val="32"/>
          <w:lang w:eastAsia="zh-CN"/>
        </w:rPr>
      </w:pPr>
    </w:p>
    <w:p>
      <w:pPr>
        <w:pStyle w:val="8"/>
        <w:rPr>
          <w:rFonts w:hint="default"/>
          <w:color w:val="auto"/>
          <w:sz w:val="32"/>
          <w:szCs w:val="32"/>
          <w:lang w:eastAsia="zh-CN"/>
        </w:rPr>
      </w:pPr>
    </w:p>
    <w:p>
      <w:pPr>
        <w:pStyle w:val="8"/>
        <w:rPr>
          <w:rFonts w:hint="default"/>
          <w:color w:val="auto"/>
          <w:sz w:val="32"/>
          <w:szCs w:val="32"/>
          <w:lang w:eastAsia="zh-CN"/>
        </w:rPr>
      </w:pPr>
    </w:p>
    <w:p>
      <w:pPr>
        <w:pStyle w:val="8"/>
        <w:rPr>
          <w:rFonts w:hint="default"/>
          <w:color w:val="auto"/>
          <w:sz w:val="32"/>
          <w:szCs w:val="32"/>
          <w:lang w:eastAsia="zh-CN"/>
        </w:rPr>
      </w:pPr>
    </w:p>
    <w:p>
      <w:pPr>
        <w:spacing w:line="560" w:lineRule="exact"/>
        <w:jc w:val="both"/>
        <w:rPr>
          <w:rFonts w:hint="default" w:ascii="黑体" w:hAnsi="黑体" w:eastAsia="黑体" w:cs="黑体"/>
          <w:sz w:val="32"/>
          <w:szCs w:val="36"/>
          <w:u w:val="none"/>
        </w:rPr>
      </w:pPr>
      <w:r>
        <w:rPr>
          <w:rFonts w:hint="eastAsia" w:ascii="黑体" w:hAnsi="黑体" w:eastAsia="黑体" w:cs="黑体"/>
          <w:sz w:val="32"/>
          <w:szCs w:val="36"/>
          <w:u w:val="none"/>
        </w:rPr>
        <w:t>附件</w:t>
      </w:r>
    </w:p>
    <w:p>
      <w:pPr>
        <w:pStyle w:val="10"/>
        <w:snapToGrid w:val="0"/>
        <w:spacing w:before="0" w:after="0" w:line="240" w:lineRule="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供应商基本情况表</w:t>
      </w:r>
    </w:p>
    <w:p>
      <w:pPr>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填表单位：（加盖单位公章）</w:t>
      </w:r>
      <w:r>
        <w:rPr>
          <w:rFonts w:hint="eastAsia" w:ascii="方正仿宋_GBK" w:hAnsi="方正仿宋_GBK" w:eastAsia="方正仿宋_GBK" w:cs="方正仿宋_GBK"/>
          <w:sz w:val="28"/>
          <w:szCs w:val="28"/>
          <w:u w:val="none"/>
          <w:lang w:val="en-US" w:eastAsia="zh-CN"/>
        </w:rPr>
        <w:tab/>
      </w:r>
      <w:r>
        <w:rPr>
          <w:rFonts w:hint="eastAsia" w:ascii="方正仿宋_GBK" w:hAnsi="方正仿宋_GBK" w:eastAsia="方正仿宋_GBK" w:cs="方正仿宋_GBK"/>
          <w:sz w:val="28"/>
          <w:szCs w:val="28"/>
          <w:u w:val="none"/>
          <w:lang w:val="en-US" w:eastAsia="zh-CN"/>
        </w:rPr>
        <w:tab/>
      </w:r>
      <w:r>
        <w:rPr>
          <w:rFonts w:hint="eastAsia" w:ascii="方正仿宋_GBK" w:hAnsi="方正仿宋_GBK" w:eastAsia="方正仿宋_GBK" w:cs="方正仿宋_GBK"/>
          <w:sz w:val="28"/>
          <w:szCs w:val="28"/>
          <w:u w:val="none"/>
          <w:lang w:val="en-US" w:eastAsia="zh-CN"/>
        </w:rPr>
        <w:t xml:space="preserve">   填表日期：    年   月   日</w:t>
      </w:r>
    </w:p>
    <w:tbl>
      <w:tblPr>
        <w:tblStyle w:val="12"/>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b/>
                <w:bCs/>
                <w:sz w:val="24"/>
                <w:szCs w:val="24"/>
                <w:u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劳动合同</w:t>
            </w:r>
          </w:p>
          <w:p>
            <w:pPr>
              <w:snapToGrid w:val="0"/>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缴纳社会</w:t>
            </w:r>
          </w:p>
          <w:p>
            <w:pPr>
              <w:snapToGrid w:val="0"/>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u w:val="none"/>
                <w:lang w:eastAsia="zh-CN"/>
              </w:rPr>
            </w:pPr>
            <w:r>
              <w:rPr>
                <w:rFonts w:hint="eastAsia" w:ascii="方正仿宋_GBK" w:hAnsi="方正仿宋_GBK" w:eastAsia="方正仿宋_GBK" w:cs="方正仿宋_GBK"/>
                <w:color w:val="auto"/>
                <w:sz w:val="22"/>
                <w:szCs w:val="22"/>
                <w:highlight w:val="none"/>
                <w:u w:val="none"/>
              </w:rPr>
              <w:t>法定代表人</w:t>
            </w:r>
            <w:r>
              <w:rPr>
                <w:rFonts w:hint="eastAsia" w:ascii="方正仿宋_GBK" w:hAnsi="方正仿宋_GBK" w:eastAsia="方正仿宋_GBK" w:cs="方正仿宋_GBK"/>
                <w:color w:val="auto"/>
                <w:sz w:val="22"/>
                <w:szCs w:val="22"/>
                <w:highlight w:val="none"/>
                <w:u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color w:val="auto"/>
                <w:sz w:val="22"/>
                <w:szCs w:val="22"/>
                <w:highlight w:val="none"/>
                <w:u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color w:val="auto"/>
                <w:sz w:val="24"/>
                <w:szCs w:val="24"/>
                <w:highlight w:val="none"/>
                <w:u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color w:val="auto"/>
                <w:sz w:val="24"/>
                <w:szCs w:val="24"/>
                <w:highlight w:val="none"/>
                <w:u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lang w:bidi="ar"/>
              </w:rPr>
              <w:t>5</w:t>
            </w:r>
          </w:p>
        </w:tc>
        <w:tc>
          <w:tcPr>
            <w:tcW w:w="2282" w:type="dxa"/>
            <w:gridSpan w:val="2"/>
            <w:noWrap w:val="0"/>
            <w:vAlign w:val="center"/>
          </w:tcPr>
          <w:p>
            <w:pPr>
              <w:pStyle w:val="7"/>
              <w:snapToGrid w:val="0"/>
              <w:ind w:left="0" w:leftChars="0" w:firstLine="0" w:firstLineChars="0"/>
              <w:jc w:val="center"/>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color w:val="auto"/>
                <w:sz w:val="24"/>
                <w:szCs w:val="24"/>
                <w:highlight w:val="none"/>
                <w:u w:val="none"/>
              </w:rPr>
              <w:t>投标文件</w:t>
            </w:r>
            <w:r>
              <w:rPr>
                <w:rFonts w:hint="eastAsia" w:ascii="方正仿宋_GBK" w:hAnsi="方正仿宋_GBK" w:eastAsia="方正仿宋_GBK" w:cs="方正仿宋_GBK"/>
                <w:color w:val="auto"/>
                <w:sz w:val="24"/>
                <w:szCs w:val="24"/>
                <w:highlight w:val="none"/>
                <w:u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b/>
                <w:bCs/>
                <w:color w:val="auto"/>
                <w:sz w:val="24"/>
                <w:szCs w:val="24"/>
                <w:highlight w:val="none"/>
                <w:u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u w:val="none"/>
                <w:vertAlign w:val="baseline"/>
                <w:lang w:val="en-US" w:eastAsia="zh-CN"/>
              </w:rPr>
            </w:pPr>
            <w:r>
              <w:rPr>
                <w:rFonts w:hint="eastAsia" w:ascii="方正仿宋_GBK" w:hAnsi="方正仿宋_GBK" w:eastAsia="方正仿宋_GBK" w:cs="方正仿宋_GBK"/>
                <w:b/>
                <w:bCs/>
                <w:sz w:val="24"/>
                <w:szCs w:val="24"/>
                <w:u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bidi="ar"/>
              </w:rPr>
            </w:pPr>
            <w:r>
              <w:rPr>
                <w:rFonts w:hint="eastAsia" w:ascii="方正仿宋_GBK" w:hAnsi="方正仿宋_GBK" w:eastAsia="方正仿宋_GBK" w:cs="方正仿宋_GBK"/>
                <w:sz w:val="24"/>
                <w:szCs w:val="24"/>
                <w:u w:val="none"/>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bidi="ar"/>
              </w:rPr>
            </w:pPr>
            <w:r>
              <w:rPr>
                <w:rFonts w:hint="eastAsia" w:ascii="方正仿宋_GBK" w:hAnsi="方正仿宋_GBK" w:eastAsia="方正仿宋_GBK" w:cs="方正仿宋_GBK"/>
                <w:sz w:val="24"/>
                <w:szCs w:val="24"/>
                <w:u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u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u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18"/>
                <w:szCs w:val="18"/>
                <w:highlight w:val="none"/>
                <w:u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u w:val="none"/>
                <w:vertAlign w:val="baseline"/>
                <w:lang w:val="en-US" w:eastAsia="zh-CN" w:bidi="ar"/>
              </w:rPr>
            </w:pPr>
            <w:r>
              <w:rPr>
                <w:rFonts w:hint="eastAsia" w:ascii="方正仿宋_GBK" w:hAnsi="方正仿宋_GBK" w:eastAsia="方正仿宋_GBK" w:cs="方正仿宋_GBK"/>
                <w:sz w:val="24"/>
                <w:szCs w:val="24"/>
                <w:u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u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u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color w:val="auto"/>
                <w:sz w:val="24"/>
                <w:szCs w:val="24"/>
                <w:highlight w:val="none"/>
                <w:u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u w:val="none"/>
                <w:vertAlign w:val="baseline"/>
                <w:lang w:val="en-US" w:eastAsia="zh-CN"/>
              </w:rPr>
            </w:pPr>
            <w:r>
              <w:rPr>
                <w:rFonts w:hint="eastAsia" w:ascii="方正仿宋_GBK" w:hAnsi="方正仿宋_GBK" w:eastAsia="方正仿宋_GBK" w:cs="方正仿宋_GBK"/>
                <w:b/>
                <w:bCs/>
                <w:color w:val="auto"/>
                <w:sz w:val="24"/>
                <w:szCs w:val="24"/>
                <w:highlight w:val="none"/>
                <w:u w:val="none"/>
                <w:vertAlign w:val="baseline"/>
                <w:lang w:val="en-US" w:eastAsia="zh-CN"/>
              </w:rPr>
              <w:t>说明：同一关联关系类型有多个主体的，应分行填写。</w:t>
            </w:r>
          </w:p>
        </w:tc>
      </w:tr>
    </w:tbl>
    <w:p>
      <w:pPr>
        <w:pStyle w:val="8"/>
        <w:rPr>
          <w:rFonts w:hint="default"/>
          <w:color w:val="auto"/>
          <w:sz w:val="32"/>
          <w:szCs w:val="32"/>
          <w:lang w:eastAsia="zh-CN"/>
        </w:rPr>
      </w:pPr>
    </w:p>
    <w:p>
      <w:pPr>
        <w:pStyle w:val="9"/>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68e64f83-d635-4c81-bb6f-3ee28ae4ef31"/>
  </w:docVars>
  <w:rsids>
    <w:rsidRoot w:val="7616036A"/>
    <w:rsid w:val="05124B66"/>
    <w:rsid w:val="0B7948E1"/>
    <w:rsid w:val="0B7C0033"/>
    <w:rsid w:val="0F247F1D"/>
    <w:rsid w:val="16FFFB81"/>
    <w:rsid w:val="19F50058"/>
    <w:rsid w:val="1BA31181"/>
    <w:rsid w:val="1F1A4361"/>
    <w:rsid w:val="1FDE16AA"/>
    <w:rsid w:val="1FDFE279"/>
    <w:rsid w:val="25BB3264"/>
    <w:rsid w:val="29A21082"/>
    <w:rsid w:val="2A9136A2"/>
    <w:rsid w:val="35273B22"/>
    <w:rsid w:val="37BF1974"/>
    <w:rsid w:val="396026B7"/>
    <w:rsid w:val="3BF6BDCD"/>
    <w:rsid w:val="3CEE4A4F"/>
    <w:rsid w:val="3FF80553"/>
    <w:rsid w:val="40A94D81"/>
    <w:rsid w:val="472F500C"/>
    <w:rsid w:val="47531223"/>
    <w:rsid w:val="59796F2C"/>
    <w:rsid w:val="5C6C0FCA"/>
    <w:rsid w:val="5C9570F4"/>
    <w:rsid w:val="5CEF7683"/>
    <w:rsid w:val="5FEF069B"/>
    <w:rsid w:val="6014357C"/>
    <w:rsid w:val="613A23AF"/>
    <w:rsid w:val="61693D2A"/>
    <w:rsid w:val="637A12C2"/>
    <w:rsid w:val="67960EC2"/>
    <w:rsid w:val="67A426D7"/>
    <w:rsid w:val="6BDB6177"/>
    <w:rsid w:val="6FC760DB"/>
    <w:rsid w:val="6FDA2C88"/>
    <w:rsid w:val="70BC78F7"/>
    <w:rsid w:val="744B0563"/>
    <w:rsid w:val="7616036A"/>
    <w:rsid w:val="76634EEA"/>
    <w:rsid w:val="773E107A"/>
    <w:rsid w:val="77CB03FB"/>
    <w:rsid w:val="79CD513E"/>
    <w:rsid w:val="7A626F5E"/>
    <w:rsid w:val="7BEF126A"/>
    <w:rsid w:val="7C0E57A2"/>
    <w:rsid w:val="7ECE5AF6"/>
    <w:rsid w:val="7F4C3AAB"/>
    <w:rsid w:val="976B7CCE"/>
    <w:rsid w:val="C7EF505F"/>
    <w:rsid w:val="CFFFE887"/>
    <w:rsid w:val="D5FCF116"/>
    <w:rsid w:val="F6FB47C0"/>
    <w:rsid w:val="F7FD2BF8"/>
    <w:rsid w:val="FD1DA37A"/>
    <w:rsid w:val="FEFE516D"/>
    <w:rsid w:val="FF723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7">
    <w:name w:val="Normal Indent"/>
    <w:basedOn w:val="1"/>
    <w:next w:val="8"/>
    <w:qFormat/>
    <w:uiPriority w:val="0"/>
    <w:pPr>
      <w:ind w:firstLine="420"/>
    </w:pPr>
  </w:style>
  <w:style w:type="paragraph" w:styleId="8">
    <w:name w:val="Body Text"/>
    <w:basedOn w:val="1"/>
    <w:next w:val="1"/>
    <w:qFormat/>
    <w:uiPriority w:val="0"/>
    <w:pPr>
      <w:spacing w:after="120"/>
    </w:pPr>
  </w:style>
  <w:style w:type="paragraph" w:styleId="9">
    <w:name w:val="toc 1"/>
    <w:basedOn w:val="1"/>
    <w:next w:val="1"/>
    <w:qFormat/>
    <w:uiPriority w:val="0"/>
  </w:style>
  <w:style w:type="paragraph" w:styleId="10">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3"/>
    <w:basedOn w:val="1"/>
    <w:qFormat/>
    <w:uiPriority w:val="34"/>
    <w:pPr>
      <w:ind w:firstLine="420" w:firstLineChars="200"/>
    </w:pPr>
  </w:style>
  <w:style w:type="paragraph" w:customStyle="1" w:styleId="15">
    <w:name w:val="_Style 1"/>
    <w:basedOn w:val="1"/>
    <w:next w:val="1"/>
    <w:unhideWhenUsed/>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2756</Words>
  <Characters>2848</Characters>
  <Lines>0</Lines>
  <Paragraphs>0</Paragraphs>
  <TotalTime>2</TotalTime>
  <ScaleCrop>false</ScaleCrop>
  <LinksUpToDate>false</LinksUpToDate>
  <CharactersWithSpaces>2856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2025-02-18T02:46:00Z</dcterms:created>
  <dc:creator>G</dc:creator>
  <cp:lastModifiedBy>林巧明</cp:lastModifiedBy>
  <cp:lastPrinted>2026-01-21T22:12:00Z</cp:lastPrinted>
  <dcterms:modified xsi:type="dcterms:W3CDTF">2026-01-20T14:31:12Z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33B86D69E11143FAA5EED4491009E5B7_13</vt:lpwstr>
  </property>
  <property fmtid="{D5CDD505-2E9C-101B-9397-08002B2CF9AE}" pid="4" name="KSOTemplateDocerSaveRecord">
    <vt:lpwstr>eyJoZGlkIjoiMjBmOTI0ZWM2YTQ2ZDlmMTU4ZDg5ZmM5NDBmZjk3YjkiLCJ1c2VySWQiOiI1MTE0NDUzNTAifQ==</vt:lpwstr>
  </property>
</Properties>
</file>