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781A7156">
      <w:pPr>
        <w:jc w:val="center"/>
        <w:rPr>
          <w:b/>
          <w:sz w:val="52"/>
          <w:szCs w:val="52"/>
          <w:lang w:val="zh-CN"/>
        </w:rPr>
      </w:pPr>
    </w:p>
    <w:p w14:paraId="0202F20D">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4"/>
          <w:szCs w:val="44"/>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2026-**</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w:t>
            </w:r>
            <w:bookmarkStart w:id="0" w:name="_GoBack"/>
            <w:r>
              <w:rPr>
                <w:rFonts w:hint="eastAsia" w:ascii="宋体" w:hAnsi="宋体" w:eastAsia="宋体" w:cs="宋体"/>
                <w:b/>
                <w:bCs/>
                <w:spacing w:val="-1"/>
                <w:sz w:val="24"/>
                <w:szCs w:val="24"/>
              </w:rPr>
              <w:t>分行</w:t>
            </w:r>
            <w:bookmarkEnd w:id="0"/>
            <w:r>
              <w:rPr>
                <w:rFonts w:hint="eastAsia" w:ascii="宋体" w:hAnsi="宋体" w:eastAsia="宋体" w:cs="宋体"/>
                <w:b/>
                <w:bCs/>
                <w:spacing w:val="-1"/>
                <w:sz w:val="24"/>
                <w:szCs w:val="24"/>
              </w:rPr>
              <w:t>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715146E"/>
    <w:rsid w:val="074C3197"/>
    <w:rsid w:val="07922892"/>
    <w:rsid w:val="07ED2CA2"/>
    <w:rsid w:val="0825440A"/>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1671443"/>
    <w:rsid w:val="220B1711"/>
    <w:rsid w:val="22F523F8"/>
    <w:rsid w:val="23E56CE2"/>
    <w:rsid w:val="240D07E5"/>
    <w:rsid w:val="24C20151"/>
    <w:rsid w:val="25427464"/>
    <w:rsid w:val="26A41B2D"/>
    <w:rsid w:val="2AA007AE"/>
    <w:rsid w:val="2B431808"/>
    <w:rsid w:val="2B5F7782"/>
    <w:rsid w:val="2D9E1457"/>
    <w:rsid w:val="2E2E5C17"/>
    <w:rsid w:val="2E507885"/>
    <w:rsid w:val="2F3F16A8"/>
    <w:rsid w:val="30504035"/>
    <w:rsid w:val="31253552"/>
    <w:rsid w:val="32771A4F"/>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1597c581-95b0-4020-8615-a3e786baab4c</errorID>
      <errorWord>1、</errorWord>
      <group>L1_Format</group>
      <groupName>格式问题</groupName>
      <ability>L2_Ordinal</ability>
      <abilityName>序号格式</abilityName>
      <candidateList>
        <item>1.</item>
      </candidateList>
      <explain>当前序号格式不规范，建议修改为规范格式[1.]。</explain>
      <paraID>1642FB12</paraID>
      <start>0</start>
      <end>2</end>
      <status>modified</status>
      <modifiedWord>1.</modifiedWord>
      <trackRevisions>false</trackRevisions>
    </reviewItem>
    <reviewItem>
      <errorID>00310cb9-89f7-41b8-aad9-73a9ac9fddf2</errorID>
      <errorWord>分行</errorWord>
      <group>L1_Word</group>
      <groupName>字词问题</groupName>
      <ability>L2_Typo</ability>
      <abilityName>字词错误</abilityName>
      <candidateList>
        <item>分项</item>
      </candidateList>
      <explain>存在发音相近字词的误用。</explain>
      <paraID>3C45B2D6</paraID>
      <start>23</start>
      <end>25</end>
      <status>unmodified</status>
      <modifiedWord/>
      <trackRevisions>false</trackRevisions>
    </reviewItem>
    <reviewItem>
      <errorID>d97af388-adbf-40e9-b88c-f78c3f878ab5</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077ed97a-3b97-4132-90f1-fb52481aacab</errorID>
      <errorWord>..</errorWord>
      <group>L1_Punc</group>
      <groupName>标点问题</groupName>
      <ability>L2_Punc</ability>
      <abilityName>标点符号检查</abilityName>
      <candidateList>
        <item>.</item>
      </candidateList>
      <explain/>
      <paraID>354AC2EC</paraID>
      <start>0</start>
      <end>2</end>
      <status>unmodified</status>
      <modifiedWord/>
      <trackRevisions>false</trackRevisions>
    </reviewItem>
    <reviewItem>
      <errorID>8757b553-c355-4ad0-ba94-41e03e063bf3</errorID>
      <errorWord>..</errorWord>
      <group>L1_Punc</group>
      <groupName>标点问题</groupName>
      <ability>L2_Punc</ability>
      <abilityName>标点符号检查</abilityName>
      <candidateList>
        <item>.</item>
      </candidateList>
      <explain/>
      <paraID>647F1540</paraID>
      <start>0</start>
      <end>2</end>
      <status>unmodified</status>
      <modifiedWord/>
      <trackRevisions>false</trackRevisions>
    </reviewItem>
    <reviewItem>
      <errorID>825a05e2-1599-4243-93bf-2dccb006afc1</errorID>
      <errorWord>..</errorWord>
      <group>L1_Punc</group>
      <groupName>标点问题</groupName>
      <ability>L2_Punc</ability>
      <abilityName>标点符号检查</abilityName>
      <candidateList>
        <item>.</item>
      </candidateList>
      <explain/>
      <paraID>449ACB0D</paraID>
      <start>0</start>
      <end>2</end>
      <status>unmodified</status>
      <modifiedWord/>
      <trackRevisions>false</trackRevisions>
    </reviewItem>
    <reviewItem>
      <errorID>d6f5806e-fa2b-449d-bcd6-788a519c985f</errorID>
      <errorWord>..</errorWord>
      <group>L1_Punc</group>
      <groupName>标点问题</groupName>
      <ability>L2_Punc</ability>
      <abilityName>标点符号检查</abilityName>
      <candidateList>
        <item>.</item>
      </candidateList>
      <explain/>
      <paraID> 440EAAC</paraID>
      <start>0</start>
      <end>2</end>
      <status>unmodified</status>
      <modifiedWord/>
      <trackRevisions>false</trackRevisions>
    </reviewItem>
    <reviewItem>
      <errorID>5ae3ebe7-dffe-4e79-ae2f-570c2c76c9f4</errorID>
      <errorWord>..</errorWord>
      <group>L1_Punc</group>
      <groupName>标点问题</groupName>
      <ability>L2_Punc</ability>
      <abilityName>标点符号检查</abilityName>
      <candidateList>
        <item>.</item>
      </candidateList>
      <explain/>
      <paraID>4134316B</paraID>
      <start>0</start>
      <end>2</end>
      <status>unmodified</status>
      <modifiedWord/>
      <trackRevisions>false</trackRevisions>
    </reviewItem>
    <reviewItem>
      <errorID>9725fa08-de69-41a7-816f-32592e991ed8</errorID>
      <errorWord>..</errorWord>
      <group>L1_Punc</group>
      <groupName>标点问题</groupName>
      <ability>L2_Punc</ability>
      <abilityName>标点符号检查</abilityName>
      <candidateList>
        <item>.</item>
      </candidateList>
      <explain/>
      <paraID>2E7E9869</paraID>
      <start>0</start>
      <end>2</end>
      <status>unmodified</status>
      <modifiedWord/>
      <trackRevisions>false</trackRevisions>
    </reviewItem>
    <reviewItem>
      <errorID>df469f8f-d351-4a44-adc7-99295c668d55</errorID>
      <errorWord>..</errorWord>
      <group>L1_Punc</group>
      <groupName>标点问题</groupName>
      <ability>L2_Punc</ability>
      <abilityName>标点符号检查</abilityName>
      <candidateList>
        <item>.</item>
      </candidateList>
      <explain/>
      <paraID>42C06CFD</paraID>
      <start>0</start>
      <end>2</end>
      <status>unmodified</status>
      <modifiedWord/>
      <trackRevisions>false</trackRevisions>
    </reviewItem>
    <reviewItem>
      <errorID>41be4ee4-d733-4605-a529-93e2af7779bb</errorID>
      <errorWord>..</errorWord>
      <group>L1_Punc</group>
      <groupName>标点问题</groupName>
      <ability>L2_Punc</ability>
      <abilityName>标点符号检查</abilityName>
      <candidateList>
        <item>.</item>
      </candidateList>
      <explain/>
      <paraID> B60CA0E</paraID>
      <start>0</start>
      <end>2</end>
      <status>unmodified</status>
      <modifiedWord/>
      <trackRevisions>false</trackRevisions>
    </reviewItem>
    <reviewItem>
      <errorID>ed273a95-5858-4ca0-9809-0a9b1023b7b7</errorID>
      <errorWord>会</errorWord>
      <group>L1_Word</group>
      <groupName>字词问题</groupName>
      <ability>L2_Typo</ability>
      <abilityName>字词错误</abilityName>
      <candidateList>
        <item>会等</item>
      </candidateList>
      <explain/>
      <paraID>2AB530BB</paraID>
      <start>31</start>
      <end>32</end>
      <status>unmodified</status>
      <modifiedWord/>
      <trackRevisions>false</trackRevisions>
    </reviewItem>
    <reviewItem>
      <errorID>b8cf3db0-0391-4245-b81d-8f732e31b6f7</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0a7dbbda-68e1-4240-90e9-dedae5998e66</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
      <errorID>700d5c45-24dc-4a7d-ae86-3fa906e9730d</errorID>
      <errorWord>如有</errorWord>
      <group>L1_Word</group>
      <groupName>字词问题</groupName>
      <ability>L2_Typo</ability>
      <abilityName>字词错误</abilityName>
      <candidateList>
        <item>如</item>
      </candidateList>
      <explain/>
      <paraID> 3122F1E</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b1b0f-d1ab-481e-a18a-a52e1b4f3713}">
  <ds:schemaRefs/>
</ds:datastoreItem>
</file>

<file path=docProps/app.xml><?xml version="1.0" encoding="utf-8"?>
<Properties xmlns="http://schemas.openxmlformats.org/officeDocument/2006/extended-properties" xmlns:vt="http://schemas.openxmlformats.org/officeDocument/2006/docPropsVTypes">
  <Template>Normal</Template>
  <Pages>18</Pages>
  <Words>2979</Words>
  <Characters>3149</Characters>
  <Lines>31</Lines>
  <Paragraphs>8</Paragraphs>
  <TotalTime>5</TotalTime>
  <ScaleCrop>false</ScaleCrop>
  <LinksUpToDate>false</LinksUpToDate>
  <CharactersWithSpaces>3518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2026-01-19T06:53:15Z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