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rPr>
      </w:pPr>
      <w:r>
        <w:rPr>
          <w:rFonts w:hint="eastAsia" w:ascii="宋体" w:hAnsi="宋体"/>
          <w:b/>
          <w:bCs/>
          <w:sz w:val="44"/>
        </w:rPr>
        <w:t>深圳市龙岗区第七人民医院</w:t>
      </w:r>
    </w:p>
    <w:p>
      <w:pPr>
        <w:jc w:val="center"/>
        <w:rPr>
          <w:rFonts w:hint="eastAsia" w:ascii="宋体" w:hAnsi="宋体"/>
          <w:b/>
          <w:bCs/>
          <w:sz w:val="44"/>
          <w:lang w:val="en-US" w:eastAsia="zh-CN"/>
        </w:rPr>
      </w:pPr>
      <w:r>
        <w:rPr>
          <w:rFonts w:hint="eastAsia" w:ascii="宋体" w:hAnsi="宋体" w:eastAsia="宋体"/>
          <w:b/>
          <w:bCs/>
          <w:sz w:val="44"/>
        </w:rPr>
        <w:t>龙岭院区医疗污水环保手续办理服务项目</w:t>
      </w:r>
    </w:p>
    <w:p>
      <w:pPr>
        <w:jc w:val="center"/>
        <w:rPr>
          <w:rFonts w:hint="eastAsia" w:ascii="宋体" w:hAnsi="宋体"/>
          <w:b/>
          <w:bCs/>
          <w:sz w:val="44"/>
        </w:rPr>
      </w:pPr>
      <w:r>
        <w:rPr>
          <w:rFonts w:hint="eastAsia" w:ascii="宋体" w:hAnsi="宋体"/>
          <w:b/>
          <w:bCs/>
          <w:sz w:val="44"/>
        </w:rPr>
        <w:t>院内采购标书</w:t>
      </w:r>
    </w:p>
    <w:p>
      <w:pPr>
        <w:rPr>
          <w:rFonts w:hint="eastAsia" w:ascii="宋体" w:hAnsi="宋体"/>
          <w:b/>
          <w:bCs/>
          <w:sz w:val="44"/>
        </w:rPr>
      </w:pPr>
    </w:p>
    <w:p>
      <w:pPr>
        <w:jc w:val="center"/>
        <w:rPr>
          <w:rFonts w:hint="eastAsia" w:ascii="宋体" w:hAnsi="宋体"/>
          <w:b/>
          <w:bCs/>
          <w:sz w:val="44"/>
        </w:rPr>
      </w:pPr>
      <w:r>
        <w:rPr>
          <w:rFonts w:hint="eastAsia" w:ascii="宋体" w:hAnsi="宋体"/>
          <w:b/>
          <w:bCs/>
          <w:sz w:val="44"/>
        </w:rPr>
        <w:t>招标文件信息</w:t>
      </w:r>
    </w:p>
    <w:p>
      <w:pPr>
        <w:jc w:val="center"/>
        <w:rPr>
          <w:rFonts w:hint="eastAsia" w:ascii="宋体" w:hAnsi="宋体"/>
          <w:b/>
          <w:bCs/>
          <w:sz w:val="44"/>
        </w:rPr>
      </w:pPr>
    </w:p>
    <w:p>
      <w:pPr>
        <w:pStyle w:val="8"/>
        <w:rPr>
          <w:rFonts w:hint="eastAsia"/>
        </w:rPr>
      </w:pPr>
    </w:p>
    <w:p>
      <w:pPr>
        <w:pStyle w:val="28"/>
        <w:spacing w:line="560" w:lineRule="exact"/>
        <w:ind w:left="0" w:leftChars="0" w:firstLine="0" w:firstLineChars="0"/>
        <w:rPr>
          <w:rFonts w:hint="eastAsia" w:ascii="仿宋_GB2312" w:hAnsi="仿宋_GB2312" w:eastAsia="仿宋_GB2312" w:cs="仿宋_GB2312"/>
          <w:color w:val="auto"/>
          <w:kern w:val="2"/>
          <w:sz w:val="36"/>
          <w:szCs w:val="36"/>
          <w:lang w:val="en-US" w:eastAsia="zh-CN" w:bidi="ar-SA"/>
        </w:rPr>
      </w:pPr>
      <w:r>
        <w:rPr>
          <w:rFonts w:hint="eastAsia"/>
          <w:b/>
          <w:bCs/>
          <w:color w:val="auto"/>
          <w:sz w:val="36"/>
          <w:szCs w:val="36"/>
        </w:rPr>
        <w:t>采购项目：</w:t>
      </w:r>
      <w:r>
        <w:rPr>
          <w:rFonts w:hint="eastAsia" w:ascii="仿宋_GB2312" w:hAnsi="仿宋_GB2312" w:eastAsia="仿宋_GB2312" w:cs="仿宋_GB2312"/>
          <w:color w:val="auto"/>
          <w:kern w:val="2"/>
          <w:sz w:val="36"/>
          <w:szCs w:val="36"/>
          <w:lang w:val="en-US" w:eastAsia="zh-CN" w:bidi="ar-SA"/>
        </w:rPr>
        <w:t>深圳市龙岗区第七人民医院龙岭院区医疗污水</w:t>
      </w:r>
      <w:r>
        <w:rPr>
          <w:rFonts w:hint="eastAsia" w:cs="仿宋_GB2312"/>
          <w:color w:val="auto"/>
          <w:kern w:val="2"/>
          <w:sz w:val="36"/>
          <w:szCs w:val="36"/>
          <w:lang w:val="en-US" w:eastAsia="zh-CN" w:bidi="ar-SA"/>
        </w:rPr>
        <w:t>环</w:t>
      </w:r>
      <w:r>
        <w:rPr>
          <w:rFonts w:hint="eastAsia" w:ascii="仿宋_GB2312" w:hAnsi="仿宋_GB2312" w:eastAsia="仿宋_GB2312" w:cs="仿宋_GB2312"/>
          <w:color w:val="auto"/>
          <w:kern w:val="2"/>
          <w:sz w:val="36"/>
          <w:szCs w:val="36"/>
          <w:lang w:val="en-US" w:eastAsia="zh-CN" w:bidi="ar-SA"/>
        </w:rPr>
        <w:t>保手续办理服务项目</w:t>
      </w:r>
    </w:p>
    <w:p>
      <w:pPr>
        <w:snapToGrid w:val="0"/>
        <w:spacing w:line="360" w:lineRule="auto"/>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color w:val="auto"/>
          <w:kern w:val="2"/>
          <w:sz w:val="36"/>
          <w:szCs w:val="36"/>
          <w:highlight w:val="none"/>
          <w:lang w:val="en-US" w:eastAsia="zh-CN" w:bidi="ar-SA"/>
        </w:rPr>
        <w:t>深龙七医采[LGQY2026ZW001]</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预算金额：</w:t>
      </w:r>
      <w:r>
        <w:rPr>
          <w:rFonts w:hint="eastAsia" w:ascii="仿宋_GB2312" w:hAnsi="仿宋_GB2312" w:eastAsia="仿宋_GB2312" w:cs="仿宋_GB2312"/>
          <w:sz w:val="36"/>
          <w:szCs w:val="36"/>
          <w:lang w:val="en-US" w:eastAsia="zh-CN"/>
        </w:rPr>
        <w:t>15.00万元</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4"/>
        <w:rPr>
          <w:rFonts w:hint="default"/>
        </w:rPr>
      </w:pPr>
    </w:p>
    <w:p>
      <w:pPr>
        <w:pStyle w:val="14"/>
        <w:rPr>
          <w:rFonts w:hint="default"/>
          <w:szCs w:val="20"/>
        </w:rPr>
      </w:pPr>
    </w:p>
    <w:p>
      <w:pPr>
        <w:pStyle w:val="5"/>
      </w:pPr>
    </w:p>
    <w:p/>
    <w:p>
      <w:pPr>
        <w:pStyle w:val="2"/>
      </w:pPr>
      <w:bookmarkStart w:id="23" w:name="_GoBack"/>
      <w:bookmarkEnd w:id="23"/>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Pr>
        <w:pStyle w:val="8"/>
        <w:rPr>
          <w:rFonts w:hint="eastAsia"/>
        </w:rPr>
      </w:pPr>
    </w:p>
    <w:p>
      <w:pPr>
        <w:spacing w:line="360" w:lineRule="auto"/>
        <w:jc w:val="center"/>
        <w:rPr>
          <w:rFonts w:hint="eastAsia" w:ascii="仿宋_GB2312" w:hAnsi="仿宋_GB2312" w:eastAsia="仿宋_GB2312" w:cs="仿宋_GB2312"/>
          <w:b/>
          <w:bCs/>
          <w:sz w:val="36"/>
          <w:szCs w:val="36"/>
        </w:rPr>
      </w:pPr>
      <w:r>
        <w:rPr>
          <w:rFonts w:hint="eastAsia" w:ascii="宋体" w:hAnsi="宋体" w:cs="宋体"/>
          <w:b/>
          <w:bCs/>
          <w:sz w:val="40"/>
          <w:szCs w:val="40"/>
        </w:rPr>
        <w:t>第一章</w:t>
      </w:r>
    </w:p>
    <w:p>
      <w:pPr>
        <w:pStyle w:val="28"/>
        <w:spacing w:line="560" w:lineRule="exact"/>
        <w:ind w:left="0" w:leftChars="0" w:firstLine="0" w:firstLineChars="0"/>
        <w:jc w:val="center"/>
        <w:rPr>
          <w:rFonts w:hint="eastAsia" w:ascii="宋体" w:hAnsi="宋体" w:eastAsia="宋体" w:cs="黑体"/>
          <w:color w:val="000000"/>
          <w:kern w:val="0"/>
          <w:sz w:val="40"/>
          <w:szCs w:val="40"/>
          <w:lang w:val="en-US" w:eastAsia="zh-CN"/>
        </w:rPr>
      </w:pPr>
      <w:r>
        <w:rPr>
          <w:rFonts w:hint="eastAsia" w:ascii="宋体" w:hAnsi="宋体" w:eastAsia="宋体" w:cs="黑体"/>
          <w:color w:val="000000"/>
          <w:kern w:val="0"/>
          <w:sz w:val="40"/>
          <w:szCs w:val="40"/>
        </w:rPr>
        <w:t>深圳市龙岗区第七人民医院</w:t>
      </w:r>
      <w:r>
        <w:rPr>
          <w:rFonts w:hint="eastAsia" w:ascii="宋体" w:hAnsi="宋体" w:eastAsia="宋体" w:cs="黑体"/>
          <w:color w:val="000000"/>
          <w:kern w:val="0"/>
          <w:sz w:val="40"/>
          <w:szCs w:val="40"/>
          <w:lang w:val="en-US" w:eastAsia="zh-CN"/>
        </w:rPr>
        <w:t>龙岭院区医疗污水</w:t>
      </w:r>
    </w:p>
    <w:p>
      <w:pPr>
        <w:pStyle w:val="28"/>
        <w:spacing w:line="560" w:lineRule="exact"/>
        <w:ind w:left="0" w:leftChars="0" w:firstLine="0" w:firstLineChars="0"/>
        <w:jc w:val="center"/>
        <w:rPr>
          <w:rFonts w:hint="eastAsia" w:ascii="宋体" w:hAnsi="宋体" w:eastAsia="宋体" w:cs="黑体"/>
          <w:color w:val="000000"/>
          <w:kern w:val="0"/>
          <w:sz w:val="40"/>
          <w:szCs w:val="40"/>
        </w:rPr>
      </w:pPr>
      <w:r>
        <w:rPr>
          <w:rFonts w:hint="eastAsia" w:ascii="宋体" w:hAnsi="宋体" w:eastAsia="宋体" w:cs="黑体"/>
          <w:color w:val="000000"/>
          <w:kern w:val="0"/>
          <w:sz w:val="40"/>
          <w:szCs w:val="40"/>
          <w:lang w:val="en-US" w:eastAsia="zh-CN"/>
        </w:rPr>
        <w:t>环保手续办理服务项目</w:t>
      </w:r>
      <w:r>
        <w:rPr>
          <w:rFonts w:hint="eastAsia" w:ascii="宋体" w:hAnsi="宋体" w:eastAsia="宋体" w:cs="黑体"/>
          <w:color w:val="000000"/>
          <w:kern w:val="0"/>
          <w:sz w:val="40"/>
          <w:szCs w:val="40"/>
        </w:rPr>
        <w:t>院内公开采购的公告</w:t>
      </w:r>
    </w:p>
    <w:p>
      <w:pPr>
        <w:spacing w:line="480" w:lineRule="exact"/>
        <w:ind w:firstLine="560" w:firstLineChars="200"/>
        <w:rPr>
          <w:rFonts w:hint="eastAsia" w:ascii="仿宋_GB2312" w:hAnsi="宋体" w:eastAsia="仿宋_GB2312"/>
          <w:sz w:val="28"/>
          <w:szCs w:val="28"/>
        </w:rPr>
      </w:pP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根据政府采购的相关规定和《深圳市龙岗区第七人民医院采购管理办法》的有关规定，我院拟对以下项目进行院内公开招标，欢迎符合条件具有供应能力的供应商前来报名参加。</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一、采购项目</w:t>
      </w:r>
    </w:p>
    <w:p>
      <w:pPr>
        <w:pStyle w:val="29"/>
        <w:spacing w:line="40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（一）项目编号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highlight w:val="none"/>
          <w:lang w:val="en-US" w:eastAsia="zh-CN"/>
        </w:rPr>
        <w:t>深龙七医采[</w:t>
      </w:r>
      <w:r>
        <w:rPr>
          <w:rFonts w:hint="eastAsia" w:ascii="仿宋_GB2312" w:hAnsi="仿宋_GB2312" w:eastAsia="仿宋_GB2312" w:cs="仿宋_GB2312"/>
          <w:color w:val="auto"/>
          <w:kern w:val="2"/>
          <w:sz w:val="28"/>
          <w:szCs w:val="28"/>
          <w:highlight w:val="none"/>
          <w:lang w:val="en-US" w:eastAsia="zh-CN" w:bidi="ar-SA"/>
        </w:rPr>
        <w:t>LGQY2026ZW001</w:t>
      </w:r>
      <w:r>
        <w:rPr>
          <w:rFonts w:hint="eastAsia" w:ascii="仿宋_GB2312" w:hAnsi="仿宋_GB2312" w:eastAsia="仿宋_GB2312" w:cs="仿宋_GB2312"/>
          <w:sz w:val="28"/>
          <w:szCs w:val="28"/>
          <w:highlight w:val="none"/>
          <w:lang w:val="en-US" w:eastAsia="zh-CN"/>
        </w:rPr>
        <w:t>]</w:t>
      </w:r>
    </w:p>
    <w:p>
      <w:pPr>
        <w:pStyle w:val="28"/>
        <w:spacing w:line="560" w:lineRule="exact"/>
        <w:ind w:left="0" w:leftChars="0"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sz w:val="28"/>
          <w:szCs w:val="28"/>
        </w:rPr>
        <w:t>（二）项目名称：</w:t>
      </w:r>
      <w:r>
        <w:rPr>
          <w:rFonts w:hint="eastAsia" w:ascii="仿宋_GB2312" w:hAnsi="仿宋_GB2312" w:eastAsia="仿宋_GB2312" w:cs="仿宋_GB2312"/>
          <w:sz w:val="28"/>
          <w:szCs w:val="28"/>
          <w:lang w:val="en-US" w:eastAsia="zh-CN"/>
        </w:rPr>
        <w:t>深圳市龙岗区第七人民医院龙岭院区医疗污水环保手续办理服务项目</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（三）采购数量：1项</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（四）预算金额/最高限价：</w:t>
      </w:r>
      <w:r>
        <w:rPr>
          <w:rFonts w:hint="eastAsia" w:ascii="仿宋_GB2312" w:hAnsi="仿宋_GB2312" w:eastAsia="仿宋_GB2312" w:cs="仿宋_GB2312"/>
          <w:sz w:val="28"/>
          <w:szCs w:val="28"/>
          <w:lang w:val="en-US" w:eastAsia="zh-CN"/>
        </w:rPr>
        <w:t>15.00</w:t>
      </w:r>
      <w:r>
        <w:rPr>
          <w:rFonts w:hint="eastAsia" w:ascii="仿宋_GB2312" w:hAnsi="仿宋_GB2312" w:eastAsia="仿宋_GB2312" w:cs="仿宋_GB2312"/>
          <w:sz w:val="28"/>
          <w:szCs w:val="28"/>
        </w:rPr>
        <w:t>万元</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8"/>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8"/>
        <w:rPr>
          <w:rFonts w:hint="eastAsia"/>
        </w:rPr>
      </w:pPr>
      <w:r>
        <w:rPr>
          <w:rFonts w:hint="eastAsia"/>
        </w:rPr>
        <w:t>（二）本项目的特定资格要求（须按本项目投标文件格式要求提供《投标及履约承诺函》加盖投标人公章）：</w:t>
      </w:r>
    </w:p>
    <w:p>
      <w:pPr>
        <w:pStyle w:val="28"/>
        <w:rPr>
          <w:rFonts w:hint="eastAsia"/>
        </w:rPr>
      </w:pPr>
      <w:r>
        <w:rPr>
          <w:rFonts w:hint="eastAsia"/>
        </w:rPr>
        <w:t>1.参与本项目采购活动前三年内，在经营活动中没有重大违法记录；</w:t>
      </w:r>
    </w:p>
    <w:p>
      <w:pPr>
        <w:pStyle w:val="28"/>
        <w:rPr>
          <w:rFonts w:hint="eastAsia"/>
        </w:rPr>
      </w:pPr>
      <w:r>
        <w:rPr>
          <w:rFonts w:hint="eastAsia"/>
        </w:rPr>
        <w:t>2.参与本项目采购活动时不存在被有关部门禁止参与政府采购活动且在有效期内的情况；</w:t>
      </w:r>
    </w:p>
    <w:p>
      <w:pPr>
        <w:pStyle w:val="28"/>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8"/>
        <w:rPr>
          <w:rFonts w:hint="eastAsia"/>
        </w:rPr>
      </w:pPr>
      <w:r>
        <w:rPr>
          <w:rFonts w:hint="eastAsia"/>
        </w:rPr>
        <w:t>4.参与本项目采购活动不存在与其他采购参加人串通投标，隐瞒真实情况，提供虚假资料等违法违规情形；</w:t>
      </w:r>
    </w:p>
    <w:p>
      <w:pPr>
        <w:pStyle w:val="28"/>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8"/>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8"/>
        <w:rPr>
          <w:rStyle w:val="25"/>
          <w:rFonts w:ascii="Calibri" w:hAnsi="Calibri" w:eastAsia="宋体" w:cs="黑体"/>
          <w:color w:val="auto"/>
        </w:rPr>
      </w:pPr>
      <w:r>
        <w:rPr>
          <w:rFonts w:hint="eastAsia"/>
        </w:rPr>
        <w:t>7.法律、行政法规和国家有关规定对供应商从事特定经营活动有资质、资格规定的，供应商应当具备的相应条件；</w:t>
      </w:r>
    </w:p>
    <w:p>
      <w:pPr>
        <w:pStyle w:val="28"/>
        <w:rPr>
          <w:rFonts w:hint="eastAsia"/>
        </w:rPr>
      </w:pPr>
      <w:r>
        <w:rPr>
          <w:rFonts w:hint="eastAsia"/>
        </w:rPr>
        <w:t>8.本项目不接受联合体投标，不允许非法分包或转包。</w:t>
      </w:r>
    </w:p>
    <w:p>
      <w:pPr>
        <w:pStyle w:val="29"/>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三</w:t>
      </w:r>
      <w:r>
        <w:rPr>
          <w:rFonts w:hint="eastAsia" w:ascii="仿宋_GB2312" w:hAnsi="仿宋_GB2312" w:eastAsia="仿宋_GB2312" w:cs="仿宋_GB2312"/>
          <w:sz w:val="28"/>
          <w:szCs w:val="28"/>
        </w:rPr>
        <w:t>、采购方式：院内公开招标</w:t>
      </w:r>
    </w:p>
    <w:p>
      <w:pPr>
        <w:pStyle w:val="29"/>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四</w:t>
      </w:r>
      <w:r>
        <w:rPr>
          <w:rFonts w:hint="eastAsia" w:ascii="仿宋_GB2312" w:hAnsi="仿宋_GB2312" w:eastAsia="仿宋_GB2312" w:cs="仿宋_GB2312"/>
          <w:sz w:val="28"/>
          <w:szCs w:val="28"/>
        </w:rPr>
        <w:t>、评标方法：综合评分法</w:t>
      </w:r>
    </w:p>
    <w:p>
      <w:pPr>
        <w:pStyle w:val="29"/>
        <w:spacing w:line="400" w:lineRule="exact"/>
        <w:ind w:firstLine="560"/>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五</w:t>
      </w:r>
      <w:r>
        <w:rPr>
          <w:rFonts w:hint="eastAsia" w:ascii="仿宋_GB2312" w:hAnsi="仿宋_GB2312" w:eastAsia="仿宋_GB2312" w:cs="仿宋_GB2312"/>
          <w:sz w:val="28"/>
          <w:szCs w:val="28"/>
        </w:rPr>
        <w:t>、投标人报名资料要求</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（一）院内采购报名表。</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（三）供应商须提供具有独立承担民事责任能力的法人或其他组织或个体工商户的营业执照或法人证书等证明材料复印件或扫描件。</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）供应商基本情况表。</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）提供法定代表人、主要经营负责人、投标授权代表人、项目负责人（如有）、主要技术人员（如有）最近一个月的社保证明。</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）通过以下3个官网的信用信息查询记录网络截图件并加盖投标人公章：①信用中国②中国政府采购网③深圳市政府采购监管网。相关信息以开标当日的查询结果为准。</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）投标及履约承诺函。</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六、报名截止时间及地点：</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eastAsia="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eastAsia="仿宋_GB2312"/>
          <w:sz w:val="28"/>
          <w:szCs w:val="28"/>
          <w:highlight w:val="none"/>
          <w:lang w:val="en-US" w:eastAsia="zh-CN"/>
        </w:rPr>
        <w:t>21</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kern w:val="2"/>
          <w:sz w:val="28"/>
          <w:szCs w:val="28"/>
          <w:highlight w:val="none"/>
          <w:lang w:val="en-US" w:eastAsia="zh-CN" w:bidi="ar-SA"/>
        </w:rPr>
        <w:t>下</w:t>
      </w:r>
      <w:r>
        <w:rPr>
          <w:rFonts w:hint="eastAsia" w:ascii="仿宋_GB2312" w:hAnsi="仿宋_GB2312" w:eastAsia="仿宋_GB2312" w:cs="仿宋_GB2312"/>
          <w:kern w:val="2"/>
          <w:sz w:val="28"/>
          <w:szCs w:val="28"/>
          <w:lang w:val="en-US" w:eastAsia="zh-CN" w:bidi="ar-SA"/>
        </w:rPr>
        <w:t>午5点</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SA"/>
        </w:rPr>
        <w:t>深圳市龙岗区布吉街道吉华路175号综合楼810室</w:t>
      </w:r>
      <w:r>
        <w:rPr>
          <w:rFonts w:hint="eastAsia" w:ascii="仿宋_GB2312" w:hAnsi="宋体" w:eastAsia="仿宋_GB2312"/>
          <w:sz w:val="28"/>
          <w:szCs w:val="28"/>
          <w:lang w:eastAsia="zh-CN"/>
        </w:rPr>
        <w:t>招采办</w:t>
      </w:r>
      <w:r>
        <w:rPr>
          <w:rFonts w:hint="eastAsia" w:ascii="仿宋_GB2312" w:hAnsi="仿宋_GB2312" w:eastAsia="仿宋_GB2312" w:cs="仿宋_GB2312"/>
          <w:sz w:val="28"/>
          <w:szCs w:val="28"/>
        </w:rPr>
        <w:t>。</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七、递交投标文件及开标时间及地点：202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下午3点</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SA"/>
        </w:rPr>
        <w:t>深圳市龙岗区布吉街道吉华路175号综合楼807室</w:t>
      </w:r>
      <w:r>
        <w:rPr>
          <w:rFonts w:hint="eastAsia" w:ascii="仿宋_GB2312" w:hAnsi="宋体" w:eastAsia="仿宋_GB2312"/>
          <w:sz w:val="28"/>
          <w:szCs w:val="28"/>
          <w:lang w:val="en-US" w:eastAsia="zh-CN"/>
        </w:rPr>
        <w:t>会议室</w:t>
      </w:r>
      <w:r>
        <w:rPr>
          <w:rFonts w:hint="eastAsia" w:ascii="仿宋_GB2312" w:hAnsi="仿宋_GB2312" w:eastAsia="仿宋_GB2312" w:cs="仿宋_GB2312"/>
          <w:sz w:val="28"/>
          <w:szCs w:val="28"/>
        </w:rPr>
        <w:t>（如有变动，另行通知）。</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八、联系人及联系电话：陈</w:t>
      </w:r>
      <w:r>
        <w:rPr>
          <w:rFonts w:hint="eastAsia" w:ascii="仿宋_GB2312" w:hAnsi="仿宋_GB2312" w:eastAsia="仿宋_GB2312" w:cs="仿宋_GB2312"/>
          <w:sz w:val="28"/>
          <w:szCs w:val="28"/>
          <w:lang w:val="en-US" w:eastAsia="zh-CN"/>
        </w:rPr>
        <w:t>女士</w:t>
      </w:r>
      <w:r>
        <w:rPr>
          <w:rFonts w:hint="eastAsia" w:ascii="仿宋_GB2312" w:hAnsi="仿宋_GB2312" w:eastAsia="仿宋_GB2312" w:cs="仿宋_GB2312"/>
          <w:sz w:val="28"/>
          <w:szCs w:val="28"/>
        </w:rPr>
        <w:t>，0755-</w:t>
      </w:r>
      <w:r>
        <w:rPr>
          <w:rFonts w:hint="eastAsia" w:ascii="仿宋_GB2312" w:hAnsi="宋体" w:eastAsia="仿宋_GB2312"/>
          <w:sz w:val="28"/>
          <w:szCs w:val="28"/>
          <w:lang w:eastAsia="zh-CN"/>
        </w:rPr>
        <w:t>287</w:t>
      </w:r>
      <w:r>
        <w:rPr>
          <w:rFonts w:hint="eastAsia" w:ascii="仿宋_GB2312" w:hAnsi="宋体" w:eastAsia="仿宋_GB2312"/>
          <w:sz w:val="28"/>
          <w:szCs w:val="28"/>
          <w:lang w:val="en-US" w:eastAsia="zh-CN"/>
        </w:rPr>
        <w:t>53063</w:t>
      </w:r>
      <w:r>
        <w:rPr>
          <w:rFonts w:hint="eastAsia" w:ascii="仿宋_GB2312" w:hAnsi="仿宋_GB2312" w:eastAsia="仿宋_GB2312" w:cs="仿宋_GB2312"/>
          <w:sz w:val="28"/>
          <w:szCs w:val="28"/>
        </w:rPr>
        <w:t>。</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九、公告日期：自公告发布之日起5个工作日。</w:t>
      </w:r>
    </w:p>
    <w:p>
      <w:pPr>
        <w:pStyle w:val="29"/>
        <w:spacing w:line="40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9"/>
        <w:spacing w:line="400" w:lineRule="exact"/>
        <w:ind w:firstLine="56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8"/>
        <w:spacing w:line="560" w:lineRule="exact"/>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深圳市龙岗区第七人民医院龙岭院区医疗污水环保手续办理服务项目</w:t>
      </w:r>
      <w:r>
        <w:rPr>
          <w:rFonts w:hint="eastAsia" w:cs="仿宋_GB2312"/>
          <w:sz w:val="28"/>
          <w:szCs w:val="28"/>
          <w:lang w:val="en-US" w:eastAsia="zh-CN"/>
        </w:rPr>
        <w:t>招标文件</w:t>
      </w:r>
    </w:p>
    <w:p>
      <w:pPr>
        <w:pStyle w:val="28"/>
        <w:spacing w:line="560" w:lineRule="exact"/>
        <w:ind w:left="0" w:leftChars="0" w:firstLine="560" w:firstLineChars="200"/>
        <w:rPr>
          <w:rFonts w:hint="eastAsia" w:ascii="仿宋_GB2312" w:hAnsi="仿宋_GB2312" w:eastAsia="仿宋_GB2312" w:cs="仿宋_GB2312"/>
          <w:sz w:val="28"/>
          <w:szCs w:val="28"/>
          <w:lang w:val="en-US" w:eastAsia="zh-CN"/>
        </w:rPr>
      </w:pPr>
    </w:p>
    <w:p>
      <w:pPr>
        <w:pStyle w:val="28"/>
        <w:spacing w:line="560" w:lineRule="exact"/>
        <w:ind w:left="0" w:leftChars="0" w:firstLine="560" w:firstLineChars="200"/>
        <w:rPr>
          <w:rFonts w:hint="eastAsia" w:ascii="仿宋_GB2312" w:hAnsi="仿宋_GB2312" w:eastAsia="仿宋_GB2312" w:cs="仿宋_GB2312"/>
          <w:sz w:val="28"/>
          <w:szCs w:val="28"/>
          <w:lang w:val="en-US" w:eastAsia="zh-CN"/>
        </w:rPr>
      </w:pPr>
    </w:p>
    <w:p>
      <w:pPr>
        <w:pStyle w:val="29"/>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深圳市龙岗区第七人民医院</w:t>
      </w:r>
    </w:p>
    <w:p>
      <w:pPr>
        <w:pStyle w:val="29"/>
        <w:spacing w:line="400" w:lineRule="exact"/>
        <w:ind w:firstLine="560"/>
        <w:jc w:val="center"/>
        <w:rPr>
          <w:rFonts w:hint="eastAsia" w:ascii="仿宋_GB2312" w:eastAsia="仿宋_GB2312"/>
          <w:sz w:val="28"/>
          <w:szCs w:val="28"/>
          <w:highlight w:val="none"/>
        </w:rPr>
      </w:pPr>
      <w:r>
        <w:rPr>
          <w:rFonts w:hint="eastAsia" w:ascii="仿宋_GB2312" w:eastAsia="仿宋_GB2312"/>
          <w:sz w:val="28"/>
          <w:szCs w:val="28"/>
        </w:rPr>
        <w:t xml:space="preserve">                        </w:t>
      </w:r>
      <w:r>
        <w:rPr>
          <w:rFonts w:hint="eastAsia" w:ascii="仿宋_GB2312" w:eastAsia="仿宋_GB2312"/>
          <w:color w:val="FFC000"/>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14</w:t>
      </w:r>
      <w:r>
        <w:rPr>
          <w:rFonts w:hint="eastAsia" w:ascii="仿宋_GB2312" w:eastAsia="仿宋_GB2312"/>
          <w:sz w:val="28"/>
          <w:szCs w:val="28"/>
          <w:highlight w:val="none"/>
        </w:rPr>
        <w:t>日</w:t>
      </w: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pStyle w:val="29"/>
        <w:spacing w:line="400" w:lineRule="exact"/>
        <w:ind w:firstLine="560"/>
        <w:jc w:val="center"/>
        <w:rPr>
          <w:rFonts w:hint="eastAsia" w:ascii="仿宋_GB2312" w:eastAsia="仿宋_GB2312"/>
          <w:sz w:val="28"/>
          <w:szCs w:val="28"/>
          <w:highlight w:val="none"/>
        </w:rPr>
      </w:pPr>
    </w:p>
    <w:p>
      <w:pPr>
        <w:spacing w:line="360" w:lineRule="auto"/>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第二章  院内公开采购项目需求</w:t>
      </w:r>
    </w:p>
    <w:p>
      <w:pPr>
        <w:widowControl/>
        <w:spacing w:line="500" w:lineRule="exact"/>
        <w:ind w:firstLine="560" w:firstLineChars="200"/>
        <w:jc w:val="left"/>
        <w:rPr>
          <w:rFonts w:hint="eastAsia" w:ascii="仿宋_GB2312" w:hAnsi="仿宋_GB2312" w:eastAsia="仿宋_GB2312" w:cs="仿宋_GB2312"/>
          <w:sz w:val="28"/>
          <w:szCs w:val="28"/>
        </w:rPr>
      </w:pPr>
    </w:p>
    <w:p>
      <w:pPr>
        <w:pStyle w:val="28"/>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一、</w:t>
      </w:r>
      <w:r>
        <w:rPr>
          <w:rFonts w:hint="eastAsia" w:ascii="仿宋_GB2312" w:hAnsi="仿宋_GB2312" w:eastAsia="仿宋_GB2312" w:cs="仿宋_GB2312"/>
          <w:b/>
          <w:bCs/>
          <w:kern w:val="0"/>
          <w:sz w:val="28"/>
          <w:szCs w:val="28"/>
        </w:rPr>
        <w:t>项目概况</w:t>
      </w:r>
    </w:p>
    <w:p>
      <w:pPr>
        <w:pStyle w:val="28"/>
        <w:bidi w:val="0"/>
        <w:rPr>
          <w:rFonts w:hint="default"/>
          <w:lang w:val="en-US" w:eastAsia="zh-CN"/>
        </w:rPr>
      </w:pPr>
      <w:r>
        <w:rPr>
          <w:rFonts w:hint="eastAsia"/>
          <w:lang w:val="en-US" w:eastAsia="zh-CN"/>
        </w:rPr>
        <w:t>我院将于2026年4月1日接管龙岭院区污水处理设施，该院区现有3套污水处理设施（2套一体化、1套小型），因运营主体变更，依据《中华人民共和国环境影响评价法》《排污许可管理条例》等法规，须在接管前完成环境影响评价、排污许可证申领等手续</w:t>
      </w:r>
      <w:r>
        <w:rPr>
          <w:rFonts w:hint="eastAsia" w:cs="仿宋_GB2312"/>
          <w:sz w:val="28"/>
          <w:szCs w:val="28"/>
          <w:lang w:val="en-US" w:eastAsia="zh-CN"/>
        </w:rPr>
        <w:t>。</w:t>
      </w:r>
    </w:p>
    <w:p>
      <w:pPr>
        <w:pStyle w:val="28"/>
        <w:rPr>
          <w:rFonts w:hint="eastAsia"/>
          <w:b/>
          <w:bCs/>
        </w:rPr>
      </w:pPr>
      <w:r>
        <w:rPr>
          <w:rFonts w:hint="eastAsia"/>
          <w:b/>
          <w:bCs/>
        </w:rPr>
        <w:t>二、采购组织形式（勾选）：</w:t>
      </w:r>
      <w:r>
        <w:rPr>
          <w:rFonts w:hint="eastAsia"/>
        </w:rPr>
        <w:t>政府集中采购□、院内集中采购</w:t>
      </w:r>
      <w:r>
        <w:rPr>
          <w:rFonts w:hint="eastAsia" w:ascii="MS Gothic" w:hAnsi="MS Gothic" w:eastAsia="MS Gothic" w:cs="MS Gothic"/>
        </w:rPr>
        <w:t>☑</w:t>
      </w:r>
      <w:r>
        <w:rPr>
          <w:rFonts w:hint="eastAsia"/>
        </w:rPr>
        <w:t>、院内委托代理采购□、集团联合采购□、其他□。</w:t>
      </w:r>
    </w:p>
    <w:p>
      <w:pPr>
        <w:spacing w:line="400" w:lineRule="exact"/>
      </w:pPr>
      <w:r>
        <w:rPr>
          <w:rFonts w:hint="eastAsia" w:ascii="仿宋_GB2312" w:hAnsi="仿宋_GB2312" w:eastAsia="仿宋_GB2312" w:cs="仿宋_GB2312"/>
          <w:b/>
          <w:bCs/>
          <w:sz w:val="28"/>
          <w:szCs w:val="28"/>
        </w:rPr>
        <w:t xml:space="preserve">    三、采购方式（勾选）：</w:t>
      </w:r>
      <w:r>
        <w:rPr>
          <w:rFonts w:hint="eastAsia" w:ascii="仿宋_GB2312" w:hAnsi="仿宋_GB2312" w:eastAsia="仿宋_GB2312" w:cs="仿宋_GB2312"/>
          <w:sz w:val="28"/>
          <w:szCs w:val="28"/>
        </w:rPr>
        <w:t>院内招标☑、院内竞价□、院内邀标□、院内询价□、竞争性磋商□、院内直接议价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w:t>
      </w:r>
    </w:p>
    <w:p>
      <w:pPr>
        <w:widowControl/>
        <w:spacing w:line="40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四、投标人资格要求</w:t>
      </w:r>
    </w:p>
    <w:p>
      <w:pPr>
        <w:pStyle w:val="28"/>
        <w:rPr>
          <w:rFonts w:hint="eastAsia"/>
        </w:rPr>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8"/>
        <w:rPr>
          <w:rFonts w:hint="eastAsia"/>
        </w:rPr>
      </w:pPr>
      <w:r>
        <w:rPr>
          <w:rFonts w:hint="eastAsia"/>
        </w:rPr>
        <w:t>（二）本项目的特定资格要求（须按本项目投标文件格式要求提供《投标及履约承诺函》加盖投标人公章）：</w:t>
      </w:r>
    </w:p>
    <w:p>
      <w:pPr>
        <w:pStyle w:val="28"/>
        <w:rPr>
          <w:rFonts w:hint="eastAsia"/>
        </w:rPr>
      </w:pPr>
      <w:r>
        <w:rPr>
          <w:rFonts w:hint="eastAsia"/>
        </w:rPr>
        <w:t>1.参与本项目采购活动前三年内，在经营活动中没有重大违法记录；</w:t>
      </w:r>
    </w:p>
    <w:p>
      <w:pPr>
        <w:pStyle w:val="28"/>
        <w:rPr>
          <w:rFonts w:hint="eastAsia"/>
        </w:rPr>
      </w:pPr>
      <w:r>
        <w:rPr>
          <w:rFonts w:hint="eastAsia"/>
        </w:rPr>
        <w:t>2.参与本项目采购活动时不存在被有关部门禁止参与政府采购活动且在有效期内的情况；</w:t>
      </w:r>
    </w:p>
    <w:p>
      <w:pPr>
        <w:pStyle w:val="28"/>
        <w:rPr>
          <w:rFonts w:hint="eastAsia"/>
        </w:rPr>
      </w:pPr>
      <w:r>
        <w:rPr>
          <w:rFonts w:hint="eastAsia"/>
        </w:rPr>
        <w:t>3.除单一来源采购项目外，为采购项目提供整体设计、规范编制或者项目管理、监理、检测等服务的供应商，不得再参加该采购项目的其他采购活动；</w:t>
      </w:r>
    </w:p>
    <w:p>
      <w:pPr>
        <w:pStyle w:val="28"/>
        <w:rPr>
          <w:rFonts w:hint="eastAsia"/>
        </w:rPr>
      </w:pPr>
      <w:r>
        <w:rPr>
          <w:rFonts w:hint="eastAsia"/>
        </w:rPr>
        <w:t>4.参与本项目采购活动不存在与其他采购参加人串通投标，隐瞒真实情况，提供虚假资料等违法违规情形；</w:t>
      </w:r>
    </w:p>
    <w:p>
      <w:pPr>
        <w:pStyle w:val="28"/>
        <w:rPr>
          <w:rFonts w:hint="eastAsia"/>
        </w:rPr>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8"/>
        <w:rPr>
          <w:rFonts w:hint="eastAsia"/>
        </w:rPr>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8"/>
        <w:rPr>
          <w:rFonts w:hint="eastAsia"/>
        </w:rPr>
      </w:pPr>
      <w:r>
        <w:rPr>
          <w:rFonts w:hint="eastAsia"/>
        </w:rPr>
        <w:t>7.法律、行政法规和国家有关规定对供应商从事特定经营活动有资质、资格规定的，供应商应当具备的相应条件；</w:t>
      </w:r>
    </w:p>
    <w:p>
      <w:pPr>
        <w:pStyle w:val="28"/>
        <w:rPr>
          <w:rFonts w:hint="eastAsia"/>
          <w:lang w:eastAsia="zh-CN"/>
        </w:rPr>
      </w:pPr>
      <w:r>
        <w:rPr>
          <w:rFonts w:hint="eastAsia"/>
        </w:rPr>
        <w:t>8.本项目不接受联合体投标，不允许非法分包或转包</w:t>
      </w:r>
      <w:r>
        <w:rPr>
          <w:rFonts w:hint="eastAsia"/>
          <w:lang w:eastAsia="zh-CN"/>
        </w:rPr>
        <w:t>。</w:t>
      </w:r>
    </w:p>
    <w:p>
      <w:pPr>
        <w:pStyle w:val="28"/>
        <w:rPr>
          <w:rFonts w:hint="eastAsia"/>
        </w:rPr>
      </w:pPr>
      <w:r>
        <w:rPr>
          <w:rFonts w:hint="eastAsia"/>
        </w:rPr>
        <w:t>所有资质文件均需在有效期内并加盖投标方公章。</w:t>
      </w:r>
    </w:p>
    <w:p>
      <w:pPr>
        <w:pStyle w:val="28"/>
        <w:numPr>
          <w:ilvl w:val="0"/>
          <w:numId w:val="0"/>
        </w:numPr>
        <w:shd w:val="clear"/>
        <w:ind w:firstLine="562" w:firstLineChars="200"/>
        <w:rPr>
          <w:rFonts w:hint="eastAsia"/>
          <w:lang w:val="en-US" w:eastAsia="zh-CN"/>
        </w:rPr>
      </w:pPr>
      <w:r>
        <w:rPr>
          <w:rFonts w:hint="eastAsia"/>
          <w:b/>
          <w:bCs/>
          <w:color w:val="auto"/>
          <w:highlight w:val="none"/>
          <w:lang w:val="en-US" w:eastAsia="zh-CN"/>
        </w:rPr>
        <w:t>五、</w:t>
      </w:r>
      <w:r>
        <w:rPr>
          <w:rFonts w:hint="eastAsia"/>
          <w:b/>
          <w:bCs/>
          <w:color w:val="auto"/>
          <w:highlight w:val="none"/>
        </w:rPr>
        <w:t>服务内容及要求</w:t>
      </w:r>
    </w:p>
    <w:p>
      <w:pPr>
        <w:pStyle w:val="28"/>
        <w:numPr>
          <w:ilvl w:val="0"/>
          <w:numId w:val="0"/>
        </w:numPr>
        <w:shd w:val="clear"/>
        <w:ind w:firstLine="56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（一）开展建设项目环境影响评价报告表编制工作</w:t>
      </w:r>
    </w:p>
    <w:p>
      <w:pPr>
        <w:pStyle w:val="28"/>
        <w:rPr>
          <w:rFonts w:hint="eastAsia"/>
        </w:rPr>
      </w:pPr>
      <w:r>
        <w:rPr>
          <w:rFonts w:hint="eastAsia"/>
          <w:lang w:val="en-US" w:eastAsia="zh-CN"/>
        </w:rPr>
        <w:t>对采购方建设项目实施后可能造成的环境影响进行分析、预测和评估，提出预防或者减轻不良环境影响的对策和措施，编制《深圳市龙岗区第七人民医院龙岭院区环境影响评价报告表》，并向深圳市生态环境局龙岗管理局审批部门提交相关材料，申请通过并取得环评批复文件。</w:t>
      </w:r>
    </w:p>
    <w:p>
      <w:pPr>
        <w:pStyle w:val="28"/>
        <w:numPr>
          <w:ilvl w:val="0"/>
          <w:numId w:val="0"/>
        </w:numPr>
        <w:shd w:val="clear"/>
        <w:ind w:firstLine="56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（二）申请排污许可证</w:t>
      </w:r>
    </w:p>
    <w:p>
      <w:pPr>
        <w:pStyle w:val="28"/>
        <w:rPr>
          <w:rFonts w:hint="eastAsia"/>
        </w:rPr>
      </w:pPr>
      <w:r>
        <w:rPr>
          <w:rFonts w:hint="eastAsia"/>
          <w:lang w:val="en-US" w:eastAsia="zh-CN"/>
        </w:rPr>
        <w:t>按照排污许可技术规范的要求，从企业环保基本信息、污染防治设施运行、环境管理台账、自行监测、实际排放等方面出发，提交排污许可证所需资料，申请通过并取得深圳市龙岗区第七人民医院龙岭院区排污许可证。</w:t>
      </w:r>
    </w:p>
    <w:p>
      <w:pPr>
        <w:pStyle w:val="28"/>
        <w:numPr>
          <w:ilvl w:val="0"/>
          <w:numId w:val="0"/>
        </w:numPr>
        <w:shd w:val="clear"/>
        <w:ind w:firstLine="56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（三）开展环保设施竣工验收报告编制工作</w:t>
      </w:r>
    </w:p>
    <w:p>
      <w:pPr>
        <w:pStyle w:val="28"/>
        <w:rPr>
          <w:rFonts w:hint="eastAsia"/>
          <w:lang w:val="en-US" w:eastAsia="zh-CN"/>
        </w:rPr>
      </w:pPr>
      <w:r>
        <w:rPr>
          <w:rFonts w:hint="eastAsia"/>
          <w:lang w:val="en-US" w:eastAsia="zh-CN"/>
        </w:rPr>
        <w:t>通过查验、监测、记载采购人环境保护设施的建设和调试情况，编制验收监测（调查）报告，并根据验收监测（调查）报告结论，逐一检查是否存在验收不合格的情形，提出验收意见，形成《深圳市龙岗区第七人民医院龙岭院区竣工环境保护验收报告》。</w:t>
      </w:r>
    </w:p>
    <w:p>
      <w:pPr>
        <w:pStyle w:val="28"/>
        <w:numPr>
          <w:ilvl w:val="0"/>
          <w:numId w:val="0"/>
        </w:numPr>
        <w:shd w:val="clear"/>
        <w:ind w:firstLine="56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（四）开展突发环境事件应急预案编制工作</w:t>
      </w:r>
    </w:p>
    <w:p>
      <w:pPr>
        <w:pStyle w:val="28"/>
        <w:rPr>
          <w:rFonts w:hint="default" w:eastAsia="仿宋_GB2312"/>
          <w:b/>
          <w:bCs/>
          <w:color w:val="auto"/>
          <w:highlight w:val="none"/>
          <w:lang w:val="en-US" w:eastAsia="zh-CN"/>
        </w:rPr>
      </w:pPr>
      <w:r>
        <w:rPr>
          <w:rFonts w:hint="eastAsia"/>
          <w:lang w:val="en-US" w:eastAsia="zh-CN"/>
        </w:rPr>
        <w:t>分析采购人各类事故衍化规律，识别环境危害因素，编制《深圳市龙岗区第七人民医院龙岭院区突发环境事件应急预案》《深圳市龙岗区第七人民医院龙岭院区环境风险评估报告》《深圳市龙岗区第七人民医院龙岭院区应急资源调查报告》，按照最新要求交至主管生态环境部门进行备案及《备案回执》。</w:t>
      </w:r>
    </w:p>
    <w:p>
      <w:pPr>
        <w:pStyle w:val="28"/>
        <w:numPr>
          <w:ilvl w:val="0"/>
          <w:numId w:val="0"/>
        </w:numPr>
        <w:shd w:val="clear"/>
        <w:ind w:firstLine="560" w:firstLineChars="200"/>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（五）工作成果</w:t>
      </w:r>
    </w:p>
    <w:tbl>
      <w:tblPr>
        <w:tblStyle w:val="21"/>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5634"/>
        <w:gridCol w:w="104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914"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序号</w:t>
            </w:r>
          </w:p>
        </w:tc>
        <w:tc>
          <w:tcPr>
            <w:tcW w:w="5634"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内容</w:t>
            </w:r>
          </w:p>
        </w:tc>
        <w:tc>
          <w:tcPr>
            <w:tcW w:w="1043"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单位</w:t>
            </w:r>
          </w:p>
        </w:tc>
        <w:tc>
          <w:tcPr>
            <w:tcW w:w="1155"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4"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5634" w:type="dxa"/>
            <w:vAlign w:val="center"/>
          </w:tcPr>
          <w:p>
            <w:pPr>
              <w:snapToGrid w:val="0"/>
              <w:spacing w:line="240" w:lineRule="auto"/>
              <w:ind w:left="0" w:leftChars="0" w:right="0" w:rightChars="0" w:firstLine="0" w:firstLineChars="0"/>
              <w:jc w:val="left"/>
              <w:rPr>
                <w:rFonts w:hint="eastAsia" w:asciiTheme="minorEastAsia" w:hAnsiTheme="minorEastAsia" w:eastAsiaTheme="minorEastAsia" w:cstheme="minorEastAsia"/>
                <w:sz w:val="28"/>
                <w:szCs w:val="28"/>
                <w:lang w:val="en-US" w:eastAsia="zh-CN"/>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开展建设项目环境影响评价报告表编制：《深圳市龙岗区第七人民医院龙岭院区环境影响评价报告表》及环评批复</w:t>
            </w:r>
          </w:p>
        </w:tc>
        <w:tc>
          <w:tcPr>
            <w:tcW w:w="1043"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w:t>
            </w:r>
          </w:p>
        </w:tc>
        <w:tc>
          <w:tcPr>
            <w:tcW w:w="1155"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4"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5634" w:type="dxa"/>
            <w:vAlign w:val="center"/>
          </w:tcPr>
          <w:p>
            <w:pPr>
              <w:snapToGrid w:val="0"/>
              <w:spacing w:line="240" w:lineRule="auto"/>
              <w:ind w:left="0" w:leftChars="0" w:right="0" w:rightChars="0" w:firstLine="0" w:firstLineChars="0"/>
              <w:jc w:val="left"/>
              <w:rPr>
                <w:rFonts w:hint="eastAsia" w:asciiTheme="minorEastAsia" w:hAnsiTheme="minorEastAsia" w:eastAsiaTheme="minorEastAsia" w:cstheme="minorEastAsia"/>
                <w:sz w:val="28"/>
                <w:szCs w:val="28"/>
                <w:lang w:val="en-US" w:eastAsia="zh-CN"/>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申请排污许可证：《深圳市龙岗区第七人民医院龙岭院区排污许可证》</w:t>
            </w:r>
          </w:p>
        </w:tc>
        <w:tc>
          <w:tcPr>
            <w:tcW w:w="1043" w:type="dxa"/>
            <w:vAlign w:val="center"/>
          </w:tcPr>
          <w:p>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w:t>
            </w:r>
          </w:p>
        </w:tc>
        <w:tc>
          <w:tcPr>
            <w:tcW w:w="1155"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4"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5634" w:type="dxa"/>
            <w:vAlign w:val="center"/>
          </w:tcPr>
          <w:p>
            <w:pPr>
              <w:snapToGrid w:val="0"/>
              <w:spacing w:line="240" w:lineRule="auto"/>
              <w:ind w:left="0" w:leftChars="0" w:right="0" w:rightChars="0" w:firstLine="0" w:firstLineChars="0"/>
              <w:jc w:val="left"/>
              <w:rPr>
                <w:rFonts w:hint="eastAsia" w:asciiTheme="minorEastAsia" w:hAnsiTheme="minorEastAsia" w:eastAsiaTheme="minorEastAsia" w:cstheme="minorEastAsia"/>
                <w:sz w:val="28"/>
                <w:szCs w:val="28"/>
                <w:lang w:val="en-US" w:eastAsia="zh-CN"/>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开展环保设施竣工验收报告编制工作：《深圳市龙岗区第七人民医院龙岭院区项目竣工环境保护验收监测报告表》</w:t>
            </w:r>
          </w:p>
        </w:tc>
        <w:tc>
          <w:tcPr>
            <w:tcW w:w="1043" w:type="dxa"/>
            <w:vAlign w:val="center"/>
          </w:tcPr>
          <w:p>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w:t>
            </w:r>
          </w:p>
        </w:tc>
        <w:tc>
          <w:tcPr>
            <w:tcW w:w="1155"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4"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p>
        </w:tc>
        <w:tc>
          <w:tcPr>
            <w:tcW w:w="5634" w:type="dxa"/>
            <w:vAlign w:val="center"/>
          </w:tcPr>
          <w:p>
            <w:pPr>
              <w:snapToGrid w:val="0"/>
              <w:spacing w:line="240" w:lineRule="auto"/>
              <w:ind w:left="0" w:leftChars="0" w:right="0" w:rightChars="0" w:firstLine="0" w:firstLineChars="0"/>
              <w:jc w:val="left"/>
              <w:rPr>
                <w:rFonts w:hint="eastAsia" w:asciiTheme="minorEastAsia" w:hAnsiTheme="minorEastAsia" w:eastAsiaTheme="minorEastAsia" w:cstheme="minorEastAsia"/>
                <w:sz w:val="28"/>
                <w:szCs w:val="28"/>
                <w:lang w:val="en-US" w:eastAsia="zh-CN"/>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开展突发环境事件应急预案编制工作：《深圳市龙岗区第七人民医院龙岭院区突发环境事件应急预案》《深圳市龙岗区第七人民医院龙岭院区环境风险评估报告》《深圳市龙岗区第七人民医院龙岭院区应急资源调查报告》及《备案回执》</w:t>
            </w:r>
          </w:p>
        </w:tc>
        <w:tc>
          <w:tcPr>
            <w:tcW w:w="1043" w:type="dxa"/>
            <w:vAlign w:val="center"/>
          </w:tcPr>
          <w:p>
            <w:pPr>
              <w:snapToGrid w:val="0"/>
              <w:spacing w:line="240" w:lineRule="auto"/>
              <w:ind w:left="0" w:leftChars="0" w:right="0" w:rightChars="0" w:firstLine="0" w:firstLine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w:t>
            </w:r>
          </w:p>
        </w:tc>
        <w:tc>
          <w:tcPr>
            <w:tcW w:w="1155" w:type="dxa"/>
            <w:vAlign w:val="center"/>
          </w:tcPr>
          <w:p>
            <w:pPr>
              <w:snapToGrid w:val="0"/>
              <w:spacing w:line="240" w:lineRule="auto"/>
              <w:ind w:left="0" w:leftChars="0" w:right="0" w:rightChars="0" w:firstLine="0" w:firstLineChars="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r>
    </w:tbl>
    <w:p>
      <w:pPr>
        <w:pStyle w:val="28"/>
        <w:numPr>
          <w:ilvl w:val="0"/>
          <w:numId w:val="0"/>
        </w:numPr>
        <w:shd w:val="clear"/>
        <w:ind w:firstLine="440" w:firstLineChars="200"/>
        <w:rPr>
          <w:rFonts w:hint="eastAsia" w:ascii="楷体_GB2312" w:hAnsi="楷体_GB2312" w:eastAsia="楷体_GB2312" w:cs="楷体_GB2312"/>
          <w:lang w:val="en-US" w:eastAsia="zh-CN"/>
        </w:rPr>
      </w:pPr>
      <w:r>
        <w:rPr>
          <w:rFonts w:hint="eastAsia" w:ascii="宋体" w:hAnsi="宋体" w:cs="宋体"/>
          <w:bCs/>
          <w:sz w:val="22"/>
          <w:szCs w:val="22"/>
        </w:rPr>
        <w:t>★</w:t>
      </w:r>
      <w:r>
        <w:rPr>
          <w:rFonts w:hint="eastAsia" w:ascii="仿宋_GB2312" w:hAnsi="仿宋_GB2312" w:eastAsia="仿宋_GB2312" w:cs="仿宋_GB2312"/>
          <w:bCs/>
          <w:color w:val="auto"/>
          <w:kern w:val="0"/>
          <w:sz w:val="28"/>
          <w:szCs w:val="28"/>
          <w:lang w:val="en-US" w:eastAsia="zh-CN" w:bidi="ar-SA"/>
        </w:rPr>
        <w:t>（六）投标人为在环境影响评价信用平台注册企业（提供环境影响评价信用平台（https://xypt.china-eia.com/XYPT/）查询记录截图）。</w:t>
      </w:r>
    </w:p>
    <w:p>
      <w:pPr>
        <w:pStyle w:val="28"/>
        <w:numPr>
          <w:ilvl w:val="0"/>
          <w:numId w:val="0"/>
        </w:numPr>
        <w:shd w:val="clear"/>
        <w:ind w:firstLine="440" w:firstLineChars="200"/>
        <w:rPr>
          <w:rFonts w:hint="default" w:ascii="楷体_GB2312" w:hAnsi="楷体_GB2312" w:eastAsia="楷体_GB2312" w:cs="楷体_GB2312"/>
          <w:lang w:val="en-US" w:eastAsia="zh-CN"/>
        </w:rPr>
      </w:pPr>
      <w:r>
        <w:rPr>
          <w:rFonts w:hint="eastAsia" w:ascii="宋体" w:hAnsi="宋体" w:cs="宋体"/>
          <w:bCs/>
          <w:sz w:val="22"/>
          <w:szCs w:val="22"/>
        </w:rPr>
        <w:t>★</w:t>
      </w:r>
      <w:r>
        <w:rPr>
          <w:rFonts w:hint="eastAsia" w:ascii="楷体_GB2312" w:hAnsi="楷体_GB2312" w:eastAsia="楷体_GB2312" w:cs="楷体_GB2312"/>
          <w:lang w:val="en-US" w:eastAsia="zh-CN"/>
        </w:rPr>
        <w:t>（七）项目负责人和团队成员要求</w:t>
      </w:r>
    </w:p>
    <w:p>
      <w:pPr>
        <w:pStyle w:val="28"/>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val="0"/>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1.拟派项目负责人和团队成员均为投标人自有员工，其中项目负责人1人，团队成员（项目负责人除外）不少于3人，由投标文件所承诺的项目负责人和其他主要人员完成本项目的全部服务工作，保证在未征得招标人同意的前提下不变更主要工作人员，保证按投标函承诺的服务期限完成全部工作服务</w:t>
      </w:r>
      <w:r>
        <w:rPr>
          <w:rFonts w:hint="eastAsia" w:ascii="仿宋_GB2312" w:hAnsi="仿宋_GB2312" w:eastAsia="仿宋_GB2312" w:cs="仿宋_GB2312"/>
          <w:b w:val="0"/>
          <w:bCs/>
          <w:color w:val="auto"/>
          <w:kern w:val="0"/>
          <w:sz w:val="28"/>
          <w:szCs w:val="28"/>
          <w:lang w:val="en-US" w:eastAsia="zh-CN" w:bidi="ar-SA"/>
        </w:rPr>
        <w:t>。（提供项目负责人和团队成员</w:t>
      </w:r>
      <w:r>
        <w:rPr>
          <w:rFonts w:hint="eastAsia" w:cs="仿宋_GB2312"/>
          <w:b w:val="0"/>
          <w:bCs/>
          <w:color w:val="auto"/>
          <w:kern w:val="0"/>
          <w:sz w:val="28"/>
          <w:szCs w:val="28"/>
          <w:lang w:val="en-US" w:eastAsia="zh-CN" w:bidi="ar-SA"/>
        </w:rPr>
        <w:t>清单</w:t>
      </w:r>
      <w:r>
        <w:rPr>
          <w:rFonts w:hint="eastAsia" w:ascii="仿宋_GB2312" w:hAnsi="仿宋_GB2312" w:eastAsia="仿宋_GB2312" w:cs="仿宋_GB2312"/>
          <w:b w:val="0"/>
          <w:bCs/>
          <w:color w:val="auto"/>
          <w:kern w:val="0"/>
          <w:sz w:val="28"/>
          <w:szCs w:val="28"/>
          <w:lang w:val="en-US" w:eastAsia="zh-CN" w:bidi="ar-SA"/>
        </w:rPr>
        <w:t>、承诺</w:t>
      </w:r>
      <w:r>
        <w:rPr>
          <w:rFonts w:hint="eastAsia" w:cs="仿宋_GB2312"/>
          <w:bCs/>
          <w:color w:val="auto"/>
          <w:kern w:val="0"/>
          <w:sz w:val="28"/>
          <w:szCs w:val="28"/>
          <w:lang w:val="en-US" w:eastAsia="zh-CN" w:bidi="ar-SA"/>
        </w:rPr>
        <w:t>函以及</w:t>
      </w:r>
      <w:r>
        <w:rPr>
          <w:rFonts w:hint="eastAsia" w:ascii="仿宋_GB2312" w:hAnsi="仿宋_GB2312" w:eastAsia="仿宋_GB2312" w:cs="仿宋_GB2312"/>
          <w:bCs/>
          <w:color w:val="auto"/>
          <w:kern w:val="0"/>
          <w:sz w:val="28"/>
          <w:szCs w:val="28"/>
          <w:lang w:val="en-US" w:eastAsia="zh-CN" w:bidi="ar-SA"/>
        </w:rPr>
        <w:t>投标人为其购买的最近一个月社保缴纳证明</w:t>
      </w:r>
      <w:r>
        <w:rPr>
          <w:rFonts w:hint="eastAsia" w:cs="仿宋_GB2312"/>
          <w:bCs/>
          <w:color w:val="auto"/>
          <w:kern w:val="0"/>
          <w:sz w:val="28"/>
          <w:szCs w:val="28"/>
          <w:lang w:val="en-US" w:eastAsia="zh-CN" w:bidi="ar-SA"/>
        </w:rPr>
        <w:t>，</w:t>
      </w:r>
      <w:r>
        <w:rPr>
          <w:rFonts w:hint="eastAsia" w:ascii="仿宋_GB2312" w:hAnsi="仿宋_GB2312" w:eastAsia="仿宋_GB2312" w:cs="仿宋_GB2312"/>
          <w:b w:val="0"/>
          <w:bCs/>
          <w:color w:val="auto"/>
          <w:kern w:val="0"/>
          <w:sz w:val="28"/>
          <w:szCs w:val="28"/>
          <w:lang w:val="en-US" w:eastAsia="zh-CN" w:bidi="ar-SA"/>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pStyle w:val="28"/>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kern w:val="0"/>
          <w:sz w:val="28"/>
          <w:szCs w:val="28"/>
          <w:highlight w:val="yellow"/>
          <w:lang w:val="en-US" w:eastAsia="zh-CN" w:bidi="ar-SA"/>
        </w:rPr>
      </w:pPr>
      <w:r>
        <w:rPr>
          <w:rFonts w:hint="eastAsia" w:ascii="仿宋_GB2312" w:hAnsi="仿宋_GB2312" w:eastAsia="仿宋_GB2312" w:cs="仿宋_GB2312"/>
          <w:bCs/>
          <w:color w:val="auto"/>
          <w:kern w:val="0"/>
          <w:sz w:val="28"/>
          <w:szCs w:val="28"/>
          <w:lang w:val="en-US" w:eastAsia="zh-CN" w:bidi="ar-SA"/>
        </w:rPr>
        <w:t>2.至少1人具有环境影响评价工程师证书</w:t>
      </w:r>
      <w:r>
        <w:rPr>
          <w:rFonts w:hint="eastAsia" w:cs="仿宋_GB2312"/>
          <w:bCs/>
          <w:color w:val="auto"/>
          <w:kern w:val="0"/>
          <w:sz w:val="28"/>
          <w:szCs w:val="28"/>
          <w:lang w:val="en-US" w:eastAsia="zh-CN" w:bidi="ar-SA"/>
        </w:rPr>
        <w:t>。</w:t>
      </w:r>
      <w:r>
        <w:rPr>
          <w:rFonts w:hint="eastAsia" w:ascii="仿宋_GB2312" w:hAnsi="仿宋_GB2312" w:eastAsia="仿宋_GB2312" w:cs="仿宋_GB2312"/>
          <w:bCs/>
          <w:color w:val="auto"/>
          <w:kern w:val="0"/>
          <w:sz w:val="28"/>
          <w:szCs w:val="28"/>
          <w:lang w:val="en-US" w:eastAsia="zh-CN" w:bidi="ar-SA"/>
        </w:rPr>
        <w:t>（提供证书扫描件及证书官网或权威机构查询截图，相关证书在公开渠道无法查询的，投标人需提供颁发部门或者监管机构的证明材料，证明证书真实有效且为合法机构颁发；原件备查）</w:t>
      </w:r>
    </w:p>
    <w:p>
      <w:pPr>
        <w:pStyle w:val="28"/>
        <w:keepNext w:val="0"/>
        <w:keepLines w:val="0"/>
        <w:pageBreakBefore w:val="0"/>
        <w:widowControl/>
        <w:numPr>
          <w:ilvl w:val="0"/>
          <w:numId w:val="1"/>
        </w:numPr>
        <w:kinsoku/>
        <w:wordWrap/>
        <w:overflowPunct/>
        <w:topLinePunct w:val="0"/>
        <w:autoSpaceDE/>
        <w:autoSpaceDN/>
        <w:bidi w:val="0"/>
        <w:adjustRightInd/>
        <w:snapToGrid/>
        <w:spacing w:line="420" w:lineRule="exact"/>
        <w:ind w:firstLine="562" w:firstLineChars="200"/>
        <w:textAlignment w:val="auto"/>
        <w:rPr>
          <w:rFonts w:hint="eastAsia"/>
          <w:b/>
          <w:bCs/>
          <w:color w:val="auto"/>
          <w:lang w:val="en-US" w:eastAsia="zh-CN"/>
        </w:rPr>
      </w:pPr>
      <w:r>
        <w:rPr>
          <w:rFonts w:hint="eastAsia"/>
          <w:b/>
          <w:bCs/>
          <w:color w:val="auto"/>
          <w:lang w:val="en-US" w:eastAsia="zh-CN"/>
        </w:rPr>
        <w:t>报价及付款方式</w:t>
      </w:r>
    </w:p>
    <w:p>
      <w:pPr>
        <w:pStyle w:val="28"/>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（一）人民币报价：</w:t>
      </w:r>
      <w:r>
        <w:rPr>
          <w:rFonts w:hint="eastAsia" w:ascii="仿宋_GB2312" w:hAnsi="仿宋_GB2312" w:eastAsia="仿宋_GB2312" w:cs="仿宋_GB2312"/>
          <w:bCs w:val="0"/>
        </w:rPr>
        <w:t>投标</w:t>
      </w:r>
      <w:r>
        <w:rPr>
          <w:rFonts w:hint="eastAsia" w:cs="仿宋_GB2312"/>
          <w:bCs w:val="0"/>
          <w:lang w:val="en-US" w:eastAsia="zh-CN"/>
        </w:rPr>
        <w:t>报</w:t>
      </w:r>
      <w:r>
        <w:rPr>
          <w:rFonts w:hint="eastAsia" w:ascii="仿宋_GB2312" w:hAnsi="仿宋_GB2312" w:eastAsia="仿宋_GB2312" w:cs="仿宋_GB2312"/>
          <w:bCs w:val="0"/>
        </w:rPr>
        <w:t>价（人民币）须是完成该项目的一切费用总和，包括国家规定的各项税费等全部费用。</w:t>
      </w:r>
      <w:r>
        <w:rPr>
          <w:rFonts w:hint="eastAsia" w:ascii="仿宋_GB2312" w:hAnsi="仿宋_GB2312" w:eastAsia="仿宋_GB2312" w:cs="仿宋_GB2312"/>
          <w:bCs/>
          <w:color w:val="auto"/>
          <w:kern w:val="0"/>
          <w:sz w:val="28"/>
          <w:szCs w:val="28"/>
          <w:lang w:val="en-US" w:eastAsia="zh-CN" w:bidi="ar-SA"/>
        </w:rPr>
        <w:t>本项目最高投标限价为150000元</w:t>
      </w:r>
      <w:r>
        <w:rPr>
          <w:rFonts w:hint="eastAsia" w:cs="仿宋_GB2312"/>
          <w:bCs/>
          <w:color w:val="auto"/>
          <w:kern w:val="0"/>
          <w:sz w:val="28"/>
          <w:szCs w:val="28"/>
          <w:lang w:val="en-US" w:eastAsia="zh-CN" w:bidi="ar-SA"/>
        </w:rPr>
        <w:t>，</w:t>
      </w:r>
      <w:r>
        <w:rPr>
          <w:rFonts w:hint="eastAsia" w:ascii="仿宋_GB2312" w:hAnsi="仿宋_GB2312" w:eastAsia="仿宋_GB2312" w:cs="仿宋_GB2312"/>
          <w:bCs/>
          <w:color w:val="auto"/>
          <w:kern w:val="0"/>
          <w:sz w:val="28"/>
          <w:szCs w:val="28"/>
          <w:lang w:val="en-US" w:eastAsia="zh-CN" w:bidi="ar-SA"/>
        </w:rPr>
        <w:t>投标总价超出预算控制价格作无效投标处理。</w:t>
      </w:r>
    </w:p>
    <w:p>
      <w:pPr>
        <w:pStyle w:val="28"/>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（二）付款方式</w:t>
      </w:r>
    </w:p>
    <w:p>
      <w:pPr>
        <w:pStyle w:val="28"/>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合同签订之日起</w:t>
      </w:r>
      <w:r>
        <w:rPr>
          <w:rFonts w:hint="eastAsia" w:cs="仿宋_GB2312"/>
          <w:bCs/>
          <w:color w:val="auto"/>
          <w:kern w:val="0"/>
          <w:sz w:val="28"/>
          <w:szCs w:val="28"/>
          <w:lang w:val="en-US" w:eastAsia="zh-CN" w:bidi="ar-SA"/>
        </w:rPr>
        <w:t>10</w:t>
      </w:r>
      <w:r>
        <w:rPr>
          <w:rFonts w:hint="eastAsia" w:ascii="仿宋_GB2312" w:hAnsi="仿宋_GB2312" w:eastAsia="仿宋_GB2312" w:cs="仿宋_GB2312"/>
          <w:bCs/>
          <w:color w:val="auto"/>
          <w:kern w:val="0"/>
          <w:sz w:val="28"/>
          <w:szCs w:val="28"/>
          <w:lang w:val="en-US" w:eastAsia="zh-CN" w:bidi="ar-SA"/>
        </w:rPr>
        <w:t>个工作日内支付合同金额的</w:t>
      </w:r>
      <w:r>
        <w:rPr>
          <w:rFonts w:hint="eastAsia" w:cs="仿宋_GB2312"/>
          <w:bCs/>
          <w:color w:val="auto"/>
          <w:kern w:val="0"/>
          <w:sz w:val="28"/>
          <w:szCs w:val="28"/>
          <w:lang w:val="en-US" w:eastAsia="zh-CN" w:bidi="ar-SA"/>
        </w:rPr>
        <w:t>5</w:t>
      </w:r>
      <w:r>
        <w:rPr>
          <w:rFonts w:hint="eastAsia" w:ascii="仿宋_GB2312" w:hAnsi="仿宋_GB2312" w:eastAsia="仿宋_GB2312" w:cs="仿宋_GB2312"/>
          <w:bCs/>
          <w:color w:val="auto"/>
          <w:kern w:val="0"/>
          <w:sz w:val="28"/>
          <w:szCs w:val="28"/>
          <w:lang w:val="en-US" w:eastAsia="zh-CN" w:bidi="ar-SA"/>
        </w:rPr>
        <w:t>0%，在完成售后服务相关约定无违约的前提下支付尾款，</w:t>
      </w:r>
      <w:r>
        <w:rPr>
          <w:rFonts w:hint="eastAsia" w:cs="仿宋_GB2312"/>
          <w:bCs/>
          <w:color w:val="auto"/>
          <w:kern w:val="0"/>
          <w:sz w:val="28"/>
          <w:szCs w:val="28"/>
          <w:lang w:val="en-US" w:eastAsia="zh-CN" w:bidi="ar-SA"/>
        </w:rPr>
        <w:t>10</w:t>
      </w:r>
      <w:r>
        <w:rPr>
          <w:rFonts w:hint="eastAsia" w:ascii="仿宋_GB2312" w:hAnsi="仿宋_GB2312" w:eastAsia="仿宋_GB2312" w:cs="仿宋_GB2312"/>
          <w:bCs/>
          <w:color w:val="auto"/>
          <w:kern w:val="0"/>
          <w:sz w:val="28"/>
          <w:szCs w:val="28"/>
          <w:lang w:val="en-US" w:eastAsia="zh-CN" w:bidi="ar-SA"/>
        </w:rPr>
        <w:t>个工作日内支付合同金额的</w:t>
      </w:r>
      <w:r>
        <w:rPr>
          <w:rFonts w:hint="eastAsia" w:cs="仿宋_GB2312"/>
          <w:bCs/>
          <w:color w:val="auto"/>
          <w:kern w:val="0"/>
          <w:sz w:val="28"/>
          <w:szCs w:val="28"/>
          <w:lang w:val="en-US" w:eastAsia="zh-CN" w:bidi="ar-SA"/>
        </w:rPr>
        <w:t>5</w:t>
      </w:r>
      <w:r>
        <w:rPr>
          <w:rFonts w:hint="eastAsia" w:ascii="仿宋_GB2312" w:hAnsi="仿宋_GB2312" w:eastAsia="仿宋_GB2312" w:cs="仿宋_GB2312"/>
          <w:bCs/>
          <w:color w:val="auto"/>
          <w:kern w:val="0"/>
          <w:sz w:val="28"/>
          <w:szCs w:val="28"/>
          <w:lang w:val="en-US" w:eastAsia="zh-CN" w:bidi="ar-SA"/>
        </w:rPr>
        <w:t>0%。</w:t>
      </w:r>
    </w:p>
    <w:p>
      <w:pPr>
        <w:pStyle w:val="28"/>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_GB2312" w:hAnsi="仿宋_GB2312" w:eastAsia="仿宋_GB2312" w:cs="仿宋_GB2312"/>
          <w:bCs/>
          <w:color w:val="auto"/>
          <w:kern w:val="0"/>
          <w:sz w:val="28"/>
          <w:szCs w:val="28"/>
          <w:highlight w:val="none"/>
          <w:lang w:val="en-US" w:eastAsia="zh-CN" w:bidi="ar-SA"/>
        </w:rPr>
      </w:pPr>
      <w:r>
        <w:rPr>
          <w:rFonts w:hint="eastAsia" w:ascii="宋体" w:hAnsi="宋体" w:cs="宋体"/>
          <w:bCs/>
          <w:sz w:val="22"/>
          <w:szCs w:val="22"/>
        </w:rPr>
        <w:t>★</w:t>
      </w:r>
      <w:r>
        <w:rPr>
          <w:rFonts w:hint="eastAsia"/>
          <w:b/>
          <w:bCs/>
          <w:color w:val="auto"/>
        </w:rPr>
        <w:t>七、服务期限：</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自合同签订至2026年</w:t>
      </w:r>
      <w:r>
        <w:rPr>
          <w:rFonts w:hint="eastAsia" w:cs="仿宋_GB2312"/>
          <w:color w:val="000000" w:themeColor="text1"/>
          <w:kern w:val="2"/>
          <w:sz w:val="28"/>
          <w:szCs w:val="28"/>
          <w:highlight w:val="none"/>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月</w:t>
      </w:r>
      <w:r>
        <w:rPr>
          <w:rFonts w:hint="eastAsia" w:cs="仿宋_GB2312"/>
          <w:color w:val="000000" w:themeColor="text1"/>
          <w:kern w:val="2"/>
          <w:sz w:val="28"/>
          <w:szCs w:val="28"/>
          <w:highlight w:val="none"/>
          <w:lang w:val="en-US" w:eastAsia="zh-CN" w:bidi="ar-SA"/>
          <w14:textFill>
            <w14:solidFill>
              <w14:schemeClr w14:val="tx1"/>
            </w14:solidFill>
          </w14:textFill>
        </w:rPr>
        <w:t>27</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日前提交最终成果并项目验收合格为止。</w:t>
      </w:r>
      <w:r>
        <w:rPr>
          <w:rFonts w:hint="eastAsia" w:cs="仿宋_GB2312"/>
          <w:color w:val="000000" w:themeColor="text1"/>
          <w:kern w:val="2"/>
          <w:sz w:val="28"/>
          <w:szCs w:val="28"/>
          <w:highlight w:val="none"/>
          <w:lang w:val="en-US" w:eastAsia="zh-CN" w:bidi="ar-SA"/>
          <w14:textFill>
            <w14:solidFill>
              <w14:schemeClr w14:val="tx1"/>
            </w14:solidFill>
          </w14:textFill>
        </w:rPr>
        <w:t>（提供承诺函）</w:t>
      </w:r>
    </w:p>
    <w:p>
      <w:pPr>
        <w:pStyle w:val="28"/>
        <w:keepNext w:val="0"/>
        <w:keepLines w:val="0"/>
        <w:pageBreakBefore w:val="0"/>
        <w:widowControl/>
        <w:kinsoku/>
        <w:wordWrap/>
        <w:overflowPunct/>
        <w:topLinePunct w:val="0"/>
        <w:autoSpaceDE/>
        <w:autoSpaceDN/>
        <w:bidi w:val="0"/>
        <w:adjustRightInd/>
        <w:snapToGrid/>
        <w:spacing w:line="500" w:lineRule="exact"/>
        <w:textAlignment w:val="auto"/>
        <w:rPr>
          <w:rFonts w:hint="eastAsia"/>
          <w:sz w:val="28"/>
          <w:szCs w:val="28"/>
        </w:rPr>
      </w:pPr>
      <w:r>
        <w:rPr>
          <w:rFonts w:hint="eastAsia"/>
          <w:b/>
          <w:bCs/>
          <w:color w:val="auto"/>
        </w:rPr>
        <w:t>八、验收方案</w:t>
      </w:r>
    </w:p>
    <w:p>
      <w:pPr>
        <w:pStyle w:val="28"/>
        <w:keepNext w:val="0"/>
        <w:keepLines w:val="0"/>
        <w:pageBreakBefore w:val="0"/>
        <w:widowControl/>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完成项目全部工作成果并提交所有清单资料</w:t>
      </w:r>
      <w:r>
        <w:rPr>
          <w:rFonts w:hint="eastAsia" w:cs="仿宋_GB2312"/>
          <w:bCs/>
          <w:color w:val="auto"/>
          <w:kern w:val="0"/>
          <w:sz w:val="28"/>
          <w:szCs w:val="28"/>
          <w:lang w:val="en-US" w:eastAsia="zh-CN" w:bidi="ar-SA"/>
        </w:rPr>
        <w:t>给采购</w:t>
      </w:r>
      <w:r>
        <w:rPr>
          <w:rFonts w:hint="eastAsia" w:ascii="仿宋_GB2312" w:hAnsi="仿宋_GB2312" w:eastAsia="仿宋_GB2312" w:cs="仿宋_GB2312"/>
          <w:bCs/>
          <w:color w:val="auto"/>
          <w:kern w:val="0"/>
          <w:sz w:val="28"/>
          <w:szCs w:val="28"/>
          <w:lang w:val="en-US" w:eastAsia="zh-CN" w:bidi="ar-SA"/>
        </w:rPr>
        <w:t>方。由采购方牵头成立验收小组，审核通过且医院成功取得服务项目明细表所有内容视为验收合格</w:t>
      </w:r>
      <w:r>
        <w:rPr>
          <w:rFonts w:hint="eastAsia" w:cs="仿宋_GB2312"/>
          <w:bCs/>
          <w:color w:val="auto"/>
          <w:kern w:val="0"/>
          <w:sz w:val="28"/>
          <w:szCs w:val="28"/>
          <w:lang w:val="en-US" w:eastAsia="zh-CN" w:bidi="ar-SA"/>
        </w:rPr>
        <w:t>，</w:t>
      </w:r>
      <w:r>
        <w:rPr>
          <w:rFonts w:hint="eastAsia" w:ascii="仿宋_GB2312" w:hAnsi="仿宋_GB2312" w:eastAsia="仿宋_GB2312" w:cs="仿宋_GB2312"/>
          <w:bCs/>
          <w:color w:val="auto"/>
          <w:kern w:val="0"/>
          <w:sz w:val="28"/>
          <w:szCs w:val="28"/>
          <w:lang w:val="en-US" w:eastAsia="zh-CN" w:bidi="ar-SA"/>
        </w:rPr>
        <w:t>确保服务符合合同约定要求。</w:t>
      </w:r>
    </w:p>
    <w:p>
      <w:pPr>
        <w:pStyle w:val="28"/>
        <w:keepNext w:val="0"/>
        <w:keepLines w:val="0"/>
        <w:pageBreakBefore w:val="0"/>
        <w:widowControl/>
        <w:kinsoku/>
        <w:wordWrap/>
        <w:overflowPunct/>
        <w:topLinePunct w:val="0"/>
        <w:autoSpaceDE/>
        <w:autoSpaceDN/>
        <w:bidi w:val="0"/>
        <w:adjustRightInd/>
        <w:snapToGrid/>
        <w:spacing w:line="420" w:lineRule="exact"/>
        <w:ind w:firstLine="560" w:firstLineChars="200"/>
        <w:textAlignment w:val="auto"/>
        <w:rPr>
          <w:rFonts w:hint="eastAsia"/>
          <w:lang w:val="en-US" w:eastAsia="zh-CN"/>
        </w:rPr>
      </w:pPr>
      <w:r>
        <w:rPr>
          <w:rFonts w:hint="eastAsia" w:ascii="仿宋_GB2312" w:hAnsi="仿宋_GB2312" w:eastAsia="仿宋_GB2312" w:cs="仿宋_GB2312"/>
          <w:bCs/>
          <w:color w:val="auto"/>
          <w:kern w:val="0"/>
          <w:sz w:val="28"/>
          <w:szCs w:val="28"/>
          <w:lang w:val="en-US" w:eastAsia="zh-CN" w:bidi="ar-SA"/>
        </w:rPr>
        <w:t>1.验收合格：填写《验收合格确认单》，验收小组成员签字存档</w:t>
      </w:r>
      <w:r>
        <w:rPr>
          <w:rFonts w:hint="eastAsia"/>
          <w:lang w:val="en-US" w:eastAsia="zh-CN"/>
        </w:rPr>
        <w:t>。</w:t>
      </w:r>
    </w:p>
    <w:p>
      <w:pPr>
        <w:pStyle w:val="28"/>
        <w:keepNext w:val="0"/>
        <w:keepLines w:val="0"/>
        <w:pageBreakBefore w:val="0"/>
        <w:widowControl/>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2.验收不合格：立即通知服务方整改，并记录问题，在规定时间内按采购方要求完成整改。</w:t>
      </w:r>
    </w:p>
    <w:p>
      <w:pPr>
        <w:pStyle w:val="28"/>
        <w:keepNext w:val="0"/>
        <w:keepLines w:val="0"/>
        <w:pageBreakBefore w:val="0"/>
        <w:widowControl/>
        <w:kinsoku/>
        <w:wordWrap/>
        <w:overflowPunct/>
        <w:topLinePunct w:val="0"/>
        <w:autoSpaceDE/>
        <w:autoSpaceDN/>
        <w:bidi w:val="0"/>
        <w:adjustRightInd/>
        <w:snapToGrid/>
        <w:spacing w:line="500" w:lineRule="exact"/>
        <w:textAlignment w:val="auto"/>
        <w:rPr>
          <w:rFonts w:hint="eastAsia"/>
          <w:b/>
          <w:bCs/>
          <w:color w:val="auto"/>
          <w:lang w:val="en-US" w:eastAsia="zh-CN"/>
        </w:rPr>
      </w:pPr>
      <w:r>
        <w:rPr>
          <w:rFonts w:hint="eastAsia"/>
          <w:b/>
          <w:bCs/>
          <w:color w:val="auto"/>
          <w:lang w:val="en-US" w:eastAsia="zh-CN"/>
        </w:rPr>
        <w:t>九、保密</w:t>
      </w:r>
    </w:p>
    <w:p>
      <w:pPr>
        <w:pStyle w:val="28"/>
        <w:rPr>
          <w:rFonts w:hint="default"/>
          <w:lang w:val="en-US" w:eastAsia="zh-CN"/>
        </w:rPr>
      </w:pPr>
      <w:r>
        <w:rPr>
          <w:rFonts w:hint="default"/>
          <w:lang w:val="en-US" w:eastAsia="zh-CN"/>
        </w:rPr>
        <w:t>（</w:t>
      </w:r>
      <w:r>
        <w:rPr>
          <w:rFonts w:hint="eastAsia"/>
          <w:lang w:val="en-US" w:eastAsia="zh-CN"/>
        </w:rPr>
        <w:t>一</w:t>
      </w:r>
      <w:r>
        <w:rPr>
          <w:rFonts w:hint="default"/>
          <w:lang w:val="en-US" w:eastAsia="zh-CN"/>
        </w:rPr>
        <w:t>）实施过程中的数据、源代码、技术文档等资料保密，否则，由于</w:t>
      </w:r>
      <w:r>
        <w:rPr>
          <w:rFonts w:hint="eastAsia"/>
          <w:lang w:val="en-US" w:eastAsia="zh-CN"/>
        </w:rPr>
        <w:t>中标供应商</w:t>
      </w:r>
      <w:r>
        <w:rPr>
          <w:rFonts w:hint="default"/>
          <w:lang w:val="en-US" w:eastAsia="zh-CN"/>
        </w:rPr>
        <w:t>过错导致上述资料泄密的，</w:t>
      </w:r>
      <w:r>
        <w:rPr>
          <w:rFonts w:hint="eastAsia"/>
          <w:lang w:val="en-US" w:eastAsia="zh-CN"/>
        </w:rPr>
        <w:t>中标供应商</w:t>
      </w:r>
      <w:r>
        <w:rPr>
          <w:rFonts w:hint="default"/>
          <w:lang w:val="en-US" w:eastAsia="zh-CN"/>
        </w:rPr>
        <w:t>必须承担一切责任。项目完成后，</w:t>
      </w:r>
      <w:r>
        <w:rPr>
          <w:rFonts w:hint="eastAsia"/>
          <w:lang w:val="en-US" w:eastAsia="zh-CN"/>
        </w:rPr>
        <w:t>采购人</w:t>
      </w:r>
      <w:r>
        <w:rPr>
          <w:rFonts w:hint="default"/>
          <w:lang w:val="en-US" w:eastAsia="zh-CN"/>
        </w:rPr>
        <w:t>、</w:t>
      </w:r>
      <w:r>
        <w:rPr>
          <w:rFonts w:hint="eastAsia"/>
          <w:lang w:val="en-US" w:eastAsia="zh-CN"/>
        </w:rPr>
        <w:t>供应商</w:t>
      </w:r>
      <w:r>
        <w:rPr>
          <w:rFonts w:hint="default"/>
          <w:lang w:val="en-US" w:eastAsia="zh-CN"/>
        </w:rPr>
        <w:t>双方均有责任对本项目的技术保密承担责任。</w:t>
      </w:r>
    </w:p>
    <w:p>
      <w:pPr>
        <w:pStyle w:val="28"/>
        <w:rPr>
          <w:rFonts w:hint="default"/>
          <w:lang w:val="en-US" w:eastAsia="zh-CN"/>
        </w:rPr>
      </w:pPr>
      <w:r>
        <w:rPr>
          <w:rFonts w:hint="default"/>
          <w:lang w:val="en-US" w:eastAsia="zh-CN"/>
        </w:rPr>
        <w:t>（二）未经</w:t>
      </w:r>
      <w:r>
        <w:rPr>
          <w:rFonts w:hint="eastAsia"/>
          <w:lang w:val="en-US" w:eastAsia="zh-CN"/>
        </w:rPr>
        <w:t>采购方</w:t>
      </w:r>
      <w:r>
        <w:rPr>
          <w:rFonts w:hint="default"/>
          <w:lang w:val="en-US" w:eastAsia="zh-CN"/>
        </w:rPr>
        <w:t>事先书面同意，</w:t>
      </w:r>
      <w:r>
        <w:rPr>
          <w:rFonts w:hint="eastAsia"/>
          <w:lang w:val="en-US" w:eastAsia="zh-CN"/>
        </w:rPr>
        <w:t>中标供应商</w:t>
      </w:r>
      <w:r>
        <w:rPr>
          <w:rFonts w:hint="default"/>
          <w:lang w:val="en-US" w:eastAsia="zh-CN"/>
        </w:rPr>
        <w:t>不得将由</w:t>
      </w:r>
      <w:r>
        <w:rPr>
          <w:rFonts w:hint="eastAsia"/>
          <w:lang w:val="en-US" w:eastAsia="zh-CN"/>
        </w:rPr>
        <w:t>采购人</w:t>
      </w:r>
      <w:r>
        <w:rPr>
          <w:rFonts w:hint="default"/>
          <w:lang w:val="en-US" w:eastAsia="zh-CN"/>
        </w:rPr>
        <w:t>为本合同提供的条文、规格、计划、图纸、模型、样品或资料提供给与本合同无关的任何第三方，不得将其用于履行本合同之外的其他用途。即使向与履行本合同有关的人员提供，也应注意保密并限于履行合同所必需的范围。</w:t>
      </w:r>
    </w:p>
    <w:p>
      <w:pPr>
        <w:pStyle w:val="28"/>
        <w:rPr>
          <w:rFonts w:hint="default"/>
          <w:lang w:val="en-US" w:eastAsia="zh-CN"/>
        </w:rPr>
      </w:pPr>
      <w:r>
        <w:rPr>
          <w:rFonts w:hint="default"/>
          <w:lang w:val="en-US" w:eastAsia="zh-CN"/>
        </w:rPr>
        <w:t>（三）除了合同本身之外，上款所列举的任何物件均是</w:t>
      </w:r>
      <w:r>
        <w:rPr>
          <w:rFonts w:hint="eastAsia"/>
          <w:lang w:val="en-US" w:eastAsia="zh-CN"/>
        </w:rPr>
        <w:t>采购方</w:t>
      </w:r>
      <w:r>
        <w:rPr>
          <w:rFonts w:hint="default"/>
          <w:lang w:val="en-US" w:eastAsia="zh-CN"/>
        </w:rPr>
        <w:t>的财产。如果</w:t>
      </w:r>
      <w:r>
        <w:rPr>
          <w:rFonts w:hint="eastAsia"/>
          <w:lang w:val="en-US" w:eastAsia="zh-CN"/>
        </w:rPr>
        <w:t>采购方</w:t>
      </w:r>
      <w:r>
        <w:rPr>
          <w:rFonts w:hint="default"/>
          <w:lang w:val="en-US" w:eastAsia="zh-CN"/>
        </w:rPr>
        <w:t>有要求，</w:t>
      </w:r>
      <w:r>
        <w:rPr>
          <w:rFonts w:hint="eastAsia"/>
          <w:lang w:val="en-US" w:eastAsia="zh-CN"/>
        </w:rPr>
        <w:t>中标供应商</w:t>
      </w:r>
      <w:r>
        <w:rPr>
          <w:rFonts w:hint="default"/>
          <w:lang w:val="en-US" w:eastAsia="zh-CN"/>
        </w:rPr>
        <w:t>在完成合同后应将这些物件及全部复制件还给</w:t>
      </w:r>
      <w:r>
        <w:rPr>
          <w:rFonts w:hint="eastAsia"/>
          <w:lang w:val="en-US" w:eastAsia="zh-CN"/>
        </w:rPr>
        <w:t>采购人</w:t>
      </w:r>
      <w:r>
        <w:rPr>
          <w:rFonts w:hint="default"/>
          <w:lang w:val="en-US" w:eastAsia="zh-CN"/>
        </w:rPr>
        <w:t>。</w:t>
      </w:r>
    </w:p>
    <w:p>
      <w:pPr>
        <w:pStyle w:val="28"/>
        <w:keepNext w:val="0"/>
        <w:keepLines w:val="0"/>
        <w:pageBreakBefore w:val="0"/>
        <w:widowControl/>
        <w:kinsoku/>
        <w:wordWrap/>
        <w:overflowPunct/>
        <w:topLinePunct w:val="0"/>
        <w:autoSpaceDE/>
        <w:autoSpaceDN/>
        <w:bidi w:val="0"/>
        <w:adjustRightInd/>
        <w:snapToGrid/>
        <w:spacing w:line="500" w:lineRule="exact"/>
        <w:textAlignment w:val="auto"/>
        <w:rPr>
          <w:rFonts w:hint="eastAsia"/>
          <w:b/>
          <w:bCs/>
          <w:color w:val="auto"/>
          <w:lang w:val="en-US" w:eastAsia="zh-CN"/>
        </w:rPr>
      </w:pPr>
      <w:r>
        <w:rPr>
          <w:rFonts w:hint="eastAsia"/>
          <w:b/>
          <w:bCs/>
          <w:color w:val="auto"/>
          <w:lang w:val="en-US" w:eastAsia="zh-CN"/>
        </w:rPr>
        <w:t>十、违约要求</w:t>
      </w:r>
    </w:p>
    <w:p>
      <w:pPr>
        <w:pStyle w:val="28"/>
        <w:rPr>
          <w:rFonts w:hint="default"/>
          <w:lang w:val="en-US" w:eastAsia="zh-CN"/>
        </w:rPr>
      </w:pPr>
      <w:r>
        <w:rPr>
          <w:rFonts w:hint="default"/>
          <w:lang w:val="en-US" w:eastAsia="zh-CN"/>
        </w:rPr>
        <w:t>（一）双方均应忠实履行</w:t>
      </w:r>
      <w:r>
        <w:rPr>
          <w:rFonts w:hint="eastAsia"/>
          <w:lang w:val="en-US" w:eastAsia="zh-CN"/>
        </w:rPr>
        <w:t>招标</w:t>
      </w:r>
      <w:r>
        <w:rPr>
          <w:rFonts w:hint="default"/>
          <w:lang w:val="en-US" w:eastAsia="zh-CN"/>
        </w:rPr>
        <w:t>文件及合同约定的各项内容，任何一方违反约定，均应承担违约责任。双方约定如一方违反合同约定，则违约方应向守约方支付违约金，违约金的金额为服务费用金额的（5）%，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p>
      <w:pPr>
        <w:pStyle w:val="28"/>
        <w:rPr>
          <w:rFonts w:hint="default"/>
          <w:lang w:val="en-US" w:eastAsia="zh-CN"/>
        </w:rPr>
      </w:pPr>
      <w:r>
        <w:rPr>
          <w:rFonts w:hint="default"/>
          <w:lang w:val="en-US" w:eastAsia="zh-CN"/>
        </w:rPr>
        <w:t>（二）供应商未按照双方约定的时间提交服务成果的，每延迟一天，应该按照服务费用金额的（0.05）%向采购人支付违约金。</w:t>
      </w:r>
    </w:p>
    <w:p>
      <w:pPr>
        <w:pStyle w:val="28"/>
        <w:rPr>
          <w:rFonts w:hint="default"/>
          <w:lang w:val="en-US" w:eastAsia="zh-CN"/>
        </w:rPr>
      </w:pPr>
      <w:r>
        <w:rPr>
          <w:rFonts w:hint="default"/>
          <w:lang w:val="en-US" w:eastAsia="zh-CN"/>
        </w:rPr>
        <w:t>（三）发生以下情形之一，采购人有权单方解除本合同，供应商应向采购人退回已支付的全部款项，且采购人有权要求乙方按照服务费总金额的（5）%支付违约金：</w:t>
      </w:r>
    </w:p>
    <w:p>
      <w:pPr>
        <w:pStyle w:val="28"/>
        <w:rPr>
          <w:rFonts w:hint="default"/>
          <w:lang w:val="en-US" w:eastAsia="zh-CN"/>
        </w:rPr>
      </w:pPr>
      <w:r>
        <w:rPr>
          <w:rFonts w:hint="default"/>
          <w:lang w:val="en-US" w:eastAsia="zh-CN"/>
        </w:rPr>
        <w:t>1.供应商延迟提交服务成果超过</w:t>
      </w:r>
      <w:r>
        <w:rPr>
          <w:rFonts w:hint="eastAsia"/>
          <w:lang w:val="en-US" w:eastAsia="zh-CN"/>
        </w:rPr>
        <w:t>5</w:t>
      </w:r>
      <w:r>
        <w:rPr>
          <w:rFonts w:hint="default"/>
          <w:lang w:val="en-US" w:eastAsia="zh-CN"/>
        </w:rPr>
        <w:t>天；</w:t>
      </w:r>
    </w:p>
    <w:p>
      <w:pPr>
        <w:pStyle w:val="28"/>
        <w:rPr>
          <w:rFonts w:hint="default"/>
          <w:lang w:val="en-US" w:eastAsia="zh-CN"/>
        </w:rPr>
      </w:pPr>
      <w:r>
        <w:rPr>
          <w:rFonts w:hint="default"/>
          <w:lang w:val="en-US" w:eastAsia="zh-CN"/>
        </w:rPr>
        <w:t>2.未经采购人书面同意，供应商将部分或全部工作委托给第三方承担的；</w:t>
      </w:r>
    </w:p>
    <w:p>
      <w:pPr>
        <w:pStyle w:val="28"/>
        <w:rPr>
          <w:rFonts w:hint="default"/>
          <w:lang w:val="en-US" w:eastAsia="zh-CN"/>
        </w:rPr>
      </w:pPr>
      <w:r>
        <w:rPr>
          <w:rFonts w:hint="default"/>
          <w:lang w:val="en-US" w:eastAsia="zh-CN"/>
        </w:rPr>
        <w:t>（四）如供应商原因导致提供的服务成果存在侵犯第三方知识产权或其他合法权益的情形，供应商除了承担全部赔偿责任之外，还应按照服务费用金额（5）%向采购人支付违约金。</w:t>
      </w:r>
    </w:p>
    <w:p>
      <w:pPr>
        <w:pStyle w:val="28"/>
        <w:rPr>
          <w:rFonts w:hint="default"/>
          <w:lang w:val="en-US" w:eastAsia="zh-CN"/>
        </w:rPr>
      </w:pPr>
      <w:r>
        <w:rPr>
          <w:rFonts w:hint="default"/>
          <w:lang w:val="en-US" w:eastAsia="zh-CN"/>
        </w:rPr>
        <w:t>（五）采购人有权自应支付给乙方的服务费用中直接扣除各种索赔款项，包括但不限于赔偿款、违约金、律师费、诉讼费、鉴定费等。</w:t>
      </w:r>
    </w:p>
    <w:p>
      <w:pPr>
        <w:pStyle w:val="28"/>
        <w:rPr>
          <w:rFonts w:hint="default"/>
          <w:lang w:val="en-US" w:eastAsia="zh-CN"/>
        </w:rPr>
      </w:pPr>
      <w:r>
        <w:rPr>
          <w:rFonts w:hint="default"/>
          <w:lang w:val="en-US" w:eastAsia="zh-CN"/>
        </w:rPr>
        <w:t>（</w:t>
      </w:r>
      <w:r>
        <w:rPr>
          <w:rFonts w:hint="eastAsia"/>
          <w:lang w:val="en-US" w:eastAsia="zh-CN"/>
        </w:rPr>
        <w:t>六</w:t>
      </w:r>
      <w:r>
        <w:rPr>
          <w:rFonts w:hint="default"/>
          <w:lang w:val="en-US" w:eastAsia="zh-CN"/>
        </w:rPr>
        <w:t>）服务期间，若供应商被采购人用户投诉，经确认为有效投诉的每次扣除人民币500元。</w:t>
      </w:r>
    </w:p>
    <w:p>
      <w:pPr>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、项目地点：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深圳市龙岗区第七人民医院指定地点。</w:t>
      </w:r>
    </w:p>
    <w:p>
      <w:pPr>
        <w:spacing w:line="440" w:lineRule="exact"/>
        <w:ind w:firstLine="562" w:firstLineChars="200"/>
        <w:rPr>
          <w:rFonts w:hint="eastAsia" w:ascii="仿宋" w:hAnsi="仿宋" w:eastAsia="仿宋"/>
          <w:kern w:val="0"/>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kern w:val="0"/>
          <w:sz w:val="28"/>
          <w:szCs w:val="28"/>
          <w:lang w:val="en-US" w:eastAsia="zh-CN"/>
        </w:rPr>
        <w:t>二</w:t>
      </w:r>
      <w:r>
        <w:rPr>
          <w:rFonts w:hint="eastAsia" w:ascii="仿宋_GB2312" w:hAnsi="仿宋_GB2312" w:eastAsia="仿宋_GB2312" w:cs="仿宋_GB2312"/>
          <w:b/>
          <w:bCs/>
          <w:sz w:val="28"/>
          <w:szCs w:val="28"/>
        </w:rPr>
        <w:t>、签订合同</w:t>
      </w:r>
    </w:p>
    <w:p>
      <w:pPr>
        <w:pStyle w:val="28"/>
        <w:keepNext w:val="0"/>
        <w:keepLines w:val="0"/>
        <w:pageBreakBefore w:val="0"/>
        <w:widowControl/>
        <w:kinsoku/>
        <w:wordWrap/>
        <w:overflowPunct/>
        <w:topLinePunct w:val="0"/>
        <w:autoSpaceDE/>
        <w:autoSpaceDN/>
        <w:bidi w:val="0"/>
        <w:adjustRightInd/>
        <w:snapToGrid/>
        <w:spacing w:line="420" w:lineRule="exact"/>
        <w:textAlignment w:val="auto"/>
        <w:rPr>
          <w:rFonts w:hint="eastAsia"/>
          <w:sz w:val="28"/>
          <w:szCs w:val="28"/>
        </w:rPr>
      </w:pPr>
      <w:r>
        <w:rPr>
          <w:rFonts w:hint="eastAsia"/>
          <w:sz w:val="28"/>
          <w:szCs w:val="28"/>
        </w:rPr>
        <w:t>采购人和中标供应商应当自中标通知书发出之日起十个工作日内，按照招标文件和中标供应商的投标文件订立书面合同。</w:t>
      </w:r>
    </w:p>
    <w:p>
      <w:pPr>
        <w:pStyle w:val="28"/>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十三、评标标准</w:t>
      </w:r>
    </w:p>
    <w:p>
      <w:pPr>
        <w:pStyle w:val="28"/>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lang w:val="en-US" w:eastAsia="zh-CN"/>
        </w:rPr>
        <w:t>综合评分法。按照招标文件中规定的各项因素进行量化打分，以评标总得分的平均分最高的投标人为中标候选供应商；采购人根据评标委员会评审结果确定中标候选供应商为中标人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tbl>
      <w:tblPr>
        <w:tblStyle w:val="20"/>
        <w:tblW w:w="102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62"/>
        <w:gridCol w:w="702"/>
        <w:gridCol w:w="1096"/>
        <w:gridCol w:w="928"/>
        <w:gridCol w:w="70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17" w:hRule="atLeast"/>
          <w:jc w:val="center"/>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272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评分项</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权重</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9" w:hRule="atLeast"/>
          <w:jc w:val="center"/>
        </w:trPr>
        <w:tc>
          <w:tcPr>
            <w:tcW w:w="46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2726" w:type="dxa"/>
            <w:gridSpan w:val="3"/>
            <w:tcBorders>
              <w:top w:val="single" w:color="000000" w:sz="8" w:space="0"/>
              <w:left w:val="single" w:color="000000" w:sz="8" w:space="0"/>
              <w:bottom w:val="single" w:color="000000" w:sz="8" w:space="0"/>
              <w:right w:val="single" w:color="000000" w:sz="8" w:space="0"/>
            </w:tcBorders>
            <w:shd w:val="clear" w:color="auto" w:fill="B5C7EA" w:themeFill="accent1" w:themeFillTint="66"/>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总分</w:t>
            </w:r>
          </w:p>
        </w:tc>
        <w:tc>
          <w:tcPr>
            <w:tcW w:w="7035" w:type="dxa"/>
            <w:tcBorders>
              <w:top w:val="single" w:color="000000" w:sz="8" w:space="0"/>
              <w:left w:val="single" w:color="000000" w:sz="8" w:space="0"/>
              <w:bottom w:val="single" w:color="000000" w:sz="8" w:space="0"/>
              <w:right w:val="single" w:color="000000" w:sz="8" w:space="0"/>
            </w:tcBorders>
            <w:shd w:val="clear" w:color="auto" w:fill="B5C7EA" w:themeFill="accent1" w:themeFillTint="66"/>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93" w:hRule="atLeast"/>
          <w:jc w:val="center"/>
        </w:trPr>
        <w:tc>
          <w:tcPr>
            <w:tcW w:w="462" w:type="dxa"/>
            <w:vMerge w:val="restart"/>
            <w:tcBorders>
              <w:top w:val="single" w:color="000000" w:sz="8" w:space="0"/>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w:t>
            </w:r>
          </w:p>
        </w:tc>
        <w:tc>
          <w:tcPr>
            <w:tcW w:w="272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价格部分</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20</w:t>
            </w:r>
            <w:r>
              <w:rPr>
                <w:rFonts w:hint="eastAsia" w:asciiTheme="minorEastAsia" w:hAnsiTheme="minorEastAsia" w:eastAsiaTheme="minorEastAsia" w:cstheme="minorEastAsia"/>
                <w:b/>
                <w:bCs/>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4"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序号</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评分因素</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权重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55" w:hRule="atLeast"/>
          <w:jc w:val="center"/>
        </w:trPr>
        <w:tc>
          <w:tcPr>
            <w:tcW w:w="462" w:type="dxa"/>
            <w:vMerge w:val="continue"/>
            <w:tcBorders>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7"/>
              <w:spacing w:line="30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7"/>
              <w:spacing w:line="30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47"/>
              <w:spacing w:line="3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val="en-US" w:eastAsia="zh-CN"/>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4" w:hRule="atLeast"/>
          <w:jc w:val="center"/>
        </w:trPr>
        <w:tc>
          <w:tcPr>
            <w:tcW w:w="462" w:type="dxa"/>
            <w:vMerge w:val="restart"/>
            <w:tcBorders>
              <w:top w:val="single" w:color="000000" w:sz="8" w:space="0"/>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p>
        </w:tc>
        <w:tc>
          <w:tcPr>
            <w:tcW w:w="2726" w:type="dxa"/>
            <w:gridSpan w:val="3"/>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技术服务部分</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55</w:t>
            </w:r>
            <w:r>
              <w:rPr>
                <w:rFonts w:hint="eastAsia" w:asciiTheme="minorEastAsia" w:hAnsiTheme="minorEastAsia" w:eastAsiaTheme="minorEastAsia" w:cstheme="minorEastAsia"/>
                <w:b/>
                <w:bCs/>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096"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928"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w:t>
            </w:r>
          </w:p>
        </w:tc>
        <w:tc>
          <w:tcPr>
            <w:tcW w:w="7035"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2"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asciiTheme="minorEastAsia" w:hAnsiTheme="minorEastAsia" w:eastAsiaTheme="minorEastAsia" w:cstheme="minorEastAsia"/>
                <w:b/>
                <w:bCs/>
                <w:kern w:val="44"/>
                <w:szCs w:val="21"/>
              </w:rPr>
            </w:pPr>
            <w:r>
              <w:rPr>
                <w:rFonts w:hint="eastAsia" w:asciiTheme="minorEastAsia" w:hAnsiTheme="minorEastAsia" w:eastAsiaTheme="minorEastAsia" w:cstheme="minorEastAsia"/>
                <w:szCs w:val="21"/>
              </w:rPr>
              <w:t>实施方案</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szCs w:val="21"/>
                <w:lang w:eastAsia="zh-CN"/>
              </w:rPr>
            </w:pP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2</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（一）评分内容</w:t>
            </w:r>
          </w:p>
          <w:p>
            <w:pPr>
              <w:snapToGrid w:val="0"/>
              <w:jc w:val="left"/>
              <w:rPr>
                <w:rFonts w:ascii="宋体" w:hAnsi="宋体" w:cs="宋体"/>
                <w:snapToGrid w:val="0"/>
                <w:kern w:val="0"/>
                <w:szCs w:val="21"/>
              </w:rPr>
            </w:pPr>
            <w:r>
              <w:rPr>
                <w:rFonts w:hint="eastAsia" w:ascii="宋体" w:hAnsi="宋体" w:cs="宋体"/>
                <w:szCs w:val="21"/>
              </w:rPr>
              <w:t>评审委员会根据投标人</w:t>
            </w:r>
            <w:r>
              <w:rPr>
                <w:rFonts w:hint="eastAsia" w:ascii="宋体" w:hAnsi="宋体" w:cs="宋体"/>
                <w:szCs w:val="21"/>
                <w:lang w:val="en-US" w:eastAsia="zh-CN"/>
              </w:rPr>
              <w:t>提供的</w:t>
            </w:r>
            <w:r>
              <w:rPr>
                <w:rFonts w:hint="eastAsia" w:asciiTheme="minorEastAsia" w:hAnsiTheme="minorEastAsia" w:eastAsiaTheme="minorEastAsia" w:cstheme="minorEastAsia"/>
                <w:szCs w:val="21"/>
              </w:rPr>
              <w:t>实施方案</w:t>
            </w:r>
            <w:r>
              <w:rPr>
                <w:rFonts w:hint="eastAsia" w:ascii="宋体" w:hAnsi="宋体" w:cs="宋体"/>
                <w:szCs w:val="21"/>
              </w:rPr>
              <w:t>响应情况进行评审，</w:t>
            </w:r>
            <w:r>
              <w:rPr>
                <w:rFonts w:hint="eastAsia" w:ascii="宋体" w:hAnsi="宋体" w:cs="宋体"/>
                <w:snapToGrid w:val="0"/>
                <w:kern w:val="0"/>
                <w:szCs w:val="21"/>
              </w:rPr>
              <w:t>方案应包含但不限于以下内容：</w:t>
            </w:r>
          </w:p>
          <w:p>
            <w:pPr>
              <w:autoSpaceDE w:val="0"/>
              <w:autoSpaceDN w:val="0"/>
              <w:adjustRightInd w:val="0"/>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1.项目方案；</w:t>
            </w:r>
          </w:p>
          <w:p>
            <w:pPr>
              <w:autoSpaceDE w:val="0"/>
              <w:autoSpaceDN w:val="0"/>
              <w:adjustRightInd w:val="0"/>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2.进度计划；</w:t>
            </w:r>
          </w:p>
          <w:p>
            <w:pPr>
              <w:autoSpaceDE w:val="0"/>
              <w:autoSpaceDN w:val="0"/>
              <w:adjustRightInd w:val="0"/>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3.操作方案；</w:t>
            </w:r>
          </w:p>
          <w:p>
            <w:pPr>
              <w:autoSpaceDE w:val="0"/>
              <w:autoSpaceDN w:val="0"/>
              <w:adjustRightInd w:val="0"/>
              <w:spacing w:line="300" w:lineRule="exac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4.日常管理工作具体工作流程、人员配备、服务标准</w:t>
            </w:r>
            <w:r>
              <w:rPr>
                <w:rFonts w:hint="eastAsia" w:asciiTheme="minorEastAsia" w:hAnsiTheme="minorEastAsia" w:eastAsiaTheme="minorEastAsia" w:cstheme="minorEastAsia"/>
                <w:szCs w:val="21"/>
                <w:lang w:eastAsia="zh-CN"/>
              </w:rPr>
              <w:t>。</w:t>
            </w:r>
          </w:p>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szCs w:val="21"/>
              </w:rPr>
              <w:t>提供的方案同时满足上述四点得</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分，满足任意</w:t>
            </w:r>
            <w:r>
              <w:rPr>
                <w:rFonts w:hint="eastAsia" w:asciiTheme="minorEastAsia" w:hAnsiTheme="minorEastAsia" w:cstheme="minorEastAsia"/>
                <w:szCs w:val="21"/>
              </w:rPr>
              <w:t>三</w:t>
            </w:r>
            <w:r>
              <w:rPr>
                <w:rFonts w:hint="eastAsia" w:asciiTheme="minorEastAsia" w:hAnsiTheme="minorEastAsia" w:eastAsiaTheme="minorEastAsia" w:cstheme="minorEastAsia"/>
                <w:szCs w:val="21"/>
              </w:rPr>
              <w:t>点得</w:t>
            </w:r>
            <w:r>
              <w:rPr>
                <w:rFonts w:hint="eastAsia" w:asciiTheme="minorEastAsia" w:hAnsiTheme="minorEastAsia" w:eastAsiaTheme="minorEastAsia" w:cstheme="minorEastAsia"/>
                <w:szCs w:val="21"/>
                <w:lang w:val="en-US" w:eastAsia="zh-CN"/>
              </w:rPr>
              <w:t>4.5</w:t>
            </w:r>
            <w:r>
              <w:rPr>
                <w:rFonts w:hint="eastAsia" w:asciiTheme="minorEastAsia" w:hAnsiTheme="minorEastAsia" w:eastAsiaTheme="minorEastAsia" w:cstheme="minorEastAsia"/>
                <w:szCs w:val="21"/>
              </w:rPr>
              <w:t>分</w:t>
            </w:r>
            <w:r>
              <w:rPr>
                <w:rFonts w:hint="eastAsia" w:asciiTheme="minorEastAsia" w:hAnsiTheme="minorEastAsia" w:cstheme="minorEastAsia"/>
                <w:szCs w:val="21"/>
              </w:rPr>
              <w:t>，</w:t>
            </w:r>
            <w:r>
              <w:rPr>
                <w:rFonts w:hint="eastAsia" w:asciiTheme="minorEastAsia" w:hAnsiTheme="minorEastAsia" w:eastAsiaTheme="minorEastAsia" w:cstheme="minorEastAsia"/>
                <w:szCs w:val="21"/>
              </w:rPr>
              <w:t>满足任意二点得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分，满足一点得</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分，未提供不得分：</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szCs w:val="21"/>
              </w:rPr>
              <w:t>在第1点的基础上，评审专家根据各供应商的具体响应内容按照量化的评审因素指标进一步评审：</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实施</w:t>
            </w:r>
            <w:r>
              <w:rPr>
                <w:rFonts w:hint="eastAsia" w:asciiTheme="minorEastAsia" w:hAnsiTheme="minorEastAsia" w:eastAsiaTheme="minorEastAsia" w:cstheme="minorEastAsia"/>
                <w:szCs w:val="21"/>
              </w:rPr>
              <w:t>方案详实具体、科学合理、</w:t>
            </w:r>
            <w:r>
              <w:rPr>
                <w:rFonts w:hint="eastAsia" w:asciiTheme="minorEastAsia" w:hAnsiTheme="minorEastAsia" w:eastAsiaTheme="minorEastAsia" w:cstheme="minorEastAsia"/>
                <w:szCs w:val="21"/>
                <w:lang w:eastAsia="zh-CN"/>
              </w:rPr>
              <w:t>条理</w:t>
            </w:r>
            <w:r>
              <w:rPr>
                <w:rFonts w:hint="eastAsia" w:asciiTheme="minorEastAsia" w:hAnsiTheme="minorEastAsia" w:eastAsiaTheme="minorEastAsia" w:cstheme="minorEastAsia"/>
                <w:szCs w:val="21"/>
              </w:rPr>
              <w:t>清晰、可操作性强的</w:t>
            </w:r>
            <w:r>
              <w:rPr>
                <w:rFonts w:hint="eastAsia" w:asciiTheme="minorEastAsia" w:hAnsiTheme="minorEastAsia" w:eastAsiaTheme="minorEastAsia" w:cstheme="minorEastAsia"/>
                <w:szCs w:val="21"/>
                <w:lang w:val="en-US" w:eastAsia="zh-CN"/>
              </w:rPr>
              <w:t>加6</w:t>
            </w:r>
            <w:r>
              <w:rPr>
                <w:rFonts w:hint="eastAsia" w:asciiTheme="minorEastAsia" w:hAnsiTheme="minorEastAsia" w:eastAsiaTheme="minorEastAsia" w:cstheme="minorEastAsia"/>
                <w:szCs w:val="21"/>
              </w:rPr>
              <w:t>分；</w:t>
            </w:r>
          </w:p>
          <w:p>
            <w:pPr>
              <w:spacing w:line="300" w:lineRule="exact"/>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实施</w:t>
            </w:r>
            <w:r>
              <w:rPr>
                <w:rFonts w:hint="eastAsia" w:asciiTheme="minorEastAsia" w:hAnsiTheme="minorEastAsia" w:eastAsiaTheme="minorEastAsia" w:cstheme="minorEastAsia"/>
                <w:szCs w:val="21"/>
              </w:rPr>
              <w:t>方案</w:t>
            </w:r>
            <w:r>
              <w:rPr>
                <w:rFonts w:hint="eastAsia" w:asciiTheme="minorEastAsia" w:hAnsiTheme="minorEastAsia" w:eastAsiaTheme="minorEastAsia" w:cstheme="minorEastAsia"/>
                <w:szCs w:val="21"/>
                <w:lang w:val="en-US" w:eastAsia="zh-CN"/>
              </w:rPr>
              <w:t>较</w:t>
            </w:r>
            <w:r>
              <w:rPr>
                <w:rFonts w:hint="eastAsia" w:asciiTheme="minorEastAsia" w:hAnsiTheme="minorEastAsia" w:eastAsiaTheme="minorEastAsia" w:cstheme="minorEastAsia"/>
                <w:szCs w:val="21"/>
              </w:rPr>
              <w:t>详实具体、科学合理、条理清晰、可操作性</w:t>
            </w:r>
            <w:r>
              <w:rPr>
                <w:rFonts w:hint="eastAsia" w:asciiTheme="minorEastAsia" w:hAnsiTheme="minorEastAsia" w:eastAsiaTheme="minorEastAsia" w:cstheme="minorEastAsia"/>
                <w:szCs w:val="21"/>
                <w:lang w:val="en-US" w:eastAsia="zh-CN"/>
              </w:rPr>
              <w:t>较</w:t>
            </w:r>
            <w:r>
              <w:rPr>
                <w:rFonts w:hint="eastAsia" w:asciiTheme="minorEastAsia" w:hAnsiTheme="minorEastAsia" w:eastAsiaTheme="minorEastAsia" w:cstheme="minorEastAsia"/>
                <w:szCs w:val="21"/>
              </w:rPr>
              <w:t>强的</w:t>
            </w:r>
            <w:r>
              <w:rPr>
                <w:rFonts w:hint="eastAsia" w:asciiTheme="minorEastAsia" w:hAnsiTheme="minorEastAsia" w:eastAsiaTheme="minorEastAsia" w:cstheme="minorEastAsia"/>
                <w:szCs w:val="21"/>
                <w:lang w:val="en-US" w:eastAsia="zh-CN"/>
              </w:rPr>
              <w:t>加4</w:t>
            </w:r>
            <w:r>
              <w:rPr>
                <w:rFonts w:hint="eastAsia" w:asciiTheme="minorEastAsia" w:hAnsiTheme="minorEastAsia" w:eastAsiaTheme="minorEastAsia" w:cstheme="minorEastAsia"/>
                <w:szCs w:val="21"/>
              </w:rPr>
              <w:t>分；</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实施</w:t>
            </w:r>
            <w:r>
              <w:rPr>
                <w:rFonts w:hint="eastAsia" w:asciiTheme="minorEastAsia" w:hAnsiTheme="minorEastAsia" w:eastAsiaTheme="minorEastAsia" w:cstheme="minorEastAsia"/>
                <w:szCs w:val="21"/>
              </w:rPr>
              <w:t>方案</w:t>
            </w:r>
            <w:r>
              <w:rPr>
                <w:rFonts w:hint="eastAsia" w:asciiTheme="minorEastAsia" w:hAnsiTheme="minorEastAsia" w:eastAsiaTheme="minorEastAsia" w:cstheme="minorEastAsia"/>
                <w:szCs w:val="21"/>
                <w:lang w:val="en-US" w:eastAsia="zh-CN"/>
              </w:rPr>
              <w:t>一般</w:t>
            </w:r>
            <w:r>
              <w:rPr>
                <w:rFonts w:hint="eastAsia" w:asciiTheme="minorEastAsia" w:hAnsiTheme="minorEastAsia" w:eastAsiaTheme="minorEastAsia" w:cstheme="minorEastAsia"/>
                <w:szCs w:val="21"/>
              </w:rPr>
              <w:t>完整合理</w:t>
            </w:r>
            <w:r>
              <w:rPr>
                <w:rFonts w:hint="eastAsia" w:asciiTheme="minorEastAsia" w:hAnsiTheme="minorEastAsia" w:eastAsiaTheme="minorEastAsia" w:cstheme="minorEastAsia"/>
                <w:szCs w:val="21"/>
                <w:lang w:eastAsia="zh-CN"/>
              </w:rPr>
              <w:t>、具</w:t>
            </w:r>
            <w:r>
              <w:rPr>
                <w:rFonts w:hint="eastAsia" w:asciiTheme="minorEastAsia" w:hAnsiTheme="minorEastAsia" w:eastAsiaTheme="minorEastAsia" w:cstheme="minorEastAsia"/>
                <w:szCs w:val="21"/>
              </w:rPr>
              <w:t>有一定条理性和针对性、可操作性一般</w:t>
            </w:r>
            <w:r>
              <w:rPr>
                <w:rFonts w:hint="eastAsia" w:asciiTheme="minorEastAsia" w:hAnsiTheme="minorEastAsia" w:eastAsiaTheme="minorEastAsia" w:cstheme="minorEastAsia"/>
                <w:szCs w:val="21"/>
                <w:lang w:val="en-US" w:eastAsia="zh-CN"/>
              </w:rPr>
              <w:t>的加2</w:t>
            </w:r>
            <w:r>
              <w:rPr>
                <w:rFonts w:hint="eastAsia" w:asciiTheme="minorEastAsia" w:hAnsiTheme="minorEastAsia" w:eastAsiaTheme="minorEastAsia" w:cstheme="minorEastAsia"/>
                <w:szCs w:val="21"/>
              </w:rPr>
              <w:t>分；</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）每项方案不完整、不合理、无可操作性的或不提供的不得分。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2"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质量保障措施及方案</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left"/>
              <w:rPr>
                <w:rFonts w:ascii="宋体" w:hAnsi="宋体" w:cs="宋体"/>
                <w:b/>
                <w:bCs/>
                <w:szCs w:val="21"/>
              </w:rPr>
            </w:pPr>
            <w:r>
              <w:rPr>
                <w:rFonts w:hint="eastAsia" w:ascii="宋体" w:hAnsi="宋体" w:cs="宋体"/>
                <w:b/>
                <w:bCs/>
                <w:szCs w:val="21"/>
              </w:rPr>
              <w:t>（一）</w:t>
            </w:r>
            <w:r>
              <w:rPr>
                <w:rFonts w:hint="eastAsia" w:ascii="宋体" w:hAnsi="宋体" w:cs="宋体"/>
                <w:b/>
                <w:szCs w:val="21"/>
              </w:rPr>
              <w:t>评分内容</w:t>
            </w:r>
            <w:r>
              <w:rPr>
                <w:rFonts w:hint="eastAsia" w:ascii="宋体" w:hAnsi="宋体" w:cs="宋体"/>
                <w:b/>
                <w:bCs/>
                <w:szCs w:val="21"/>
              </w:rPr>
              <w:t>：</w:t>
            </w:r>
          </w:p>
          <w:p>
            <w:pPr>
              <w:snapToGrid w:val="0"/>
              <w:jc w:val="left"/>
              <w:rPr>
                <w:rFonts w:hint="eastAsia" w:ascii="宋体" w:hAnsi="宋体" w:cs="宋体"/>
                <w:snapToGrid w:val="0"/>
                <w:kern w:val="0"/>
                <w:szCs w:val="21"/>
              </w:rPr>
            </w:pPr>
            <w:r>
              <w:rPr>
                <w:rFonts w:hint="eastAsia" w:ascii="宋体" w:hAnsi="宋体" w:cs="宋体"/>
                <w:snapToGrid w:val="0"/>
                <w:kern w:val="0"/>
                <w:szCs w:val="21"/>
              </w:rPr>
              <w:t>评审委员会根据投标人在实施本项目中所描述项目</w:t>
            </w:r>
            <w:r>
              <w:rPr>
                <w:rFonts w:hint="eastAsia" w:asciiTheme="minorEastAsia" w:hAnsiTheme="minorEastAsia" w:eastAsiaTheme="minorEastAsia" w:cstheme="minorEastAsia"/>
                <w:szCs w:val="21"/>
              </w:rPr>
              <w:t>质量保障措施及方案</w:t>
            </w:r>
            <w:r>
              <w:rPr>
                <w:rFonts w:hint="eastAsia" w:ascii="宋体" w:hAnsi="宋体" w:cs="宋体"/>
                <w:snapToGrid w:val="0"/>
                <w:kern w:val="0"/>
                <w:szCs w:val="21"/>
              </w:rPr>
              <w:t>响应情况进行评审，方案应包含但不限于以下内容：</w:t>
            </w:r>
          </w:p>
          <w:p>
            <w:pPr>
              <w:snapToGrid w:val="0"/>
              <w:jc w:val="left"/>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val="en-US" w:eastAsia="zh-CN"/>
              </w:rPr>
              <w:t>.</w:t>
            </w:r>
            <w:r>
              <w:rPr>
                <w:rFonts w:hint="eastAsia" w:ascii="宋体" w:hAnsi="宋体" w:cs="宋体"/>
                <w:snapToGrid w:val="0"/>
                <w:kern w:val="0"/>
                <w:szCs w:val="21"/>
              </w:rPr>
              <w:t>项目相关流程时间、人员安排及项目进度计划、项目管理保障；</w:t>
            </w:r>
          </w:p>
          <w:p>
            <w:pPr>
              <w:snapToGrid w:val="0"/>
              <w:jc w:val="left"/>
              <w:rPr>
                <w:rFonts w:hint="eastAsia" w:ascii="宋体" w:hAnsi="宋体" w:cs="宋体"/>
                <w:snapToGrid w:val="0"/>
                <w:kern w:val="0"/>
                <w:szCs w:val="21"/>
              </w:rPr>
            </w:pPr>
            <w:r>
              <w:rPr>
                <w:rFonts w:hint="eastAsia" w:ascii="宋体" w:hAnsi="宋体" w:cs="宋体"/>
                <w:snapToGrid w:val="0"/>
                <w:kern w:val="0"/>
                <w:szCs w:val="21"/>
              </w:rPr>
              <w:t>2</w:t>
            </w:r>
            <w:r>
              <w:rPr>
                <w:rFonts w:hint="eastAsia" w:ascii="宋体" w:hAnsi="宋体" w:cs="宋体"/>
                <w:snapToGrid w:val="0"/>
                <w:kern w:val="0"/>
                <w:szCs w:val="21"/>
                <w:lang w:val="en-US" w:eastAsia="zh-CN"/>
              </w:rPr>
              <w:t>.</w:t>
            </w:r>
            <w:r>
              <w:rPr>
                <w:rFonts w:hint="eastAsia" w:ascii="宋体" w:hAnsi="宋体" w:cs="宋体"/>
                <w:snapToGrid w:val="0"/>
                <w:kern w:val="0"/>
                <w:szCs w:val="21"/>
              </w:rPr>
              <w:t>项目进展过程中及完成后相关服务质量检查方案、保护</w:t>
            </w:r>
            <w:r>
              <w:rPr>
                <w:rFonts w:hint="eastAsia" w:ascii="宋体" w:hAnsi="宋体" w:cs="宋体"/>
                <w:snapToGrid w:val="0"/>
                <w:kern w:val="0"/>
                <w:szCs w:val="21"/>
                <w:lang w:val="en-US" w:eastAsia="zh-CN"/>
              </w:rPr>
              <w:t>措施</w:t>
            </w:r>
            <w:r>
              <w:rPr>
                <w:rFonts w:hint="eastAsia" w:ascii="宋体" w:hAnsi="宋体" w:cs="宋体"/>
                <w:snapToGrid w:val="0"/>
                <w:kern w:val="0"/>
                <w:szCs w:val="21"/>
              </w:rPr>
              <w:t>；</w:t>
            </w:r>
          </w:p>
          <w:p>
            <w:pPr>
              <w:snapToGrid w:val="0"/>
              <w:jc w:val="left"/>
              <w:rPr>
                <w:rFonts w:hint="eastAsia" w:ascii="宋体" w:hAnsi="宋体" w:cs="宋体"/>
                <w:snapToGrid w:val="0"/>
                <w:kern w:val="0"/>
                <w:szCs w:val="21"/>
              </w:rPr>
            </w:pPr>
            <w:r>
              <w:rPr>
                <w:rFonts w:hint="eastAsia" w:ascii="宋体" w:hAnsi="宋体" w:cs="宋体"/>
                <w:snapToGrid w:val="0"/>
                <w:kern w:val="0"/>
                <w:szCs w:val="21"/>
              </w:rPr>
              <w:t>3</w:t>
            </w:r>
            <w:r>
              <w:rPr>
                <w:rFonts w:hint="eastAsia" w:ascii="宋体" w:hAnsi="宋体" w:cs="宋体"/>
                <w:snapToGrid w:val="0"/>
                <w:kern w:val="0"/>
                <w:szCs w:val="21"/>
                <w:lang w:val="en-US" w:eastAsia="zh-CN"/>
              </w:rPr>
              <w:t>.</w:t>
            </w:r>
            <w:r>
              <w:rPr>
                <w:rFonts w:hint="eastAsia" w:ascii="宋体" w:hAnsi="宋体" w:cs="宋体"/>
                <w:snapToGrid w:val="0"/>
                <w:kern w:val="0"/>
                <w:szCs w:val="21"/>
              </w:rPr>
              <w:t>风险防控保障措施、信息保密保障措施及相关应对解决措施。</w:t>
            </w:r>
          </w:p>
          <w:p>
            <w:pPr>
              <w:adjustRightInd w:val="0"/>
              <w:snapToGrid w:val="0"/>
              <w:rPr>
                <w:rFonts w:ascii="宋体" w:hAnsi="宋体" w:cs="宋体"/>
                <w:szCs w:val="21"/>
              </w:rPr>
            </w:pPr>
            <w:r>
              <w:rPr>
                <w:rFonts w:hint="eastAsia" w:ascii="宋体" w:hAnsi="宋体" w:cs="宋体"/>
                <w:b/>
                <w:szCs w:val="21"/>
              </w:rPr>
              <w:t>（二）评分标准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质量保障措施</w:t>
            </w:r>
            <w:r>
              <w:rPr>
                <w:rFonts w:hint="eastAsia" w:asciiTheme="minorEastAsia" w:hAnsiTheme="minorEastAsia" w:eastAsiaTheme="minorEastAsia" w:cstheme="minorEastAsia"/>
                <w:szCs w:val="21"/>
                <w:lang w:val="en-US" w:eastAsia="zh-CN"/>
              </w:rPr>
              <w:t>及方案</w:t>
            </w:r>
            <w:r>
              <w:rPr>
                <w:rFonts w:hint="eastAsia" w:asciiTheme="minorEastAsia" w:hAnsiTheme="minorEastAsia" w:eastAsiaTheme="minorEastAsia" w:cstheme="minorEastAsia"/>
                <w:szCs w:val="21"/>
              </w:rPr>
              <w:t>内容满足以上任意一项得2分，本小项最高得6分；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在此基础上，专家根据各供应商的具体响应内容进一步评审：</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（1）质量保障措施及方案详实具体、科学合理、</w:t>
            </w:r>
            <w:r>
              <w:rPr>
                <w:rFonts w:hint="eastAsia" w:asciiTheme="minorEastAsia" w:hAnsiTheme="minorEastAsia" w:eastAsiaTheme="minorEastAsia" w:cstheme="minorEastAsia"/>
                <w:szCs w:val="21"/>
                <w:lang w:eastAsia="zh-CN"/>
              </w:rPr>
              <w:t>条理</w:t>
            </w:r>
            <w:r>
              <w:rPr>
                <w:rFonts w:hint="eastAsia" w:asciiTheme="minorEastAsia" w:hAnsiTheme="minorEastAsia" w:eastAsiaTheme="minorEastAsia" w:cstheme="minorEastAsia"/>
                <w:szCs w:val="21"/>
              </w:rPr>
              <w:t>清晰、可操作性强</w:t>
            </w:r>
            <w:r>
              <w:rPr>
                <w:rFonts w:hint="eastAsia" w:asciiTheme="minorEastAsia" w:hAnsiTheme="minorEastAsia" w:eastAsiaTheme="minorEastAsia" w:cstheme="minorEastAsia"/>
                <w:szCs w:val="21"/>
                <w:lang w:val="en-US" w:eastAsia="zh-CN"/>
              </w:rPr>
              <w:t>加6</w:t>
            </w:r>
            <w:r>
              <w:rPr>
                <w:rFonts w:hint="eastAsia" w:asciiTheme="minorEastAsia" w:hAnsiTheme="minorEastAsia" w:eastAsiaTheme="minorEastAsia" w:cstheme="minorEastAsia"/>
                <w:szCs w:val="21"/>
              </w:rPr>
              <w:t>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（2）质量保障措施及方案</w:t>
            </w:r>
            <w:r>
              <w:rPr>
                <w:rFonts w:hint="eastAsia" w:asciiTheme="minorEastAsia" w:hAnsiTheme="minorEastAsia" w:eastAsiaTheme="minorEastAsia" w:cstheme="minorEastAsia"/>
                <w:szCs w:val="21"/>
                <w:lang w:val="en-US" w:eastAsia="zh-CN"/>
              </w:rPr>
              <w:t>较</w:t>
            </w:r>
            <w:r>
              <w:rPr>
                <w:rFonts w:hint="eastAsia" w:asciiTheme="minorEastAsia" w:hAnsiTheme="minorEastAsia" w:eastAsiaTheme="minorEastAsia" w:cstheme="minorEastAsia"/>
                <w:szCs w:val="21"/>
              </w:rPr>
              <w:t>完整合理、条理性和针对性、可操作性</w:t>
            </w:r>
            <w:r>
              <w:rPr>
                <w:rFonts w:hint="eastAsia" w:asciiTheme="minorEastAsia" w:hAnsiTheme="minorEastAsia" w:eastAsiaTheme="minorEastAsia" w:cstheme="minorEastAsia"/>
                <w:szCs w:val="21"/>
                <w:lang w:val="en-US" w:eastAsia="zh-CN"/>
              </w:rPr>
              <w:t>较强</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）质量保障措施及方案</w:t>
            </w:r>
            <w:r>
              <w:rPr>
                <w:rFonts w:hint="eastAsia" w:asciiTheme="minorEastAsia" w:hAnsiTheme="minorEastAsia" w:eastAsiaTheme="minorEastAsia" w:cstheme="minorEastAsia"/>
                <w:szCs w:val="21"/>
                <w:lang w:val="en-US" w:eastAsia="zh-CN"/>
              </w:rPr>
              <w:t>一般</w:t>
            </w:r>
            <w:r>
              <w:rPr>
                <w:rFonts w:hint="eastAsia" w:asciiTheme="minorEastAsia" w:hAnsiTheme="minorEastAsia" w:eastAsiaTheme="minorEastAsia" w:cstheme="minorEastAsia"/>
                <w:szCs w:val="21"/>
              </w:rPr>
              <w:t>完整合理</w:t>
            </w:r>
            <w:r>
              <w:rPr>
                <w:rFonts w:hint="eastAsia" w:asciiTheme="minorEastAsia" w:hAnsiTheme="minorEastAsia" w:eastAsiaTheme="minorEastAsia" w:cstheme="minorEastAsia"/>
                <w:szCs w:val="21"/>
                <w:lang w:eastAsia="zh-CN"/>
              </w:rPr>
              <w:t>、具</w:t>
            </w:r>
            <w:r>
              <w:rPr>
                <w:rFonts w:hint="eastAsia" w:asciiTheme="minorEastAsia" w:hAnsiTheme="minorEastAsia" w:eastAsiaTheme="minorEastAsia" w:cstheme="minorEastAsia"/>
                <w:szCs w:val="21"/>
              </w:rPr>
              <w:t>有一定条理性和针对性、可操作性一般得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）质量保障措施及方案不完整、不合理、无可操作性的或不提供的不得分。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54"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3</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重点难点分析、应对措施及合理化建议</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w:t>
            </w:r>
          </w:p>
        </w:tc>
        <w:tc>
          <w:tcPr>
            <w:tcW w:w="7035" w:type="dxa"/>
            <w:tcBorders>
              <w:top w:val="single" w:color="000000" w:sz="8" w:space="0"/>
              <w:left w:val="single" w:color="000000" w:sz="8" w:space="0"/>
              <w:bottom w:val="single" w:color="000000" w:sz="8" w:space="0"/>
              <w:right w:val="single" w:color="000000" w:sz="8" w:space="0"/>
            </w:tcBorders>
            <w:shd w:val="clear" w:color="auto" w:fill="auto"/>
          </w:tcPr>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（一）评分内容：</w:t>
            </w:r>
          </w:p>
          <w:p>
            <w:pPr>
              <w:snapToGrid w:val="0"/>
              <w:jc w:val="left"/>
              <w:rPr>
                <w:rFonts w:ascii="宋体" w:hAnsi="宋体" w:cs="宋体"/>
                <w:snapToGrid w:val="0"/>
                <w:kern w:val="0"/>
                <w:szCs w:val="21"/>
              </w:rPr>
            </w:pPr>
            <w:r>
              <w:rPr>
                <w:rFonts w:hint="eastAsia" w:ascii="宋体" w:hAnsi="宋体" w:cs="宋体"/>
                <w:szCs w:val="21"/>
              </w:rPr>
              <w:t>评审委员会根据投标人</w:t>
            </w:r>
            <w:r>
              <w:rPr>
                <w:rFonts w:hint="eastAsia" w:ascii="宋体" w:hAnsi="宋体" w:cs="宋体"/>
                <w:szCs w:val="21"/>
                <w:lang w:val="en-US" w:eastAsia="zh-CN"/>
              </w:rPr>
              <w:t>提供的</w:t>
            </w:r>
            <w:r>
              <w:rPr>
                <w:rFonts w:hint="eastAsia" w:asciiTheme="minorEastAsia" w:hAnsiTheme="minorEastAsia" w:eastAsiaTheme="minorEastAsia" w:cstheme="minorEastAsia"/>
                <w:szCs w:val="21"/>
              </w:rPr>
              <w:t>重点难点分析、应对措施及合理化建议</w:t>
            </w:r>
            <w:r>
              <w:rPr>
                <w:rFonts w:hint="eastAsia" w:ascii="宋体" w:hAnsi="宋体" w:cs="宋体"/>
                <w:szCs w:val="21"/>
              </w:rPr>
              <w:t>响应情况进行评审，</w:t>
            </w:r>
            <w:r>
              <w:rPr>
                <w:rFonts w:hint="eastAsia" w:ascii="宋体" w:hAnsi="宋体" w:cs="宋体"/>
                <w:snapToGrid w:val="0"/>
                <w:kern w:val="0"/>
                <w:szCs w:val="21"/>
              </w:rPr>
              <w:t>方案应包含但不限于以下内容：</w:t>
            </w:r>
          </w:p>
          <w:p>
            <w:pPr>
              <w:autoSpaceDE w:val="0"/>
              <w:autoSpaceDN w:val="0"/>
              <w:adjustRightInd w:val="0"/>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1.对项目难点重点进行分析；</w:t>
            </w:r>
          </w:p>
          <w:p>
            <w:pPr>
              <w:autoSpaceDE w:val="0"/>
              <w:autoSpaceDN w:val="0"/>
              <w:adjustRightInd w:val="0"/>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2.针对重、难点的相关应对措施；</w:t>
            </w:r>
          </w:p>
          <w:p>
            <w:pPr>
              <w:autoSpaceDE w:val="0"/>
              <w:autoSpaceDN w:val="0"/>
              <w:adjustRightInd w:val="0"/>
              <w:spacing w:line="300" w:lineRule="exact"/>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3.日常服务的合理化建议</w:t>
            </w:r>
            <w:r>
              <w:rPr>
                <w:rFonts w:hint="eastAsia" w:asciiTheme="minorEastAsia" w:hAnsiTheme="minorEastAsia" w:eastAsiaTheme="minorEastAsia" w:cstheme="minorEastAsia"/>
                <w:kern w:val="0"/>
                <w:szCs w:val="21"/>
                <w:lang w:eastAsia="zh-CN"/>
              </w:rPr>
              <w:t>。</w:t>
            </w:r>
          </w:p>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pStyle w:val="7"/>
              <w:spacing w:line="300" w:lineRule="exact"/>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1.提供的方案同时满足上述三点得</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分，满足任意二点得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分，满足一点得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分，未提供不得分。</w:t>
            </w:r>
          </w:p>
          <w:p>
            <w:pPr>
              <w:pStyle w:val="7"/>
              <w:spacing w:line="300" w:lineRule="exact"/>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2.在第1点的基础上，评审专家根据各供应商的具体响应内容按照量化的评审因素指标进一步评审：</w:t>
            </w:r>
          </w:p>
          <w:p>
            <w:pPr>
              <w:pStyle w:val="7"/>
              <w:spacing w:line="300" w:lineRule="exact"/>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（1）重点难点分析、应对措施及合理化建议详实具体、科学合理、</w:t>
            </w:r>
            <w:r>
              <w:rPr>
                <w:rFonts w:hint="eastAsia" w:asciiTheme="minorEastAsia" w:hAnsiTheme="minorEastAsia" w:eastAsiaTheme="minorEastAsia" w:cstheme="minorEastAsia"/>
                <w:szCs w:val="21"/>
                <w:lang w:eastAsia="zh-CN"/>
              </w:rPr>
              <w:t>条理</w:t>
            </w:r>
            <w:r>
              <w:rPr>
                <w:rFonts w:hint="eastAsia" w:asciiTheme="minorEastAsia" w:hAnsiTheme="minorEastAsia" w:eastAsiaTheme="minorEastAsia" w:cstheme="minorEastAsia"/>
                <w:szCs w:val="21"/>
              </w:rPr>
              <w:t>清晰、可操作性强</w:t>
            </w:r>
            <w:r>
              <w:rPr>
                <w:rFonts w:hint="eastAsia" w:asciiTheme="minorEastAsia" w:hAnsiTheme="minorEastAsia" w:eastAsiaTheme="minorEastAsia" w:cstheme="minorEastAsia"/>
                <w:szCs w:val="21"/>
                <w:lang w:val="en-US" w:eastAsia="zh-CN"/>
              </w:rPr>
              <w:t>加4</w:t>
            </w:r>
            <w:r>
              <w:rPr>
                <w:rFonts w:hint="eastAsia" w:asciiTheme="minorEastAsia" w:hAnsiTheme="minorEastAsia" w:eastAsiaTheme="minorEastAsia" w:cstheme="minorEastAsia"/>
                <w:szCs w:val="21"/>
              </w:rPr>
              <w:t>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（2）重点难点分析、应对措施及合理化建议</w:t>
            </w:r>
            <w:r>
              <w:rPr>
                <w:rFonts w:hint="eastAsia" w:asciiTheme="minorEastAsia" w:hAnsiTheme="minorEastAsia" w:eastAsiaTheme="minorEastAsia" w:cstheme="minorEastAsia"/>
                <w:szCs w:val="21"/>
                <w:lang w:val="en-US" w:eastAsia="zh-CN"/>
              </w:rPr>
              <w:t>较</w:t>
            </w:r>
            <w:r>
              <w:rPr>
                <w:rFonts w:hint="eastAsia" w:asciiTheme="minorEastAsia" w:hAnsiTheme="minorEastAsia" w:eastAsiaTheme="minorEastAsia" w:cstheme="minorEastAsia"/>
                <w:szCs w:val="21"/>
              </w:rPr>
              <w:t>完整合理、条理性和针对性、可操作性</w:t>
            </w:r>
            <w:r>
              <w:rPr>
                <w:rFonts w:hint="eastAsia" w:asciiTheme="minorEastAsia" w:hAnsiTheme="minorEastAsia" w:eastAsiaTheme="minorEastAsia" w:cstheme="minorEastAsia"/>
                <w:szCs w:val="21"/>
                <w:lang w:val="en-US" w:eastAsia="zh-CN"/>
              </w:rPr>
              <w:t>较强</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p>
          <w:p>
            <w:pPr>
              <w:pStyle w:val="7"/>
              <w:spacing w:line="300" w:lineRule="exact"/>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）重点难点分析、应对措施及合理化建议</w:t>
            </w:r>
            <w:r>
              <w:rPr>
                <w:rFonts w:hint="eastAsia" w:asciiTheme="minorEastAsia" w:hAnsiTheme="minorEastAsia" w:eastAsiaTheme="minorEastAsia" w:cstheme="minorEastAsia"/>
                <w:szCs w:val="21"/>
                <w:lang w:val="en-US" w:eastAsia="zh-CN"/>
              </w:rPr>
              <w:t>一般</w:t>
            </w:r>
            <w:r>
              <w:rPr>
                <w:rFonts w:hint="eastAsia" w:asciiTheme="minorEastAsia" w:hAnsiTheme="minorEastAsia" w:eastAsiaTheme="minorEastAsia" w:cstheme="minorEastAsia"/>
                <w:szCs w:val="21"/>
              </w:rPr>
              <w:t>完整合理</w:t>
            </w:r>
            <w:r>
              <w:rPr>
                <w:rFonts w:hint="eastAsia" w:asciiTheme="minorEastAsia" w:hAnsiTheme="minorEastAsia" w:eastAsiaTheme="minorEastAsia" w:cstheme="minorEastAsia"/>
                <w:szCs w:val="21"/>
                <w:lang w:eastAsia="zh-CN"/>
              </w:rPr>
              <w:t>、具</w:t>
            </w:r>
            <w:r>
              <w:rPr>
                <w:rFonts w:hint="eastAsia" w:asciiTheme="minorEastAsia" w:hAnsiTheme="minorEastAsia" w:eastAsiaTheme="minorEastAsia" w:cstheme="minorEastAsia"/>
                <w:szCs w:val="21"/>
              </w:rPr>
              <w:t>有一定条理性和针对性、可操作性一般得1分；</w:t>
            </w:r>
          </w:p>
          <w:p>
            <w:pPr>
              <w:pStyle w:val="7"/>
              <w:spacing w:line="300" w:lineRule="exact"/>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）重点难点分析、应对措施及合理化建议不完整、不合理、无可操作性的或不提供的不得分。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54"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拟安排的项目</w:t>
            </w:r>
            <w:r>
              <w:rPr>
                <w:rFonts w:hint="eastAsia" w:asciiTheme="minorEastAsia" w:hAnsiTheme="minorEastAsia" w:cstheme="minorEastAsia"/>
                <w:szCs w:val="21"/>
              </w:rPr>
              <w:t>负责人</w:t>
            </w:r>
            <w:r>
              <w:rPr>
                <w:rFonts w:hint="eastAsia" w:asciiTheme="minorEastAsia" w:hAnsiTheme="minorEastAsia" w:eastAsiaTheme="minorEastAsia" w:cstheme="minorEastAsia"/>
                <w:szCs w:val="21"/>
              </w:rPr>
              <w:t>（主要技术</w:t>
            </w:r>
            <w:r>
              <w:rPr>
                <w:rFonts w:hint="eastAsia" w:asciiTheme="minorEastAsia" w:hAnsiTheme="minorEastAsia" w:cstheme="minorEastAsia"/>
                <w:szCs w:val="21"/>
              </w:rPr>
              <w:t>仅一人</w:t>
            </w:r>
            <w:r>
              <w:rPr>
                <w:rFonts w:hint="eastAsia" w:asciiTheme="minorEastAsia" w:hAnsiTheme="minorEastAsia" w:eastAsiaTheme="minorEastAsia" w:cstheme="minorEastAsia"/>
                <w:szCs w:val="21"/>
              </w:rPr>
              <w:t>）</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9</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（一）评分内容</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仅限1人）需为投标人正式聘任员工，在此基础上，按以下标准评分：</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1.具有环境影响评价工程师证书的得3分；</w:t>
            </w:r>
          </w:p>
          <w:p>
            <w:pPr>
              <w:spacing w:line="30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2.近一年未在环境影响评价信用平台扣分的得2分；</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3.具有环境保护类相关专业</w:t>
            </w:r>
            <w:r>
              <w:rPr>
                <w:rFonts w:hint="eastAsia" w:asciiTheme="minorEastAsia" w:hAnsiTheme="minorEastAsia" w:eastAsiaTheme="minorEastAsia" w:cstheme="minorEastAsia"/>
                <w:szCs w:val="21"/>
                <w:lang w:val="zh-CN" w:eastAsia="zh-CN"/>
              </w:rPr>
              <w:t>本科</w:t>
            </w:r>
            <w:r>
              <w:rPr>
                <w:rFonts w:hint="eastAsia" w:asciiTheme="minorEastAsia" w:hAnsiTheme="minorEastAsia" w:eastAsiaTheme="minorEastAsia" w:cstheme="minorEastAsia"/>
                <w:szCs w:val="21"/>
                <w:lang w:val="en-US" w:eastAsia="zh-CN"/>
              </w:rPr>
              <w:t>或</w:t>
            </w:r>
            <w:r>
              <w:rPr>
                <w:rFonts w:hint="eastAsia" w:asciiTheme="minorEastAsia" w:hAnsiTheme="minorEastAsia" w:eastAsiaTheme="minorEastAsia" w:cstheme="minorEastAsia"/>
                <w:szCs w:val="21"/>
                <w:lang w:val="zh-CN" w:eastAsia="zh-CN"/>
              </w:rPr>
              <w:t>以上学历，</w:t>
            </w:r>
            <w:r>
              <w:rPr>
                <w:rFonts w:hint="eastAsia" w:asciiTheme="minorEastAsia" w:hAnsiTheme="minorEastAsia" w:eastAsiaTheme="minorEastAsia" w:cstheme="minorEastAsia"/>
                <w:szCs w:val="21"/>
                <w:lang w:val="en-US" w:eastAsia="zh-CN"/>
              </w:rPr>
              <w:t>得2分；</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r>
              <w:rPr>
                <w:rFonts w:hint="default" w:asciiTheme="minorEastAsia" w:hAnsiTheme="minorEastAsia" w:eastAsiaTheme="minorEastAsia" w:cstheme="minorEastAsia"/>
                <w:szCs w:val="21"/>
                <w:lang w:val="en-US" w:eastAsia="zh-CN"/>
              </w:rPr>
              <w:t>近</w:t>
            </w:r>
            <w:r>
              <w:rPr>
                <w:rFonts w:hint="eastAsia" w:asciiTheme="minorEastAsia" w:hAnsiTheme="minorEastAsia" w:eastAsiaTheme="minorEastAsia" w:cstheme="minorEastAsia"/>
                <w:szCs w:val="21"/>
                <w:lang w:val="en-US" w:eastAsia="zh-CN"/>
              </w:rPr>
              <w:t>3</w:t>
            </w:r>
            <w:r>
              <w:rPr>
                <w:rFonts w:hint="default" w:asciiTheme="minorEastAsia" w:hAnsiTheme="minorEastAsia" w:eastAsiaTheme="minorEastAsia" w:cstheme="minorEastAsia"/>
                <w:szCs w:val="21"/>
                <w:lang w:val="en-US" w:eastAsia="zh-CN"/>
              </w:rPr>
              <w:t>年内，</w:t>
            </w:r>
            <w:r>
              <w:rPr>
                <w:rFonts w:hint="eastAsia" w:asciiTheme="minorEastAsia" w:hAnsiTheme="minorEastAsia" w:eastAsiaTheme="minorEastAsia" w:cstheme="minorEastAsia"/>
                <w:szCs w:val="21"/>
                <w:lang w:val="en-US" w:eastAsia="zh-CN"/>
              </w:rPr>
              <w:t>具有</w:t>
            </w:r>
            <w:r>
              <w:rPr>
                <w:rFonts w:hint="default" w:asciiTheme="minorEastAsia" w:hAnsiTheme="minorEastAsia" w:eastAsiaTheme="minorEastAsia" w:cstheme="minorEastAsia"/>
                <w:szCs w:val="21"/>
                <w:lang w:val="en-US" w:eastAsia="zh-CN"/>
              </w:rPr>
              <w:t>作为项目负责人或主编完成且已获得批复的同类项目业绩</w:t>
            </w:r>
            <w:r>
              <w:rPr>
                <w:rFonts w:hint="eastAsia" w:asciiTheme="minorEastAsia" w:hAnsiTheme="minorEastAsia" w:eastAsiaTheme="minorEastAsia" w:cstheme="minorEastAsia"/>
                <w:szCs w:val="21"/>
                <w:lang w:val="en-US" w:eastAsia="zh-CN"/>
              </w:rPr>
              <w:t>，</w:t>
            </w:r>
            <w:r>
              <w:rPr>
                <w:rFonts w:hint="default" w:asciiTheme="minorEastAsia" w:hAnsiTheme="minorEastAsia" w:eastAsiaTheme="minorEastAsia" w:cstheme="minorEastAsia"/>
                <w:szCs w:val="21"/>
                <w:lang w:val="en-US" w:eastAsia="zh-CN"/>
              </w:rPr>
              <w:t>每提供1项得</w:t>
            </w:r>
            <w:r>
              <w:rPr>
                <w:rFonts w:hint="eastAsia" w:asciiTheme="minorEastAsia" w:hAnsiTheme="minorEastAsia" w:eastAsiaTheme="minorEastAsia" w:cstheme="minorEastAsia"/>
                <w:szCs w:val="21"/>
                <w:lang w:val="en-US" w:eastAsia="zh-CN"/>
              </w:rPr>
              <w:t>1</w:t>
            </w:r>
            <w:r>
              <w:rPr>
                <w:rFonts w:hint="default" w:asciiTheme="minorEastAsia" w:hAnsiTheme="minorEastAsia" w:eastAsiaTheme="minorEastAsia" w:cstheme="minorEastAsia"/>
                <w:szCs w:val="21"/>
                <w:lang w:val="en-US" w:eastAsia="zh-CN"/>
              </w:rPr>
              <w:t>分，最高得</w:t>
            </w:r>
            <w:r>
              <w:rPr>
                <w:rFonts w:hint="eastAsia" w:asciiTheme="minorEastAsia" w:hAnsiTheme="minorEastAsia" w:eastAsiaTheme="minorEastAsia" w:cstheme="minorEastAsia"/>
                <w:szCs w:val="21"/>
                <w:lang w:val="en-US" w:eastAsia="zh-CN"/>
              </w:rPr>
              <w:t>2</w:t>
            </w:r>
            <w:r>
              <w:rPr>
                <w:rFonts w:hint="default" w:asciiTheme="minorEastAsia" w:hAnsiTheme="minorEastAsia" w:eastAsiaTheme="minorEastAsia" w:cstheme="minorEastAsia"/>
                <w:szCs w:val="21"/>
                <w:lang w:val="en-US" w:eastAsia="zh-CN"/>
              </w:rPr>
              <w:t>分</w:t>
            </w:r>
            <w:r>
              <w:rPr>
                <w:rFonts w:hint="eastAsia" w:asciiTheme="minorEastAsia" w:hAnsiTheme="minorEastAsia" w:eastAsiaTheme="minorEastAsia" w:cstheme="minorEastAsia"/>
                <w:szCs w:val="21"/>
                <w:lang w:val="en-US" w:eastAsia="zh-CN"/>
              </w:rPr>
              <w:t>。</w:t>
            </w:r>
          </w:p>
          <w:p>
            <w:pPr>
              <w:spacing w:line="3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（二）评分依据</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1.要求提供相关证书和环境影响评价信用平台（https://xypt.china-eia.com/XYPT/）信息截图资料作为得分依据。</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投标人须为每项申报业绩同时提供以下证明材料扫描件，并加盖公章：能清晰显示项目名称、双方盖章关键页；环评报告封面、扉页及由项目负责人签字的编制人员名单页；生态环境主管部门出具的正式环评批复文件或环评备案回执。</w:t>
            </w:r>
          </w:p>
          <w:p>
            <w:pPr>
              <w:spacing w:line="300" w:lineRule="exact"/>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Cs w:val="21"/>
                <w:lang w:val="en-US" w:eastAsia="zh-CN"/>
              </w:rPr>
              <w:t>5.以上资料均要求提供复印件或扫描件加盖投标人公章，原件备查。评分中出现无证明资料或专家无法判断是否得分的情况，一律作不得分处理。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54"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项目团队成员（项目负责人除外）</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12</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top"/>
          </w:tcPr>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（一）评分内容</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项目团队成员（除项目负责人）需为投标单位正式聘任员工，否则本项不得分。在此基础上，按以下标准评分：</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具有环境影响评价工程师证书</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每提供一人得2分，</w:t>
            </w:r>
            <w:r>
              <w:rPr>
                <w:rFonts w:hint="eastAsia" w:asciiTheme="minorEastAsia" w:hAnsiTheme="minorEastAsia" w:eastAsiaTheme="minorEastAsia" w:cstheme="minorEastAsia"/>
                <w:szCs w:val="21"/>
              </w:rPr>
              <w:t>最高得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具有环境</w:t>
            </w:r>
            <w:r>
              <w:rPr>
                <w:rFonts w:hint="eastAsia" w:asciiTheme="minorEastAsia" w:hAnsiTheme="minorEastAsia" w:eastAsiaTheme="minorEastAsia" w:cstheme="minorEastAsia"/>
                <w:szCs w:val="21"/>
                <w:lang w:val="en-US" w:eastAsia="zh-CN"/>
              </w:rPr>
              <w:t>保护</w:t>
            </w:r>
            <w:r>
              <w:rPr>
                <w:rFonts w:hint="eastAsia" w:asciiTheme="minorEastAsia" w:hAnsiTheme="minorEastAsia" w:eastAsiaTheme="minorEastAsia" w:cstheme="minorEastAsia"/>
                <w:szCs w:val="21"/>
              </w:rPr>
              <w:t>类相关专业</w:t>
            </w:r>
            <w:r>
              <w:rPr>
                <w:rFonts w:hint="eastAsia" w:asciiTheme="minorEastAsia" w:hAnsiTheme="minorEastAsia" w:eastAsiaTheme="minorEastAsia" w:cstheme="minorEastAsia"/>
                <w:szCs w:val="21"/>
                <w:lang w:val="zh-CN" w:eastAsia="zh-CN"/>
              </w:rPr>
              <w:t>本科</w:t>
            </w:r>
            <w:r>
              <w:rPr>
                <w:rFonts w:hint="eastAsia" w:asciiTheme="minorEastAsia" w:hAnsiTheme="minorEastAsia" w:eastAsiaTheme="minorEastAsia" w:cstheme="minorEastAsia"/>
                <w:szCs w:val="21"/>
                <w:lang w:val="en-US" w:eastAsia="zh-CN"/>
              </w:rPr>
              <w:t>或</w:t>
            </w:r>
            <w:r>
              <w:rPr>
                <w:rFonts w:hint="eastAsia" w:asciiTheme="minorEastAsia" w:hAnsiTheme="minorEastAsia" w:eastAsiaTheme="minorEastAsia" w:cstheme="minorEastAsia"/>
                <w:szCs w:val="21"/>
                <w:lang w:val="zh-CN" w:eastAsia="zh-CN"/>
              </w:rPr>
              <w:t>以上学历，</w:t>
            </w:r>
            <w:r>
              <w:rPr>
                <w:rFonts w:hint="eastAsia" w:asciiTheme="minorEastAsia" w:hAnsiTheme="minorEastAsia" w:eastAsiaTheme="minorEastAsia" w:cstheme="minorEastAsia"/>
                <w:szCs w:val="21"/>
                <w:lang w:val="en-US" w:eastAsia="zh-CN"/>
              </w:rPr>
              <w:t>每提供一人得1分，</w:t>
            </w:r>
            <w:r>
              <w:rPr>
                <w:rFonts w:hint="eastAsia" w:asciiTheme="minorEastAsia" w:hAnsiTheme="minorEastAsia" w:eastAsiaTheme="minorEastAsia" w:cstheme="minorEastAsia"/>
                <w:szCs w:val="21"/>
              </w:rPr>
              <w:t>最高得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w:t>
            </w:r>
          </w:p>
          <w:p>
            <w:pPr>
              <w:spacing w:line="30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.具有环境保护相关专业高级职称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每提供一人得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分，最高得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p>
          <w:p>
            <w:pPr>
              <w:spacing w:line="30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4.</w:t>
            </w:r>
            <w:r>
              <w:rPr>
                <w:rFonts w:hint="default" w:asciiTheme="minorEastAsia" w:hAnsiTheme="minorEastAsia" w:eastAsiaTheme="minorEastAsia" w:cstheme="minorEastAsia"/>
                <w:szCs w:val="21"/>
              </w:rPr>
              <w:t>具有环境保护相关专业工程师（中级）职称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每提供一人得1分，</w:t>
            </w:r>
            <w:r>
              <w:rPr>
                <w:rFonts w:hint="eastAsia" w:asciiTheme="minorEastAsia" w:hAnsiTheme="minorEastAsia" w:eastAsiaTheme="minorEastAsia" w:cstheme="minorEastAsia"/>
                <w:szCs w:val="21"/>
              </w:rPr>
              <w:t>最高得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p>
          <w:p>
            <w:pPr>
              <w:numPr>
                <w:ilvl w:val="0"/>
                <w:numId w:val="0"/>
              </w:numPr>
              <w:spacing w:line="30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szCs w:val="21"/>
                <w:lang w:val="en-US" w:eastAsia="zh-CN"/>
              </w:rPr>
              <w:t>具有</w:t>
            </w:r>
            <w:r>
              <w:rPr>
                <w:rFonts w:hint="default" w:asciiTheme="minorEastAsia" w:hAnsiTheme="minorEastAsia" w:eastAsiaTheme="minorEastAsia" w:cstheme="minorEastAsia"/>
                <w:szCs w:val="21"/>
              </w:rPr>
              <w:t>近</w:t>
            </w:r>
            <w:r>
              <w:rPr>
                <w:rFonts w:hint="default" w:asciiTheme="minorEastAsia" w:hAnsiTheme="minorEastAsia" w:eastAsiaTheme="minorEastAsia" w:cstheme="minorEastAsia"/>
                <w:szCs w:val="21"/>
                <w:lang w:eastAsia="zh-CN"/>
              </w:rPr>
              <w:t>三年内参加国家级或省级</w:t>
            </w:r>
            <w:r>
              <w:rPr>
                <w:rFonts w:hint="eastAsia" w:asciiTheme="minorEastAsia" w:hAnsiTheme="minorEastAsia" w:eastAsiaTheme="minorEastAsia" w:cstheme="minorEastAsia"/>
                <w:szCs w:val="21"/>
                <w:lang w:eastAsia="zh-CN"/>
              </w:rPr>
              <w:t>所颁发的</w:t>
            </w:r>
            <w:r>
              <w:rPr>
                <w:rFonts w:hint="default" w:asciiTheme="minorEastAsia" w:hAnsiTheme="minorEastAsia" w:eastAsiaTheme="minorEastAsia" w:cstheme="minorEastAsia"/>
                <w:szCs w:val="21"/>
                <w:lang w:eastAsia="zh-CN"/>
              </w:rPr>
              <w:t>生态环境保护、环境影响评价</w:t>
            </w:r>
            <w:r>
              <w:rPr>
                <w:rFonts w:hint="eastAsia" w:asciiTheme="minorEastAsia" w:hAnsiTheme="minorEastAsia" w:eastAsiaTheme="minorEastAsia" w:cstheme="minorEastAsia"/>
                <w:szCs w:val="21"/>
                <w:lang w:val="en-US" w:eastAsia="zh-CN"/>
              </w:rPr>
              <w:t>相关</w:t>
            </w:r>
            <w:r>
              <w:rPr>
                <w:rFonts w:hint="eastAsia" w:asciiTheme="minorEastAsia" w:hAnsiTheme="minorEastAsia" w:eastAsiaTheme="minorEastAsia" w:cstheme="minorEastAsia"/>
                <w:szCs w:val="21"/>
                <w:lang w:eastAsia="zh-CN"/>
              </w:rPr>
              <w:t>专业技术培训证书</w:t>
            </w:r>
            <w:r>
              <w:rPr>
                <w:rFonts w:hint="eastAsia" w:asciiTheme="minorEastAsia" w:hAnsiTheme="minorEastAsia" w:eastAsiaTheme="minorEastAsia" w:cstheme="minorEastAsia"/>
                <w:szCs w:val="21"/>
                <w:lang w:val="en-US" w:eastAsia="zh-CN"/>
              </w:rPr>
              <w:t>的人员，</w:t>
            </w:r>
            <w:r>
              <w:rPr>
                <w:rFonts w:hint="eastAsia" w:asciiTheme="minorEastAsia" w:hAnsiTheme="minorEastAsia" w:eastAsiaTheme="minorEastAsia" w:cstheme="minorEastAsia"/>
                <w:szCs w:val="21"/>
                <w:lang w:eastAsia="zh-CN"/>
              </w:rPr>
              <w:t>每提供一人得</w:t>
            </w:r>
            <w:r>
              <w:rPr>
                <w:rFonts w:hint="eastAsia" w:asciiTheme="minorEastAsia" w:hAnsiTheme="minorEastAsia" w:eastAsiaTheme="minorEastAsia" w:cstheme="minorEastAsia"/>
                <w:szCs w:val="21"/>
                <w:lang w:val="en-US" w:eastAsia="zh-CN"/>
              </w:rPr>
              <w:t>0.5</w:t>
            </w:r>
            <w:r>
              <w:rPr>
                <w:rFonts w:hint="eastAsia" w:asciiTheme="minorEastAsia" w:hAnsiTheme="minorEastAsia" w:eastAsiaTheme="minorEastAsia" w:cstheme="minorEastAsia"/>
                <w:szCs w:val="21"/>
                <w:lang w:eastAsia="zh-CN"/>
              </w:rPr>
              <w:t>分，最高得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lang w:eastAsia="zh-CN"/>
              </w:rPr>
              <w:t>分。</w:t>
            </w:r>
          </w:p>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1.提供项目团队人员上述职称证书</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培训</w:t>
            </w:r>
            <w:r>
              <w:rPr>
                <w:rFonts w:hint="eastAsia" w:asciiTheme="minorEastAsia" w:hAnsiTheme="minorEastAsia" w:eastAsiaTheme="minorEastAsia" w:cstheme="minorEastAsia"/>
                <w:szCs w:val="21"/>
              </w:rPr>
              <w:t>证书</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4.以上证明文件均提供复印件或扫描件（或官方网站截图）加盖投标人公章，原件备查。未按要求提供有效证明材料或提供证明材料不清晰导致评委无法识别的不计得分。</w:t>
            </w:r>
          </w:p>
          <w:p>
            <w:pPr>
              <w:spacing w:line="300" w:lineRule="exact"/>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Cs w:val="21"/>
                <w:lang w:val="en-US" w:eastAsia="zh-CN"/>
              </w:rPr>
              <w:t>5.以上人员（除3-5项同一人不可重复计分）可重复计分。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2" w:type="dxa"/>
            <w:vMerge w:val="restart"/>
            <w:tcBorders>
              <w:top w:val="single" w:color="000000" w:sz="8" w:space="0"/>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w:t>
            </w:r>
          </w:p>
        </w:tc>
        <w:tc>
          <w:tcPr>
            <w:tcW w:w="2726" w:type="dxa"/>
            <w:gridSpan w:val="3"/>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商务部分</w:t>
            </w:r>
          </w:p>
        </w:tc>
        <w:tc>
          <w:tcPr>
            <w:tcW w:w="7035" w:type="dxa"/>
            <w:tcBorders>
              <w:top w:val="single" w:color="000000" w:sz="8" w:space="0"/>
              <w:left w:val="single" w:color="000000" w:sz="8" w:space="0"/>
              <w:bottom w:val="single" w:color="000000" w:sz="8" w:space="0"/>
              <w:right w:val="single" w:color="000000" w:sz="8" w:space="0"/>
            </w:tcBorders>
            <w:shd w:val="clear" w:color="auto" w:fill="auto"/>
          </w:tcPr>
          <w:p>
            <w:pPr>
              <w:snapToGrid w:val="0"/>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25</w:t>
            </w:r>
            <w:r>
              <w:rPr>
                <w:rFonts w:hint="eastAsia" w:asciiTheme="minorEastAsia" w:hAnsiTheme="minorEastAsia" w:eastAsiaTheme="minorEastAsia" w:cstheme="minorEastAsia"/>
                <w:b/>
                <w:bCs/>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096"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928"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w:t>
            </w:r>
          </w:p>
        </w:tc>
        <w:tc>
          <w:tcPr>
            <w:tcW w:w="7035" w:type="dxa"/>
            <w:tcBorders>
              <w:top w:val="outset" w:color="000000" w:sz="6" w:space="0"/>
              <w:left w:val="outset" w:color="000000" w:sz="6" w:space="0"/>
              <w:bottom w:val="outset" w:color="000000" w:sz="6" w:space="0"/>
              <w:right w:val="outset" w:color="000000" w:sz="6" w:space="0"/>
            </w:tcBorders>
            <w:shd w:val="clear" w:color="auto" w:fill="auto"/>
            <w:vAlign w:val="center"/>
          </w:tcPr>
          <w:p>
            <w:pPr>
              <w:snapToGrid w:val="0"/>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24"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同类</w:t>
            </w:r>
            <w:r>
              <w:rPr>
                <w:rFonts w:hint="eastAsia" w:asciiTheme="minorEastAsia" w:hAnsiTheme="minorEastAsia" w:eastAsiaTheme="minorEastAsia" w:cstheme="minorEastAsia"/>
                <w:szCs w:val="21"/>
              </w:rPr>
              <w:t>业绩</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7035" w:type="dxa"/>
            <w:tcBorders>
              <w:top w:val="single" w:color="000000" w:sz="8" w:space="0"/>
              <w:left w:val="single" w:color="000000" w:sz="8" w:space="0"/>
              <w:bottom w:val="single" w:color="000000" w:sz="8" w:space="0"/>
              <w:right w:val="single" w:color="000000" w:sz="8" w:space="0"/>
            </w:tcBorders>
            <w:shd w:val="clear" w:color="auto" w:fill="auto"/>
          </w:tcPr>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（一）评分内容</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投标人202</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1月1日</w:t>
            </w:r>
            <w:r>
              <w:rPr>
                <w:rFonts w:hint="eastAsia" w:asciiTheme="minorEastAsia" w:hAnsiTheme="minorEastAsia" w:eastAsiaTheme="minorEastAsia" w:cstheme="minorEastAsia"/>
                <w:szCs w:val="21"/>
              </w:rPr>
              <w:t>以来至本项目投标截止日（以合同签订日期为准）具有</w:t>
            </w:r>
            <w:r>
              <w:rPr>
                <w:rFonts w:hint="eastAsia" w:asciiTheme="minorEastAsia" w:hAnsiTheme="minorEastAsia" w:eastAsiaTheme="minorEastAsia" w:cstheme="minorEastAsia"/>
                <w:szCs w:val="21"/>
                <w:lang w:val="en-US" w:eastAsia="zh-CN"/>
              </w:rPr>
              <w:t>同类</w:t>
            </w:r>
            <w:r>
              <w:rPr>
                <w:rFonts w:hint="eastAsia" w:asciiTheme="minorEastAsia" w:hAnsiTheme="minorEastAsia" w:eastAsiaTheme="minorEastAsia" w:cstheme="minorEastAsia"/>
                <w:szCs w:val="21"/>
              </w:rPr>
              <w:t>业绩</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环境影响评价审批类</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，每提供一个业绩得</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分，没有不得分，累加得分最高不超过</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分。</w:t>
            </w:r>
          </w:p>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投标人提供项目完整合同及环保批复扫描件，原件备查，未按要求提供相关材料或扫描件不清晰导致评委无法识别的不计得分。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9"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0"/>
                <w:szCs w:val="21"/>
                <w:lang w:bidi="ar"/>
              </w:rPr>
            </w:pPr>
            <w:r>
              <w:rPr>
                <w:rFonts w:hint="eastAsia" w:ascii="宋体" w:hAnsi="宋体" w:cs="宋体"/>
                <w:szCs w:val="21"/>
              </w:rPr>
              <w:t>履约评价</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7035" w:type="dxa"/>
            <w:tcBorders>
              <w:top w:val="single" w:color="000000" w:sz="8" w:space="0"/>
              <w:left w:val="single" w:color="000000" w:sz="8" w:space="0"/>
              <w:bottom w:val="single" w:color="000000" w:sz="8" w:space="0"/>
              <w:right w:val="single" w:color="000000" w:sz="8" w:space="0"/>
            </w:tcBorders>
            <w:shd w:val="clear" w:color="auto" w:fill="auto"/>
          </w:tcPr>
          <w:p>
            <w:pPr>
              <w:snapToGrid w:val="0"/>
              <w:rPr>
                <w:rFonts w:ascii="宋体" w:hAnsi="宋体" w:cs="宋体"/>
                <w:b/>
                <w:bCs/>
                <w:szCs w:val="21"/>
              </w:rPr>
            </w:pPr>
            <w:r>
              <w:rPr>
                <w:rFonts w:hint="eastAsia" w:ascii="宋体" w:hAnsi="宋体" w:cs="宋体"/>
                <w:b/>
                <w:bCs/>
                <w:szCs w:val="21"/>
              </w:rPr>
              <w:t>（一）</w:t>
            </w:r>
            <w:r>
              <w:rPr>
                <w:rFonts w:hint="eastAsia" w:ascii="宋体" w:hAnsi="宋体" w:cs="Times New Roman"/>
                <w:b/>
                <w:szCs w:val="21"/>
              </w:rPr>
              <w:t>评审内容</w:t>
            </w:r>
          </w:p>
          <w:p>
            <w:pPr>
              <w:adjustRightInd w:val="0"/>
              <w:snapToGrid w:val="0"/>
              <w:jc w:val="left"/>
              <w:rPr>
                <w:rFonts w:ascii="宋体" w:hAnsi="宋体" w:cs="宋体"/>
                <w:szCs w:val="21"/>
              </w:rPr>
            </w:pPr>
            <w:r>
              <w:rPr>
                <w:rFonts w:hint="eastAsia" w:ascii="宋体" w:hAnsi="宋体" w:cs="宋体"/>
                <w:szCs w:val="21"/>
              </w:rPr>
              <w:t>投标人经专家评审委员会认定的上述“同类项目业绩”的有效案例，经用户单位考核评价，且履约评价等级为最高评价等级（如非常满意、非常优秀等）的，每提供一个得1分，最高得8分。</w:t>
            </w:r>
          </w:p>
          <w:p>
            <w:pPr>
              <w:autoSpaceDE w:val="0"/>
              <w:autoSpaceDN w:val="0"/>
              <w:adjustRightInd w:val="0"/>
              <w:snapToGrid w:val="0"/>
              <w:jc w:val="left"/>
              <w:rPr>
                <w:rFonts w:ascii="宋体" w:hAnsi="宋体" w:cs="宋体"/>
                <w:b/>
                <w:bCs/>
                <w:kern w:val="0"/>
                <w:szCs w:val="21"/>
              </w:rPr>
            </w:pPr>
            <w:r>
              <w:rPr>
                <w:rFonts w:hint="eastAsia" w:ascii="宋体" w:hAnsi="宋体" w:cs="宋体"/>
                <w:b/>
                <w:bCs/>
                <w:kern w:val="0"/>
                <w:szCs w:val="21"/>
              </w:rPr>
              <w:t>（二）</w:t>
            </w:r>
            <w:r>
              <w:rPr>
                <w:rFonts w:hint="eastAsia" w:ascii="宋体" w:hAnsi="宋体" w:cs="Times New Roman"/>
                <w:b/>
                <w:szCs w:val="21"/>
              </w:rPr>
              <w:t>评审</w:t>
            </w:r>
            <w:r>
              <w:rPr>
                <w:rFonts w:hint="eastAsia" w:ascii="宋体" w:hAnsi="宋体" w:cs="宋体"/>
                <w:b/>
                <w:bCs/>
                <w:kern w:val="0"/>
                <w:szCs w:val="21"/>
              </w:rPr>
              <w:t>标准</w:t>
            </w:r>
          </w:p>
          <w:p>
            <w:pPr>
              <w:spacing w:line="300" w:lineRule="exact"/>
              <w:rPr>
                <w:rFonts w:hint="eastAsia" w:asciiTheme="minorEastAsia" w:hAnsiTheme="minorEastAsia" w:eastAsiaTheme="minorEastAsia" w:cstheme="minorEastAsia"/>
                <w:szCs w:val="21"/>
              </w:rPr>
            </w:pPr>
            <w:r>
              <w:rPr>
                <w:rFonts w:hint="eastAsia" w:ascii="宋体" w:hAnsi="宋体" w:cs="宋体"/>
                <w:szCs w:val="21"/>
              </w:rPr>
              <w:t>提供上述“同类项目业绩”的履约评价书（需加盖有甲方公章或者甲方业务部门公章）复印件并加盖投标人公章。履约评价书无法判断是否得分的，还须同时提供能证明得分的</w:t>
            </w:r>
            <w:r>
              <w:rPr>
                <w:rFonts w:hint="eastAsia" w:ascii="宋体" w:hAnsi="宋体" w:cs="宋体"/>
                <w:szCs w:val="21"/>
                <w:lang w:eastAsia="zh-CN"/>
              </w:rPr>
              <w:t>其他证明</w:t>
            </w:r>
            <w:r>
              <w:rPr>
                <w:rFonts w:hint="eastAsia" w:ascii="宋体" w:hAnsi="宋体" w:cs="宋体"/>
                <w:szCs w:val="21"/>
              </w:rPr>
              <w:t>资料，如项目报告或合同甲方出具的证明文件等。评分中出现无证明资料或专家无法凭所提供资料判断是否得分的情况，一律作不得分处理。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9" w:hRule="atLeast"/>
          <w:jc w:val="center"/>
        </w:trPr>
        <w:tc>
          <w:tcPr>
            <w:tcW w:w="462" w:type="dxa"/>
            <w:vMerge w:val="continue"/>
            <w:tcBorders>
              <w:left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项目完成（服务期满）后的服务承诺</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4</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2"/>
              </w:numPr>
              <w:spacing w:line="3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评分内容：</w:t>
            </w:r>
          </w:p>
          <w:p>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 xml:space="preserve">服务期满后主动离岗承诺； </w:t>
            </w:r>
          </w:p>
          <w:p>
            <w:pPr>
              <w:spacing w:line="30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服务期满后与后续服务公司做好交接承诺</w:t>
            </w:r>
            <w:r>
              <w:rPr>
                <w:rFonts w:hint="eastAsia" w:asciiTheme="minorEastAsia" w:hAnsiTheme="minorEastAsia" w:eastAsiaTheme="minorEastAsia" w:cstheme="minorEastAsia"/>
                <w:szCs w:val="21"/>
                <w:lang w:eastAsia="zh-CN"/>
              </w:rPr>
              <w:t>。</w:t>
            </w:r>
          </w:p>
          <w:p>
            <w:pPr>
              <w:spacing w:line="3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（二）评分依据：</w:t>
            </w:r>
          </w:p>
          <w:p>
            <w:pPr>
              <w:spacing w:line="300" w:lineRule="exact"/>
              <w:rPr>
                <w:rFonts w:hint="eastAsia" w:ascii="Calibri" w:hAnsi="Calibri" w:eastAsia="宋体" w:cs="黑体"/>
                <w:kern w:val="2"/>
                <w:sz w:val="21"/>
                <w:szCs w:val="24"/>
                <w:lang w:val="en-US" w:eastAsia="zh-CN" w:bidi="ar-SA"/>
              </w:rPr>
            </w:pPr>
            <w:r>
              <w:rPr>
                <w:rFonts w:hint="eastAsia" w:asciiTheme="minorEastAsia" w:hAnsiTheme="minorEastAsia" w:eastAsiaTheme="minorEastAsia" w:cstheme="minorEastAsia"/>
                <w:szCs w:val="21"/>
              </w:rPr>
              <w:t>提供承诺函（格式自拟）</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每提供一项承诺得2分，本小项最高得4分，</w:t>
            </w:r>
            <w:r>
              <w:rPr>
                <w:rFonts w:hint="eastAsia" w:asciiTheme="minorEastAsia" w:hAnsiTheme="minorEastAsia" w:eastAsiaTheme="minorEastAsia" w:cstheme="minorEastAsia"/>
                <w:szCs w:val="21"/>
              </w:rPr>
              <w:t>不提供</w:t>
            </w:r>
            <w:r>
              <w:rPr>
                <w:rFonts w:hint="eastAsia" w:asciiTheme="minorEastAsia" w:hAnsiTheme="minorEastAsia" w:eastAsiaTheme="minorEastAsia" w:cstheme="minorEastAsia"/>
                <w:szCs w:val="21"/>
                <w:lang w:val="en-US" w:eastAsia="zh-CN"/>
              </w:rPr>
              <w:t>或不满足</w:t>
            </w:r>
            <w:r>
              <w:rPr>
                <w:rFonts w:hint="eastAsia" w:asciiTheme="minorEastAsia" w:hAnsiTheme="minorEastAsia" w:eastAsiaTheme="minorEastAsia" w:cstheme="minorEastAsia"/>
                <w:szCs w:val="21"/>
              </w:rPr>
              <w:t>的不得分</w:t>
            </w:r>
            <w:r>
              <w:rPr>
                <w:rFonts w:hint="eastAsia" w:asciiTheme="minorEastAsia" w:hAnsiTheme="minorEastAsia" w:eastAsiaTheme="minorEastAsia" w:cstheme="minorEastAsia"/>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9" w:hRule="atLeast"/>
          <w:jc w:val="center"/>
        </w:trPr>
        <w:tc>
          <w:tcPr>
            <w:tcW w:w="462" w:type="dxa"/>
            <w:vMerge w:val="continue"/>
            <w:tcBorders>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asciiTheme="minorEastAsia" w:hAnsiTheme="minorEastAsia" w:eastAsiaTheme="minorEastAsia" w:cstheme="minorEastAsia"/>
                <w:b/>
                <w:bCs/>
                <w:szCs w:val="21"/>
              </w:rPr>
            </w:pPr>
          </w:p>
        </w:tc>
        <w:tc>
          <w:tcPr>
            <w:tcW w:w="70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30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09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诚信</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00" w:lineRule="exact"/>
              <w:jc w:val="center"/>
              <w:rPr>
                <w:rFonts w:hint="eastAsia" w:asciiTheme="minorEastAsia" w:hAnsiTheme="minorEastAsia" w:eastAsiaTheme="minorEastAsia" w:cstheme="minorEastAsia"/>
                <w:kern w:val="2"/>
                <w:sz w:val="21"/>
                <w:szCs w:val="21"/>
                <w:lang w:val="en-US" w:eastAsia="zh-CN" w:bidi="ar-SA"/>
              </w:rPr>
            </w:pPr>
            <w:r>
              <w:rPr>
                <w:rFonts w:asciiTheme="minorEastAsia" w:hAnsiTheme="minorEastAsia" w:eastAsiaTheme="minorEastAsia" w:cstheme="minorEastAsia"/>
                <w:szCs w:val="21"/>
              </w:rPr>
              <w:t>5</w:t>
            </w:r>
          </w:p>
        </w:tc>
        <w:tc>
          <w:tcPr>
            <w:tcW w:w="7035"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napToGrid w:val="0"/>
              <w:rPr>
                <w:rFonts w:ascii="宋体" w:hAnsi="宋体" w:cs="宋体"/>
                <w:b/>
                <w:szCs w:val="21"/>
              </w:rPr>
            </w:pPr>
            <w:r>
              <w:rPr>
                <w:rFonts w:hint="eastAsia" w:ascii="宋体" w:hAnsi="宋体" w:cs="宋体"/>
                <w:b/>
                <w:szCs w:val="21"/>
              </w:rPr>
              <w:t>（一）评分内容</w:t>
            </w:r>
          </w:p>
          <w:p>
            <w:pPr>
              <w:spacing w:line="3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pPr>
              <w:wordWrap w:val="0"/>
              <w:snapToGrid w:val="0"/>
              <w:rPr>
                <w:rFonts w:ascii="宋体" w:hAnsi="宋体" w:cs="宋体"/>
                <w:b/>
                <w:szCs w:val="21"/>
              </w:rPr>
            </w:pPr>
            <w:r>
              <w:rPr>
                <w:rFonts w:hint="eastAsia" w:ascii="宋体" w:hAnsi="宋体" w:cs="宋体"/>
                <w:b/>
                <w:szCs w:val="21"/>
              </w:rPr>
              <w:t>（二）评分标准</w:t>
            </w:r>
          </w:p>
          <w:p>
            <w:pPr>
              <w:spacing w:line="300" w:lineRule="exact"/>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Cs w:val="21"/>
              </w:rPr>
              <w:t>投标人无需提供任何证明材料，由工作人员向评审委员会提供相关信息。</w:t>
            </w:r>
          </w:p>
        </w:tc>
      </w:tr>
    </w:tbl>
    <w:p>
      <w:pPr>
        <w:pStyle w:val="28"/>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十</w:t>
      </w:r>
      <w:r>
        <w:rPr>
          <w:rFonts w:hint="eastAsia" w:cs="仿宋_GB2312"/>
          <w:b/>
          <w:bCs/>
          <w:color w:val="auto"/>
          <w:kern w:val="0"/>
          <w:sz w:val="28"/>
          <w:szCs w:val="28"/>
          <w:lang w:val="en-US" w:eastAsia="zh-CN" w:bidi="ar-SA"/>
        </w:rPr>
        <w:t>四</w:t>
      </w:r>
      <w:r>
        <w:rPr>
          <w:rFonts w:hint="eastAsia" w:ascii="仿宋_GB2312" w:hAnsi="仿宋_GB2312" w:eastAsia="仿宋_GB2312" w:cs="仿宋_GB2312"/>
          <w:b/>
          <w:bCs/>
          <w:color w:val="auto"/>
          <w:kern w:val="0"/>
          <w:sz w:val="28"/>
          <w:szCs w:val="28"/>
          <w:lang w:val="en-US" w:eastAsia="zh-CN" w:bidi="ar-SA"/>
        </w:rPr>
        <w:t>、政策导向</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kern w:val="0"/>
          <w:sz w:val="28"/>
          <w:szCs w:val="28"/>
          <w:u w:val="single"/>
          <w:lang w:val="en-US" w:eastAsia="zh-CN"/>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仿宋_GB2312" w:hAnsi="仿宋_GB2312" w:eastAsia="仿宋_GB2312" w:cs="仿宋_GB2312"/>
          <w:b/>
          <w:bCs w:val="0"/>
          <w:kern w:val="0"/>
          <w:sz w:val="28"/>
          <w:szCs w:val="28"/>
          <w:u w:val="single"/>
        </w:rPr>
        <w:t>专业技术服务业</w:t>
      </w:r>
      <w:r>
        <w:rPr>
          <w:rFonts w:hint="eastAsia" w:ascii="仿宋_GB2312" w:hAnsi="仿宋_GB2312" w:eastAsia="仿宋_GB2312" w:cs="仿宋_GB2312"/>
          <w:bCs/>
          <w:kern w:val="0"/>
          <w:sz w:val="28"/>
          <w:szCs w:val="28"/>
        </w:rPr>
        <w:t>。</w:t>
      </w:r>
    </w:p>
    <w:p>
      <w:pPr>
        <w:spacing w:line="40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400" w:lineRule="exact"/>
        <w:ind w:firstLine="560"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rPr>
          <w:rFonts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20"/>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bookmarkStart w:id="0"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3"/>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0"/>
    <w:p/>
    <w:p>
      <w:pPr>
        <w:pStyle w:val="8"/>
      </w:pPr>
    </w:p>
    <w:p>
      <w:pPr>
        <w:pStyle w:val="9"/>
      </w:pPr>
    </w:p>
    <w:p>
      <w:pPr>
        <w:pStyle w:val="9"/>
      </w:pPr>
    </w:p>
    <w:p>
      <w:pPr>
        <w:pStyle w:val="9"/>
      </w:pPr>
    </w:p>
    <w:p>
      <w:pPr>
        <w:pStyle w:val="9"/>
      </w:pPr>
    </w:p>
    <w:p>
      <w:pPr>
        <w:pStyle w:val="9"/>
      </w:pPr>
    </w:p>
    <w:p>
      <w:pPr>
        <w:pStyle w:val="9"/>
      </w:pPr>
    </w:p>
    <w:p>
      <w:pPr>
        <w:pStyle w:val="9"/>
      </w:pPr>
    </w:p>
    <w:p>
      <w:pPr>
        <w:pStyle w:val="9"/>
      </w:pP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20"/>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spacing w:line="360" w:lineRule="auto"/>
        <w:jc w:val="center"/>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
      <w:pPr>
        <w:pStyle w:val="2"/>
        <w:spacing w:line="400" w:lineRule="exact"/>
        <w:jc w:val="center"/>
        <w:rPr>
          <w:rFonts w:hint="eastAsia" w:ascii="宋体" w:hAnsi="宋体" w:cs="宋体"/>
          <w:b/>
          <w:bCs/>
          <w:sz w:val="32"/>
          <w:szCs w:val="32"/>
        </w:rPr>
      </w:pPr>
      <w:bookmarkStart w:id="1" w:name="_Toc24877"/>
      <w:bookmarkStart w:id="2" w:name="_Toc20190"/>
      <w:bookmarkStart w:id="3" w:name="_Toc417"/>
      <w:r>
        <w:rPr>
          <w:rFonts w:hint="eastAsia" w:ascii="宋体" w:hAnsi="宋体" w:cs="宋体"/>
          <w:b/>
          <w:bCs/>
          <w:sz w:val="28"/>
          <w:szCs w:val="28"/>
        </w:rPr>
        <w:t>（三）供应商自查表</w:t>
      </w:r>
      <w:bookmarkEnd w:id="1"/>
      <w:bookmarkEnd w:id="2"/>
      <w:bookmarkEnd w:id="3"/>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2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9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序号</w:t>
            </w:r>
          </w:p>
        </w:tc>
        <w:tc>
          <w:tcPr>
            <w:tcW w:w="5995" w:type="dxa"/>
            <w:vAlign w:val="center"/>
          </w:tcPr>
          <w:p>
            <w:pPr>
              <w:spacing w:line="360" w:lineRule="exact"/>
              <w:jc w:val="center"/>
              <w:rPr>
                <w:rFonts w:hint="eastAsia" w:ascii="宋体" w:hAnsi="宋体"/>
                <w:szCs w:val="21"/>
              </w:rPr>
            </w:pPr>
            <w:r>
              <w:rPr>
                <w:rFonts w:hint="eastAsia" w:ascii="宋体" w:hAnsi="宋体"/>
                <w:szCs w:val="21"/>
              </w:rPr>
              <w:t>是否存在以下投标违规行为</w:t>
            </w:r>
          </w:p>
        </w:tc>
        <w:tc>
          <w:tcPr>
            <w:tcW w:w="1993" w:type="dxa"/>
            <w:vAlign w:val="center"/>
          </w:tcPr>
          <w:p>
            <w:pPr>
              <w:spacing w:line="360" w:lineRule="exact"/>
              <w:jc w:val="center"/>
              <w:rPr>
                <w:rFonts w:hint="eastAsia" w:ascii="宋体" w:hAnsi="宋体"/>
                <w:szCs w:val="21"/>
              </w:rPr>
            </w:pPr>
            <w:r>
              <w:rPr>
                <w:rFonts w:hint="eastAsia" w:ascii="宋体" w:hAnsi="宋体"/>
                <w:szCs w:val="21"/>
              </w:rPr>
              <w:t>自查情况</w:t>
            </w:r>
          </w:p>
          <w:p>
            <w:pPr>
              <w:spacing w:line="360" w:lineRule="exact"/>
              <w:jc w:val="center"/>
              <w:rPr>
                <w:rFonts w:hint="eastAsia" w:ascii="宋体" w:hAnsi="宋体"/>
                <w:szCs w:val="21"/>
              </w:rPr>
            </w:pPr>
            <w:r>
              <w:rPr>
                <w:rFonts w:hint="eastAsia" w:ascii="宋体" w:hAnsi="宋体"/>
                <w:szCs w:val="21"/>
              </w:rPr>
              <w:t>（填写“不存在”或“存在”）</w:t>
            </w:r>
          </w:p>
        </w:tc>
        <w:tc>
          <w:tcPr>
            <w:tcW w:w="1110"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w:t>
            </w:r>
          </w:p>
        </w:tc>
        <w:tc>
          <w:tcPr>
            <w:tcW w:w="5995" w:type="dxa"/>
            <w:vAlign w:val="center"/>
          </w:tcPr>
          <w:p>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3</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4</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5</w:t>
            </w:r>
          </w:p>
        </w:tc>
        <w:tc>
          <w:tcPr>
            <w:tcW w:w="5995" w:type="dxa"/>
            <w:vAlign w:val="center"/>
          </w:tcPr>
          <w:p>
            <w:pPr>
              <w:jc w:val="left"/>
              <w:rPr>
                <w:rFonts w:hint="eastAsia" w:ascii="宋体" w:hAnsi="宋体" w:cs="宋体"/>
                <w:snapToGrid w:val="0"/>
                <w:kern w:val="0"/>
                <w:szCs w:val="21"/>
              </w:rPr>
            </w:pPr>
            <w:r>
              <w:rPr>
                <w:szCs w:val="21"/>
              </w:rPr>
              <w:t>不同投标供应商的投标文件内容存在非正常一致。</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6</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7</w:t>
            </w:r>
          </w:p>
        </w:tc>
        <w:tc>
          <w:tcPr>
            <w:tcW w:w="5995" w:type="dxa"/>
            <w:vAlign w:val="center"/>
          </w:tcPr>
          <w:p>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8</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9</w:t>
            </w:r>
          </w:p>
        </w:tc>
        <w:tc>
          <w:tcPr>
            <w:tcW w:w="5995" w:type="dxa"/>
            <w:vAlign w:val="center"/>
          </w:tcPr>
          <w:p>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10</w:t>
            </w:r>
          </w:p>
        </w:tc>
        <w:tc>
          <w:tcPr>
            <w:tcW w:w="5995" w:type="dxa"/>
            <w:vAlign w:val="center"/>
          </w:tcPr>
          <w:p>
            <w:pPr>
              <w:jc w:val="left"/>
              <w:rPr>
                <w:rFonts w:hint="eastAsia" w:ascii="宋体" w:hAnsi="宋体" w:cs="宋体"/>
                <w:szCs w:val="21"/>
              </w:rPr>
            </w:pPr>
            <w:r>
              <w:rPr>
                <w:rFonts w:hint="eastAsia" w:ascii="宋体" w:hAnsi="宋体"/>
                <w:szCs w:val="21"/>
              </w:rPr>
              <w:t>投标人之间协商投标报价等投标文件的实质性内容。</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11</w:t>
            </w:r>
          </w:p>
        </w:tc>
        <w:tc>
          <w:tcPr>
            <w:tcW w:w="5995" w:type="dxa"/>
            <w:vAlign w:val="center"/>
          </w:tcPr>
          <w:p>
            <w:pPr>
              <w:jc w:val="left"/>
              <w:rPr>
                <w:rFonts w:hint="eastAsia" w:ascii="宋体" w:hAnsi="宋体" w:cs="宋体"/>
                <w:szCs w:val="21"/>
              </w:rPr>
            </w:pPr>
            <w:r>
              <w:rPr>
                <w:rFonts w:hint="eastAsia" w:ascii="宋体" w:hAnsi="宋体"/>
                <w:szCs w:val="21"/>
              </w:rPr>
              <w:t>投标人之间约定中标人。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12</w:t>
            </w:r>
          </w:p>
        </w:tc>
        <w:tc>
          <w:tcPr>
            <w:tcW w:w="5995" w:type="dxa"/>
            <w:vAlign w:val="center"/>
          </w:tcPr>
          <w:p>
            <w:pPr>
              <w:jc w:val="left"/>
              <w:rPr>
                <w:rFonts w:hint="eastAsia" w:ascii="宋体" w:hAnsi="宋体" w:cs="宋体"/>
                <w:szCs w:val="21"/>
              </w:rPr>
            </w:pPr>
            <w:r>
              <w:rPr>
                <w:rFonts w:hint="eastAsia" w:ascii="宋体" w:hAnsi="宋体"/>
                <w:szCs w:val="21"/>
              </w:rPr>
              <w:t>投标人之间约定部分投标人放弃投标或者中标。</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13</w:t>
            </w:r>
          </w:p>
        </w:tc>
        <w:tc>
          <w:tcPr>
            <w:tcW w:w="5995" w:type="dxa"/>
            <w:vAlign w:val="center"/>
          </w:tcPr>
          <w:p>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14</w:t>
            </w:r>
          </w:p>
        </w:tc>
        <w:tc>
          <w:tcPr>
            <w:tcW w:w="5995" w:type="dxa"/>
            <w:vAlign w:val="center"/>
          </w:tcPr>
          <w:p>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15</w:t>
            </w:r>
          </w:p>
        </w:tc>
        <w:tc>
          <w:tcPr>
            <w:tcW w:w="5995" w:type="dxa"/>
            <w:vAlign w:val="center"/>
          </w:tcPr>
          <w:p>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16</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17</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18</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19</w:t>
            </w:r>
          </w:p>
        </w:tc>
        <w:tc>
          <w:tcPr>
            <w:tcW w:w="5995" w:type="dxa"/>
            <w:vAlign w:val="center"/>
          </w:tcPr>
          <w:p>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hint="eastAsia" w:ascii="宋体" w:hAnsi="宋体"/>
                <w:szCs w:val="21"/>
              </w:rPr>
            </w:pPr>
            <w:r>
              <w:rPr>
                <w:rFonts w:hint="eastAsia" w:ascii="宋体" w:hAnsi="宋体"/>
                <w:szCs w:val="21"/>
              </w:rPr>
              <w:t>20</w:t>
            </w:r>
          </w:p>
        </w:tc>
        <w:tc>
          <w:tcPr>
            <w:tcW w:w="5995" w:type="dxa"/>
            <w:vAlign w:val="center"/>
          </w:tcPr>
          <w:p>
            <w:pPr>
              <w:jc w:val="left"/>
              <w:rPr>
                <w:rFonts w:hint="eastAsia" w:ascii="宋体" w:hAnsi="宋体" w:cs="宋体"/>
                <w:snapToGrid w:val="0"/>
                <w:kern w:val="0"/>
                <w:szCs w:val="21"/>
              </w:rPr>
            </w:pPr>
            <w:r>
              <w:rPr>
                <w:szCs w:val="21"/>
              </w:rPr>
              <w:t>其他隐瞒真实情况、提供虚假资料的行为。</w:t>
            </w:r>
          </w:p>
        </w:tc>
        <w:tc>
          <w:tcPr>
            <w:tcW w:w="1993" w:type="dxa"/>
            <w:vAlign w:val="center"/>
          </w:tcPr>
          <w:p>
            <w:pPr>
              <w:spacing w:line="360" w:lineRule="exact"/>
              <w:jc w:val="center"/>
              <w:rPr>
                <w:rFonts w:hint="eastAsia" w:ascii="宋体" w:hAnsi="宋体"/>
                <w:b/>
                <w:szCs w:val="21"/>
              </w:rPr>
            </w:pPr>
          </w:p>
        </w:tc>
        <w:tc>
          <w:tcPr>
            <w:tcW w:w="1110" w:type="dxa"/>
            <w:vAlign w:val="center"/>
          </w:tcPr>
          <w:p>
            <w:pPr>
              <w:spacing w:line="360" w:lineRule="exact"/>
              <w:jc w:val="center"/>
              <w:rPr>
                <w:rFonts w:hint="eastAsia" w:ascii="宋体" w:hAnsi="宋体"/>
                <w:b/>
                <w:szCs w:val="21"/>
              </w:rPr>
            </w:pPr>
          </w:p>
        </w:tc>
      </w:tr>
    </w:tbl>
    <w:p>
      <w:pPr>
        <w:spacing w:line="360" w:lineRule="auto"/>
        <w:jc w:val="left"/>
        <w:rPr>
          <w:rFonts w:hint="eastAsia" w:ascii="宋体" w:hAnsi="宋体" w:cs="宋体"/>
          <w:szCs w:val="21"/>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pStyle w:val="31"/>
      </w:pPr>
    </w:p>
    <w:p>
      <w:pPr>
        <w:pStyle w:val="31"/>
        <w:ind w:firstLine="0" w:firstLineChars="0"/>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rPr>
        <w:t xml:space="preserve">  投标须知</w:t>
      </w:r>
    </w:p>
    <w:p>
      <w:pPr>
        <w:pStyle w:val="2"/>
      </w:pP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snapToGrid w:val="0"/>
        <w:spacing w:line="4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（四）存在下列情形的，应予废标：</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400" w:lineRule="exact"/>
        <w:ind w:firstLine="638" w:firstLineChars="228"/>
        <w:rPr>
          <w:rFonts w:hint="eastAsia"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（五）投标文件有效期</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40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spacing w:line="4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255"/>
          <w:numId w:val="0"/>
        </w:numPr>
        <w:snapToGrid w:val="0"/>
        <w:spacing w:line="400" w:lineRule="exact"/>
        <w:ind w:left="-5" w:firstLine="560" w:firstLineChars="200"/>
        <w:jc w:val="left"/>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400" w:lineRule="exact"/>
        <w:ind w:firstLine="560" w:firstLineChars="200"/>
        <w:rPr>
          <w:rFonts w:hint="eastAsia"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院内公开采购活动。</w:t>
      </w:r>
    </w:p>
    <w:p>
      <w:pPr>
        <w:snapToGrid w:val="0"/>
        <w:spacing w:line="400" w:lineRule="exact"/>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snapToGrid w:val="0"/>
        <w:spacing w:line="4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（一）投标人在收到招标文件后，可以对已发出的招标文件进行必要的澄清或者修改。澄清或者修改应当在原公告发布媒体上发布澄清（更正/变更）公告。</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（三）采购人发出的澄清或修改（更正/变更）的内容为招标文件的组成部分，并对供应商具有约束力。</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（一）采购人可以对已发出的招标文件进行必要的澄清或者修改。澄清或者修改应当在原公告发布媒体上发布澄清（更正/变更）公告。</w:t>
      </w:r>
    </w:p>
    <w:p>
      <w:pPr>
        <w:pStyle w:val="2"/>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五、投标文件有效期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（一）在递交投标文件截止日期之后的60天内有效。</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（二）在原定投标文件有效期满之前，如果出现特殊情况，招采办可以书面形式向投标人提出延长投标文件有效期的要求。</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（三）质疑期限：凡对招标文件有任何质疑的（包括认为招标文件的技术指标或参数存在排他性或歧视性条款），请于开标之日前提出疑问，逾期不予处理。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（四）招采办将作出澄清和解答，逾期未提交质疑文件的视同无问题。</w:t>
      </w: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pPr>
    </w:p>
    <w:p>
      <w:pPr>
        <w:snapToGrid w:val="0"/>
        <w:spacing w:line="400" w:lineRule="exact"/>
        <w:ind w:firstLine="560" w:firstLineChars="200"/>
        <w:rPr>
          <w:rFonts w:hint="eastAsia" w:ascii="仿宋" w:hAnsi="仿宋" w:eastAsia="仿宋" w:cs="仿宋"/>
          <w:sz w:val="28"/>
          <w:szCs w:val="28"/>
        </w:rPr>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outlineLvl w:val="0"/>
        <w:rPr>
          <w:rFonts w:hint="eastAsia" w:ascii="宋体" w:hAnsi="宋体"/>
          <w:sz w:val="24"/>
        </w:rPr>
      </w:pPr>
      <w:bookmarkStart w:id="4" w:name="_Toc20472"/>
      <w:r>
        <w:rPr>
          <w:rFonts w:hint="eastAsia" w:asciiTheme="minorEastAsia" w:hAnsiTheme="minorEastAsia" w:eastAsiaTheme="minorEastAsia"/>
          <w:b/>
          <w:bCs/>
          <w:sz w:val="44"/>
          <w:szCs w:val="44"/>
        </w:rPr>
        <w:t>特别警示条款</w:t>
      </w:r>
      <w:bookmarkEnd w:id="4"/>
    </w:p>
    <w:p>
      <w:pPr>
        <w:snapToGrid w:val="0"/>
        <w:spacing w:line="400" w:lineRule="exact"/>
        <w:ind w:firstLine="560" w:firstLineChars="200"/>
        <w:rPr>
          <w:rFonts w:hint="eastAsia" w:ascii="仿宋" w:hAnsi="仿宋" w:eastAsia="仿宋" w:cs="仿宋"/>
          <w:sz w:val="28"/>
          <w:szCs w:val="28"/>
        </w:rPr>
      </w:pPr>
      <w:bookmarkStart w:id="5" w:name="_Toc28128"/>
      <w:bookmarkStart w:id="6" w:name="_Toc4719"/>
      <w:bookmarkStart w:id="7" w:name="_Toc16742"/>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5"/>
      <w:bookmarkEnd w:id="6"/>
      <w:bookmarkEnd w:id="7"/>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8" w:name="_Toc6288"/>
      <w:bookmarkStart w:id="9" w:name="_Toc4026"/>
      <w:bookmarkStart w:id="10" w:name="_Toc17680"/>
      <w:r>
        <w:rPr>
          <w:rFonts w:hint="eastAsia" w:ascii="仿宋" w:hAnsi="仿宋" w:eastAsia="仿宋" w:cs="仿宋"/>
          <w:sz w:val="28"/>
          <w:szCs w:val="28"/>
        </w:rPr>
        <w:t>二、《深圳经济特区政府采购条例实施细则》</w:t>
      </w:r>
      <w:bookmarkEnd w:id="8"/>
      <w:bookmarkEnd w:id="9"/>
      <w:bookmarkEnd w:id="10"/>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11" w:name="_Toc5544"/>
      <w:bookmarkStart w:id="12" w:name="_Toc12769"/>
      <w:bookmarkStart w:id="13" w:name="_Toc13409"/>
      <w:r>
        <w:rPr>
          <w:rFonts w:hint="eastAsia" w:ascii="仿宋" w:hAnsi="仿宋" w:eastAsia="仿宋" w:cs="仿宋"/>
          <w:sz w:val="28"/>
          <w:szCs w:val="28"/>
        </w:rPr>
        <w:t>三、《中华人民共和国政府采购法实施条例》</w:t>
      </w:r>
      <w:bookmarkEnd w:id="11"/>
      <w:bookmarkEnd w:id="12"/>
      <w:bookmarkEnd w:id="13"/>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rPr>
          <w:rFonts w:hint="eastAsia" w:ascii="仿宋" w:hAnsi="仿宋" w:eastAsia="仿宋" w:cs="仿宋"/>
          <w:sz w:val="44"/>
          <w:szCs w:val="44"/>
        </w:rPr>
      </w:pPr>
    </w:p>
    <w:p>
      <w:pPr>
        <w:spacing w:line="560" w:lineRule="exact"/>
        <w:ind w:left="2882"/>
      </w:pPr>
      <w:r>
        <w:rPr>
          <w:rFonts w:hint="eastAsia" w:ascii="仿宋" w:hAnsi="仿宋" w:eastAsia="仿宋" w:cs="仿宋"/>
          <w:sz w:val="44"/>
          <w:szCs w:val="44"/>
        </w:rPr>
        <w:t>第五章  供应商标书</w:t>
      </w:r>
    </w:p>
    <w:tbl>
      <w:tblPr>
        <w:tblStyle w:val="20"/>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hint="eastAsia" w:ascii="仿宋" w:hAnsi="仿宋" w:eastAsia="仿宋" w:cs="仿宋"/>
                <w:b/>
                <w:bCs/>
                <w:sz w:val="96"/>
                <w:szCs w:val="96"/>
              </w:rPr>
            </w:pPr>
          </w:p>
          <w:p>
            <w:pPr>
              <w:jc w:val="center"/>
              <w:rPr>
                <w:rFonts w:hint="eastAsia" w:ascii="仿宋" w:hAnsi="仿宋" w:eastAsia="仿宋" w:cs="仿宋"/>
                <w:sz w:val="72"/>
                <w:szCs w:val="72"/>
              </w:rPr>
            </w:pPr>
            <w:r>
              <w:rPr>
                <w:rFonts w:hint="eastAsia" w:ascii="仿宋" w:hAnsi="仿宋" w:eastAsia="仿宋" w:cs="仿宋"/>
                <w:b/>
                <w:bCs/>
                <w:sz w:val="96"/>
                <w:szCs w:val="96"/>
              </w:rPr>
              <w:t>投标书</w:t>
            </w:r>
          </w:p>
          <w:p>
            <w:pPr>
              <w:rPr>
                <w:rFonts w:hint="eastAsia" w:ascii="仿宋" w:hAnsi="仿宋" w:eastAsia="仿宋" w:cs="仿宋"/>
                <w:sz w:val="72"/>
                <w:szCs w:val="72"/>
              </w:rPr>
            </w:pPr>
          </w:p>
          <w:p>
            <w:pPr>
              <w:snapToGrid w:val="0"/>
              <w:spacing w:line="360" w:lineRule="auto"/>
              <w:rPr>
                <w:rFonts w:hint="eastAsia" w:ascii="仿宋_GB2312" w:hAnsi="仿宋_GB2312" w:eastAsia="仿宋_GB2312" w:cs="仿宋_GB2312"/>
                <w:sz w:val="44"/>
                <w:szCs w:val="44"/>
              </w:rPr>
            </w:pPr>
            <w:r>
              <w:rPr>
                <w:rFonts w:hint="eastAsia"/>
                <w:color w:val="auto"/>
                <w:sz w:val="36"/>
                <w:szCs w:val="36"/>
              </w:rPr>
              <w:t>项目名称：</w:t>
            </w:r>
            <w:r>
              <w:rPr>
                <w:rFonts w:hint="eastAsia" w:ascii="仿宋_GB2312" w:hAnsi="仿宋_GB2312" w:eastAsia="仿宋_GB2312" w:cs="仿宋_GB2312"/>
                <w:color w:val="auto"/>
                <w:kern w:val="2"/>
                <w:sz w:val="36"/>
                <w:szCs w:val="36"/>
                <w:lang w:val="en-US" w:eastAsia="zh-CN" w:bidi="ar-SA"/>
              </w:rPr>
              <w:t>深圳市龙岗区第七人民医院龙岭院区医疗污水环保手续办理服务项目</w:t>
            </w:r>
          </w:p>
          <w:p>
            <w:pPr>
              <w:pStyle w:val="35"/>
              <w:spacing w:line="480" w:lineRule="exact"/>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44"/>
                <w:szCs w:val="44"/>
              </w:rPr>
              <w:t>（</w:t>
            </w:r>
            <w:r>
              <w:rPr>
                <w:rFonts w:hint="eastAsia" w:ascii="仿宋_GB2312" w:hAnsi="仿宋_GB2312" w:eastAsia="仿宋_GB2312" w:cs="仿宋_GB2312"/>
                <w:color w:val="auto"/>
                <w:kern w:val="2"/>
                <w:sz w:val="36"/>
                <w:szCs w:val="36"/>
                <w:highlight w:val="none"/>
                <w:lang w:val="en-US" w:eastAsia="zh-CN" w:bidi="ar-SA"/>
              </w:rPr>
              <w:t>深龙七医采[LGQY2026ZW001]</w:t>
            </w:r>
            <w:r>
              <w:rPr>
                <w:rFonts w:hint="eastAsia" w:ascii="仿宋_GB2312" w:hAnsi="仿宋_GB2312" w:eastAsia="仿宋_GB2312" w:cs="仿宋_GB2312"/>
                <w:sz w:val="36"/>
                <w:szCs w:val="36"/>
              </w:rPr>
              <w:t>）</w:t>
            </w:r>
          </w:p>
          <w:p>
            <w:pPr>
              <w:pStyle w:val="35"/>
              <w:spacing w:line="480" w:lineRule="exact"/>
              <w:ind w:firstLine="0" w:firstLineChars="0"/>
              <w:jc w:val="center"/>
              <w:rPr>
                <w:rFonts w:hint="eastAsia" w:ascii="仿宋_GB2312" w:hAnsi="仿宋_GB2312" w:eastAsia="仿宋_GB2312" w:cs="仿宋_GB2312"/>
                <w:sz w:val="44"/>
                <w:szCs w:val="44"/>
              </w:rPr>
            </w:pP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rPr>
                <w:rFonts w:hint="eastAsia" w:ascii="仿宋" w:hAnsi="仿宋" w:eastAsia="仿宋" w:cs="仿宋"/>
                <w:b/>
                <w:sz w:val="36"/>
                <w:szCs w:val="36"/>
              </w:rPr>
            </w:pPr>
          </w:p>
          <w:p>
            <w:pPr>
              <w:jc w:val="left"/>
              <w:rPr>
                <w:rFonts w:hint="eastAsia" w:ascii="仿宋" w:hAnsi="仿宋" w:eastAsia="仿宋" w:cs="仿宋"/>
                <w:b/>
                <w:sz w:val="40"/>
                <w:szCs w:val="40"/>
              </w:rPr>
            </w:pPr>
            <w:r>
              <w:rPr>
                <w:rFonts w:hint="eastAsia" w:ascii="仿宋" w:hAnsi="仿宋" w:eastAsia="仿宋" w:cs="仿宋"/>
                <w:b/>
                <w:sz w:val="40"/>
                <w:szCs w:val="40"/>
              </w:rPr>
              <w:t>投标人：</w:t>
            </w:r>
          </w:p>
          <w:p>
            <w:pPr>
              <w:jc w:val="left"/>
              <w:rPr>
                <w:rFonts w:hint="eastAsia" w:ascii="仿宋" w:hAnsi="仿宋" w:eastAsia="仿宋" w:cs="仿宋"/>
                <w:b/>
                <w:sz w:val="40"/>
                <w:szCs w:val="40"/>
              </w:rPr>
            </w:pPr>
            <w:r>
              <w:rPr>
                <w:rFonts w:hint="eastAsia" w:ascii="仿宋" w:hAnsi="仿宋" w:eastAsia="仿宋" w:cs="仿宋"/>
                <w:b/>
                <w:sz w:val="40"/>
                <w:szCs w:val="40"/>
              </w:rPr>
              <w:t>地  址：</w:t>
            </w:r>
          </w:p>
          <w:p>
            <w:pPr>
              <w:jc w:val="left"/>
              <w:rPr>
                <w:rFonts w:hint="eastAsia" w:ascii="仿宋" w:hAnsi="仿宋" w:eastAsia="仿宋" w:cs="仿宋"/>
                <w:b/>
                <w:sz w:val="40"/>
                <w:szCs w:val="40"/>
              </w:rPr>
            </w:pPr>
            <w:r>
              <w:rPr>
                <w:rFonts w:hint="eastAsia" w:ascii="仿宋" w:hAnsi="仿宋" w:eastAsia="仿宋" w:cs="仿宋"/>
                <w:b/>
                <w:sz w:val="40"/>
                <w:szCs w:val="40"/>
              </w:rPr>
              <w:t>联系人：</w:t>
            </w:r>
          </w:p>
          <w:p>
            <w:pPr>
              <w:jc w:val="left"/>
              <w:rPr>
                <w:rFonts w:hint="eastAsia" w:ascii="仿宋" w:hAnsi="仿宋" w:eastAsia="仿宋" w:cs="仿宋"/>
                <w:b/>
                <w:sz w:val="40"/>
                <w:szCs w:val="40"/>
              </w:rPr>
            </w:pPr>
            <w:r>
              <w:rPr>
                <w:rFonts w:hint="eastAsia" w:ascii="仿宋" w:hAnsi="仿宋" w:eastAsia="仿宋" w:cs="仿宋"/>
                <w:b/>
                <w:sz w:val="40"/>
                <w:szCs w:val="40"/>
              </w:rPr>
              <w:t>电  话：</w:t>
            </w:r>
          </w:p>
          <w:p>
            <w:pPr>
              <w:jc w:val="left"/>
              <w:rPr>
                <w:rFonts w:hint="eastAsia" w:ascii="仿宋" w:hAnsi="仿宋" w:eastAsia="仿宋" w:cs="仿宋"/>
                <w:sz w:val="28"/>
              </w:rPr>
            </w:pPr>
            <w:r>
              <w:rPr>
                <w:rFonts w:hint="eastAsia" w:ascii="仿宋" w:hAnsi="仿宋" w:eastAsia="仿宋" w:cs="仿宋"/>
                <w:b/>
                <w:sz w:val="40"/>
                <w:szCs w:val="40"/>
              </w:rPr>
              <w:t>邮  箱：</w:t>
            </w:r>
          </w:p>
        </w:tc>
      </w:tr>
    </w:tbl>
    <w:p>
      <w:pPr>
        <w:rPr>
          <w:rFonts w:hint="eastAsia" w:ascii="宋体" w:hAnsi="宋体" w:cs="宋体"/>
          <w:b/>
          <w:bCs/>
          <w:sz w:val="44"/>
          <w:szCs w:val="44"/>
        </w:rPr>
      </w:pPr>
    </w:p>
    <w:p>
      <w:pPr>
        <w:jc w:val="center"/>
        <w:rPr>
          <w:rFonts w:hint="eastAsia"/>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4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6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8.投标函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9.投标及履约承诺函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10.供应商基本情况表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11.社会保险证明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12.开标一览表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13.分项报价表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14.</w:t>
      </w:r>
      <w:r>
        <w:rPr>
          <w:rFonts w:hint="eastAsia" w:ascii="仿宋_GB2312" w:hAnsi="仿宋_GB2312" w:eastAsia="仿宋_GB2312" w:cs="仿宋_GB2312"/>
          <w:sz w:val="28"/>
          <w:szCs w:val="28"/>
          <w:lang w:bidi="ar"/>
        </w:rPr>
        <w:t>实质性条款响应情况表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.服务条款偏离表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.实施方案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.质量保障措施及方案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.项目重点难点分析、应对措施及相关的合理化建议</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.拟安排的项目负责人情况（仅限一人）</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拟安排的项目服务团队成员情况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eastAsia="zh-CN"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bidi="ar"/>
        </w:rPr>
        <w:t>同类</w:t>
      </w:r>
      <w:r>
        <w:rPr>
          <w:rFonts w:hint="eastAsia" w:ascii="仿宋_GB2312" w:hAnsi="仿宋_GB2312" w:eastAsia="仿宋_GB2312" w:cs="仿宋_GB2312"/>
          <w:sz w:val="28"/>
          <w:szCs w:val="28"/>
          <w:lang w:val="en-US" w:eastAsia="zh-CN" w:bidi="ar"/>
        </w:rPr>
        <w:t>业绩</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.履约评价</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项目完成（服务期满）后的服务承诺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.诚信情况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6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其他证明材料</w:t>
      </w:r>
    </w:p>
    <w:p>
      <w:pPr>
        <w:rPr>
          <w:rFonts w:hint="eastAsia"/>
        </w:rPr>
      </w:pP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元</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8"/>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4" w:name="_Toc24111"/>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8"/>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20"/>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hint="eastAsia" w:ascii="宋体" w:hAnsi="宋体" w:cs="宋体"/>
          <w:b/>
          <w:bCs/>
          <w:sz w:val="44"/>
          <w:szCs w:val="44"/>
        </w:rPr>
      </w:pPr>
    </w:p>
    <w:p>
      <w:pPr>
        <w:pStyle w:val="2"/>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4"/>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2"/>
        <w:ind w:left="420" w:hanging="420"/>
        <w:jc w:val="center"/>
        <w:rPr>
          <w:rFonts w:hint="eastAsia" w:ascii="宋体" w:hAnsi="宋体" w:cs="宋体"/>
          <w:color w:val="000000"/>
          <w:kern w:val="0"/>
          <w:sz w:val="44"/>
          <w:szCs w:val="44"/>
          <w:lang w:bidi="ar"/>
        </w:rPr>
      </w:pPr>
      <w:bookmarkStart w:id="15" w:name="_Toc14311"/>
      <w:bookmarkStart w:id="16" w:name="_Toc17532"/>
      <w:r>
        <w:rPr>
          <w:rFonts w:hint="eastAsia" w:ascii="宋体" w:hAnsi="宋体" w:cs="宋体"/>
          <w:color w:val="000000"/>
          <w:kern w:val="0"/>
          <w:sz w:val="44"/>
          <w:szCs w:val="44"/>
          <w:lang w:bidi="ar"/>
        </w:rPr>
        <w:t>提供社会保险证明</w:t>
      </w:r>
      <w:bookmarkEnd w:id="15"/>
      <w:bookmarkEnd w:id="16"/>
    </w:p>
    <w:p>
      <w:pPr>
        <w:pStyle w:val="26"/>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8"/>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ascii="黑体"/>
          <w:sz w:val="32"/>
          <w:szCs w:val="32"/>
        </w:rPr>
      </w:pPr>
    </w:p>
    <w:p>
      <w:pPr>
        <w:pStyle w:val="3"/>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bookmarkStart w:id="17" w:name="_Hlk72257590"/>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17"/>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8"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18"/>
      <w:r>
        <w:rPr>
          <w:rFonts w:hint="eastAsia" w:ascii="仿宋_GB2312" w:hAnsi="仿宋_GB2312" w:eastAsia="仿宋_GB2312" w:cs="仿宋_GB2312"/>
          <w:sz w:val="28"/>
          <w:szCs w:val="28"/>
        </w:rPr>
        <w:t>，以下简称300号文）；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8"/>
        <w:rPr>
          <w:rFonts w:hint="eastAsia"/>
          <w:b/>
          <w:sz w:val="36"/>
          <w:szCs w:val="36"/>
        </w:rPr>
      </w:pPr>
    </w:p>
    <w:p>
      <w:pPr>
        <w:rPr>
          <w:b/>
          <w:sz w:val="36"/>
          <w:szCs w:val="36"/>
        </w:rPr>
      </w:pPr>
    </w:p>
    <w:p>
      <w:pPr>
        <w:pStyle w:val="8"/>
        <w:rPr>
          <w:rFonts w:hint="eastAsia"/>
          <w:b/>
          <w:sz w:val="36"/>
          <w:szCs w:val="36"/>
        </w:rPr>
      </w:pPr>
    </w:p>
    <w:p>
      <w:pPr>
        <w:rPr>
          <w:b/>
          <w:sz w:val="36"/>
          <w:szCs w:val="36"/>
        </w:rPr>
      </w:pPr>
    </w:p>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hint="eastAsia"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w:t>
      </w:r>
      <w:r>
        <w:rPr>
          <w:rFonts w:hint="eastAsia" w:ascii="仿宋_GB2312" w:hAnsi="仿宋_GB2312" w:eastAsia="仿宋_GB2312" w:cs="仿宋_GB2312"/>
          <w:snapToGrid w:val="0"/>
          <w:kern w:val="0"/>
          <w:sz w:val="28"/>
          <w:szCs w:val="28"/>
          <w:lang w:val="en-GB"/>
        </w:rPr>
        <w:t>服务全部由符合政策要求的中小企业</w:t>
      </w:r>
      <w:r>
        <w:rPr>
          <w:rFonts w:hint="eastAsia" w:ascii="仿宋_GB2312" w:hAnsi="仿宋_GB2312" w:eastAsia="仿宋_GB2312" w:cs="仿宋_GB2312"/>
          <w:snapToGrid w:val="0"/>
          <w:kern w:val="0"/>
          <w:sz w:val="28"/>
          <w:szCs w:val="28"/>
        </w:rPr>
        <w:t>提供</w:t>
      </w:r>
      <w:r>
        <w:rPr>
          <w:rFonts w:hint="eastAsia" w:ascii="仿宋_GB2312" w:hAnsi="仿宋_GB2312" w:eastAsia="仿宋_GB2312" w:cs="仿宋_GB2312"/>
          <w:sz w:val="28"/>
          <w:szCs w:val="28"/>
        </w:rPr>
        <w:t>。相关企业（含联合体中的中小企业、签订分包意向协议的中小企业）的具体情况如下：</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napToGrid w:val="0"/>
          <w:kern w:val="0"/>
          <w:sz w:val="28"/>
          <w:szCs w:val="28"/>
        </w:rPr>
        <w:t>投标</w:t>
      </w:r>
      <w:r>
        <w:rPr>
          <w:rFonts w:hint="eastAsia" w:ascii="仿宋_GB2312" w:hAnsi="仿宋_GB2312" w:eastAsia="仿宋_GB2312" w:cs="仿宋_GB2312"/>
          <w:snapToGrid w:val="0"/>
          <w:kern w:val="0"/>
          <w:sz w:val="28"/>
          <w:szCs w:val="28"/>
          <w:lang w:val="en-GB"/>
        </w:rPr>
        <w:t>企业为（企业名称），从业人员</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人，营业收入为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万元，资产总额为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lang w:val="en-GB"/>
        </w:rPr>
        <w:t>万元，属于</w:t>
      </w:r>
      <w:r>
        <w:rPr>
          <w:rFonts w:hint="eastAsia" w:ascii="仿宋_GB2312" w:hAnsi="仿宋_GB2312" w:eastAsia="仿宋_GB2312" w:cs="仿宋_GB2312"/>
          <w:snapToGrid w:val="0"/>
          <w:kern w:val="0"/>
          <w:sz w:val="28"/>
          <w:szCs w:val="28"/>
          <w:u w:val="single"/>
          <w:lang w:val="en-GB"/>
        </w:rPr>
        <w:t>（中型企业、小型企业、微型企业）</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8"/>
        <w:rPr>
          <w:rFonts w:hint="eastAsia"/>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企业名称（盖章）：</w:t>
      </w:r>
    </w:p>
    <w:p>
      <w:pPr>
        <w:spacing w:line="440" w:lineRule="exact"/>
        <w:ind w:firstLine="560" w:firstLineChars="200"/>
        <w:rPr>
          <w:b/>
          <w:sz w:val="36"/>
          <w:szCs w:val="36"/>
        </w:rPr>
      </w:pPr>
      <w:r>
        <w:rPr>
          <w:rFonts w:hint="eastAsia" w:ascii="仿宋_GB2312" w:hAnsi="仿宋_GB2312" w:eastAsia="仿宋_GB2312" w:cs="仿宋_GB2312"/>
          <w:sz w:val="28"/>
          <w:szCs w:val="28"/>
        </w:rPr>
        <w:t xml:space="preserve">                                    日期：</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8"/>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8"/>
        <w:rPr>
          <w:rFonts w:hint="eastAsia" w:ascii="仿宋_GB2312" w:hAnsi="仿宋_GB2312" w:eastAsia="仿宋_GB2312" w:cs="仿宋_GB2312"/>
        </w:rPr>
      </w:pPr>
    </w:p>
    <w:p>
      <w:pPr>
        <w:pStyle w:val="8"/>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31"/>
      </w:pPr>
    </w:p>
    <w:p/>
    <w:p/>
    <w:p/>
    <w:p>
      <w:pPr>
        <w:numPr>
          <w:ilvl w:val="0"/>
          <w:numId w:val="4"/>
        </w:numPr>
        <w:spacing w:line="500" w:lineRule="exact"/>
        <w:jc w:val="center"/>
        <w:rPr>
          <w:b/>
          <w:sz w:val="36"/>
          <w:szCs w:val="36"/>
        </w:rPr>
      </w:pPr>
      <w:r>
        <w:rPr>
          <w:rFonts w:hint="eastAsia"/>
          <w:b/>
          <w:sz w:val="36"/>
          <w:szCs w:val="36"/>
        </w:rPr>
        <w:t>监狱企业声明函</w:t>
      </w:r>
    </w:p>
    <w:p>
      <w:pPr>
        <w:pStyle w:val="8"/>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8"/>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Borders>
            <w:top w:val="none" w:sz="0" w:space="0"/>
            <w:left w:val="none" w:sz="0" w:space="0"/>
            <w:bottom w:val="none" w:sz="0" w:space="0"/>
            <w:right w:val="none" w:sz="0" w:space="0"/>
          </w:pgBorders>
          <w:pgNumType w:fmt="decimal"/>
          <w:cols w:space="720" w:num="1"/>
          <w:docGrid w:type="lines" w:linePitch="312" w:charSpace="0"/>
        </w:sectPr>
      </w:pPr>
    </w:p>
    <w:tbl>
      <w:tblPr>
        <w:tblStyle w:val="20"/>
        <w:tblW w:w="12788" w:type="dxa"/>
        <w:tblInd w:w="-2" w:type="dxa"/>
        <w:tblLayout w:type="fixed"/>
        <w:tblCellMar>
          <w:top w:w="15" w:type="dxa"/>
          <w:left w:w="15" w:type="dxa"/>
          <w:bottom w:w="15" w:type="dxa"/>
          <w:right w:w="15" w:type="dxa"/>
        </w:tblCellMar>
      </w:tblPr>
      <w:tblGrid>
        <w:gridCol w:w="4200"/>
        <w:gridCol w:w="4293"/>
        <w:gridCol w:w="4295"/>
      </w:tblGrid>
      <w:tr>
        <w:tblPrEx>
          <w:tblCellMar>
            <w:top w:w="15" w:type="dxa"/>
            <w:left w:w="15" w:type="dxa"/>
            <w:bottom w:w="15" w:type="dxa"/>
            <w:right w:w="15" w:type="dxa"/>
          </w:tblCellMar>
        </w:tblPrEx>
        <w:trPr>
          <w:trHeight w:val="1858" w:hRule="atLeast"/>
        </w:trPr>
        <w:tc>
          <w:tcPr>
            <w:tcW w:w="12788" w:type="dxa"/>
            <w:gridSpan w:val="3"/>
            <w:noWrap/>
            <w:vAlign w:val="center"/>
          </w:tcPr>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开标一览表</w:t>
            </w:r>
          </w:p>
          <w:p>
            <w:pPr>
              <w:widowControl/>
              <w:jc w:val="both"/>
              <w:textAlignment w:val="center"/>
              <w:rPr>
                <w:rFonts w:hint="eastAsia" w:ascii="仿宋" w:hAnsi="仿宋" w:eastAsia="仿宋" w:cs="仿宋"/>
                <w:b/>
                <w:color w:val="000000"/>
                <w:kern w:val="0"/>
                <w:sz w:val="44"/>
                <w:szCs w:val="44"/>
              </w:rPr>
            </w:pPr>
          </w:p>
        </w:tc>
      </w:tr>
      <w:tr>
        <w:tblPrEx>
          <w:tblCellMar>
            <w:top w:w="15" w:type="dxa"/>
            <w:left w:w="15" w:type="dxa"/>
            <w:bottom w:w="15" w:type="dxa"/>
            <w:right w:w="15" w:type="dxa"/>
          </w:tblCellMar>
        </w:tblPrEx>
        <w:trPr>
          <w:trHeight w:val="648" w:hRule="atLeast"/>
        </w:trPr>
        <w:tc>
          <w:tcPr>
            <w:tcW w:w="1278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w:t>
            </w:r>
            <w:r>
              <w:rPr>
                <w:rFonts w:hint="eastAsia" w:ascii="仿宋" w:hAnsi="仿宋" w:eastAsia="仿宋" w:cs="仿宋"/>
                <w:color w:val="000000"/>
                <w:kern w:val="0"/>
                <w:sz w:val="28"/>
                <w:szCs w:val="28"/>
                <w:lang w:val="en-US" w:eastAsia="zh-CN"/>
              </w:rPr>
              <w:t>深龙七医采[LGQY2026ZW001]</w:t>
            </w:r>
          </w:p>
        </w:tc>
      </w:tr>
      <w:tr>
        <w:tblPrEx>
          <w:tblCellMar>
            <w:top w:w="15" w:type="dxa"/>
            <w:left w:w="15" w:type="dxa"/>
            <w:bottom w:w="15" w:type="dxa"/>
            <w:right w:w="15" w:type="dxa"/>
          </w:tblCellMar>
        </w:tblPrEx>
        <w:trPr>
          <w:trHeight w:val="648" w:hRule="atLeast"/>
        </w:trPr>
        <w:tc>
          <w:tcPr>
            <w:tcW w:w="4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4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投标报价（元）</w:t>
            </w:r>
          </w:p>
        </w:tc>
        <w:tc>
          <w:tcPr>
            <w:tcW w:w="4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r>
      <w:tr>
        <w:tblPrEx>
          <w:tblCellMar>
            <w:top w:w="15" w:type="dxa"/>
            <w:left w:w="15" w:type="dxa"/>
            <w:bottom w:w="15" w:type="dxa"/>
            <w:right w:w="15" w:type="dxa"/>
          </w:tblCellMar>
        </w:tblPrEx>
        <w:trPr>
          <w:trHeight w:val="960" w:hRule="atLeast"/>
        </w:trPr>
        <w:tc>
          <w:tcPr>
            <w:tcW w:w="4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c>
          <w:tcPr>
            <w:tcW w:w="4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c>
          <w:tcPr>
            <w:tcW w:w="4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p>
        </w:tc>
      </w:tr>
    </w:tbl>
    <w:p>
      <w:pPr>
        <w:spacing w:line="500" w:lineRule="exact"/>
        <w:jc w:val="left"/>
        <w:rPr>
          <w:rFonts w:ascii="仿宋" w:hAnsi="仿宋" w:eastAsia="仿宋" w:cs="仿宋"/>
          <w:sz w:val="24"/>
        </w:rPr>
      </w:pPr>
    </w:p>
    <w:p>
      <w:pPr>
        <w:spacing w:line="500" w:lineRule="exact"/>
        <w:jc w:val="left"/>
        <w:rPr>
          <w:rFonts w:hint="eastAsia" w:ascii="仿宋" w:hAnsi="仿宋" w:eastAsia="仿宋" w:cs="仿宋"/>
          <w:sz w:val="24"/>
        </w:rPr>
      </w:pPr>
      <w:r>
        <w:rPr>
          <w:rFonts w:ascii="仿宋" w:hAnsi="仿宋" w:eastAsia="仿宋" w:cs="仿宋"/>
          <w:sz w:val="24"/>
        </w:rPr>
        <w:t>1.</w:t>
      </w:r>
      <w:r>
        <w:rPr>
          <w:rFonts w:hint="eastAsia" w:ascii="仿宋" w:hAnsi="仿宋" w:eastAsia="仿宋" w:cs="仿宋"/>
          <w:sz w:val="24"/>
        </w:rPr>
        <w:t>开标一览表格式不得自行改动。</w:t>
      </w:r>
    </w:p>
    <w:p>
      <w:pPr>
        <w:spacing w:line="500" w:lineRule="exact"/>
        <w:ind w:left="425" w:hanging="425"/>
        <w:jc w:val="left"/>
        <w:rPr>
          <w:rFonts w:hint="eastAsia" w:ascii="仿宋" w:hAnsi="仿宋" w:eastAsia="仿宋" w:cs="仿宋"/>
          <w:sz w:val="24"/>
        </w:rPr>
      </w:pPr>
      <w:r>
        <w:rPr>
          <w:rFonts w:ascii="仿宋" w:hAnsi="仿宋" w:eastAsia="仿宋" w:cs="仿宋"/>
          <w:sz w:val="24"/>
        </w:rPr>
        <w:t>2.</w:t>
      </w:r>
      <w:r>
        <w:rPr>
          <w:rFonts w:hint="eastAsia" w:ascii="仿宋" w:hAnsi="仿宋" w:eastAsia="仿宋" w:cs="仿宋"/>
          <w:sz w:val="24"/>
        </w:rPr>
        <w:t>价格条件为能否满足标书要求的投标报价。</w:t>
      </w:r>
    </w:p>
    <w:p>
      <w:pPr>
        <w:spacing w:line="500" w:lineRule="exact"/>
        <w:ind w:left="425" w:hanging="425"/>
        <w:jc w:val="left"/>
        <w:rPr>
          <w:rFonts w:hint="eastAsia" w:ascii="仿宋" w:hAnsi="仿宋" w:eastAsia="仿宋" w:cs="仿宋"/>
          <w:sz w:val="24"/>
          <w:szCs w:val="32"/>
        </w:rPr>
      </w:pPr>
      <w:r>
        <w:rPr>
          <w:rFonts w:ascii="仿宋" w:hAnsi="仿宋" w:eastAsia="仿宋" w:cs="仿宋"/>
          <w:sz w:val="24"/>
          <w:szCs w:val="32"/>
        </w:rPr>
        <w:t>3.</w:t>
      </w:r>
      <w:r>
        <w:rPr>
          <w:rFonts w:hint="eastAsia" w:ascii="仿宋" w:hAnsi="仿宋" w:eastAsia="仿宋" w:cs="仿宋"/>
          <w:sz w:val="24"/>
        </w:rPr>
        <w:t>无内容空格填“－”。</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法定代表人或其授权代表人（签字）：</w:t>
      </w:r>
    </w:p>
    <w:p>
      <w:pPr>
        <w:rPr>
          <w:rFonts w:hint="eastAsia" w:ascii="仿宋" w:hAnsi="仿宋" w:eastAsia="仿宋" w:cs="仿宋"/>
          <w:sz w:val="24"/>
        </w:rPr>
      </w:pPr>
      <w:r>
        <w:rPr>
          <w:rFonts w:hint="eastAsia" w:ascii="仿宋" w:hAnsi="仿宋" w:eastAsia="仿宋" w:cs="仿宋"/>
          <w:sz w:val="24"/>
        </w:rPr>
        <w:t>投标单位全称（加盖公章）：</w:t>
      </w:r>
    </w:p>
    <w:p>
      <w:pPr>
        <w:rPr>
          <w:rFonts w:hint="eastAsia" w:ascii="仿宋" w:hAnsi="仿宋" w:eastAsia="仿宋" w:cs="仿宋"/>
          <w:b/>
          <w:color w:val="000000"/>
          <w:kern w:val="0"/>
          <w:sz w:val="44"/>
          <w:szCs w:val="44"/>
        </w:rPr>
      </w:pPr>
      <w:bookmarkStart w:id="19" w:name="_Toc27871"/>
      <w:bookmarkStart w:id="20" w:name="_Toc22449"/>
      <w:bookmarkStart w:id="21" w:name="_Toc8113"/>
      <w:r>
        <w:rPr>
          <w:rFonts w:hint="eastAsia" w:ascii="仿宋" w:hAnsi="仿宋" w:eastAsia="仿宋" w:cs="仿宋"/>
          <w:sz w:val="24"/>
        </w:rPr>
        <w:t>日期：      年    月    日</w:t>
      </w: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outlineLvl w:val="1"/>
        <w:rPr>
          <w:rFonts w:hint="eastAsia" w:asciiTheme="minorEastAsia" w:hAnsiTheme="minorEastAsia" w:eastAsiaTheme="minorEastAsia" w:cstheme="minorEastAsia"/>
          <w:b/>
          <w:szCs w:val="21"/>
        </w:rPr>
      </w:pPr>
    </w:p>
    <w:p>
      <w:pPr>
        <w:widowControl/>
        <w:jc w:val="center"/>
        <w:textAlignment w:val="center"/>
        <w:rPr>
          <w:rFonts w:hint="default" w:ascii="仿宋" w:hAnsi="仿宋" w:eastAsia="仿宋" w:cs="仿宋"/>
          <w:b/>
          <w:color w:val="000000"/>
          <w:kern w:val="0"/>
          <w:sz w:val="44"/>
          <w:szCs w:val="44"/>
          <w:lang w:val="en-US" w:eastAsia="zh-CN"/>
        </w:rPr>
      </w:pPr>
      <w:r>
        <w:rPr>
          <w:rFonts w:hint="eastAsia" w:ascii="仿宋" w:hAnsi="仿宋" w:eastAsia="仿宋" w:cs="仿宋"/>
          <w:b/>
          <w:color w:val="000000"/>
          <w:kern w:val="0"/>
          <w:sz w:val="44"/>
          <w:szCs w:val="44"/>
          <w:lang w:val="en-US" w:eastAsia="zh-CN"/>
        </w:rPr>
        <w:t>分项报价表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9815"/>
        <w:gridCol w:w="825"/>
        <w:gridCol w:w="68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0" w:type="auto"/>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序号</w:t>
            </w:r>
          </w:p>
        </w:tc>
        <w:tc>
          <w:tcPr>
            <w:tcW w:w="9815"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服务内容</w:t>
            </w:r>
          </w:p>
        </w:tc>
        <w:tc>
          <w:tcPr>
            <w:tcW w:w="825"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单位</w:t>
            </w:r>
          </w:p>
        </w:tc>
        <w:tc>
          <w:tcPr>
            <w:tcW w:w="688"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数量</w:t>
            </w:r>
          </w:p>
        </w:tc>
        <w:tc>
          <w:tcPr>
            <w:tcW w:w="0" w:type="auto"/>
            <w:vAlign w:val="center"/>
          </w:tcPr>
          <w:p>
            <w:pPr>
              <w:keepNext w:val="0"/>
              <w:keepLines w:val="0"/>
              <w:widowControl w:val="0"/>
              <w:suppressLineNumbers w:val="0"/>
              <w:spacing w:before="0" w:beforeAutospacing="0" w:after="0" w:afterAutospacing="0"/>
              <w:ind w:left="-92" w:leftChars="-44" w:right="0"/>
              <w:jc w:val="center"/>
              <w:textAlignment w:val="auto"/>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分项小</w:t>
            </w:r>
            <w:r>
              <w:rPr>
                <w:rFonts w:hint="eastAsia" w:ascii="宋体" w:hAnsi="宋体" w:eastAsia="宋体" w:cs="Times New Roman"/>
                <w:b/>
                <w:bCs/>
                <w:color w:val="auto"/>
                <w:sz w:val="21"/>
                <w:szCs w:val="21"/>
                <w:highlight w:val="none"/>
              </w:rPr>
              <w:t>计</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0" w:type="auto"/>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w:t>
            </w:r>
          </w:p>
        </w:tc>
        <w:tc>
          <w:tcPr>
            <w:tcW w:w="9815" w:type="dxa"/>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开展建设项目环境影响评价报告表编制：《深圳市龙岗区第七人民医院龙岭院区环境影响评价报告表》及环评批复</w:t>
            </w:r>
          </w:p>
        </w:tc>
        <w:tc>
          <w:tcPr>
            <w:tcW w:w="825"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项</w:t>
            </w:r>
          </w:p>
        </w:tc>
        <w:tc>
          <w:tcPr>
            <w:tcW w:w="688"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1</w:t>
            </w:r>
          </w:p>
        </w:tc>
        <w:tc>
          <w:tcPr>
            <w:tcW w:w="0" w:type="auto"/>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0" w:type="auto"/>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二</w:t>
            </w:r>
          </w:p>
        </w:tc>
        <w:tc>
          <w:tcPr>
            <w:tcW w:w="9815" w:type="dxa"/>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申请排污许可证：《深圳市龙岗区第七人民医院龙岭院区排污许可证》</w:t>
            </w:r>
          </w:p>
        </w:tc>
        <w:tc>
          <w:tcPr>
            <w:tcW w:w="825"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w:t>
            </w:r>
          </w:p>
        </w:tc>
        <w:tc>
          <w:tcPr>
            <w:tcW w:w="688"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0" w:type="auto"/>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0" w:type="auto"/>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三</w:t>
            </w:r>
          </w:p>
        </w:tc>
        <w:tc>
          <w:tcPr>
            <w:tcW w:w="9815" w:type="dxa"/>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开展环保设施竣工验收报告编制工作：《深圳市龙岗区第七人民医院龙岭院区项目竣工环境保护验收监测报告表》</w:t>
            </w:r>
          </w:p>
        </w:tc>
        <w:tc>
          <w:tcPr>
            <w:tcW w:w="825"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w:t>
            </w:r>
          </w:p>
        </w:tc>
        <w:tc>
          <w:tcPr>
            <w:tcW w:w="688"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0" w:type="auto"/>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9" w:hRule="atLeast"/>
          <w:jc w:val="center"/>
        </w:trPr>
        <w:tc>
          <w:tcPr>
            <w:tcW w:w="0" w:type="auto"/>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四</w:t>
            </w:r>
          </w:p>
        </w:tc>
        <w:tc>
          <w:tcPr>
            <w:tcW w:w="9815" w:type="dxa"/>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开展突发环境事件应急预案编制工作：《深圳市龙岗区第七人民医院龙岭院区突发环境事件应急预案</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深圳市龙岗区第七人民医院龙岭院区环境风险评估报告</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深圳市龙岗区第七人民医院龙岭院区应急资源调查报告》及《备案回执》</w:t>
            </w:r>
          </w:p>
        </w:tc>
        <w:tc>
          <w:tcPr>
            <w:tcW w:w="825" w:type="dxa"/>
            <w:vAlign w:val="center"/>
          </w:tcPr>
          <w:p>
            <w:pPr>
              <w:keepNext w:val="0"/>
              <w:keepLines w:val="0"/>
              <w:widowControl w:val="0"/>
              <w:suppressLineNumbers w:val="0"/>
              <w:spacing w:before="0" w:beforeAutospacing="0" w:after="0" w:afterAutospacing="0"/>
              <w:ind w:left="0" w:leftChars="0" w:right="0" w:rightChars="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w:t>
            </w:r>
          </w:p>
        </w:tc>
        <w:tc>
          <w:tcPr>
            <w:tcW w:w="688" w:type="dxa"/>
            <w:vAlign w:val="center"/>
          </w:tcPr>
          <w:p>
            <w:pPr>
              <w:keepNext w:val="0"/>
              <w:keepLines w:val="0"/>
              <w:widowControl w:val="0"/>
              <w:suppressLineNumbers w:val="0"/>
              <w:spacing w:before="0" w:beforeAutospacing="0" w:after="0" w:afterAutospacing="0"/>
              <w:ind w:left="0" w:leftChars="0" w:right="0" w:rightChars="0"/>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0" w:type="auto"/>
            <w:vAlign w:val="center"/>
          </w:tcPr>
          <w:p>
            <w:pPr>
              <w:keepNext w:val="0"/>
              <w:keepLines w:val="0"/>
              <w:widowControl w:val="0"/>
              <w:suppressLineNumbers w:val="0"/>
              <w:spacing w:before="0" w:beforeAutospacing="0" w:after="0" w:afterAutospacing="0"/>
              <w:ind w:left="0" w:leftChars="0" w:right="0" w:rightChars="0"/>
              <w:jc w:val="left"/>
              <w:textAlignment w:val="auto"/>
              <w:rPr>
                <w:rFonts w:hint="eastAsia"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0" w:type="auto"/>
            <w:vAlign w:val="center"/>
          </w:tcPr>
          <w:p>
            <w:pPr>
              <w:keepNext w:val="0"/>
              <w:keepLines w:val="0"/>
              <w:widowControl w:val="0"/>
              <w:suppressLineNumbers w:val="0"/>
              <w:spacing w:before="0" w:beforeAutospacing="0" w:after="0" w:afterAutospacing="0"/>
              <w:ind w:left="0" w:right="0"/>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五</w:t>
            </w:r>
          </w:p>
        </w:tc>
        <w:tc>
          <w:tcPr>
            <w:tcW w:w="9815" w:type="dxa"/>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税金</w:t>
            </w:r>
          </w:p>
        </w:tc>
        <w:tc>
          <w:tcPr>
            <w:tcW w:w="825"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p>
        </w:tc>
        <w:tc>
          <w:tcPr>
            <w:tcW w:w="688" w:type="dxa"/>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rPr>
            </w:pPr>
          </w:p>
        </w:tc>
        <w:tc>
          <w:tcPr>
            <w:tcW w:w="0" w:type="auto"/>
            <w:vAlign w:val="center"/>
          </w:tcPr>
          <w:p>
            <w:pPr>
              <w:keepNext w:val="0"/>
              <w:keepLines w:val="0"/>
              <w:widowControl w:val="0"/>
              <w:suppressLineNumbers w:val="0"/>
              <w:spacing w:before="0" w:beforeAutospacing="0" w:after="0" w:afterAutospacing="0"/>
              <w:ind w:left="0" w:leftChars="0" w:right="0" w:rightChars="0"/>
              <w:jc w:val="left"/>
              <w:textAlignment w:val="auto"/>
              <w:rPr>
                <w:rFonts w:hint="eastAsia"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0" w:type="auto"/>
            <w:gridSpan w:val="5"/>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投标总价</w:t>
            </w:r>
            <w:r>
              <w:rPr>
                <w:rFonts w:hint="eastAsia" w:ascii="宋体" w:hAnsi="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rPr>
              <w:t xml:space="preserve">¥        </w:t>
            </w:r>
            <w:r>
              <w:rPr>
                <w:rFonts w:hint="eastAsia" w:ascii="宋体" w:hAnsi="宋体" w:cs="Times New Roman"/>
                <w:b/>
                <w:bCs/>
                <w:color w:val="auto"/>
                <w:sz w:val="21"/>
                <w:szCs w:val="21"/>
                <w:highlight w:val="none"/>
                <w:lang w:val="en-US" w:eastAsia="zh-CN"/>
              </w:rPr>
              <w:t xml:space="preserve">   </w:t>
            </w:r>
            <w:r>
              <w:rPr>
                <w:rFonts w:hint="eastAsia" w:ascii="宋体" w:hAnsi="宋体" w:eastAsia="宋体" w:cs="Times New Roman"/>
                <w:b/>
                <w:bCs/>
                <w:color w:val="auto"/>
                <w:sz w:val="21"/>
                <w:szCs w:val="21"/>
                <w:highlight w:val="none"/>
              </w:rPr>
              <w:t xml:space="preserve">  （大写：  </w:t>
            </w:r>
            <w:r>
              <w:rPr>
                <w:rFonts w:hint="eastAsia" w:ascii="宋体" w:hAnsi="宋体" w:cs="Times New Roman"/>
                <w:b/>
                <w:bCs/>
                <w:color w:val="auto"/>
                <w:sz w:val="21"/>
                <w:szCs w:val="21"/>
                <w:highlight w:val="none"/>
                <w:lang w:val="en-US" w:eastAsia="zh-CN"/>
              </w:rPr>
              <w:t xml:space="preserve">   </w:t>
            </w:r>
            <w:r>
              <w:rPr>
                <w:rFonts w:hint="eastAsia" w:ascii="宋体" w:hAnsi="宋体" w:eastAsia="宋体" w:cs="Times New Roman"/>
                <w:b/>
                <w:bCs/>
                <w:color w:val="auto"/>
                <w:sz w:val="21"/>
                <w:szCs w:val="21"/>
                <w:highlight w:val="none"/>
                <w:lang w:val="en-US" w:eastAsia="zh-CN"/>
              </w:rPr>
              <w:t xml:space="preserve">  </w:t>
            </w:r>
            <w:r>
              <w:rPr>
                <w:rFonts w:hint="eastAsia" w:ascii="宋体" w:hAnsi="宋体" w:eastAsia="宋体" w:cs="Times New Roman"/>
                <w:b/>
                <w:bCs/>
                <w:color w:val="auto"/>
                <w:sz w:val="21"/>
                <w:szCs w:val="21"/>
                <w:highlight w:val="none"/>
              </w:rPr>
              <w:t xml:space="preserve">           ）</w:t>
            </w:r>
          </w:p>
        </w:tc>
      </w:tr>
    </w:tbl>
    <w:p>
      <w:pPr>
        <w:rPr>
          <w:rFonts w:hint="eastAsia" w:ascii="仿宋" w:hAnsi="仿宋" w:eastAsia="仿宋" w:cs="仿宋"/>
          <w:sz w:val="24"/>
        </w:rPr>
      </w:pP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投标人（公章）：</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法定代表人或其授权代表签名：</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日期：      年    月    日</w:t>
      </w: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bookmarkEnd w:id="19"/>
      <w:bookmarkEnd w:id="20"/>
      <w:bookmarkEnd w:id="21"/>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6945"/>
        <w:gridCol w:w="2506"/>
        <w:gridCol w:w="155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9" w:type="pct"/>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序号</w:t>
            </w:r>
          </w:p>
        </w:tc>
        <w:tc>
          <w:tcPr>
            <w:tcW w:w="2677" w:type="pct"/>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实质性条款具体内容</w:t>
            </w:r>
          </w:p>
        </w:tc>
        <w:tc>
          <w:tcPr>
            <w:tcW w:w="966" w:type="pct"/>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投标响应</w:t>
            </w:r>
          </w:p>
        </w:tc>
        <w:tc>
          <w:tcPr>
            <w:tcW w:w="601" w:type="pct"/>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偏离情况</w:t>
            </w:r>
          </w:p>
        </w:tc>
        <w:tc>
          <w:tcPr>
            <w:tcW w:w="435" w:type="pct"/>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Align w:val="center"/>
          </w:tcPr>
          <w:p>
            <w:pPr>
              <w:keepNext w:val="0"/>
              <w:keepLines w:val="0"/>
              <w:widowControl w:val="0"/>
              <w:suppressLineNumbers w:val="0"/>
              <w:spacing w:before="0" w:beforeAutospacing="0" w:after="0" w:afterAutospacing="0"/>
              <w:ind w:left="0" w:right="0"/>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p>
        </w:tc>
        <w:tc>
          <w:tcPr>
            <w:tcW w:w="2677" w:type="pct"/>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★（六）投标人为在环境影响评价信用平台注册企业（提供环境影响评价信用平台（https://xypt.china-eia.com/XYPT/）查询记录截图）。</w:t>
            </w:r>
          </w:p>
        </w:tc>
        <w:tc>
          <w:tcPr>
            <w:tcW w:w="966" w:type="pct"/>
          </w:tcPr>
          <w:p>
            <w:pPr>
              <w:adjustRightInd w:val="0"/>
              <w:snapToGrid w:val="0"/>
              <w:spacing w:line="360" w:lineRule="auto"/>
              <w:rPr>
                <w:rFonts w:hint="eastAsia" w:ascii="宋体" w:hAnsi="宋体"/>
                <w:kern w:val="0"/>
                <w:sz w:val="24"/>
              </w:rPr>
            </w:pPr>
          </w:p>
        </w:tc>
        <w:tc>
          <w:tcPr>
            <w:tcW w:w="601" w:type="pct"/>
          </w:tcPr>
          <w:p>
            <w:pPr>
              <w:adjustRightInd w:val="0"/>
              <w:snapToGrid w:val="0"/>
              <w:spacing w:line="360" w:lineRule="auto"/>
              <w:rPr>
                <w:rFonts w:hint="eastAsia" w:ascii="宋体" w:hAnsi="宋体"/>
                <w:kern w:val="0"/>
                <w:sz w:val="24"/>
              </w:rPr>
            </w:pPr>
          </w:p>
        </w:tc>
        <w:tc>
          <w:tcPr>
            <w:tcW w:w="435" w:type="pct"/>
          </w:tcPr>
          <w:p>
            <w:pPr>
              <w:adjustRightInd w:val="0"/>
              <w:snapToGrid w:val="0"/>
              <w:spacing w:line="360" w:lineRule="auto"/>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Align w:val="center"/>
          </w:tcPr>
          <w:p>
            <w:pPr>
              <w:keepNext w:val="0"/>
              <w:keepLines w:val="0"/>
              <w:widowControl w:val="0"/>
              <w:suppressLineNumbers w:val="0"/>
              <w:spacing w:before="0" w:beforeAutospacing="0" w:after="0" w:afterAutospacing="0"/>
              <w:ind w:left="0" w:right="0"/>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p>
        </w:tc>
        <w:tc>
          <w:tcPr>
            <w:tcW w:w="2677" w:type="pct"/>
            <w:vAlign w:val="center"/>
          </w:tcPr>
          <w:p>
            <w:pPr>
              <w:keepNext w:val="0"/>
              <w:keepLines w:val="0"/>
              <w:widowControl w:val="0"/>
              <w:suppressLineNumbers w:val="0"/>
              <w:spacing w:before="0" w:beforeAutospacing="0" w:after="0" w:afterAutospacing="0"/>
              <w:ind w:left="0" w:right="0"/>
              <w:jc w:val="left"/>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★（七）项目负责人和团队成员要求</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拟派项目负责人和团队成员均为投标人自有员工，其中项目负责人1人，团队成员（项目负责人除外）不少于3人，由投标文件所承诺的项目负责人和其他主要人员完成本项目的全部服务工作，保证在未征得招标人同意的前提下不变更主要工作人员，保证按投标函承诺的服务期限完成全部工作服务。（提供项目负责人和团队成员清单、承诺函以及投标人为其购买的最近一个月社保缴纳证明</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至少1人具有环境影响评价工程师证书。（提供证书扫描件及证书官网或权威机构查询截图，相关证书在公开渠道无法查询的，投标人需提供颁发部门或者监管机构的证明材料，证明证书真实有效且为合法机构颁发；原件备查）</w:t>
            </w:r>
          </w:p>
        </w:tc>
        <w:tc>
          <w:tcPr>
            <w:tcW w:w="966" w:type="pct"/>
          </w:tcPr>
          <w:p>
            <w:pPr>
              <w:adjustRightInd w:val="0"/>
              <w:snapToGrid w:val="0"/>
              <w:spacing w:line="360" w:lineRule="auto"/>
              <w:rPr>
                <w:rFonts w:hint="eastAsia" w:ascii="宋体" w:hAnsi="宋体"/>
                <w:kern w:val="0"/>
                <w:sz w:val="24"/>
              </w:rPr>
            </w:pPr>
          </w:p>
        </w:tc>
        <w:tc>
          <w:tcPr>
            <w:tcW w:w="601" w:type="pct"/>
          </w:tcPr>
          <w:p>
            <w:pPr>
              <w:adjustRightInd w:val="0"/>
              <w:snapToGrid w:val="0"/>
              <w:spacing w:line="360" w:lineRule="auto"/>
              <w:rPr>
                <w:rFonts w:hint="eastAsia" w:ascii="宋体" w:hAnsi="宋体"/>
                <w:kern w:val="0"/>
                <w:sz w:val="24"/>
              </w:rPr>
            </w:pPr>
          </w:p>
        </w:tc>
        <w:tc>
          <w:tcPr>
            <w:tcW w:w="435" w:type="pct"/>
          </w:tcPr>
          <w:p>
            <w:pPr>
              <w:adjustRightInd w:val="0"/>
              <w:snapToGrid w:val="0"/>
              <w:spacing w:line="360" w:lineRule="auto"/>
              <w:rPr>
                <w:rFonts w:hint="eastAsia"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Align w:val="center"/>
          </w:tcPr>
          <w:p>
            <w:pPr>
              <w:keepNext w:val="0"/>
              <w:keepLines w:val="0"/>
              <w:widowControl w:val="0"/>
              <w:suppressLineNumbers w:val="0"/>
              <w:spacing w:before="0" w:beforeAutospacing="0" w:after="0" w:afterAutospacing="0"/>
              <w:ind w:left="0" w:right="0"/>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w:t>
            </w:r>
          </w:p>
        </w:tc>
        <w:tc>
          <w:tcPr>
            <w:tcW w:w="2677" w:type="pct"/>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★七、服务期限：自合同签订至2026年3月27日前提交最终成果并项目验收合格为止。（提供承诺函）</w:t>
            </w:r>
          </w:p>
        </w:tc>
        <w:tc>
          <w:tcPr>
            <w:tcW w:w="966" w:type="pct"/>
          </w:tcPr>
          <w:p>
            <w:pPr>
              <w:adjustRightInd w:val="0"/>
              <w:snapToGrid w:val="0"/>
              <w:spacing w:line="360" w:lineRule="auto"/>
              <w:rPr>
                <w:rFonts w:hint="eastAsia" w:ascii="宋体" w:hAnsi="宋体"/>
                <w:kern w:val="0"/>
                <w:sz w:val="24"/>
              </w:rPr>
            </w:pPr>
          </w:p>
        </w:tc>
        <w:tc>
          <w:tcPr>
            <w:tcW w:w="601" w:type="pct"/>
          </w:tcPr>
          <w:p>
            <w:pPr>
              <w:adjustRightInd w:val="0"/>
              <w:snapToGrid w:val="0"/>
              <w:spacing w:line="360" w:lineRule="auto"/>
              <w:rPr>
                <w:rFonts w:hint="eastAsia" w:ascii="宋体" w:hAnsi="宋体"/>
                <w:kern w:val="0"/>
                <w:sz w:val="24"/>
              </w:rPr>
            </w:pPr>
          </w:p>
        </w:tc>
        <w:tc>
          <w:tcPr>
            <w:tcW w:w="435" w:type="pct"/>
          </w:tcPr>
          <w:p>
            <w:pPr>
              <w:adjustRightInd w:val="0"/>
              <w:snapToGrid w:val="0"/>
              <w:spacing w:line="360" w:lineRule="auto"/>
              <w:rPr>
                <w:rFonts w:hint="eastAsia" w:ascii="宋体" w:hAnsi="宋体"/>
                <w:kern w:val="0"/>
                <w:sz w:val="24"/>
              </w:rPr>
            </w:pPr>
          </w:p>
        </w:tc>
      </w:tr>
    </w:tbl>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注：</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1.上表所列各项均为不可负偏离条款。</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2.“投标响应”一栏应当详细填写投标人自身响应情况。</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4.评审委员会有权对投标响应情况作出判断（作出评审结论）。</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5.实质性响应条款“投标响应情况”与遴选响应文件其他内容冲突的，以实质性响应条款“投标响应情况”为准。</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6.要求提供证明资料，在“说明”一栏中列明证明资料的位置，以便评审；未要求提供证明材料的，投标人可以不提供。</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投标人（公章）：</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法定代表人或其授权代表签名：</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日期：      年    月    日</w:t>
      </w: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both"/>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服务条款偏离表</w:t>
      </w:r>
    </w:p>
    <w:tbl>
      <w:tblPr>
        <w:tblStyle w:val="20"/>
        <w:tblW w:w="5102" w:type="pct"/>
        <w:jc w:val="center"/>
        <w:tblLayout w:type="autofit"/>
        <w:tblCellMar>
          <w:top w:w="0" w:type="dxa"/>
          <w:left w:w="108" w:type="dxa"/>
          <w:bottom w:w="0" w:type="dxa"/>
          <w:right w:w="108" w:type="dxa"/>
        </w:tblCellMar>
      </w:tblPr>
      <w:tblGrid>
        <w:gridCol w:w="911"/>
        <w:gridCol w:w="5056"/>
        <w:gridCol w:w="3914"/>
        <w:gridCol w:w="1867"/>
        <w:gridCol w:w="1489"/>
      </w:tblGrid>
      <w:tr>
        <w:tblPrEx>
          <w:tblCellMar>
            <w:top w:w="0" w:type="dxa"/>
            <w:left w:w="108" w:type="dxa"/>
            <w:bottom w:w="0" w:type="dxa"/>
            <w:right w:w="108" w:type="dxa"/>
          </w:tblCellMar>
        </w:tblPrEx>
        <w:trPr>
          <w:trHeight w:val="510"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序号</w:t>
            </w:r>
          </w:p>
        </w:tc>
        <w:tc>
          <w:tcPr>
            <w:tcW w:w="1909" w:type="pct"/>
            <w:tcBorders>
              <w:top w:val="single" w:color="auto" w:sz="8" w:space="0"/>
              <w:left w:val="single" w:color="auto" w:sz="8" w:space="0"/>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招标技术服务条款</w:t>
            </w:r>
          </w:p>
        </w:tc>
        <w:tc>
          <w:tcPr>
            <w:tcW w:w="1478" w:type="pct"/>
            <w:tcBorders>
              <w:top w:val="single" w:color="auto" w:sz="8" w:space="0"/>
              <w:left w:val="single" w:color="auto" w:sz="8" w:space="0"/>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投标响应</w:t>
            </w:r>
          </w:p>
        </w:tc>
        <w:tc>
          <w:tcPr>
            <w:tcW w:w="705" w:type="pct"/>
            <w:tcBorders>
              <w:top w:val="single" w:color="auto" w:sz="8" w:space="0"/>
              <w:left w:val="single" w:color="auto" w:sz="8" w:space="0"/>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偏离情况</w:t>
            </w:r>
          </w:p>
        </w:tc>
        <w:tc>
          <w:tcPr>
            <w:tcW w:w="562" w:type="pct"/>
            <w:tcBorders>
              <w:top w:val="single" w:color="auto" w:sz="8" w:space="0"/>
              <w:left w:val="single" w:color="auto" w:sz="8" w:space="0"/>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说明或佐证材料页码</w:t>
            </w: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p>
        </w:tc>
        <w:tc>
          <w:tcPr>
            <w:tcW w:w="1909" w:type="pct"/>
            <w:tcBorders>
              <w:top w:val="single" w:color="auto" w:sz="8" w:space="0"/>
              <w:left w:val="nil"/>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招标文件第二章院内公开采购项目需求中“五、服务内容及要求”</w:t>
            </w:r>
          </w:p>
        </w:tc>
        <w:tc>
          <w:tcPr>
            <w:tcW w:w="1478" w:type="pct"/>
            <w:tcBorders>
              <w:top w:val="single" w:color="auto" w:sz="8" w:space="0"/>
              <w:left w:val="nil"/>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填写“完全满足”或“存在负偏离的内容：”或“完全满足招标项目需求全部内容”</w:t>
            </w:r>
          </w:p>
        </w:tc>
        <w:tc>
          <w:tcPr>
            <w:tcW w:w="705" w:type="pct"/>
            <w:tcBorders>
              <w:top w:val="single" w:color="auto" w:sz="8" w:space="0"/>
              <w:left w:val="nil"/>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填“无偏离”</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或“正偏离”</w:t>
            </w:r>
          </w:p>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或“负偏离”</w:t>
            </w:r>
          </w:p>
        </w:tc>
        <w:tc>
          <w:tcPr>
            <w:tcW w:w="562" w:type="pct"/>
            <w:tcBorders>
              <w:top w:val="single" w:color="auto" w:sz="8" w:space="0"/>
              <w:left w:val="nil"/>
              <w:bottom w:val="single" w:color="auto" w:sz="8" w:space="0"/>
              <w:right w:val="single" w:color="auto" w:sz="8" w:space="0"/>
            </w:tcBorders>
            <w:vAlign w:val="center"/>
          </w:tcPr>
          <w:p>
            <w:pPr>
              <w:keepNext w:val="0"/>
              <w:keepLines w:val="0"/>
              <w:widowControl w:val="0"/>
              <w:suppressLineNumbers w:val="0"/>
              <w:spacing w:before="0" w:beforeAutospacing="0" w:after="0" w:afterAutospacing="0"/>
              <w:ind w:left="0" w:right="0"/>
              <w:jc w:val="left"/>
              <w:textAlignment w:val="auto"/>
              <w:rPr>
                <w:rFonts w:hint="eastAsia" w:ascii="宋体" w:hAnsi="宋体" w:eastAsia="宋体" w:cs="Times New Roman"/>
                <w:color w:val="auto"/>
                <w:sz w:val="21"/>
                <w:szCs w:val="21"/>
                <w:highlight w:val="none"/>
                <w:lang w:val="en-US" w:eastAsia="zh-CN"/>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1909"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rPr>
            </w:pPr>
          </w:p>
        </w:tc>
        <w:tc>
          <w:tcPr>
            <w:tcW w:w="1909" w:type="pct"/>
            <w:tcBorders>
              <w:top w:val="single" w:color="auto" w:sz="8" w:space="0"/>
              <w:left w:val="nil"/>
              <w:bottom w:val="single" w:color="auto" w:sz="8" w:space="0"/>
              <w:right w:val="single" w:color="auto" w:sz="8" w:space="0"/>
            </w:tcBorders>
            <w:vAlign w:val="center"/>
          </w:tcPr>
          <w:p>
            <w:pPr>
              <w:pStyle w:val="28"/>
              <w:ind w:left="0" w:leftChars="0" w:firstLine="0" w:firstLineChars="0"/>
              <w:rPr>
                <w:rFonts w:hint="eastAsia" w:ascii="仿宋" w:hAnsi="仿宋" w:eastAsia="仿宋" w:cs="仿宋"/>
                <w:color w:val="000000"/>
                <w:kern w:val="2"/>
                <w:sz w:val="24"/>
                <w:szCs w:val="24"/>
                <w:lang w:val="en-US" w:eastAsia="zh-CN" w:bidi="ar-SA"/>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r>
      <w:tr>
        <w:tblPrEx>
          <w:tblCellMar>
            <w:top w:w="0" w:type="dxa"/>
            <w:left w:w="108" w:type="dxa"/>
            <w:bottom w:w="0" w:type="dxa"/>
            <w:right w:w="108" w:type="dxa"/>
          </w:tblCellMar>
        </w:tblPrEx>
        <w:trPr>
          <w:trHeight w:val="397" w:hRule="atLeast"/>
          <w:jc w:val="center"/>
        </w:trPr>
        <w:tc>
          <w:tcPr>
            <w:tcW w:w="344" w:type="pc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hint="eastAsia" w:ascii="仿宋" w:hAnsi="仿宋" w:eastAsia="仿宋" w:cs="仿宋"/>
                <w:sz w:val="24"/>
                <w:lang w:val="en-US" w:eastAsia="zh-CN"/>
              </w:rPr>
            </w:pPr>
          </w:p>
        </w:tc>
        <w:tc>
          <w:tcPr>
            <w:tcW w:w="1909" w:type="pct"/>
            <w:tcBorders>
              <w:top w:val="single" w:color="auto" w:sz="8" w:space="0"/>
              <w:left w:val="nil"/>
              <w:bottom w:val="single" w:color="auto" w:sz="8" w:space="0"/>
              <w:right w:val="single" w:color="auto" w:sz="8" w:space="0"/>
            </w:tcBorders>
            <w:vAlign w:val="center"/>
          </w:tcPr>
          <w:p>
            <w:pPr>
              <w:pStyle w:val="28"/>
              <w:ind w:left="0" w:leftChars="0" w:firstLine="0" w:firstLineChars="0"/>
              <w:rPr>
                <w:rFonts w:hint="eastAsia" w:ascii="仿宋" w:hAnsi="仿宋" w:eastAsia="仿宋" w:cs="仿宋"/>
                <w:color w:val="000000"/>
                <w:kern w:val="2"/>
                <w:sz w:val="24"/>
                <w:szCs w:val="24"/>
                <w:lang w:val="en-US" w:eastAsia="zh-CN" w:bidi="ar-SA"/>
              </w:rPr>
            </w:pPr>
          </w:p>
        </w:tc>
        <w:tc>
          <w:tcPr>
            <w:tcW w:w="1478"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705"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c>
          <w:tcPr>
            <w:tcW w:w="562" w:type="pct"/>
            <w:tcBorders>
              <w:top w:val="single" w:color="auto" w:sz="8" w:space="0"/>
              <w:left w:val="nil"/>
              <w:bottom w:val="single" w:color="auto" w:sz="8" w:space="0"/>
              <w:right w:val="single" w:color="auto" w:sz="8" w:space="0"/>
            </w:tcBorders>
            <w:vAlign w:val="center"/>
          </w:tcPr>
          <w:p>
            <w:pPr>
              <w:spacing w:line="500" w:lineRule="exact"/>
              <w:jc w:val="left"/>
              <w:rPr>
                <w:rFonts w:hint="eastAsia" w:ascii="仿宋" w:hAnsi="仿宋" w:eastAsia="仿宋" w:cs="仿宋"/>
                <w:color w:val="000000"/>
                <w:kern w:val="2"/>
                <w:sz w:val="24"/>
                <w:szCs w:val="24"/>
                <w:lang w:val="en-US" w:eastAsia="zh-CN" w:bidi="ar-SA"/>
              </w:rPr>
            </w:pPr>
          </w:p>
        </w:tc>
      </w:tr>
    </w:tbl>
    <w:p>
      <w:pPr>
        <w:keepNext w:val="0"/>
        <w:keepLines w:val="0"/>
        <w:widowControl w:val="0"/>
        <w:suppressLineNumbers w:val="0"/>
        <w:spacing w:before="0" w:beforeAutospacing="0" w:after="0" w:afterAutospacing="0"/>
        <w:ind w:left="0" w:right="0"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注：</w:t>
      </w:r>
    </w:p>
    <w:p>
      <w:pPr>
        <w:keepNext w:val="0"/>
        <w:keepLines w:val="0"/>
        <w:widowControl w:val="0"/>
        <w:suppressLineNumbers w:val="0"/>
        <w:spacing w:before="0" w:beforeAutospacing="0" w:after="0" w:afterAutospacing="0"/>
        <w:ind w:left="0" w:right="0"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投标人须根据招标文件第二章院内公开采购项目需求中“五、服务内容及要求”要求填写此表，作为投标文件重要的组成部分。</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2.投标人递交的投标文件中对招标文件</w:t>
      </w:r>
      <w:r>
        <w:rPr>
          <w:rFonts w:hint="eastAsia" w:asciiTheme="minorEastAsia" w:hAnsiTheme="minorEastAsia" w:eastAsiaTheme="minorEastAsia" w:cstheme="minorEastAsia"/>
          <w:bCs/>
          <w:szCs w:val="21"/>
          <w:lang w:val="en-US" w:eastAsia="zh-CN"/>
        </w:rPr>
        <w:t>第二章院内公开采购项目需求中“五、服务内容及要求”的要求</w:t>
      </w:r>
      <w:r>
        <w:rPr>
          <w:rFonts w:hint="eastAsia" w:asciiTheme="minorEastAsia" w:hAnsiTheme="minorEastAsia" w:eastAsiaTheme="minorEastAsia" w:cstheme="minorEastAsia"/>
          <w:bCs/>
          <w:szCs w:val="21"/>
        </w:rPr>
        <w:t>存在负偏离时，</w:t>
      </w:r>
      <w:r>
        <w:rPr>
          <w:rFonts w:hint="eastAsia" w:asciiTheme="minorEastAsia" w:hAnsiTheme="minorEastAsia" w:eastAsiaTheme="minorEastAsia" w:cstheme="minorEastAsia"/>
          <w:b/>
          <w:szCs w:val="21"/>
        </w:rPr>
        <w:t>应将负偏离内容逐条列在“投标响应”</w:t>
      </w:r>
      <w:r>
        <w:rPr>
          <w:rFonts w:hint="eastAsia" w:asciiTheme="minorEastAsia" w:hAnsiTheme="minorEastAsia" w:eastAsiaTheme="minorEastAsia" w:cstheme="minorEastAsia"/>
          <w:bCs/>
          <w:szCs w:val="21"/>
        </w:rPr>
        <w:t>栏中；如投标文件响应情况完全相符或高于此部分要求，在“</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响应“完全满足”，“偏离情况”栏中</w:t>
      </w:r>
      <w:r>
        <w:rPr>
          <w:rFonts w:hint="eastAsia" w:asciiTheme="minorEastAsia" w:hAnsiTheme="minorEastAsia" w:eastAsiaTheme="minorEastAsia" w:cstheme="minorEastAsia"/>
          <w:bCs/>
          <w:szCs w:val="21"/>
        </w:rPr>
        <w:t>根据响应情况填写，完全与技术服务要求相符的填“无偏离”，高于技术服务要求的填“正偏离”，没有达到技术服务要求的填“负偏离”，有其他事项请在“说明”栏中补充。</w:t>
      </w:r>
    </w:p>
    <w:p>
      <w:pPr>
        <w:adjustRightInd w:val="0"/>
        <w:snapToGrid w:val="0"/>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若完全响应招标文件“招标项目需求”全部技术服务内容，可在</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投标响应栏”</w:t>
      </w:r>
      <w:r>
        <w:rPr>
          <w:rFonts w:hint="eastAsia" w:asciiTheme="minorEastAsia" w:hAnsiTheme="minorEastAsia" w:eastAsiaTheme="minorEastAsia" w:cstheme="minorEastAsia"/>
          <w:bCs/>
          <w:szCs w:val="21"/>
        </w:rPr>
        <w:t>中</w:t>
      </w:r>
      <w:r>
        <w:rPr>
          <w:rFonts w:hint="eastAsia" w:asciiTheme="minorEastAsia" w:hAnsiTheme="minorEastAsia" w:eastAsiaTheme="minorEastAsia" w:cstheme="minorEastAsia"/>
          <w:b/>
          <w:szCs w:val="21"/>
        </w:rPr>
        <w:t>响应“完全满足</w:t>
      </w:r>
      <w:r>
        <w:rPr>
          <w:rFonts w:hint="eastAsia" w:asciiTheme="minorEastAsia" w:hAnsiTheme="minorEastAsia" w:eastAsiaTheme="minorEastAsia" w:cstheme="minorEastAsia"/>
          <w:szCs w:val="21"/>
        </w:rPr>
        <w:t>招标项目需求</w:t>
      </w:r>
      <w:r>
        <w:rPr>
          <w:rFonts w:hint="eastAsia" w:asciiTheme="minorEastAsia" w:hAnsiTheme="minorEastAsia" w:eastAsiaTheme="minorEastAsia" w:cstheme="minorEastAsia"/>
          <w:b/>
          <w:bCs/>
          <w:kern w:val="0"/>
          <w:szCs w:val="21"/>
        </w:rPr>
        <w:t>全部内容</w:t>
      </w:r>
      <w:r>
        <w:rPr>
          <w:rFonts w:hint="eastAsia" w:asciiTheme="minorEastAsia" w:hAnsiTheme="minorEastAsia" w:eastAsiaTheme="minorEastAsia" w:cstheme="minorEastAsia"/>
          <w:b/>
          <w:szCs w:val="21"/>
        </w:rPr>
        <w:t>”。</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      年    月    日</w:t>
      </w:r>
    </w:p>
    <w:p>
      <w:pPr>
        <w:sectPr>
          <w:pgSz w:w="16838" w:h="11906" w:orient="landscape"/>
          <w:pgMar w:top="1304" w:right="2098" w:bottom="1474" w:left="1984" w:header="851" w:footer="1417" w:gutter="0"/>
          <w:pgBorders>
            <w:top w:val="none" w:sz="0" w:space="0"/>
            <w:left w:val="none" w:sz="0" w:space="0"/>
            <w:bottom w:val="none" w:sz="0" w:space="0"/>
            <w:right w:val="none" w:sz="0" w:space="0"/>
          </w:pgBorders>
          <w:pgNumType w:fmt="decimal"/>
          <w:cols w:space="0" w:num="1"/>
          <w:docGrid w:type="lines" w:linePitch="327" w:charSpace="0"/>
        </w:sectPr>
      </w:pPr>
    </w:p>
    <w:p>
      <w:pPr>
        <w:tabs>
          <w:tab w:val="left" w:pos="0"/>
        </w:tabs>
        <w:snapToGrid w:val="0"/>
        <w:spacing w:line="480" w:lineRule="exact"/>
        <w:rPr>
          <w:rFonts w:hint="eastAsia" w:ascii="仿宋" w:hAnsi="仿宋" w:eastAsia="仿宋" w:cs="仿宋"/>
          <w:b/>
          <w:color w:val="000000"/>
          <w:kern w:val="0"/>
          <w:sz w:val="28"/>
          <w:szCs w:val="28"/>
          <w:highlight w:val="yellow"/>
        </w:rPr>
      </w:pPr>
      <w:r>
        <w:rPr>
          <w:rFonts w:hint="eastAsia" w:ascii="仿宋" w:hAnsi="仿宋" w:eastAsia="仿宋" w:cs="仿宋"/>
          <w:b/>
          <w:bCs/>
          <w:sz w:val="32"/>
          <w:szCs w:val="32"/>
        </w:rPr>
        <w:t>服务类合同模板（</w:t>
      </w:r>
      <w:r>
        <w:rPr>
          <w:rFonts w:hint="eastAsia" w:ascii="仿宋" w:hAnsi="仿宋" w:eastAsia="仿宋" w:cs="仿宋"/>
          <w:b/>
          <w:color w:val="000000"/>
          <w:kern w:val="0"/>
          <w:sz w:val="28"/>
          <w:szCs w:val="28"/>
        </w:rPr>
        <w:t>合同模板仅供参考，中标人根据招投标文件拟定）</w:t>
      </w: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《龙岗区第七人民医院采购合同》</w:t>
      </w:r>
    </w:p>
    <w:p>
      <w:pPr>
        <w:spacing w:line="440" w:lineRule="exact"/>
        <w:ind w:firstLine="560" w:firstLineChars="200"/>
        <w:rPr>
          <w:rFonts w:hint="eastAsia" w:ascii="仿宋" w:hAnsi="仿宋" w:eastAsia="仿宋"/>
          <w:sz w:val="28"/>
          <w:szCs w:val="28"/>
        </w:rPr>
      </w:pP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 xml:space="preserve">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第一条  合同标的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1.详细约定参照招标文件中的约定。</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6"/>
        <w:spacing w:line="480" w:lineRule="exact"/>
        <w:rPr>
          <w:rFonts w:hint="eastAsia"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1.合同签</w:t>
      </w:r>
      <w:r>
        <w:rPr>
          <w:rFonts w:hint="eastAsia" w:ascii="仿宋" w:hAnsi="仿宋" w:eastAsia="仿宋" w:cs="仿宋_GB2312"/>
          <w:sz w:val="28"/>
          <w:szCs w:val="28"/>
          <w:lang w:eastAsia="zh-CN"/>
        </w:rPr>
        <w:t>订之</w:t>
      </w:r>
      <w:r>
        <w:rPr>
          <w:rFonts w:hint="eastAsia" w:ascii="仿宋" w:hAnsi="仿宋" w:eastAsia="仿宋" w:cs="仿宋_GB2312"/>
          <w:sz w:val="28"/>
          <w:szCs w:val="28"/>
        </w:rPr>
        <w:t>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2.乙方未经甲方的书面同意，不得将上述资料用于本咨询服务项目之外的任何项目。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第九条  乙方的权利与义务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3.乙方应勤勉尽职地为甲方提供服务，并尽最大努力满足甲方对乙方的专业服务需求。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第十条  保证与承诺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hint="eastAsia" w:ascii="仿宋" w:hAnsi="仿宋" w:eastAsia="仿宋" w:cs="仿宋_GB2312"/>
          <w:sz w:val="28"/>
          <w:szCs w:val="28"/>
        </w:rPr>
      </w:pPr>
      <w:bookmarkStart w:id="22"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2"/>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（2）未经甲方书面同意，乙方将本合同项下部分或全部工作委托给第三方承担的。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36"/>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36"/>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7.甲方每  个月组织一次履约评价，总分低于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附件3：龙岗区进一步规范政商交往行为告知书；</w:t>
      </w:r>
    </w:p>
    <w:p>
      <w:pPr>
        <w:pStyle w:val="8"/>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附件4：……。</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hint="eastAsia"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6"/>
        <w:spacing w:line="440" w:lineRule="exact"/>
      </w:pPr>
    </w:p>
    <w:tbl>
      <w:tblPr>
        <w:tblStyle w:val="20"/>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hint="eastAsia"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hint="eastAsia"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6"/>
              <w:ind w:firstLine="0"/>
            </w:pPr>
          </w:p>
          <w:p>
            <w:pPr>
              <w:pStyle w:val="6"/>
              <w:ind w:firstLine="0"/>
            </w:pPr>
          </w:p>
        </w:tc>
        <w:tc>
          <w:tcPr>
            <w:tcW w:w="4111" w:type="dxa"/>
            <w:noWrap/>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乙方法定代表人（签字）：</w:t>
            </w:r>
          </w:p>
          <w:p>
            <w:pPr>
              <w:pStyle w:val="6"/>
              <w:ind w:firstLine="0"/>
            </w:pPr>
          </w:p>
          <w:p>
            <w:pPr>
              <w:pStyle w:val="6"/>
              <w:ind w:firstLine="0"/>
            </w:pP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或授权人（签字）：</w:t>
            </w:r>
          </w:p>
          <w:p>
            <w:pPr>
              <w:pStyle w:val="6"/>
              <w:ind w:firstLine="0"/>
            </w:pPr>
          </w:p>
          <w:p>
            <w:pPr>
              <w:pStyle w:val="6"/>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hint="eastAsia"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spacing w:line="500" w:lineRule="exact"/>
        <w:rPr>
          <w:rFonts w:hint="eastAsia" w:ascii="仿宋" w:hAnsi="仿宋" w:eastAsia="仿宋" w:cs="仿宋"/>
          <w:sz w:val="28"/>
          <w:szCs w:val="28"/>
        </w:rPr>
      </w:pPr>
    </w:p>
    <w:p>
      <w:pPr>
        <w:pStyle w:val="8"/>
        <w:rPr>
          <w:rFonts w:hint="eastAsia" w:ascii="仿宋" w:hAnsi="仿宋" w:eastAsia="仿宋" w:cs="仿宋"/>
          <w:sz w:val="28"/>
          <w:szCs w:val="28"/>
        </w:rPr>
      </w:pPr>
    </w:p>
    <w:p>
      <w:pPr>
        <w:rPr>
          <w:rFonts w:hint="eastAsia" w:ascii="仿宋" w:hAnsi="仿宋" w:eastAsia="仿宋" w:cs="仿宋"/>
          <w:sz w:val="28"/>
          <w:szCs w:val="28"/>
        </w:rPr>
      </w:pPr>
    </w:p>
    <w:p>
      <w:pPr>
        <w:tabs>
          <w:tab w:val="left" w:pos="0"/>
        </w:tabs>
        <w:snapToGrid w:val="0"/>
        <w:spacing w:line="480" w:lineRule="exact"/>
        <w:rPr>
          <w:rFonts w:hint="eastAsia" w:ascii="仿宋" w:hAnsi="仿宋" w:eastAsia="仿宋" w:cs="仿宋"/>
          <w:b/>
          <w:bCs/>
          <w:sz w:val="32"/>
          <w:szCs w:val="32"/>
        </w:rPr>
        <w:sectPr>
          <w:pgSz w:w="11906" w:h="16838"/>
          <w:pgMar w:top="2098" w:right="1474" w:bottom="1984" w:left="1304" w:header="851" w:footer="1417" w:gutter="0"/>
          <w:pgBorders>
            <w:top w:val="none" w:sz="0" w:space="0"/>
            <w:left w:val="none" w:sz="0" w:space="0"/>
            <w:bottom w:val="none" w:sz="0" w:space="0"/>
            <w:right w:val="none" w:sz="0" w:space="0"/>
          </w:pgBorders>
          <w:pgNumType w:fmt="decimal"/>
          <w:cols w:space="0" w:num="1"/>
          <w:docGrid w:type="lines" w:linePitch="338" w:charSpace="0"/>
        </w:sectPr>
      </w:pPr>
    </w:p>
    <w:p>
      <w:pPr>
        <w:widowControl/>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hint="eastAsia" w:ascii="楷体_GB2312" w:hAnsi="ˎ̥" w:eastAsia="楷体_GB2312"/>
          <w:b/>
          <w:sz w:val="32"/>
          <w:szCs w:val="32"/>
        </w:rPr>
      </w:pPr>
    </w:p>
    <w:p>
      <w:pPr>
        <w:spacing w:line="560" w:lineRule="exact"/>
        <w:rPr>
          <w:rFonts w:hint="eastAsia" w:ascii="仿宋_GB2312" w:hAnsi="ˎ̥" w:eastAsia="仿宋_GB2312"/>
          <w:sz w:val="28"/>
          <w:szCs w:val="28"/>
        </w:rPr>
      </w:pPr>
      <w:r>
        <w:rPr>
          <w:rFonts w:hint="eastAsia" w:ascii="楷体_GB2312" w:hAnsi="ˎ̥" w:eastAsia="楷体_GB2312"/>
          <w:b/>
          <w:sz w:val="28"/>
          <w:szCs w:val="28"/>
        </w:rPr>
        <w:t>甲方</w:t>
      </w:r>
      <w:r>
        <w:rPr>
          <w:rFonts w:hint="eastAsia" w:ascii="仿宋_GB2312" w:hAnsi="ˎ̥" w:eastAsia="仿宋_GB2312"/>
          <w:sz w:val="28"/>
          <w:szCs w:val="28"/>
        </w:rPr>
        <w:t>：深圳市龙岗区第七人民医院</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乙方</w:t>
      </w:r>
      <w:r>
        <w:rPr>
          <w:rFonts w:hint="eastAsia" w:ascii="仿宋_GB2312" w:hAnsi="ˎ̥" w:eastAsia="仿宋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 xml:space="preserve">项目名称：            </w:t>
      </w:r>
    </w:p>
    <w:p>
      <w:pPr>
        <w:spacing w:line="560" w:lineRule="exact"/>
        <w:rPr>
          <w:rFonts w:hint="eastAsia" w:ascii="楷体_GB2312" w:hAnsi="ˎ̥" w:eastAsia="楷体_GB2312"/>
          <w:sz w:val="28"/>
          <w:szCs w:val="28"/>
        </w:rPr>
      </w:pPr>
      <w:r>
        <w:rPr>
          <w:rFonts w:hint="eastAsia" w:ascii="楷体_GB2312" w:hAnsi="ˎ̥" w:eastAsia="楷体_GB2312"/>
          <w:b/>
          <w:sz w:val="28"/>
          <w:szCs w:val="28"/>
        </w:rPr>
        <w:t>合同总价</w:t>
      </w:r>
      <w:r>
        <w:rPr>
          <w:rFonts w:hint="eastAsia" w:ascii="楷体_GB2312" w:hAnsi="ˎ̥" w:eastAsia="楷体_GB2312"/>
          <w:sz w:val="28"/>
          <w:szCs w:val="28"/>
        </w:rPr>
        <w:t>：</w:t>
      </w:r>
    </w:p>
    <w:p>
      <w:pPr>
        <w:spacing w:line="560" w:lineRule="exact"/>
        <w:rPr>
          <w:rFonts w:hint="eastAsia" w:ascii="楷体_GB2312" w:hAnsi="ˎ̥" w:eastAsia="楷体_GB2312"/>
          <w:b/>
          <w:sz w:val="28"/>
          <w:szCs w:val="28"/>
        </w:rPr>
      </w:pPr>
      <w:r>
        <w:rPr>
          <w:rFonts w:hint="eastAsia" w:ascii="楷体_GB2312" w:hAnsi="ˎ̥" w:eastAsia="楷体_GB2312"/>
          <w:b/>
          <w:sz w:val="28"/>
          <w:szCs w:val="28"/>
        </w:rPr>
        <w:t>主办科室：</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一、甲乙双方按照《中华人民共和国民法典》及产品</w:t>
      </w:r>
      <w:r>
        <w:rPr>
          <w:rFonts w:hint="eastAsia" w:ascii="仿宋_GB2312" w:eastAsia="仿宋_GB2312"/>
          <w:sz w:val="28"/>
          <w:szCs w:val="28"/>
        </w:rPr>
        <w:t>购销合同</w:t>
      </w:r>
      <w:r>
        <w:rPr>
          <w:rFonts w:hint="eastAsia" w:ascii="仿宋_GB2312" w:hAnsi="ˎ̥" w:eastAsia="仿宋_GB2312"/>
          <w:sz w:val="28"/>
          <w:szCs w:val="28"/>
        </w:rPr>
        <w:t>约定实施购销行为。</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二、甲方应当严格执行验收、入库制度，对采购产品及发票进行查验，不得违反有关规定进行合同外采购、</w:t>
      </w:r>
      <w:r>
        <w:rPr>
          <w:rFonts w:hint="eastAsia" w:ascii="仿宋_GB2312" w:hAnsi="ˎ̥" w:eastAsia="仿宋_GB2312"/>
          <w:sz w:val="28"/>
          <w:szCs w:val="28"/>
          <w:lang w:eastAsia="zh-CN"/>
        </w:rPr>
        <w:t>违规</w:t>
      </w:r>
      <w:r>
        <w:rPr>
          <w:rFonts w:hint="eastAsia" w:ascii="仿宋_GB2312" w:hAnsi="ˎ̥" w:eastAsia="仿宋_GB2312"/>
          <w:sz w:val="28"/>
          <w:szCs w:val="28"/>
        </w:rPr>
        <w:t>采购或从非规定渠道采购。</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28"/>
          <w:szCs w:val="28"/>
        </w:rPr>
        <w:t>不得以任何形式向乙方索要现金、有价证券、支付凭证和贵重礼品等</w:t>
      </w:r>
      <w:r>
        <w:rPr>
          <w:rFonts w:hint="eastAsia" w:ascii="仿宋_GB2312" w:hAnsi="ˎ̥" w:eastAsia="仿宋_GB2312"/>
          <w:sz w:val="28"/>
          <w:szCs w:val="28"/>
        </w:rPr>
        <w:t>。被迫接受乙方给予的钱物，应予退还，无法退还的，有责任如实向纪检监察部门反映情况。</w:t>
      </w:r>
    </w:p>
    <w:p>
      <w:pPr>
        <w:spacing w:line="560" w:lineRule="exact"/>
        <w:ind w:firstLine="560" w:firstLineChars="200"/>
        <w:rPr>
          <w:rFonts w:hint="eastAsia" w:ascii="仿宋_GB2312" w:hAnsi="ˎ̥" w:eastAsia="仿宋_GB2312"/>
          <w:sz w:val="28"/>
          <w:szCs w:val="28"/>
        </w:rPr>
      </w:pPr>
      <w:r>
        <w:rPr>
          <w:rFonts w:hint="eastAsia" w:ascii="仿宋_GB2312" w:hAnsi="ˎ̥" w:eastAsia="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w:t>
      </w:r>
      <w:r>
        <w:rPr>
          <w:rFonts w:hint="eastAsia" w:ascii="仿宋_GB2312" w:hAnsi="ˎ̥" w:eastAsia="仿宋_GB2312"/>
          <w:sz w:val="28"/>
          <w:szCs w:val="28"/>
        </w:rPr>
        <w:t>乙方不得以回扣、</w:t>
      </w:r>
      <w:r>
        <w:rPr>
          <w:rFonts w:hint="eastAsia" w:ascii="仿宋_GB2312" w:eastAsia="仿宋_GB2312"/>
          <w:sz w:val="28"/>
          <w:szCs w:val="28"/>
        </w:rPr>
        <w:t>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hint="eastAsia" w:ascii="仿宋_GB2312" w:hAnsi="ˎ̥" w:eastAsia="仿宋_GB2312"/>
          <w:sz w:val="28"/>
          <w:szCs w:val="28"/>
        </w:rPr>
      </w:pPr>
      <w:r>
        <w:rPr>
          <w:rFonts w:hint="eastAsia" w:ascii="仿宋_GB2312" w:eastAsia="仿宋_GB2312"/>
          <w:sz w:val="28"/>
          <w:szCs w:val="28"/>
        </w:rPr>
        <w:t>六、乙方指定</w:t>
      </w:r>
      <w:r>
        <w:rPr>
          <w:rFonts w:hint="eastAsia" w:ascii="仿宋_GB2312" w:eastAsia="仿宋_GB2312"/>
          <w:sz w:val="28"/>
          <w:szCs w:val="28"/>
          <w:u w:val="single"/>
        </w:rPr>
        <w:t xml:space="preserve">        </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28"/>
          <w:szCs w:val="28"/>
        </w:rPr>
        <w:t>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w:t>
      </w:r>
      <w:r>
        <w:rPr>
          <w:rFonts w:hint="eastAsia" w:ascii="仿宋_GB2312" w:hAnsi="ˎ̥" w:eastAsia="仿宋_GB2312"/>
          <w:sz w:val="28"/>
          <w:szCs w:val="28"/>
        </w:rPr>
        <w:t>乙方如违反本合同，一经发现，</w:t>
      </w:r>
      <w:r>
        <w:rPr>
          <w:rFonts w:hint="eastAsia" w:ascii="仿宋_GB2312" w:eastAsia="仿宋_GB2312"/>
          <w:sz w:val="28"/>
          <w:szCs w:val="28"/>
        </w:rPr>
        <w:t>甲方有权终止产品购销合同，并向有关部门报告。如乙方被列入商业贿赂不良记录，则严格按照《国家</w:t>
      </w:r>
      <w:r>
        <w:rPr>
          <w:rFonts w:ascii="仿宋_GB2312" w:eastAsia="仿宋_GB2312"/>
          <w:sz w:val="28"/>
          <w:szCs w:val="28"/>
        </w:rPr>
        <w:t>卫生计生委关于建立医药购销领域商业贿赂不良记录的规定</w:t>
      </w:r>
      <w:r>
        <w:rPr>
          <w:rFonts w:hint="eastAsia" w:ascii="仿宋_GB2312" w:eastAsia="仿宋_GB2312"/>
          <w:sz w:val="28"/>
          <w:szCs w:val="28"/>
        </w:rPr>
        <w:t>》</w:t>
      </w:r>
      <w:r>
        <w:rPr>
          <w:rFonts w:eastAsia="仿宋_GB2312"/>
          <w:color w:val="000000"/>
          <w:sz w:val="28"/>
          <w:szCs w:val="28"/>
          <w:shd w:val="clear" w:color="auto" w:fill="FFFFFF"/>
        </w:rPr>
        <w:t>（国卫法制发〔2013〕50号）</w:t>
      </w:r>
      <w:r>
        <w:rPr>
          <w:rFonts w:hint="eastAsia" w:ascii="仿宋_GB2312" w:eastAsia="仿宋_GB2312"/>
          <w:sz w:val="28"/>
          <w:szCs w:val="28"/>
        </w:rPr>
        <w:t>相关规定处理。</w:t>
      </w:r>
    </w:p>
    <w:p>
      <w:pPr>
        <w:spacing w:line="560" w:lineRule="exact"/>
        <w:ind w:firstLine="560" w:firstLineChars="200"/>
        <w:rPr>
          <w:rFonts w:ascii="仿宋_GB2312" w:eastAsia="仿宋_GB2312"/>
          <w:sz w:val="28"/>
          <w:szCs w:val="28"/>
        </w:rPr>
      </w:pPr>
      <w:r>
        <w:rPr>
          <w:rFonts w:hint="eastAsia" w:ascii="仿宋_GB2312" w:hAnsi="ˎ̥" w:eastAsia="仿宋_GB2312"/>
          <w:sz w:val="28"/>
          <w:szCs w:val="28"/>
        </w:rPr>
        <w:t>八、</w:t>
      </w:r>
      <w:r>
        <w:rPr>
          <w:rFonts w:hint="eastAsia" w:ascii="仿宋_GB2312" w:eastAsia="仿宋_GB2312"/>
          <w:sz w:val="28"/>
          <w:szCs w:val="28"/>
        </w:rPr>
        <w:t>本合同作为产品购销合同的组成部分，与购销合同一并执行，具有同等的法律效力。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hint="eastAsia" w:ascii="宋体" w:hAnsi="宋体" w:cs="宋体"/>
          <w:color w:val="000000"/>
          <w:kern w:val="0"/>
          <w:sz w:val="44"/>
          <w:szCs w:val="44"/>
          <w:lang w:bidi="ar"/>
        </w:rPr>
      </w:pPr>
      <w:r>
        <w:rPr>
          <w:rFonts w:hint="eastAsia" w:ascii="仿宋_GB2312" w:eastAsia="仿宋_GB2312"/>
          <w:sz w:val="28"/>
          <w:szCs w:val="28"/>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pgBorders>
            <w:top w:val="none" w:sz="0" w:space="0"/>
            <w:left w:val="none" w:sz="0" w:space="0"/>
            <w:bottom w:val="none" w:sz="0" w:space="0"/>
            <w:right w:val="none" w:sz="0" w:space="0"/>
          </w:pgBorders>
          <w:pgNumType w:fmt="decimal"/>
          <w:cols w:space="0" w:num="1"/>
          <w:docGrid w:type="lines" w:linePitch="338" w:charSpace="0"/>
        </w:sect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hint="eastAsia" w:ascii="宋体" w:hAnsi="宋体" w:cs="宋体"/>
          <w:sz w:val="28"/>
          <w:szCs w:val="28"/>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hint="eastAsia" w:ascii="仿宋_GB2312" w:hAnsi="仿宋_GB2312" w:eastAsia="仿宋_GB2312" w:cs="仿宋_GB2312"/>
          <w:sz w:val="28"/>
          <w:szCs w:val="28"/>
        </w:rPr>
      </w:pPr>
    </w:p>
    <w:p>
      <w:pPr>
        <w:pStyle w:val="14"/>
        <w:spacing w:line="44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14"/>
        <w:spacing w:line="440" w:lineRule="exact"/>
        <w:jc w:val="center"/>
        <w:rPr>
          <w:rFonts w:ascii="仿宋" w:hAnsi="仿宋" w:eastAsia="仿宋" w:cs="仿宋"/>
          <w:sz w:val="28"/>
          <w:szCs w:val="28"/>
        </w:rPr>
      </w:pPr>
      <w:r>
        <w:rPr>
          <w:rFonts w:ascii="仿宋_GB2312" w:hAnsi="仿宋_GB2312" w:eastAsia="仿宋_GB2312" w:cs="仿宋_GB2312"/>
          <w:sz w:val="28"/>
          <w:szCs w:val="28"/>
        </w:rPr>
        <w:t xml:space="preserve">                   年  月  日</w:t>
      </w:r>
    </w:p>
    <w:p>
      <w:pPr>
        <w:pStyle w:val="8"/>
        <w:rPr>
          <w:rFonts w:hint="eastAsia" w:ascii="仿宋_GB2312" w:hAnsi="仿宋_GB2312" w:eastAsia="仿宋_GB2312" w:cs="仿宋_GB2312"/>
          <w:b/>
          <w:bCs/>
          <w:kern w:val="2"/>
          <w:sz w:val="36"/>
          <w:szCs w:val="36"/>
        </w:rPr>
      </w:pPr>
    </w:p>
    <w:p/>
    <w:p>
      <w:pPr>
        <w:pStyle w:val="8"/>
        <w:rPr>
          <w:rFonts w:hint="eastAsia"/>
        </w:rPr>
      </w:pPr>
    </w:p>
    <w:sectPr>
      <w:pgSz w:w="11906" w:h="16838"/>
      <w:pgMar w:top="1440" w:right="1474"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111A11-C856-4A07-9BF6-4D01E59D7D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6D239D-DFEF-4D2C-AE44-DC38E095C417}"/>
  </w:font>
  <w:font w:name="仿宋_GB2312">
    <w:panose1 w:val="02010609030101010101"/>
    <w:charset w:val="86"/>
    <w:family w:val="modern"/>
    <w:pitch w:val="default"/>
    <w:sig w:usb0="00000001" w:usb1="080E0000" w:usb2="00000000" w:usb3="00000000" w:csb0="00040000" w:csb1="00000000"/>
    <w:embedRegular r:id="rId3" w:fontKey="{49B658A1-2E16-4B36-86F5-9598E2244A20}"/>
  </w:font>
  <w:font w:name="仿宋">
    <w:panose1 w:val="02010609060101010101"/>
    <w:charset w:val="86"/>
    <w:family w:val="modern"/>
    <w:pitch w:val="default"/>
    <w:sig w:usb0="800002BF" w:usb1="38CF7CFA" w:usb2="00000016" w:usb3="00000000" w:csb0="00040001" w:csb1="00000000"/>
    <w:embedRegular r:id="rId4" w:fontKey="{B33D1A28-FA32-4B4B-8500-E77DE5EA2E3B}"/>
  </w:font>
  <w:font w:name="楷体_GB2312">
    <w:panose1 w:val="02010609030101010101"/>
    <w:charset w:val="86"/>
    <w:family w:val="modern"/>
    <w:pitch w:val="default"/>
    <w:sig w:usb0="00000001" w:usb1="080E0000" w:usb2="00000000" w:usb3="00000000" w:csb0="00040000" w:csb1="00000000"/>
    <w:embedRegular r:id="rId5" w:fontKey="{CDA9BAE8-ED8C-4639-95FD-20FA143FB887}"/>
  </w:font>
  <w:font w:name="MS Gothic">
    <w:panose1 w:val="020B0609070205080204"/>
    <w:charset w:val="80"/>
    <w:family w:val="modern"/>
    <w:pitch w:val="default"/>
    <w:sig w:usb0="E00002FF" w:usb1="6AC7FDFB" w:usb2="08000012" w:usb3="00000000" w:csb0="4002009F" w:csb1="DFD70000"/>
    <w:embedRegular r:id="rId6" w:fontKey="{CF764C79-B444-4E3F-8F18-0187672D895A}"/>
  </w:font>
  <w:font w:name="楷体">
    <w:panose1 w:val="02010609060101010101"/>
    <w:charset w:val="86"/>
    <w:family w:val="modern"/>
    <w:pitch w:val="default"/>
    <w:sig w:usb0="800002BF" w:usb1="38CF7CFA" w:usb2="00000016" w:usb3="00000000" w:csb0="00040001" w:csb1="00000000"/>
    <w:embedRegular r:id="rId7" w:fontKey="{CE4BFB51-0F17-483C-89B8-A0A49471B063}"/>
  </w:font>
  <w:font w:name="ˎ̥">
    <w:altName w:val="Times New Roman"/>
    <w:panose1 w:val="00000000000000000000"/>
    <w:charset w:val="00"/>
    <w:family w:val="auto"/>
    <w:pitch w:val="default"/>
    <w:sig w:usb0="00000000" w:usb1="00000000" w:usb2="00000000" w:usb3="00000000" w:csb0="00040001" w:csb1="00000000"/>
    <w:embedRegular r:id="rId8" w:fontKey="{8987297F-8F74-4A9A-9D12-FB0AC2F06F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gfxdata="UEsDBAoAAAAAAIdO4kAAAAAAAAAAAAAAAAAEAAAAZHJzL1BLAwQUAAAACACHTuJAAwGq4NkAAAAM&#10;AQAADwAAAGRycy9kb3ducmV2LnhtbE2PwU7DMAyG70i8Q2QkbluatR1TqTuJiXJEYuXAMWtMW2iS&#10;Ksm68vZkJzja/vT7+8v9okc2k/ODNQhinQAj01o1mA7hvalXO2A+SKPkaA0h/JCHfXV7U8pC2Yt5&#10;o/kYOhZDjC8kQh/CVHDu25609Gs7kYm3T+u0DHF0HVdOXmK4HvkmSbZcy8HED72c6NBT+308a4RD&#10;3TRuJu/GD3qp06/Xp4yeF8T7O5E8Agu0hD8YrvpRHarodLJnozwbEXZZnkUUYSW2ObArIdI0rk4I&#10;mweRA69K/r9E9QtQSwMEFAAAAAgAh07iQFB4HF0wAgAAYw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QxQHSzMMBE&#10;Sn3p0Qrtvh347E1xBk1n+jnxlm9qlLJlPjwwh8FA+Xg64R5LKQ1SmsGipDLuy7/OYzz6BS8lDQYt&#10;pxrvihL5XqOPAAyj4UZjPxr6qO4MJhe9QS2diQsuyNEsnVGf8Z5WMQdcTHNkymkYzbvQDzveIxer&#10;VReEybMsbPXO8ggd5fF2dQyQs1M5itIrge7EDWav69PwTuJw/7nvoh7/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wGq4NkAAAAMAQAADwAAAAAAAAABACAAAAAiAAAAZHJzL2Rvd25yZXYueG1s&#10;UEsBAhQAFAAAAAgAh07iQFB4HF0wAgAAYwQAAA4AAAAAAAAAAQAgAAAAKAEAAGRycy9lMm9Eb2Mu&#10;eG1sUEsFBgAAAAAGAAYAWQEAAMoFAAAAAA==&#10;">
              <v:fill on="f" focussize="0,0"/>
              <v:stroke on="f" weight="0.5pt"/>
              <v:imagedata o:title=""/>
              <o:lock v:ext="edit" aspectratio="f"/>
              <v:textbox inset="0mm,0mm,0mm,0mm" style="mso-fit-shape-to-text:t;">
                <w:txbxContent>
                  <w:p>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5"/>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RWreDNgAAAAI&#10;AQAADwAAAGRycy9kb3ducmV2LnhtbE2PQU/DMAyF70j8h8hIXKYt6cS2UppOAmk3kNhA2jVrTNvR&#10;OFWSdYNfjznBzfZ7ev5eub64XowYYudJQzZTIJBqbztqNLy/baY5iJgMWdN7Qg1fGGFdXV+VprD+&#10;TFscd6kRHEKxMBralIZCyli36Eyc+QGJtQ8fnEm8hkbaYM4c7no5V2opnemIP7RmwKcW68/dyWnY&#10;P38jbvPHyWS8Ox6D2ty/1vJF69ubTD2ASHhJf2b4xWd0qJjp4E9ko+g1cJGkYZotFyBYnuc5Xw48&#10;rLIFyKqU/wtUP1BLAwQUAAAACACHTuJA0mtNE9ABAAClAwAADgAAAGRycy9lMm9Eb2MueG1srVNL&#10;btswEN0XyB0I7mspBtwKguWghZGgQNEWSHMAmiItAvyBQ1vyBdobdNVN9z2Xz9EhJTlBssmiG2qG&#10;M/M4781ofTMYTY4igHK2odeLkhJhuWuV3Tf04fvt24oSiMy2TDsrGnoSQG82V2/Wva/F0nVOtyIQ&#10;BLFQ976hXYy+LgrgnTAMFs4Li0HpgmER3bAv2sB6RDe6WJblu6J3ofXBcQGAt9sxSCfE8BpAJ6Xi&#10;Yuv4wQgbR9QgNItICTrlgW5yt1IKHr9KCSIS3VBkGvOJj6C9S2exWbN6H5jvFJ9aYK9p4Rknw5TF&#10;Ry9QWxYZOQT1AsooHhw4GRfcmWIkkhVBFtflM23uO+ZF5oJSg7+IDv8Pln85fgtEtQ1dUWKZwYGf&#10;f/08//57/vODrJI8vYcas+495sXhoxtwaeZ7wMvEepDBpC/yIRhHcU8XccUQCU9F1bKqSgxxjM0O&#10;4heP5T5AvBPOkGQ0NOD0sqjs+BnimDqnpNesu1Va5wlqS3pEXVXvV7niEkJ0bVOyyMsw4SROY+/J&#10;isNumIjuXHtCnj0uREMt7j8l+pNFvdPuzEaYjd1kJHzwHw4RG8p9JtQRCvklB6eXmU6bltbjqZ+z&#10;Hv+uz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Fat4M2AAAAAgBAAAPAAAAAAAAAAEAIAAAACIA&#10;AABkcnMvZG93bnJldi54bWxQSwECFAAUAAAACACHTuJA0mtNE9ABAAClAwAADgAAAAAAAAABACAA&#10;AAAnAQAAZHJzL2Uyb0RvYy54bWxQSwUGAAAAAAYABgBZAQAAaQUAAAAA&#10;">
              <v:fill on="f" focussize="0,0"/>
              <v:stroke on="f" weight="1.25pt"/>
              <v:imagedata o:title=""/>
              <o:lock v:ext="edit" aspectratio="f"/>
              <v:textbox inset="0mm,0mm,0mm,0mm" style="mso-fit-shape-to-text:t;">
                <w:txbxContent>
                  <w:p>
                    <w:pPr>
                      <w:pStyle w:val="15"/>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51</w:t>
                          </w:r>
                          <w:r>
                            <w:rPr>
                              <w:rFonts w:hint="eastAsia" w:asciiTheme="majorEastAsia" w:hAnsiTheme="majorEastAsia" w:eastAsiaTheme="majorEastAsia" w:cstheme="maj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gfxdata="UEsDBAoAAAAAAIdO4kAAAAAAAAAAAAAAAAAEAAAAZHJzL1BLAwQUAAAACACHTuJAv7e+MNUAAAAI&#10;AQAADwAAAGRycy9kb3ducmV2LnhtbE2PMU/DMBCFdyT+g3VIbK2TSm2jNE6HSixsFITE5sbXOMI+&#10;R7abJv+eY4Lt7t7Tu+81x9k7MWFMQyAF5boAgdQFM1Cv4OP9ZVWBSFmT0S4QKlgwwbF9fGh0bcKd&#10;3nA6515wCKVaK7A5j7WUqbPodVqHEYm1a4heZ15jL03Udw73Tm6KYie9Hog/WD3iyWL3fb55Bfv5&#10;M+CY8IRf16mLdlgq97oo9fxUFgcQGef8Z4ZffEaHlpku4UYmCaeAi2QFq3K3BcHypqr4cuFhX25B&#10;to38X6D9AVBLAwQUAAAACACHTuJADLWbJcUBAACbAwAADgAAAGRycy9lMm9Eb2MueG1srVPNjtMw&#10;EL4j8Q6W7zTZHlAUNV2BqkVICJAWHsB1nMaS7bE8bpO+ALwBJy7cea4+B2Mn6S7LZQ9cnPnz5/m+&#10;mWxuR2vYSQXU4Bp+syo5U05Cq92h4V+/3L2qOMMoXCsMONXws0J+u335YjP4Wq2hB9OqwAjEYT34&#10;hvcx+rooUPbKClyBV46SHQQrIrnhULRBDIRuTbEuy9fFAKH1AaRCpOhuSvIZMTwHELpOS7UDebTK&#10;xQk1KCMiUcJee+Tb3G3XKRk/dR2qyEzDiWnMJz1C9j6dxXYj6kMQvtdybkE8p4UnnKzQjh69Qu1E&#10;FOwY9D9QVssACF1cSbDFRCQrQixuyifa3PfCq8yFpEZ/FR3/H6z8ePocmG4bTmN3wtLALz++X37+&#10;vvz6xqokz+Cxpqp7T3VxfAsjLc0SRwom1mMXbPoSH0Z5Evd8FVeNkcl0qVpXVUkpSbnFIfzi4boP&#10;GN8psCwZDQ80vSyqOH3AOJUuJek1B3famDxB4/4KEOYUUXkF5tuJydRxsuK4H2d6e2jPxG6gNWi4&#10;o63nzLx3pHLamMUIi7GfjfQi+jfHSG3k7hLqBEWskkMzy/zm/UpL8djPVQ//1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7e+MNUAAAAIAQAADwAAAAAAAAABACAAAAAiAAAAZHJzL2Rvd25yZXYu&#10;eG1sUEsBAhQAFAAAAAgAh07iQAy1myXFAQAAmwMAAA4AAAAAAAAAAQAgAAAAJAEAAGRycy9lMm9E&#10;b2MueG1sUEsFBgAAAAAGAAYAWQEAAFsFA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51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578B6"/>
    <w:multiLevelType w:val="singleLevel"/>
    <w:tmpl w:val="0D6578B6"/>
    <w:lvl w:ilvl="0" w:tentative="0">
      <w:start w:val="1"/>
      <w:numFmt w:val="chineseCounting"/>
      <w:suff w:val="nothing"/>
      <w:lvlText w:val="（%1）"/>
      <w:lvlJc w:val="left"/>
      <w:rPr>
        <w:rFonts w:hint="eastAsia"/>
      </w:rPr>
    </w:lvl>
  </w:abstractNum>
  <w:abstractNum w:abstractNumId="1">
    <w:nsid w:val="10CE39FD"/>
    <w:multiLevelType w:val="singleLevel"/>
    <w:tmpl w:val="10CE39FD"/>
    <w:lvl w:ilvl="0" w:tentative="0">
      <w:start w:val="6"/>
      <w:numFmt w:val="chineseCounting"/>
      <w:suff w:val="nothing"/>
      <w:lvlText w:val="%1、"/>
      <w:lvlJc w:val="left"/>
      <w:rPr>
        <w:rFonts w:hint="eastAsia"/>
      </w:rPr>
    </w:lvl>
  </w:abstractNum>
  <w:abstractNum w:abstractNumId="2">
    <w:nsid w:val="22B7BE7E"/>
    <w:multiLevelType w:val="singleLevel"/>
    <w:tmpl w:val="22B7BE7E"/>
    <w:lvl w:ilvl="0" w:tentative="0">
      <w:start w:val="3"/>
      <w:numFmt w:val="chineseCounting"/>
      <w:suff w:val="nothing"/>
      <w:lvlText w:val="（%1）"/>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4E07504C"/>
    <w:rsid w:val="00057409"/>
    <w:rsid w:val="000B7F22"/>
    <w:rsid w:val="001079D4"/>
    <w:rsid w:val="001706A7"/>
    <w:rsid w:val="001F73B6"/>
    <w:rsid w:val="00230EDD"/>
    <w:rsid w:val="002727EE"/>
    <w:rsid w:val="002A7DA1"/>
    <w:rsid w:val="002B0E6E"/>
    <w:rsid w:val="002F161A"/>
    <w:rsid w:val="004565E2"/>
    <w:rsid w:val="0047068C"/>
    <w:rsid w:val="00480EF7"/>
    <w:rsid w:val="00486497"/>
    <w:rsid w:val="005463C9"/>
    <w:rsid w:val="005554C2"/>
    <w:rsid w:val="0056483E"/>
    <w:rsid w:val="00577875"/>
    <w:rsid w:val="005B31E0"/>
    <w:rsid w:val="006527BC"/>
    <w:rsid w:val="00706D64"/>
    <w:rsid w:val="0072289B"/>
    <w:rsid w:val="007A6BAD"/>
    <w:rsid w:val="007D5FEA"/>
    <w:rsid w:val="007F0A14"/>
    <w:rsid w:val="00847789"/>
    <w:rsid w:val="008558EA"/>
    <w:rsid w:val="008A48E0"/>
    <w:rsid w:val="008D092B"/>
    <w:rsid w:val="00934D5E"/>
    <w:rsid w:val="00991B5C"/>
    <w:rsid w:val="009F0C9D"/>
    <w:rsid w:val="00A4238C"/>
    <w:rsid w:val="00A50458"/>
    <w:rsid w:val="00A7745E"/>
    <w:rsid w:val="00A84F70"/>
    <w:rsid w:val="00B22708"/>
    <w:rsid w:val="00B72A51"/>
    <w:rsid w:val="00BB68F9"/>
    <w:rsid w:val="00BD6A62"/>
    <w:rsid w:val="00C00118"/>
    <w:rsid w:val="00C02C71"/>
    <w:rsid w:val="00C2476D"/>
    <w:rsid w:val="00C5357D"/>
    <w:rsid w:val="00C97617"/>
    <w:rsid w:val="00D56094"/>
    <w:rsid w:val="00D86C4E"/>
    <w:rsid w:val="00E03E82"/>
    <w:rsid w:val="00E144E7"/>
    <w:rsid w:val="00EA3F10"/>
    <w:rsid w:val="00ED0E8F"/>
    <w:rsid w:val="00F32A84"/>
    <w:rsid w:val="00FA7A90"/>
    <w:rsid w:val="00FC0E2F"/>
    <w:rsid w:val="00FF3D58"/>
    <w:rsid w:val="011550B5"/>
    <w:rsid w:val="013067A8"/>
    <w:rsid w:val="015A0C49"/>
    <w:rsid w:val="01AB257F"/>
    <w:rsid w:val="01D46B46"/>
    <w:rsid w:val="01D54D98"/>
    <w:rsid w:val="02047256"/>
    <w:rsid w:val="02151639"/>
    <w:rsid w:val="025847C0"/>
    <w:rsid w:val="02772CD9"/>
    <w:rsid w:val="0342775C"/>
    <w:rsid w:val="03474B3A"/>
    <w:rsid w:val="0386540E"/>
    <w:rsid w:val="03C36696"/>
    <w:rsid w:val="03E70181"/>
    <w:rsid w:val="03FE4502"/>
    <w:rsid w:val="04C3537C"/>
    <w:rsid w:val="04DA0BD0"/>
    <w:rsid w:val="04F13915"/>
    <w:rsid w:val="0566578A"/>
    <w:rsid w:val="05A52CD4"/>
    <w:rsid w:val="05F96B7B"/>
    <w:rsid w:val="05FE0636"/>
    <w:rsid w:val="06362BE0"/>
    <w:rsid w:val="067A4160"/>
    <w:rsid w:val="069D1FD3"/>
    <w:rsid w:val="06E94E42"/>
    <w:rsid w:val="07177C01"/>
    <w:rsid w:val="072E6CF9"/>
    <w:rsid w:val="07534DF2"/>
    <w:rsid w:val="07702E6D"/>
    <w:rsid w:val="07ED44BE"/>
    <w:rsid w:val="083F56FA"/>
    <w:rsid w:val="087655AA"/>
    <w:rsid w:val="08B12BFE"/>
    <w:rsid w:val="08D8516E"/>
    <w:rsid w:val="093E3544"/>
    <w:rsid w:val="099E08CB"/>
    <w:rsid w:val="09CC642E"/>
    <w:rsid w:val="0A03446D"/>
    <w:rsid w:val="0A0E39AB"/>
    <w:rsid w:val="0ADE524C"/>
    <w:rsid w:val="0B582596"/>
    <w:rsid w:val="0B860EB1"/>
    <w:rsid w:val="0BAD4BBE"/>
    <w:rsid w:val="0CC73E81"/>
    <w:rsid w:val="0D187EB7"/>
    <w:rsid w:val="0D1F7866"/>
    <w:rsid w:val="0D8A6839"/>
    <w:rsid w:val="0DB53CD0"/>
    <w:rsid w:val="0DDC300B"/>
    <w:rsid w:val="0E9E6313"/>
    <w:rsid w:val="0EA55AF2"/>
    <w:rsid w:val="0F360E40"/>
    <w:rsid w:val="0FD12F12"/>
    <w:rsid w:val="103233B6"/>
    <w:rsid w:val="10335CC9"/>
    <w:rsid w:val="10431188"/>
    <w:rsid w:val="10A342B4"/>
    <w:rsid w:val="10C0179B"/>
    <w:rsid w:val="10E0388D"/>
    <w:rsid w:val="10E30CB2"/>
    <w:rsid w:val="11114953"/>
    <w:rsid w:val="11564BBE"/>
    <w:rsid w:val="11E92E28"/>
    <w:rsid w:val="121C2439"/>
    <w:rsid w:val="12951B0A"/>
    <w:rsid w:val="12FD248B"/>
    <w:rsid w:val="13622204"/>
    <w:rsid w:val="138912CA"/>
    <w:rsid w:val="13977902"/>
    <w:rsid w:val="13F82AB8"/>
    <w:rsid w:val="1443024D"/>
    <w:rsid w:val="1466786F"/>
    <w:rsid w:val="149A1EBD"/>
    <w:rsid w:val="14A95C11"/>
    <w:rsid w:val="14B12F00"/>
    <w:rsid w:val="156F52C8"/>
    <w:rsid w:val="15BA205C"/>
    <w:rsid w:val="15E92863"/>
    <w:rsid w:val="166E2C6E"/>
    <w:rsid w:val="16797E6D"/>
    <w:rsid w:val="16AF39B2"/>
    <w:rsid w:val="16B33B27"/>
    <w:rsid w:val="171F1CBB"/>
    <w:rsid w:val="1721452E"/>
    <w:rsid w:val="17277DA1"/>
    <w:rsid w:val="17674272"/>
    <w:rsid w:val="177D20A1"/>
    <w:rsid w:val="17F52366"/>
    <w:rsid w:val="17F61B9F"/>
    <w:rsid w:val="18061158"/>
    <w:rsid w:val="183F0BC1"/>
    <w:rsid w:val="1872095F"/>
    <w:rsid w:val="1890336F"/>
    <w:rsid w:val="19035318"/>
    <w:rsid w:val="19157D18"/>
    <w:rsid w:val="19287A4C"/>
    <w:rsid w:val="193A2F6D"/>
    <w:rsid w:val="196046FF"/>
    <w:rsid w:val="196C5B8A"/>
    <w:rsid w:val="199708B4"/>
    <w:rsid w:val="19BE3F0C"/>
    <w:rsid w:val="19D674A8"/>
    <w:rsid w:val="19E22AE5"/>
    <w:rsid w:val="19F95BB8"/>
    <w:rsid w:val="1A1D50D7"/>
    <w:rsid w:val="1A630051"/>
    <w:rsid w:val="1A8B6784"/>
    <w:rsid w:val="1B0B16EB"/>
    <w:rsid w:val="1BEE7F8C"/>
    <w:rsid w:val="1BF652AB"/>
    <w:rsid w:val="1C240251"/>
    <w:rsid w:val="1C450915"/>
    <w:rsid w:val="1C5460CC"/>
    <w:rsid w:val="1C6058CF"/>
    <w:rsid w:val="1CA3613B"/>
    <w:rsid w:val="1D16223D"/>
    <w:rsid w:val="1D2147FC"/>
    <w:rsid w:val="1D281CF6"/>
    <w:rsid w:val="1D441AE9"/>
    <w:rsid w:val="1DB6758F"/>
    <w:rsid w:val="1DCA1E79"/>
    <w:rsid w:val="1DD41F50"/>
    <w:rsid w:val="1DDB32DF"/>
    <w:rsid w:val="1EB8717C"/>
    <w:rsid w:val="1EDA181F"/>
    <w:rsid w:val="1F4D3D68"/>
    <w:rsid w:val="1FE97460"/>
    <w:rsid w:val="1FEF258A"/>
    <w:rsid w:val="20001123"/>
    <w:rsid w:val="20330EE3"/>
    <w:rsid w:val="205E4CFF"/>
    <w:rsid w:val="20714B5F"/>
    <w:rsid w:val="20914128"/>
    <w:rsid w:val="20B147CB"/>
    <w:rsid w:val="20CC0484"/>
    <w:rsid w:val="212D51F6"/>
    <w:rsid w:val="21407BEA"/>
    <w:rsid w:val="216B12BC"/>
    <w:rsid w:val="21C07621"/>
    <w:rsid w:val="21EB2423"/>
    <w:rsid w:val="22055908"/>
    <w:rsid w:val="221A0A3E"/>
    <w:rsid w:val="22C95DFC"/>
    <w:rsid w:val="233F6BAC"/>
    <w:rsid w:val="23425BAE"/>
    <w:rsid w:val="24153DC0"/>
    <w:rsid w:val="24620CBA"/>
    <w:rsid w:val="248D4043"/>
    <w:rsid w:val="25331C52"/>
    <w:rsid w:val="254D094C"/>
    <w:rsid w:val="25E71AA7"/>
    <w:rsid w:val="260728C1"/>
    <w:rsid w:val="262B18A9"/>
    <w:rsid w:val="26357304"/>
    <w:rsid w:val="26431A21"/>
    <w:rsid w:val="267F7D57"/>
    <w:rsid w:val="26DC6DF8"/>
    <w:rsid w:val="27BE796C"/>
    <w:rsid w:val="27EB4D2D"/>
    <w:rsid w:val="283053E4"/>
    <w:rsid w:val="285048C9"/>
    <w:rsid w:val="28606759"/>
    <w:rsid w:val="286C51C8"/>
    <w:rsid w:val="288E033D"/>
    <w:rsid w:val="288E0F4E"/>
    <w:rsid w:val="289D1D2D"/>
    <w:rsid w:val="28CD5F1A"/>
    <w:rsid w:val="291A7161"/>
    <w:rsid w:val="293027EB"/>
    <w:rsid w:val="29437541"/>
    <w:rsid w:val="29621A7D"/>
    <w:rsid w:val="29F311DA"/>
    <w:rsid w:val="2A391AB9"/>
    <w:rsid w:val="2B3D7387"/>
    <w:rsid w:val="2B3E7159"/>
    <w:rsid w:val="2B45623B"/>
    <w:rsid w:val="2BB7272F"/>
    <w:rsid w:val="2BF84B95"/>
    <w:rsid w:val="2C0412C3"/>
    <w:rsid w:val="2C061523"/>
    <w:rsid w:val="2C2B3683"/>
    <w:rsid w:val="2C4D31C5"/>
    <w:rsid w:val="2CA94413"/>
    <w:rsid w:val="2CBD4E6E"/>
    <w:rsid w:val="2CD47877"/>
    <w:rsid w:val="2D222FD7"/>
    <w:rsid w:val="2E21582B"/>
    <w:rsid w:val="2E285745"/>
    <w:rsid w:val="2E3D769E"/>
    <w:rsid w:val="2E6141F6"/>
    <w:rsid w:val="2E8C7A38"/>
    <w:rsid w:val="2F65383E"/>
    <w:rsid w:val="2F6732A6"/>
    <w:rsid w:val="2F713AA3"/>
    <w:rsid w:val="2F7964B4"/>
    <w:rsid w:val="2FA23645"/>
    <w:rsid w:val="2FC32F68"/>
    <w:rsid w:val="2FEA115F"/>
    <w:rsid w:val="2FEE0C04"/>
    <w:rsid w:val="301F34FF"/>
    <w:rsid w:val="302F165E"/>
    <w:rsid w:val="30485623"/>
    <w:rsid w:val="306B356C"/>
    <w:rsid w:val="30DC1C6C"/>
    <w:rsid w:val="30F2476F"/>
    <w:rsid w:val="3106021B"/>
    <w:rsid w:val="31B95959"/>
    <w:rsid w:val="31E35EE3"/>
    <w:rsid w:val="321A1489"/>
    <w:rsid w:val="32556FD6"/>
    <w:rsid w:val="32EF2F8D"/>
    <w:rsid w:val="336B390E"/>
    <w:rsid w:val="338276A9"/>
    <w:rsid w:val="339E298D"/>
    <w:rsid w:val="33CA59A9"/>
    <w:rsid w:val="33F15289"/>
    <w:rsid w:val="345871EF"/>
    <w:rsid w:val="346A7C93"/>
    <w:rsid w:val="349F18E8"/>
    <w:rsid w:val="34E24AFB"/>
    <w:rsid w:val="34E71FB1"/>
    <w:rsid w:val="34FD7B87"/>
    <w:rsid w:val="35012F9B"/>
    <w:rsid w:val="350F1DC4"/>
    <w:rsid w:val="35205915"/>
    <w:rsid w:val="35491DB9"/>
    <w:rsid w:val="35854D07"/>
    <w:rsid w:val="359F479A"/>
    <w:rsid w:val="35BC685A"/>
    <w:rsid w:val="35CC1381"/>
    <w:rsid w:val="35D756EC"/>
    <w:rsid w:val="35ED5AD4"/>
    <w:rsid w:val="36393417"/>
    <w:rsid w:val="36B66728"/>
    <w:rsid w:val="36C546D4"/>
    <w:rsid w:val="38464FE5"/>
    <w:rsid w:val="38AC78FA"/>
    <w:rsid w:val="38C420A7"/>
    <w:rsid w:val="38CA4317"/>
    <w:rsid w:val="38D2703E"/>
    <w:rsid w:val="39371265"/>
    <w:rsid w:val="394E6C03"/>
    <w:rsid w:val="399F3254"/>
    <w:rsid w:val="3A085004"/>
    <w:rsid w:val="3A1A0893"/>
    <w:rsid w:val="3A8B4052"/>
    <w:rsid w:val="3A985E85"/>
    <w:rsid w:val="3AB75A76"/>
    <w:rsid w:val="3B672905"/>
    <w:rsid w:val="3BFE6DA1"/>
    <w:rsid w:val="3C6627A8"/>
    <w:rsid w:val="3CA3594E"/>
    <w:rsid w:val="3CDF79AB"/>
    <w:rsid w:val="3CE1563C"/>
    <w:rsid w:val="3D3C6599"/>
    <w:rsid w:val="3D725592"/>
    <w:rsid w:val="3E1F291C"/>
    <w:rsid w:val="3E7330A6"/>
    <w:rsid w:val="3E7C031D"/>
    <w:rsid w:val="3EC03881"/>
    <w:rsid w:val="3EF20030"/>
    <w:rsid w:val="3F9A5609"/>
    <w:rsid w:val="40130737"/>
    <w:rsid w:val="402308C6"/>
    <w:rsid w:val="40D43E92"/>
    <w:rsid w:val="413E3AFA"/>
    <w:rsid w:val="41AE3829"/>
    <w:rsid w:val="41DF3C2C"/>
    <w:rsid w:val="42503195"/>
    <w:rsid w:val="42637CCB"/>
    <w:rsid w:val="42D9753D"/>
    <w:rsid w:val="431C2B5A"/>
    <w:rsid w:val="43212240"/>
    <w:rsid w:val="432A2E21"/>
    <w:rsid w:val="435A7F52"/>
    <w:rsid w:val="437D3CCA"/>
    <w:rsid w:val="43B25C38"/>
    <w:rsid w:val="445D1106"/>
    <w:rsid w:val="44BD02BA"/>
    <w:rsid w:val="44C610E7"/>
    <w:rsid w:val="44FB039A"/>
    <w:rsid w:val="456D0411"/>
    <w:rsid w:val="459015A1"/>
    <w:rsid w:val="45B6604E"/>
    <w:rsid w:val="4667146C"/>
    <w:rsid w:val="46BD5FB5"/>
    <w:rsid w:val="47071FDF"/>
    <w:rsid w:val="475F3BAD"/>
    <w:rsid w:val="476C4620"/>
    <w:rsid w:val="477004B4"/>
    <w:rsid w:val="47A97E3B"/>
    <w:rsid w:val="480E290B"/>
    <w:rsid w:val="481334F1"/>
    <w:rsid w:val="48237A66"/>
    <w:rsid w:val="484E277B"/>
    <w:rsid w:val="486A50DB"/>
    <w:rsid w:val="48AA4D31"/>
    <w:rsid w:val="48D8068A"/>
    <w:rsid w:val="491C4100"/>
    <w:rsid w:val="4947770B"/>
    <w:rsid w:val="494C7225"/>
    <w:rsid w:val="496F5DBE"/>
    <w:rsid w:val="49831FB1"/>
    <w:rsid w:val="49CB1BAA"/>
    <w:rsid w:val="4BEA638C"/>
    <w:rsid w:val="4BEC649C"/>
    <w:rsid w:val="4BFB1C38"/>
    <w:rsid w:val="4C3A2615"/>
    <w:rsid w:val="4C506FC9"/>
    <w:rsid w:val="4C78096B"/>
    <w:rsid w:val="4C9269AF"/>
    <w:rsid w:val="4C9B5863"/>
    <w:rsid w:val="4D1A130C"/>
    <w:rsid w:val="4D41354B"/>
    <w:rsid w:val="4D944D11"/>
    <w:rsid w:val="4DF03CB8"/>
    <w:rsid w:val="4E07504C"/>
    <w:rsid w:val="4E28581D"/>
    <w:rsid w:val="4E9A4EC1"/>
    <w:rsid w:val="4EBE7F2F"/>
    <w:rsid w:val="4F467BCD"/>
    <w:rsid w:val="4F577103"/>
    <w:rsid w:val="4F9E391B"/>
    <w:rsid w:val="4FC44F57"/>
    <w:rsid w:val="4FCB46B2"/>
    <w:rsid w:val="5002112D"/>
    <w:rsid w:val="505D2E3A"/>
    <w:rsid w:val="50600E53"/>
    <w:rsid w:val="50A76ECD"/>
    <w:rsid w:val="50B066FA"/>
    <w:rsid w:val="50FB36C9"/>
    <w:rsid w:val="5147420C"/>
    <w:rsid w:val="51684B94"/>
    <w:rsid w:val="51B11593"/>
    <w:rsid w:val="51C466AB"/>
    <w:rsid w:val="51EA6472"/>
    <w:rsid w:val="52215D1D"/>
    <w:rsid w:val="52292C34"/>
    <w:rsid w:val="52B573C0"/>
    <w:rsid w:val="53381B57"/>
    <w:rsid w:val="534C34F9"/>
    <w:rsid w:val="53AA4948"/>
    <w:rsid w:val="53F22CA5"/>
    <w:rsid w:val="54B90FC5"/>
    <w:rsid w:val="54C85664"/>
    <w:rsid w:val="54F61074"/>
    <w:rsid w:val="55321431"/>
    <w:rsid w:val="553A61FB"/>
    <w:rsid w:val="556C5FEF"/>
    <w:rsid w:val="55E0260E"/>
    <w:rsid w:val="55F67FAE"/>
    <w:rsid w:val="57754922"/>
    <w:rsid w:val="57765AD7"/>
    <w:rsid w:val="57F97435"/>
    <w:rsid w:val="583F1A2B"/>
    <w:rsid w:val="58A170B5"/>
    <w:rsid w:val="58B167EE"/>
    <w:rsid w:val="597160E4"/>
    <w:rsid w:val="597725F5"/>
    <w:rsid w:val="59917528"/>
    <w:rsid w:val="5A245845"/>
    <w:rsid w:val="5A51252E"/>
    <w:rsid w:val="5A6E1702"/>
    <w:rsid w:val="5A731BCE"/>
    <w:rsid w:val="5AA85F0D"/>
    <w:rsid w:val="5AF453C0"/>
    <w:rsid w:val="5BFE7BBD"/>
    <w:rsid w:val="5C6C2D78"/>
    <w:rsid w:val="5C9704E8"/>
    <w:rsid w:val="5CAF3C3D"/>
    <w:rsid w:val="5CB67973"/>
    <w:rsid w:val="5D245401"/>
    <w:rsid w:val="5D2B24D4"/>
    <w:rsid w:val="5D3B0AAB"/>
    <w:rsid w:val="5D6F4E3B"/>
    <w:rsid w:val="5DCF6EC4"/>
    <w:rsid w:val="5DD619CD"/>
    <w:rsid w:val="5E2F7A41"/>
    <w:rsid w:val="5E627C34"/>
    <w:rsid w:val="5E792AE7"/>
    <w:rsid w:val="5EC450EE"/>
    <w:rsid w:val="5ECE7D1A"/>
    <w:rsid w:val="5EDB5F93"/>
    <w:rsid w:val="5EE375B1"/>
    <w:rsid w:val="5F1B4FD4"/>
    <w:rsid w:val="5F4C3788"/>
    <w:rsid w:val="5F7C5BF5"/>
    <w:rsid w:val="5F7F2DC3"/>
    <w:rsid w:val="5FA10F8B"/>
    <w:rsid w:val="5FB84304"/>
    <w:rsid w:val="5FC44C79"/>
    <w:rsid w:val="608D150F"/>
    <w:rsid w:val="60903FCF"/>
    <w:rsid w:val="609921D9"/>
    <w:rsid w:val="61C97E28"/>
    <w:rsid w:val="62116647"/>
    <w:rsid w:val="623567B2"/>
    <w:rsid w:val="62406DE0"/>
    <w:rsid w:val="62792BC7"/>
    <w:rsid w:val="62B4363E"/>
    <w:rsid w:val="631A70CC"/>
    <w:rsid w:val="631D1BDF"/>
    <w:rsid w:val="635F6227"/>
    <w:rsid w:val="63984453"/>
    <w:rsid w:val="63D04666"/>
    <w:rsid w:val="644943AD"/>
    <w:rsid w:val="64926CDA"/>
    <w:rsid w:val="64991804"/>
    <w:rsid w:val="64EF2799"/>
    <w:rsid w:val="64EF4547"/>
    <w:rsid w:val="65031979"/>
    <w:rsid w:val="650A086B"/>
    <w:rsid w:val="657371A0"/>
    <w:rsid w:val="65950109"/>
    <w:rsid w:val="65E04159"/>
    <w:rsid w:val="65E860BF"/>
    <w:rsid w:val="65FA7647"/>
    <w:rsid w:val="6650370B"/>
    <w:rsid w:val="66FE6CC3"/>
    <w:rsid w:val="67303132"/>
    <w:rsid w:val="67366921"/>
    <w:rsid w:val="67533EA3"/>
    <w:rsid w:val="67853BD3"/>
    <w:rsid w:val="68364600"/>
    <w:rsid w:val="68EE292C"/>
    <w:rsid w:val="69292DD6"/>
    <w:rsid w:val="695C4BEE"/>
    <w:rsid w:val="69814125"/>
    <w:rsid w:val="69C45FA2"/>
    <w:rsid w:val="69D54967"/>
    <w:rsid w:val="6A596F16"/>
    <w:rsid w:val="6AB75B07"/>
    <w:rsid w:val="6ADF0BB9"/>
    <w:rsid w:val="6AE52674"/>
    <w:rsid w:val="6AEB51F0"/>
    <w:rsid w:val="6B254C8F"/>
    <w:rsid w:val="6B397C51"/>
    <w:rsid w:val="6B6B1005"/>
    <w:rsid w:val="6B824366"/>
    <w:rsid w:val="6C431C4F"/>
    <w:rsid w:val="6C4A6856"/>
    <w:rsid w:val="6C644797"/>
    <w:rsid w:val="6C983716"/>
    <w:rsid w:val="6CA42A35"/>
    <w:rsid w:val="6D724A06"/>
    <w:rsid w:val="6D7E0B5E"/>
    <w:rsid w:val="6DB67CFA"/>
    <w:rsid w:val="6E386BAD"/>
    <w:rsid w:val="6E3C2B6A"/>
    <w:rsid w:val="6E7855AD"/>
    <w:rsid w:val="6E8B1784"/>
    <w:rsid w:val="6EB20ABF"/>
    <w:rsid w:val="6EC440CB"/>
    <w:rsid w:val="6ED53F48"/>
    <w:rsid w:val="6EF46766"/>
    <w:rsid w:val="6F4732E5"/>
    <w:rsid w:val="700417EE"/>
    <w:rsid w:val="700C3F4E"/>
    <w:rsid w:val="70425E72"/>
    <w:rsid w:val="70C424B2"/>
    <w:rsid w:val="70DC386F"/>
    <w:rsid w:val="72326EE7"/>
    <w:rsid w:val="72CE60C5"/>
    <w:rsid w:val="72FB505A"/>
    <w:rsid w:val="73A10423"/>
    <w:rsid w:val="73A6363E"/>
    <w:rsid w:val="73C117A4"/>
    <w:rsid w:val="73E00E2F"/>
    <w:rsid w:val="74F461E6"/>
    <w:rsid w:val="750E0A19"/>
    <w:rsid w:val="75193991"/>
    <w:rsid w:val="754D4DA1"/>
    <w:rsid w:val="75A66EA3"/>
    <w:rsid w:val="761323C6"/>
    <w:rsid w:val="76382C84"/>
    <w:rsid w:val="76404B57"/>
    <w:rsid w:val="76700A8E"/>
    <w:rsid w:val="76D64B1A"/>
    <w:rsid w:val="77512E3F"/>
    <w:rsid w:val="775A1CF3"/>
    <w:rsid w:val="776C16FD"/>
    <w:rsid w:val="77BB0335"/>
    <w:rsid w:val="77DD4ADC"/>
    <w:rsid w:val="781E0F73"/>
    <w:rsid w:val="782F6DD1"/>
    <w:rsid w:val="787D3E4A"/>
    <w:rsid w:val="78B13B95"/>
    <w:rsid w:val="78B83C1C"/>
    <w:rsid w:val="796C5D0E"/>
    <w:rsid w:val="79AC02FF"/>
    <w:rsid w:val="79D7525A"/>
    <w:rsid w:val="7A7550F2"/>
    <w:rsid w:val="7A805F15"/>
    <w:rsid w:val="7B015D81"/>
    <w:rsid w:val="7B276F1B"/>
    <w:rsid w:val="7B4641ED"/>
    <w:rsid w:val="7BEA50DF"/>
    <w:rsid w:val="7C0135D5"/>
    <w:rsid w:val="7C3A2D91"/>
    <w:rsid w:val="7CD7581A"/>
    <w:rsid w:val="7D201046"/>
    <w:rsid w:val="7D4B40CC"/>
    <w:rsid w:val="7D607801"/>
    <w:rsid w:val="7D7610C2"/>
    <w:rsid w:val="7E4B4460"/>
    <w:rsid w:val="7E8E6E42"/>
    <w:rsid w:val="7EC71146"/>
    <w:rsid w:val="7ED44259"/>
    <w:rsid w:val="7EF3200E"/>
    <w:rsid w:val="7F8B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style>
  <w:style w:type="paragraph" w:styleId="7">
    <w:name w:val="annotation text"/>
    <w:basedOn w:val="1"/>
    <w:link w:val="38"/>
    <w:autoRedefine/>
    <w:qFormat/>
    <w:uiPriority w:val="0"/>
    <w:pPr>
      <w:jc w:val="left"/>
    </w:pPr>
  </w:style>
  <w:style w:type="paragraph" w:styleId="8">
    <w:name w:val="Body Text"/>
    <w:basedOn w:val="1"/>
    <w:next w:val="9"/>
    <w:autoRedefine/>
    <w:qFormat/>
    <w:uiPriority w:val="0"/>
    <w:pPr>
      <w:autoSpaceDE w:val="0"/>
      <w:autoSpaceDN w:val="0"/>
      <w:jc w:val="left"/>
    </w:pPr>
    <w:rPr>
      <w:rFonts w:ascii="宋体" w:hAnsi="宋体"/>
      <w:kern w:val="0"/>
      <w:sz w:val="32"/>
      <w:szCs w:val="32"/>
    </w:rPr>
  </w:style>
  <w:style w:type="paragraph" w:styleId="9">
    <w:name w:val="Body Text 2"/>
    <w:basedOn w:val="1"/>
    <w:autoRedefine/>
    <w:qFormat/>
    <w:uiPriority w:val="0"/>
    <w:pPr>
      <w:spacing w:line="360" w:lineRule="auto"/>
    </w:pPr>
    <w:rPr>
      <w:rFonts w:ascii="Times New Roman" w:hAnsi="Times New Roman"/>
      <w:kern w:val="0"/>
      <w:sz w:val="24"/>
    </w:rPr>
  </w:style>
  <w:style w:type="paragraph" w:styleId="10">
    <w:name w:val="Body Text Indent"/>
    <w:basedOn w:val="1"/>
    <w:next w:val="11"/>
    <w:autoRedefine/>
    <w:qFormat/>
    <w:uiPriority w:val="0"/>
    <w:pPr>
      <w:spacing w:line="360" w:lineRule="auto"/>
      <w:ind w:firstLine="420" w:firstLineChars="200"/>
    </w:pPr>
  </w:style>
  <w:style w:type="paragraph" w:styleId="11">
    <w:name w:val="Body Text First Indent 2"/>
    <w:basedOn w:val="10"/>
    <w:next w:val="1"/>
    <w:autoRedefine/>
    <w:qFormat/>
    <w:uiPriority w:val="0"/>
    <w:pPr>
      <w:spacing w:after="120" w:line="240" w:lineRule="auto"/>
      <w:ind w:left="420" w:firstLine="210" w:firstLineChars="0"/>
    </w:pPr>
    <w:rPr>
      <w:szCs w:val="20"/>
    </w:rPr>
  </w:style>
  <w:style w:type="paragraph" w:styleId="12">
    <w:name w:val="Block Text"/>
    <w:basedOn w:val="1"/>
    <w:autoRedefine/>
    <w:unhideWhenUsed/>
    <w:qFormat/>
    <w:uiPriority w:val="99"/>
    <w:pPr>
      <w:spacing w:after="120"/>
      <w:ind w:left="1440" w:leftChars="700" w:right="1440" w:rightChars="700"/>
    </w:pPr>
  </w:style>
  <w:style w:type="paragraph" w:styleId="13">
    <w:name w:val="toc 5"/>
    <w:basedOn w:val="1"/>
    <w:next w:val="1"/>
    <w:autoRedefine/>
    <w:semiHidden/>
    <w:qFormat/>
    <w:uiPriority w:val="0"/>
    <w:pPr>
      <w:ind w:left="840"/>
      <w:jc w:val="left"/>
    </w:pPr>
    <w:rPr>
      <w:szCs w:val="21"/>
    </w:rPr>
  </w:style>
  <w:style w:type="paragraph" w:styleId="14">
    <w:name w:val="Plain Text"/>
    <w:basedOn w:val="1"/>
    <w:autoRedefine/>
    <w:qFormat/>
    <w:uiPriority w:val="0"/>
    <w:rPr>
      <w:rFonts w:hint="eastAsia" w:ascii="宋体" w:hAnsi="Courier New"/>
      <w:kern w:val="0"/>
      <w:sz w:val="20"/>
      <w:szCs w:val="21"/>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annotation subject"/>
    <w:basedOn w:val="7"/>
    <w:next w:val="7"/>
    <w:link w:val="39"/>
    <w:autoRedefine/>
    <w:qFormat/>
    <w:uiPriority w:val="0"/>
    <w:rPr>
      <w:b/>
      <w:bCs/>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026E5" w:themeColor="hyperlink"/>
      <w:u w:val="single"/>
      <w14:textFill>
        <w14:solidFill>
          <w14:schemeClr w14:val="hlink"/>
        </w14:solidFill>
      </w14:textFill>
    </w:rPr>
  </w:style>
  <w:style w:type="character" w:styleId="25">
    <w:name w:val="annotation reference"/>
    <w:basedOn w:val="22"/>
    <w:autoRedefine/>
    <w:qFormat/>
    <w:uiPriority w:val="0"/>
    <w:rPr>
      <w:sz w:val="21"/>
      <w:szCs w:val="21"/>
    </w:rPr>
  </w:style>
  <w:style w:type="paragraph" w:styleId="2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7">
    <w:name w:val="表格文字"/>
    <w:basedOn w:val="1"/>
    <w:autoRedefine/>
    <w:qFormat/>
    <w:uiPriority w:val="99"/>
    <w:pPr>
      <w:spacing w:before="25" w:after="25"/>
    </w:pPr>
    <w:rPr>
      <w:spacing w:val="10"/>
      <w:sz w:val="24"/>
    </w:rPr>
  </w:style>
  <w:style w:type="paragraph" w:customStyle="1" w:styleId="28">
    <w:name w:val="p0"/>
    <w:basedOn w:val="1"/>
    <w:autoRedefine/>
    <w:qFormat/>
    <w:uiPriority w:val="0"/>
    <w:pPr>
      <w:widowControl/>
      <w:spacing w:line="400" w:lineRule="exact"/>
      <w:ind w:firstLine="560" w:firstLineChars="200"/>
    </w:pPr>
    <w:rPr>
      <w:rFonts w:ascii="仿宋_GB2312" w:hAnsi="仿宋_GB2312" w:eastAsia="仿宋_GB2312" w:cs="仿宋_GB2312"/>
      <w:color w:val="000000" w:themeColor="text1"/>
      <w:sz w:val="28"/>
      <w:szCs w:val="28"/>
      <w14:textFill>
        <w14:solidFill>
          <w14:schemeClr w14:val="tx1"/>
        </w14:solidFill>
      </w14:textFill>
    </w:rPr>
  </w:style>
  <w:style w:type="paragraph" w:customStyle="1" w:styleId="29">
    <w:name w:val="列出段落111"/>
    <w:basedOn w:val="1"/>
    <w:autoRedefine/>
    <w:qFormat/>
    <w:uiPriority w:val="0"/>
    <w:pPr>
      <w:ind w:firstLine="420" w:firstLineChars="200"/>
    </w:pPr>
  </w:style>
  <w:style w:type="paragraph" w:customStyle="1" w:styleId="30">
    <w:name w:val="Table Text"/>
    <w:basedOn w:val="1"/>
    <w:autoRedefine/>
    <w:semiHidden/>
    <w:qFormat/>
    <w:uiPriority w:val="0"/>
    <w:rPr>
      <w:rFonts w:ascii="仿宋" w:hAnsi="仿宋" w:eastAsia="仿宋" w:cs="仿宋"/>
      <w:szCs w:val="21"/>
      <w:lang w:eastAsia="en-US"/>
    </w:rPr>
  </w:style>
  <w:style w:type="paragraph" w:customStyle="1" w:styleId="31">
    <w:name w:val="_Style 1"/>
    <w:basedOn w:val="1"/>
    <w:next w:val="1"/>
    <w:autoRedefine/>
    <w:qFormat/>
    <w:uiPriority w:val="99"/>
    <w:pPr>
      <w:ind w:firstLine="420" w:firstLineChars="200"/>
    </w:pPr>
  </w:style>
  <w:style w:type="character" w:customStyle="1" w:styleId="32">
    <w:name w:val="正文_2 Char"/>
    <w:autoRedefine/>
    <w:qFormat/>
    <w:uiPriority w:val="0"/>
    <w:rPr>
      <w:rFonts w:hint="eastAsia" w:ascii="宋体" w:hAnsi="宋体" w:eastAsia="宋体"/>
      <w:kern w:val="2"/>
      <w:sz w:val="21"/>
      <w:szCs w:val="22"/>
      <w:lang w:val="en-US" w:eastAsia="zh-CN"/>
    </w:rPr>
  </w:style>
  <w:style w:type="paragraph" w:customStyle="1" w:styleId="33">
    <w:name w:val="正文+首行缩进2 字符"/>
    <w:basedOn w:val="1"/>
    <w:autoRedefine/>
    <w:qFormat/>
    <w:uiPriority w:val="0"/>
    <w:pPr>
      <w:spacing w:afterLines="25" w:line="300" w:lineRule="auto"/>
      <w:ind w:firstLine="480" w:firstLineChars="200"/>
    </w:pPr>
    <w:rPr>
      <w:rFonts w:ascii="Times New Roman" w:hAnsi="Times New Roman" w:cs="宋体"/>
      <w:szCs w:val="20"/>
    </w:rPr>
  </w:style>
  <w:style w:type="paragraph" w:customStyle="1" w:styleId="34">
    <w:name w:val="列出段落3"/>
    <w:basedOn w:val="1"/>
    <w:autoRedefine/>
    <w:qFormat/>
    <w:uiPriority w:val="34"/>
    <w:pPr>
      <w:ind w:firstLine="420" w:firstLineChars="200"/>
    </w:pPr>
  </w:style>
  <w:style w:type="paragraph" w:customStyle="1" w:styleId="35">
    <w:name w:val="列出段落1"/>
    <w:basedOn w:val="1"/>
    <w:autoRedefine/>
    <w:qFormat/>
    <w:uiPriority w:val="34"/>
    <w:pPr>
      <w:ind w:firstLine="420" w:firstLineChars="200"/>
    </w:pPr>
  </w:style>
  <w:style w:type="paragraph" w:customStyle="1" w:styleId="36">
    <w:name w:val="纯文本1"/>
    <w:basedOn w:val="1"/>
    <w:autoRedefine/>
    <w:qFormat/>
    <w:uiPriority w:val="0"/>
    <w:rPr>
      <w:rFonts w:ascii="宋体" w:hAnsi="Courier New"/>
      <w:szCs w:val="20"/>
    </w:rPr>
  </w:style>
  <w:style w:type="paragraph" w:customStyle="1" w:styleId="37">
    <w:name w:val="列出段落2"/>
    <w:basedOn w:val="1"/>
    <w:autoRedefine/>
    <w:qFormat/>
    <w:uiPriority w:val="34"/>
    <w:pPr>
      <w:ind w:firstLine="420" w:firstLineChars="200"/>
    </w:pPr>
  </w:style>
  <w:style w:type="character" w:customStyle="1" w:styleId="38">
    <w:name w:val="批注文字 字符"/>
    <w:basedOn w:val="22"/>
    <w:link w:val="7"/>
    <w:autoRedefine/>
    <w:qFormat/>
    <w:uiPriority w:val="0"/>
    <w:rPr>
      <w:rFonts w:ascii="Calibri" w:hAnsi="Calibri" w:cs="黑体"/>
      <w:kern w:val="2"/>
      <w:sz w:val="21"/>
      <w:szCs w:val="24"/>
    </w:rPr>
  </w:style>
  <w:style w:type="character" w:customStyle="1" w:styleId="39">
    <w:name w:val="批注主题 字符"/>
    <w:basedOn w:val="38"/>
    <w:link w:val="19"/>
    <w:autoRedefine/>
    <w:qFormat/>
    <w:uiPriority w:val="0"/>
    <w:rPr>
      <w:rFonts w:ascii="Calibri" w:hAnsi="Calibri" w:cs="黑体"/>
      <w:b/>
      <w:bCs/>
      <w:kern w:val="2"/>
      <w:sz w:val="21"/>
      <w:szCs w:val="24"/>
    </w:rPr>
  </w:style>
  <w:style w:type="paragraph" w:customStyle="1" w:styleId="40">
    <w:name w:val="修订1"/>
    <w:autoRedefine/>
    <w:hidden/>
    <w:unhideWhenUsed/>
    <w:qFormat/>
    <w:uiPriority w:val="99"/>
    <w:rPr>
      <w:rFonts w:ascii="Calibri" w:hAnsi="Calibri" w:eastAsia="宋体" w:cs="黑体"/>
      <w:kern w:val="2"/>
      <w:sz w:val="21"/>
      <w:szCs w:val="24"/>
      <w:lang w:val="en-US" w:eastAsia="zh-CN" w:bidi="ar-SA"/>
    </w:rPr>
  </w:style>
  <w:style w:type="character" w:customStyle="1" w:styleId="41">
    <w:name w:val="未处理的提及1"/>
    <w:basedOn w:val="22"/>
    <w:autoRedefine/>
    <w:semiHidden/>
    <w:unhideWhenUsed/>
    <w:qFormat/>
    <w:uiPriority w:val="99"/>
    <w:rPr>
      <w:color w:val="605E5C"/>
      <w:shd w:val="clear" w:color="auto" w:fill="E1DFDD"/>
    </w:rPr>
  </w:style>
  <w:style w:type="paragraph" w:customStyle="1" w:styleId="42">
    <w:name w:val="Revision"/>
    <w:autoRedefine/>
    <w:hidden/>
    <w:unhideWhenUsed/>
    <w:qFormat/>
    <w:uiPriority w:val="99"/>
    <w:rPr>
      <w:rFonts w:ascii="Calibri" w:hAnsi="Calibri" w:eastAsia="宋体" w:cs="黑体"/>
      <w:kern w:val="2"/>
      <w:sz w:val="21"/>
      <w:szCs w:val="24"/>
      <w:lang w:val="en-US" w:eastAsia="zh-CN" w:bidi="ar-SA"/>
    </w:rPr>
  </w:style>
  <w:style w:type="paragraph" w:customStyle="1" w:styleId="43">
    <w:name w:val="列表段落1"/>
    <w:basedOn w:val="1"/>
    <w:autoRedefine/>
    <w:qFormat/>
    <w:uiPriority w:val="34"/>
    <w:pPr>
      <w:ind w:firstLine="420" w:firstLineChars="200"/>
    </w:pPr>
  </w:style>
  <w:style w:type="paragraph" w:customStyle="1" w:styleId="44">
    <w:name w:val="Table Paragraph"/>
    <w:basedOn w:val="1"/>
    <w:autoRedefine/>
    <w:qFormat/>
    <w:uiPriority w:val="1"/>
    <w:rPr>
      <w:rFonts w:ascii="宋体" w:hAnsi="宋体" w:cs="宋体"/>
      <w:lang w:val="zh-CN" w:bidi="zh-CN"/>
    </w:rPr>
  </w:style>
  <w:style w:type="paragraph" w:customStyle="1" w:styleId="45">
    <w:name w:val="null3"/>
    <w:autoRedefine/>
    <w:hidden/>
    <w:qFormat/>
    <w:uiPriority w:val="0"/>
    <w:rPr>
      <w:rFonts w:hint="eastAsia" w:asciiTheme="minorHAnsi" w:hAnsiTheme="minorHAnsi" w:eastAsiaTheme="minorEastAsia" w:cstheme="minorBidi"/>
      <w:lang w:val="en-US" w:eastAsia="zh-Hans"/>
    </w:rPr>
  </w:style>
  <w:style w:type="paragraph" w:styleId="46">
    <w:name w:val="List Paragraph"/>
    <w:basedOn w:val="1"/>
    <w:autoRedefine/>
    <w:qFormat/>
    <w:uiPriority w:val="34"/>
    <w:pPr>
      <w:ind w:firstLine="420" w:firstLineChars="200"/>
    </w:pPr>
  </w:style>
  <w:style w:type="paragraph" w:customStyle="1" w:styleId="47">
    <w:name w:val="样式2"/>
    <w:basedOn w:val="48"/>
    <w:autoRedefine/>
    <w:qFormat/>
    <w:uiPriority w:val="0"/>
    <w:rPr>
      <w:rFonts w:ascii="楷体_GB2312" w:eastAsia="楷体_GB2312"/>
      <w:color w:val="000000"/>
      <w:sz w:val="24"/>
    </w:rPr>
  </w:style>
  <w:style w:type="paragraph" w:customStyle="1" w:styleId="48">
    <w:name w:val="样式1"/>
    <w:basedOn w:val="1"/>
    <w:autoRedefine/>
    <w:qFormat/>
    <w:uiPriority w:val="0"/>
    <w:pPr>
      <w:widowControl/>
      <w:jc w:val="left"/>
      <w:textAlignment w:val="center"/>
    </w:pPr>
    <w:rPr>
      <w:rFonts w:cs="宋体"/>
      <w:bCs/>
      <w:color w:val="auto"/>
      <w:sz w:val="21"/>
      <w:szCs w:val="22"/>
    </w:rPr>
  </w:style>
  <w:style w:type="paragraph" w:customStyle="1" w:styleId="49">
    <w:name w:val="USE 1"/>
    <w:basedOn w:val="1"/>
    <w:autoRedefine/>
    <w:qFormat/>
    <w:uiPriority w:val="0"/>
    <w:pPr>
      <w:spacing w:line="200" w:lineRule="atLeast"/>
      <w:ind w:left="425" w:hanging="425"/>
      <w:jc w:val="left"/>
    </w:pPr>
    <w:rPr>
      <w:rFonts w:ascii="宋体" w:hAnsi="宋体" w:eastAsia="宋体" w:cs="Times New Roman"/>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6a3ba67a-7570-4628-ac39-8ffe2714ece2</errorID>
      <errorWord>具备的</errorWord>
      <group>L1_Word</group>
      <groupName>字词问题</groupName>
      <ability>L2_Typo</ability>
      <abilityName>字词错误</abilityName>
      <candidateList>
        <item>具备</item>
      </candidateList>
      <explain/>
      <paraID>5BFF74CB</paraID>
      <start>43</start>
      <end>46</end>
      <status>unmodified</status>
      <modifiedWord/>
      <trackRevisions>false</trackRevisions>
    </reviewItem>
    <reviewItem>
      <errorID>2544b11e-aec4-4517-8ebb-3b129eeef666</errorID>
      <errorWord>环境影响评价法</errorWord>
      <group>L1_Knowledge</group>
      <groupName>知识性问题</groupName>
      <ability>L2_Knowledge</ability>
      <abilityName>其他知识</abilityName>
      <candidateList>
        <item>中华人民共和国环境影响评价法</item>
      </candidateList>
      <explain>当前法律法规名称使用简称，请注意是否应当使用全称。</explain>
      <paraID>556AC5DC</paraID>
      <start>63</start>
      <end>77</end>
      <status>modified</status>
      <modifiedWord>中华人民共和国环境影响评价法</modifiedWord>
      <trackRevisions>false</trackRevisions>
    </reviewItem>
    <reviewItem>
      <errorID>1ad33698-24f9-4af7-a716-5b10abec703e</errorID>
      <errorWord>具备的</errorWord>
      <group>L1_Word</group>
      <groupName>字词问题</groupName>
      <ability>L2_Typo</ability>
      <abilityName>字词错误</abilityName>
      <candidateList>
        <item>具备</item>
      </candidateList>
      <explain/>
      <paraID>56D795EF</paraID>
      <start>43</start>
      <end>46</end>
      <status>unmodified</status>
      <modifiedWord/>
      <trackRevisions>false</trackRevisions>
    </reviewItem>
    <reviewItem>
      <errorID>a2b743ea-22c0-465d-868f-56ae72b2d545</errorID>
      <errorWord>衍化</errorWord>
      <group>L1_Word</group>
      <groupName>字词问题</groupName>
      <ability>L2_Typo</ability>
      <abilityName>字词错误</abilityName>
      <candidateList>
        <item>演化</item>
      </candidateList>
      <explain>存在发音相同字词的误用。</explain>
      <paraID>211841D7</paraID>
      <start>9</start>
      <end>11</end>
      <status>unmodified</status>
      <modifiedWord/>
      <trackRevisions>false</trackRevisions>
    </reviewItem>
    <reviewItem>
      <errorID>efb5c842-162b-4f77-9ec0-17932b7a8ceb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7E0BA863</paraID>
      <start>44</start>
      <end>46</end>
      <status>modified</status>
      <modifiedWord>》《</modifiedWord>
      <trackRevisions>false</trackRevisions>
    </reviewItem>
    <reviewItem>
      <errorID>69e78479-ab3c-4d39-a9b3-1d194276f557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7E0BA863</paraID>
      <start>70</start>
      <end>72</end>
      <status>modified</status>
      <modifiedWord>》《</modifiedWord>
      <trackRevisions>false</trackRevisions>
    </reviewItem>
    <reviewItem>
      <errorID>0bd1e5ce-ca98-426d-a458-1f50a9169e55</errorID>
      <errorWord>,</errorWord>
      <group>L1_Format</group>
      <groupName>格式问题</groupName>
      <ability>L2_HalfPunc</ability>
      <abilityName>全半角检查</abilityName>
      <candidateList>
        <item>，</item>
      </candidateList>
      <explain>文本全半角错误。</explain>
      <paraID>361D4FC8</paraID>
      <start>174</start>
      <end>175</end>
      <status>modified</status>
      <modifiedWord>，</modifiedWord>
      <trackRevisions>false</trackRevisions>
    </reviewItem>
    <reviewItem>
      <errorID>25f59427-95c5-42e6-8648-00470af4e56b</errorID>
      <errorWord>。</errorWord>
      <group>L1_Punc</group>
      <groupName>标点问题</groupName>
      <ability>L2_Punc</ability>
      <abilityName>标点符号检查</abilityName>
      <candidateList>
        <item/>
      </candidateList>
      <explain>标题文本后不使用标点符号。</explain>
      <paraID>1A0998D6</paraID>
      <start>19</start>
      <end>20</end>
      <status>unmodified</status>
      <modifiedWord/>
      <trackRevisions>false</trackRevisions>
    </reviewItem>
    <reviewItem>
      <errorID>c17fcf27-8f88-49ff-b36f-6791625f8885</errorID>
      <errorWord>：</errorWord>
      <group>L1_Punc</group>
      <groupName>标点问题</groupName>
      <ability>L2_Punc</ability>
      <abilityName>标点符号检查</abilityName>
      <candidateList>
        <item/>
      </candidateList>
      <explain>标题文本后不使用标点符号。</explain>
      <paraID>7F2625EE</paraID>
      <start>7</start>
      <end>7</end>
      <status>modified</status>
      <modifiedWord/>
      <trackRevisions>false</trackRevisions>
    </reviewItem>
    <reviewItem>
      <errorID>f16f0a4c-d55c-47c4-9ff4-93425491021f</errorID>
      <errorWord>给到</errorWord>
      <group>L1_Word</group>
      <groupName>字词问题</groupName>
      <ability>L2_Typo</ability>
      <abilityName>字词错误</abilityName>
      <candidateList>
        <item>给</item>
      </candidateList>
      <explain/>
      <paraID>522FD0F7</paraID>
      <start>19</start>
      <end>20</end>
      <status>modified</status>
      <modifiedWord>给</modifiedWord>
      <trackRevisions>false</trackRevisions>
    </reviewItem>
    <reviewItem>
      <errorID>f2ba222f-6238-43c0-988b-115d3f89f79a</errorID>
      <errorWord>,</errorWord>
      <group>L1_Format</group>
      <groupName>格式问题</groupName>
      <ability>L2_HalfPunc</ability>
      <abilityName>全半角检查</abilityName>
      <candidateList>
        <item>，</item>
      </candidateList>
      <explain>文本全半角错误。</explain>
      <paraID>382D22DB</paraID>
      <start>23</start>
      <end>24</end>
      <status>modified</status>
      <modifiedWord>，</modifiedWord>
      <trackRevisions>false</trackRevisions>
    </reviewItem>
    <reviewItem>
      <errorID>809919fb-e48e-43b0-88e8-10737d2eee9e</errorID>
      <errorWord>。</errorWord>
      <group>L1_Punc</group>
      <groupName>标点问题</groupName>
      <ability>L2_Punc</ability>
      <abilityName>标点符号检查</abilityName>
      <candidateList>
        <item/>
      </candidateList>
      <explain>标题文本后不使用标点符号。</explain>
      <paraID>414D3FEE</paraID>
      <start>30</start>
      <end>31</end>
      <status>unmodified</status>
      <modifiedWord/>
      <trackRevisions>false</trackRevisions>
    </reviewItem>
    <reviewItem>
      <errorID>0af61354-29f2-47f6-95ed-e19ee1cf8d0f</errorID>
      <errorWord>。</errorWord>
      <group>L1_Punc</group>
      <groupName>标点问题</groupName>
      <ability>L2_Punc</ability>
      <abilityName>标点符号检查</abilityName>
      <candidateList>
        <item/>
      </candidateList>
      <explain>标题文本后不使用标点符号。</explain>
      <paraID>5FD66EDF</paraID>
      <start>43</start>
      <end>44</end>
      <status>unmodified</status>
      <modifiedWord/>
      <trackRevisions>false</trackRevisions>
    </reviewItem>
    <reviewItem>
      <errorID>ca8b3bc3-4e11-4159-9813-0f63e9089107</errorID>
      <errorWord>(</errorWord>
      <group>L1_Format</group>
      <groupName>格式问题</groupName>
      <ability>L2_HalfPunc</ability>
      <abilityName>全半角检查</abilityName>
      <candidateList>
        <item>（</item>
      </candidateList>
      <explain>文本全半角错误。</explain>
      <paraID>7CECA706</paraID>
      <start>2</start>
      <end>3</end>
      <status>modified</status>
      <modifiedWord>（</modifiedWord>
      <trackRevisions>false</trackRevisions>
    </reviewItem>
    <reviewItem>
      <errorID>994f146c-6034-4377-af99-92d640cf783c</errorID>
      <errorWord>)</errorWord>
      <group>L1_Format</group>
      <groupName>格式问题</groupName>
      <ability>L2_HalfPunc</ability>
      <abilityName>全半角检查</abilityName>
      <candidateList>
        <item>）</item>
      </candidateList>
      <explain>文本全半角错误。</explain>
      <paraID>7CECA706</paraID>
      <start>4</start>
      <end>5</end>
      <status>modified</status>
      <modifiedWord>）</modifiedWord>
      <trackRevisions>false</trackRevisions>
    </reviewItem>
    <reviewItem>
      <errorID>f540353f-4a05-4012-9fad-a516ea9de587</errorID>
      <errorWord>(</errorWord>
      <group>L1_Format</group>
      <groupName>格式问题</groupName>
      <ability>L2_HalfPunc</ability>
      <abilityName>全半角检查</abilityName>
      <candidateList>
        <item>（</item>
      </candidateList>
      <explain>文本全半角错误。</explain>
      <paraID>54C3B572</paraID>
      <start>2</start>
      <end>3</end>
      <status>modified</status>
      <modifiedWord>（</modifiedWord>
      <trackRevisions>false</trackRevisions>
    </reviewItem>
    <reviewItem>
      <errorID>7738655d-6c56-4e17-84ef-5285cadaa0ff</errorID>
      <errorWord>)</errorWord>
      <group>L1_Format</group>
      <groupName>格式问题</groupName>
      <ability>L2_HalfPunc</ability>
      <abilityName>全半角检查</abilityName>
      <candidateList>
        <item>）</item>
      </candidateList>
      <explain>文本全半角错误。</explain>
      <paraID>54C3B572</paraID>
      <start>4</start>
      <end>5</end>
      <status>modified</status>
      <modifiedWord>）</modifiedWord>
      <trackRevisions>false</trackRevisions>
    </reviewItem>
    <reviewItem>
      <errorID>d32c51f6-3826-44ba-ba3b-e5b5f4c023e3</errorID>
      <errorWord>(</errorWord>
      <group>L1_Format</group>
      <groupName>格式问题</groupName>
      <ability>L2_HalfPunc</ability>
      <abilityName>全半角检查</abilityName>
      <candidateList>
        <item>（</item>
      </candidateList>
      <explain>文本全半角错误。</explain>
      <paraID>6AE8E795</paraID>
      <start>2</start>
      <end>3</end>
      <status>modified</status>
      <modifiedWord>（</modifiedWord>
      <trackRevisions>false</trackRevisions>
    </reviewItem>
    <reviewItem>
      <errorID>f9bb8ae3-9516-492b-9bd8-dce281455f64</errorID>
      <errorWord>)</errorWord>
      <group>L1_Format</group>
      <groupName>格式问题</groupName>
      <ability>L2_HalfPunc</ability>
      <abilityName>全半角检查</abilityName>
      <candidateList>
        <item>）</item>
      </candidateList>
      <explain>文本全半角错误。</explain>
      <paraID>6AE8E795</paraID>
      <start>4</start>
      <end>5</end>
      <status>modified</status>
      <modifiedWord>）</modifiedWord>
      <trackRevisions>false</trackRevisions>
    </reviewItem>
    <reviewItem>
      <errorID>4fb1ba8e-1425-43d7-bf9c-fc1474112196</errorID>
      <errorWord>：</errorWord>
      <group>L1_Punc</group>
      <groupName>标点问题</groupName>
      <ability>L2_Punc</ability>
      <abilityName>标点符号检查</abilityName>
      <candidateList>
        <item/>
      </candidateList>
      <explain>标题文本后不使用标点符号。</explain>
      <paraID>1B1F3326</paraID>
      <start>7</start>
      <end>7</end>
      <status>modified</status>
      <modifiedWord/>
      <trackRevisions>false</trackRevisions>
    </reviewItem>
    <reviewItem>
      <errorID>6fca91e2-f1f4-4c98-8e72-857811cde514</errorID>
      <errorWord>：</errorWord>
      <group>L1_Punc</group>
      <groupName>标点问题</groupName>
      <ability>L2_Punc</ability>
      <abilityName>标点符号检查</abilityName>
      <candidateList>
        <item/>
      </candidateList>
      <explain>标题文本后不使用标点符号。</explain>
      <paraID>5B544B4F</paraID>
      <start>7</start>
      <end>7</end>
      <status>modified</status>
      <modifiedWord/>
      <trackRevisions>false</trackRevisions>
    </reviewItem>
    <reviewItem>
      <errorID>e9367ea4-dd21-4994-89ed-38810ccb3305</errorID>
      <errorWord>详实</errorWord>
      <group>L1_Word</group>
      <groupName>字词问题</groupName>
      <ability>L2_Typo</ability>
      <abilityName>字词错误</abilityName>
      <candidateList>
        <item>翔实</item>
      </candidateList>
      <explain/>
      <paraID>284F20B6</paraID>
      <start>7</start>
      <end>9</end>
      <status>unmodified</status>
      <modifiedWord/>
      <trackRevisions>false</trackRevisions>
    </reviewItem>
    <reviewItem>
      <errorID>aa7a7beb-71b1-40b4-a812-43bd1d019565</errorID>
      <errorWord>条理极</errorWord>
      <group>L1_Word</group>
      <groupName>字词问题</groupName>
      <ability>L2_Typo</ability>
      <abilityName>字词错误</abilityName>
      <candidateList>
        <item>条理</item>
      </candidateList>
      <explain/>
      <paraID>284F20B6</paraID>
      <start>17</start>
      <end>19</end>
      <status>modified</status>
      <modifiedWord>条理</modifiedWord>
      <trackRevisions>false</trackRevisions>
    </reviewItem>
    <reviewItem>
      <errorID>0456b65e-2c03-49f6-b96b-db190de507fe</errorID>
      <errorWord>详实</errorWord>
      <group>L1_Word</group>
      <groupName>字词问题</groupName>
      <ability>L2_Typo</ability>
      <abilityName>字词错误</abilityName>
      <candidateList>
        <item>翔实</item>
      </candidateList>
      <explain/>
      <paraID>2087D0FC</paraID>
      <start>8</start>
      <end>10</end>
      <status>unmodified</status>
      <modifiedWord/>
      <trackRevisions>false</trackRevisions>
    </reviewItem>
    <reviewItem>
      <errorID>5f9c0f92-987d-4c77-99ff-5be8340f14f8</errorID>
      <errorWord>、</errorWord>
      <group>L1_Word</group>
      <groupName>字词问题</groupName>
      <ability>L2_Typo</ability>
      <abilityName>字词错误</abilityName>
      <candidateList>
        <item>、具</item>
      </candidateList>
      <explain/>
      <paraID>6552720C</paraID>
      <start>13</start>
      <end>15</end>
      <status>modified</status>
      <modifiedWord>、具</modifiedWord>
      <trackRevisions>false</trackRevisions>
    </reviewItem>
    <reviewItem>
      <errorID>38c0c33f-e7c1-4f52-82d5-4c7c3c12d352</errorID>
      <errorWord>：</errorWord>
      <group>L1_Punc</group>
      <groupName>标点问题</groupName>
      <ability>L2_Punc</ability>
      <abilityName>标点符号检查</abilityName>
      <candidateList>
        <item/>
      </candidateList>
      <explain>标题文本后不使用标点符号。</explain>
      <paraID>6804C9E5</paraID>
      <start>7</start>
      <end>8</end>
      <status>unmodified</status>
      <modifiedWord/>
      <trackRevisions>false</trackRevisions>
    </reviewItem>
    <reviewItem>
      <errorID>2f0be71f-e611-4d4f-94a9-565ce4334cb5</errorID>
      <errorWord>：</errorWord>
      <group>L1_Punc</group>
      <groupName>标点问题</groupName>
      <ability>L2_Punc</ability>
      <abilityName>标点符号检查</abilityName>
      <candidateList>
        <item/>
      </candidateList>
      <explain>标题文本后不使用标点符号。</explain>
      <paraID> 7EE1553</paraID>
      <start>7</start>
      <end>7</end>
      <status>modified</status>
      <modifiedWord/>
      <trackRevisions>false</trackRevisions>
    </reviewItem>
    <reviewItem>
      <errorID>18052c37-7f2e-40e2-9166-a0bd1e5653aa</errorID>
      <errorWord>详实</errorWord>
      <group>L1_Word</group>
      <groupName>字词问题</groupName>
      <ability>L2_Typo</ability>
      <abilityName>字词错误</abilityName>
      <candidateList>
        <item>翔实</item>
      </candidateList>
      <explain/>
      <paraID>78287729</paraID>
      <start>12</start>
      <end>14</end>
      <status>unmodified</status>
      <modifiedWord/>
      <trackRevisions>false</trackRevisions>
    </reviewItem>
    <reviewItem>
      <errorID>326cd880-f408-4cba-b583-652274cb510b</errorID>
      <errorWord>条理极</errorWord>
      <group>L1_Word</group>
      <groupName>字词问题</groupName>
      <ability>L2_Typo</ability>
      <abilityName>字词错误</abilityName>
      <candidateList>
        <item>条理</item>
      </candidateList>
      <explain/>
      <paraID>78287729</paraID>
      <start>22</start>
      <end>24</end>
      <status>modified</status>
      <modifiedWord>条理</modifiedWord>
      <trackRevisions>false</trackRevisions>
    </reviewItem>
    <reviewItem>
      <errorID>0af7f213-f487-4401-957f-9aee6d76b195</errorID>
      <errorWord>、</errorWord>
      <group>L1_Word</group>
      <groupName>字词问题</groupName>
      <ability>L2_Typo</ability>
      <abilityName>字词错误</abilityName>
      <candidateList>
        <item>、具</item>
      </candidateList>
      <explain/>
      <paraID>22E2C19A</paraID>
      <start>18</start>
      <end>20</end>
      <status>modified</status>
      <modifiedWord>、具</modifiedWord>
      <trackRevisions>false</trackRevisions>
    </reviewItem>
    <reviewItem>
      <errorID>07a263ce-0836-4f93-9f72-8e26b6dac9ea</errorID>
      <errorWord>：</errorWord>
      <group>L1_Punc</group>
      <groupName>标点问题</groupName>
      <ability>L2_Punc</ability>
      <abilityName>标点符号检查</abilityName>
      <candidateList>
        <item/>
      </candidateList>
      <explain>标题文本后不使用标点符号。</explain>
      <paraID>68E54E7F</paraID>
      <start>7</start>
      <end>8</end>
      <status>unmodified</status>
      <modifiedWord/>
      <trackRevisions>false</trackRevisions>
    </reviewItem>
    <reviewItem>
      <errorID>fab9f8eb-6a21-47b1-a151-72414cd001de</errorID>
      <errorWord>：</errorWord>
      <group>L1_Punc</group>
      <groupName>标点问题</groupName>
      <ability>L2_Punc</ability>
      <abilityName>标点符号检查</abilityName>
      <candidateList>
        <item/>
      </candidateList>
      <explain>标题文本后不使用标点符号。</explain>
      <paraID>29D9D648</paraID>
      <start>7</start>
      <end>7</end>
      <status>modified</status>
      <modifiedWord/>
      <trackRevisions>false</trackRevisions>
    </reviewItem>
    <reviewItem>
      <errorID>097eae14-2834-4e4a-89ea-582ffb5f1b70</errorID>
      <errorWord>详实</errorWord>
      <group>L1_Word</group>
      <groupName>字词问题</groupName>
      <ability>L2_Typo</ability>
      <abilityName>字词错误</abilityName>
      <candidateList>
        <item>翔实</item>
      </candidateList>
      <explain/>
      <paraID>72E8BCE6</paraID>
      <start>20</start>
      <end>22</end>
      <status>unmodified</status>
      <modifiedWord/>
      <trackRevisions>false</trackRevisions>
    </reviewItem>
    <reviewItem>
      <errorID>d5b5fa20-08bc-46c9-848f-b40a9e8f7cde</errorID>
      <errorWord>条理极</errorWord>
      <group>L1_Word</group>
      <groupName>字词问题</groupName>
      <ability>L2_Typo</ability>
      <abilityName>字词错误</abilityName>
      <candidateList>
        <item>条理</item>
      </candidateList>
      <explain/>
      <paraID>72E8BCE6</paraID>
      <start>30</start>
      <end>32</end>
      <status>modified</status>
      <modifiedWord>条理</modifiedWord>
      <trackRevisions>false</trackRevisions>
    </reviewItem>
    <reviewItem>
      <errorID>c224ca99-6fcb-422f-a77e-0f402e4f47a1</errorID>
      <errorWord>、</errorWord>
      <group>L1_Word</group>
      <groupName>字词问题</groupName>
      <ability>L2_Typo</ability>
      <abilityName>字词错误</abilityName>
      <candidateList>
        <item>、具</item>
      </candidateList>
      <explain/>
      <paraID>69CE1F81</paraID>
      <start>26</start>
      <end>28</end>
      <status>modified</status>
      <modifiedWord>、具</modifiedWord>
      <trackRevisions>false</trackRevisions>
    </reviewItem>
    <reviewItem>
      <errorID>238310da-9a0c-443b-bf45-9058ed3c0c0c</errorID>
      <errorWord>：</errorWord>
      <group>L1_Punc</group>
      <groupName>标点问题</groupName>
      <ability>L2_Punc</ability>
      <abilityName>标点符号检查</abilityName>
      <candidateList>
        <item/>
      </candidateList>
      <explain>标题文本后不使用标点符号。</explain>
      <paraID>25DEB5A0</paraID>
      <start>7</start>
      <end>7</end>
      <status>modified</status>
      <modifiedWord/>
      <trackRevisions>false</trackRevisions>
    </reviewItem>
    <reviewItem>
      <errorID>91c8546f-e3f1-4bc5-a55f-b6f7393ebdf1</errorID>
      <errorWord>(</errorWord>
      <group>L1_Format</group>
      <groupName>格式问题</groupName>
      <ability>L2_HalfPunc</ability>
      <abilityName>全半角检查</abilityName>
      <candidateList>
        <item>（</item>
      </candidateList>
      <explain>文本全半角错误。</explain>
      <paraID> AFA38AC</paraID>
      <start>5</start>
      <end>6</end>
      <status>modified</status>
      <modifiedWord>（</modifiedWord>
      <trackRevisions>false</trackRevisions>
    </reviewItem>
    <reviewItem>
      <errorID>a3544cb9-23bd-4fda-9698-02e48d14477c</errorID>
      <errorWord>：</errorWord>
      <group>L1_Punc</group>
      <groupName>标点问题</groupName>
      <ability>L2_Punc</ability>
      <abilityName>标点符号检查</abilityName>
      <candidateList>
        <item/>
      </candidateList>
      <explain>标题文本后不使用标点符号。</explain>
      <paraID>4594927F</paraID>
      <start>7</start>
      <end>7</end>
      <status>modified</status>
      <modifiedWord/>
      <trackRevisions>false</trackRevisions>
    </reviewItem>
    <reviewItem>
      <errorID>510ed773-4bfb-420d-a221-e0868b9d9b10</errorID>
      <errorWord>：</errorWord>
      <group>L1_Punc</group>
      <groupName>标点问题</groupName>
      <ability>L2_Punc</ability>
      <abilityName>标点符号检查</abilityName>
      <candidateList>
        <item/>
      </candidateList>
      <explain>标题文本后不使用标点符号。</explain>
      <paraID>6530B0FD</paraID>
      <start>7</start>
      <end>7</end>
      <status>modified</status>
      <modifiedWord/>
      <trackRevisions>false</trackRevisions>
    </reviewItem>
    <reviewItem>
      <errorID>07a6d1be-4f2d-4705-a4d1-ad8dd54f8ba5</errorID>
      <errorWord>需</errorWord>
      <group>L1_Word</group>
      <groupName>字词问题</groupName>
      <ability>L2_Typo</ability>
      <abilityName>字词错误</abilityName>
      <candidateList>
        <item>须</item>
      </candidateList>
      <explain>存在发音相同字词的误用。</explain>
      <paraID>204FE9E6</paraID>
      <start>14</start>
      <end>15</end>
      <status>unmodified</status>
      <modifiedWord/>
      <trackRevisions>false</trackRevisions>
    </reviewItem>
    <reviewItem>
      <errorID>77ab2d3e-b670-41cf-825a-c0deffdfb1d3</errorID>
      <errorWord>：</errorWord>
      <group>L1_Punc</group>
      <groupName>标点问题</groupName>
      <ability>L2_Punc</ability>
      <abilityName>标点符号检查</abilityName>
      <candidateList>
        <item/>
      </candidateList>
      <explain>标题文本后不使用标点符号。</explain>
      <paraID> E0755EF</paraID>
      <start>7</start>
      <end>7</end>
      <status>modified</status>
      <modifiedWord/>
      <trackRevisions>false</trackRevisions>
    </reviewItem>
    <reviewItem>
      <errorID>b455e99b-2470-4671-94fb-5c400eccbc45</errorID>
      <errorWord>；</errorWord>
      <group>L1_Punc</group>
      <groupName>标点问题</groupName>
      <ability>L2_Punc</ability>
      <abilityName>标点符号检查</abilityName>
      <candidateList>
        <item/>
      </candidateList>
      <explain>标题文本后不使用标点符号。</explain>
      <paraID>1A746AE3</paraID>
      <start>21</start>
      <end>21</end>
      <status>modified</status>
      <modifiedWord/>
      <trackRevisions>false</trackRevisions>
    </reviewItem>
    <reviewItem>
      <errorID>f1934506-38ef-487b-88f1-0adb41724a86</errorID>
      <errorWord>。</errorWord>
      <group>L1_Punc</group>
      <groupName>标点问题</groupName>
      <ability>L2_Punc</ability>
      <abilityName>标点符号检查</abilityName>
      <candidateList>
        <item/>
      </candidateList>
      <explain>标题文本后不使用标点符号。</explain>
      <paraID>5AFDFCDF</paraID>
      <start>27</start>
      <end>28</end>
      <status>unmodified</status>
      <modifiedWord/>
      <trackRevisions>false</trackRevisions>
    </reviewItem>
    <reviewItem>
      <errorID>da4f6edb-0eb2-4a20-b80a-148b4326e91d</errorID>
      <errorWord>(</errorWord>
      <group>L1_Format</group>
      <groupName>格式问题</groupName>
      <ability>L2_HalfPunc</ability>
      <abilityName>全半角检查</abilityName>
      <candidateList>
        <item>（</item>
      </candidateList>
      <explain>文本全半角错误。</explain>
      <paraID>124EB353</paraID>
      <start>2</start>
      <end>3</end>
      <status>modified</status>
      <modifiedWord>（</modifiedWord>
      <trackRevisions>false</trackRevisions>
    </reviewItem>
    <reviewItem>
      <errorID>c4c6e830-8e44-4f28-9590-ffb41621ffe3</errorID>
      <errorWord>)</errorWord>
      <group>L1_Format</group>
      <groupName>格式问题</groupName>
      <ability>L2_HalfPunc</ability>
      <abilityName>全半角检查</abilityName>
      <candidateList>
        <item>）</item>
      </candidateList>
      <explain>文本全半角错误。</explain>
      <paraID>124EB353</paraID>
      <start>4</start>
      <end>5</end>
      <status>modified</status>
      <modifiedWord>）</modifiedWord>
      <trackRevisions>false</trackRevisions>
    </reviewItem>
    <reviewItem>
      <errorID>dcd018c4-2639-499f-ba4f-f45a1e4ab015</errorID>
      <errorWord>：</errorWord>
      <group>L1_Punc</group>
      <groupName>标点问题</groupName>
      <ability>L2_Punc</ability>
      <abilityName>标点符号检查</abilityName>
      <candidateList>
        <item/>
      </candidateList>
      <explain>标题文本后不使用标点符号。</explain>
      <paraID>1C3FD2F2</paraID>
      <start>7</start>
      <end>7</end>
      <status>modified</status>
      <modifiedWord/>
      <trackRevisions>false</trackRevisions>
    </reviewItem>
    <reviewItem>
      <errorID>381493d2-105b-4ff7-aef1-a5aec3da4e37</errorID>
      <errorWord>：</errorWord>
      <group>L1_Punc</group>
      <groupName>标点问题</groupName>
      <ability>L2_Punc</ability>
      <abilityName>标点符号检查</abilityName>
      <candidateList>
        <item/>
      </candidateList>
      <explain>标题文本后不使用标点符号。</explain>
      <paraID>2925E83C</paraID>
      <start>7</start>
      <end>7</end>
      <status>modified</status>
      <modifiedWord/>
      <trackRevisions>false</trackRevisions>
    </reviewItem>
    <reviewItem>
      <errorID>1bf1c6d3-7c8b-4214-af0d-0ede14c13fa3</errorID>
      <errorWord>：</errorWord>
      <group>L1_Punc</group>
      <groupName>标点问题</groupName>
      <ability>L2_Punc</ability>
      <abilityName>标点符号检查</abilityName>
      <candidateList>
        <item/>
      </candidateList>
      <explain>标题文本后不使用标点符号。</explain>
      <paraID> DACDC24</paraID>
      <start>7</start>
      <end>7</end>
      <status>modified</status>
      <modifiedWord/>
      <trackRevisions>false</trackRevisions>
    </reviewItem>
    <reviewItem>
      <errorID>6d738d61-70b5-49f3-83b5-5a77dc3eec35</errorID>
      <errorWord>：</errorWord>
      <group>L1_Punc</group>
      <groupName>标点问题</groupName>
      <ability>L2_Punc</ability>
      <abilityName>标点符号检查</abilityName>
      <candidateList>
        <item/>
      </candidateList>
      <explain>标题文本后不使用标点符号。</explain>
      <paraID> 14946A5</paraID>
      <start>7</start>
      <end>7</end>
      <status>modified</status>
      <modifiedWord/>
      <trackRevisions>false</trackRevisions>
    </reviewItem>
    <reviewItem>
      <errorID>e6e759d7-1359-481c-af13-12f7d89406a8</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305D19DE</paraID>
      <start>77</start>
      <end>81</end>
      <status>modified</status>
      <modifiedWord>其他证明</modifiedWord>
      <trackRevisions>false</trackRevisions>
    </reviewItem>
    <reviewItem>
      <errorID>5ff786c7-2afd-4c70-87f8-0def47eb1f82</errorID>
      <errorWord>如须</errorWord>
      <group>L1_Word</group>
      <groupName>字词问题</groupName>
      <ability>L2_Typo</ability>
      <abilityName>字词错误</abilityName>
      <candidateList>
        <item>如需</item>
      </candidateList>
      <explain/>
      <paraID> 394E60C</paraID>
      <start>119</start>
      <end>121</end>
      <status>unmodified</status>
      <modifiedWord/>
      <trackRevisions>false</trackRevisions>
    </reviewItem>
    <reviewItem>
      <errorID>0adaef0f-0ea9-49e7-b894-19195c92ac59</errorID>
      <errorWord>》</errorWord>
      <group>L1_Word</group>
      <groupName>字词问题</groupName>
      <ability>L2_Typo</ability>
      <abilityName>字词错误</abilityName>
      <candidateList>
        <item>》和</item>
      </candidateList>
      <explain/>
      <paraID> 3E1190A</paraID>
      <start>19</start>
      <end>20</end>
      <status>unmodified</status>
      <modifiedWord/>
      <trackRevisions>false</trackRevisions>
    </reviewItem>
    <reviewItem>
      <errorID>6c6dc84c-e131-4655-960b-caad495deda7</errorID>
      <errorWord>。</errorWord>
      <group>L1_Punc</group>
      <groupName>标点问题</groupName>
      <ability>L2_Punc</ability>
      <abilityName>标点符号检查</abilityName>
      <candidateList>
        <item/>
      </candidateList>
      <explain>标题文本后不使用标点符号。</explain>
      <paraID>2F7AFE4C</paraID>
      <start>10</start>
      <end>11</end>
      <status>unmodified</status>
      <modifiedWord/>
      <trackRevisions>false</trackRevisions>
    </reviewItem>
    <reviewItem>
      <errorID>cf11403a-0651-4109-9e07-e04b4f80038b</errorID>
      <errorWord>。</errorWord>
      <group>L1_Punc</group>
      <groupName>标点问题</groupName>
      <ability>L2_Punc</ability>
      <abilityName>标点符号检查</abilityName>
      <candidateList>
        <item/>
      </candidateList>
      <explain>标题文本后不使用标点符号。</explain>
      <paraID> 7BA5D06</paraID>
      <start>37</start>
      <end>38</end>
      <status>unmodified</status>
      <modifiedWord/>
      <trackRevisions>false</trackRevisions>
    </reviewItem>
    <reviewItem>
      <errorID>46c5c678-aff8-4900-ab66-45d87e735f7b</errorID>
      <errorWord>。</errorWord>
      <group>L1_Punc</group>
      <groupName>标点问题</groupName>
      <ability>L2_Punc</ability>
      <abilityName>标点符号检查</abilityName>
      <candidateList>
        <item/>
      </candidateList>
      <explain>标题文本后不使用标点符号。</explain>
      <paraID>698DE832</paraID>
      <start>28</start>
      <end>29</end>
      <status>unmodified</status>
      <modifiedWord/>
      <trackRevisions>false</trackRevisions>
    </reviewItem>
    <reviewItem>
      <errorID>a57c4ccc-c7d1-4cb4-abc9-fff206392992</errorID>
      <errorWord>。</errorWord>
      <group>L1_Punc</group>
      <groupName>标点问题</groupName>
      <ability>L2_Punc</ability>
      <abilityName>标点符号检查</abilityName>
      <candidateList>
        <item/>
      </candidateList>
      <explain>标题文本后不使用标点符号。</explain>
      <paraID>72ABD031</paraID>
      <start>26</start>
      <end>27</end>
      <status>unmodified</status>
      <modifiedWord/>
      <trackRevisions>false</trackRevisions>
    </reviewItem>
    <reviewItem>
      <errorID>722c81fc-597e-44dc-b088-9a2f65bb6280</errorID>
      <errorWord>。</errorWord>
      <group>L1_Punc</group>
      <groupName>标点问题</groupName>
      <ability>L2_Punc</ability>
      <abilityName>标点符号检查</abilityName>
      <candidateList>
        <item/>
      </candidateList>
      <explain>标题文本后不使用标点符号。</explain>
      <paraID>10A42933</paraID>
      <start>34</start>
      <end>35</end>
      <status>unmodified</status>
      <modifiedWord/>
      <trackRevisions>false</trackRevisions>
    </reviewItem>
    <reviewItem>
      <errorID>50dcf55e-9989-465f-83fa-ef4a27ac8a92</errorID>
      <errorWord>分行</errorWord>
      <group>L1_Word</group>
      <groupName>字词问题</groupName>
      <ability>L2_Typo</ability>
      <abilityName>字词错误</abilityName>
      <candidateList>
        <item>分项</item>
      </candidateList>
      <explain>存在发音相近字词的误用。</explain>
      <paraID>1B510233</paraID>
      <start>23</start>
      <end>25</end>
      <status>unmodified</status>
      <modifiedWord/>
      <trackRevisions>false</trackRevisions>
    </reviewItem>
    <reviewItem>
      <errorID>8f5b5ff6-def8-457a-84c6-a521b909000f</errorID>
      <errorWord>股东大会</errorWord>
      <group>L1_Word</group>
      <groupName>字词问题</groupName>
      <ability>L2_Typo</ability>
      <abilityName>字词错误</abilityName>
      <candidateList>
        <item>股东会</item>
      </candidateList>
      <explain/>
      <paraID>3D0EB880</paraID>
      <start>102</start>
      <end>106</end>
      <status>unmodified</status>
      <modifiedWord/>
      <trackRevisions>false</trackRevisions>
    </reviewItem>
    <reviewItem>
      <errorID>fe067dcb-5522-49a1-8374-8cab9db8cdab</errorID>
      <errorWord>。</errorWord>
      <group>L1_Punc</group>
      <groupName>标点问题</groupName>
      <ability>L2_Punc</ability>
      <abilityName>标点符号检查</abilityName>
      <candidateList>
        <item/>
      </candidateList>
      <explain>标题文本后不使用标点符号。</explain>
      <paraID>2718DAFE</paraID>
      <start>47</start>
      <end>48</end>
      <status>unmodified</status>
      <modifiedWord/>
      <trackRevisions>false</trackRevisions>
    </reviewItem>
    <reviewItem>
      <errorID>3faf66cf-e0f5-4394-903f-a791058ae08c</errorID>
      <errorWord>：</errorWord>
      <group>L1_Punc</group>
      <groupName>标点问题</groupName>
      <ability>L2_Punc</ability>
      <abilityName>标点符号检查</abilityName>
      <candidateList>
        <item/>
      </candidateList>
      <explain>标题文本后不使用标点符号。</explain>
      <paraID>1114416E</paraID>
      <start>18</start>
      <end>18</end>
      <status>modified</status>
      <modifiedWord/>
      <trackRevisions>false</trackRevisions>
    </reviewItem>
    <reviewItem>
      <errorID>fda246f3-4d87-48e8-9cb9-a84a5e3f14dc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6ABE8B39</paraID>
      <start>44</start>
      <end>46</end>
      <status>modified</status>
      <modifiedWord>》《</modifiedWord>
      <trackRevisions>false</trackRevisions>
    </reviewItem>
    <reviewItem>
      <errorID>4399a377-4638-4195-841c-4ca40dfddfa7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6ABE8B39</paraID>
      <start>70</start>
      <end>72</end>
      <status>modified</status>
      <modifiedWord>》《</modifiedWord>
      <trackRevisions>false</trackRevisions>
    </reviewItem>
    <reviewItem>
      <errorID>c64907c0-e057-4871-9afe-fcc0be882739</errorID>
      <errorWord>,</errorWord>
      <group>L1_Format</group>
      <groupName>格式问题</groupName>
      <ability>L2_HalfPunc</ability>
      <abilityName>全半角检查</abilityName>
      <candidateList>
        <item>，</item>
      </candidateList>
      <explain>文本全半角错误。</explain>
      <paraID>1CD8151D</paraID>
      <start>174</start>
      <end>175</end>
      <status>modified</status>
      <modifiedWord>，</modifiedWord>
      <trackRevisions>false</trackRevisions>
    </reviewItem>
    <reviewItem>
      <errorID>115a3ded-aa7d-49d6-acfe-5b9ff2e29641</errorID>
      <errorWord>的</errorWord>
      <group>L1_Word</group>
      <groupName>字词问题</groupName>
      <ability>L2_Typo</ability>
      <abilityName>字词错误</abilityName>
      <candidateList>
        <item/>
      </candidateList>
      <explain/>
      <paraID>4B2A7ED1</paraID>
      <start>93</start>
      <end>94</end>
      <status>unmodified</status>
      <modifiedWord/>
      <trackRevisions>false</trackRevisions>
    </reviewItem>
    <reviewItem>
      <errorID>3c9ff586-f7db-4428-a831-1da4e2384a35</errorID>
      <errorWord>财政审批</errorWord>
      <group>L1_Knowledge</group>
      <groupName>知识性问题</groupName>
      <ability>L2_Term</ability>
      <abilityName>专业术语</abilityName>
      <candidateList>
        <item>行政审批</item>
      </candidateList>
      <explain/>
      <paraID>21892831</paraID>
      <start>15</start>
      <end>19</end>
      <status>unmodified</status>
      <modifiedWord/>
      <trackRevisions>false</trackRevisions>
    </reviewItem>
    <reviewItem>
      <errorID>6f2cda0f-5e9a-4196-b86d-4bf3cc10c130</errorID>
      <errorWord>订</errorWord>
      <group>L1_Word</group>
      <groupName>字词问题</groupName>
      <ability>L2_Typo</ability>
      <abilityName>字词错误</abilityName>
      <candidateList>
        <item>订之</item>
      </candidateList>
      <explain/>
      <paraID> 2AFCA54</paraID>
      <start>5</start>
      <end>7</end>
      <status>modified</status>
      <modifiedWord>订之</modifiedWord>
      <trackRevisions>false</trackRevisions>
    </reviewItem>
    <reviewItem>
      <errorID>31358cac-b3d2-4657-80a0-2ae746474eaa</errorID>
      <errorWord>。</errorWord>
      <group>L1_Punc</group>
      <groupName>标点问题</groupName>
      <ability>L2_Punc</ability>
      <abilityName>标点符号检查</abilityName>
      <candidateList>
        <item/>
      </candidateList>
      <explain>标题文本后不使用标点符号。</explain>
      <paraID>22756568</paraID>
      <start>30</start>
      <end>31</end>
      <status>unmodified</status>
      <modifiedWord/>
      <trackRevisions>false</trackRevisions>
    </reviewItem>
    <reviewItem>
      <errorID>e55c5d66-c98a-4d85-b013-9dc7cba16a85</errorID>
      <errorWord>。</errorWord>
      <group>L1_Punc</group>
      <groupName>标点问题</groupName>
      <ability>L2_Punc</ability>
      <abilityName>标点符号检查</abilityName>
      <candidateList>
        <item/>
      </candidateList>
      <explain>标题文本后不使用标点符号。</explain>
      <paraID>1C9C15C8</paraID>
      <start>38</start>
      <end>39</end>
      <status>unmodified</status>
      <modifiedWord/>
      <trackRevisions>false</trackRevisions>
    </reviewItem>
    <reviewItem>
      <errorID>ae0c041b-94d4-4a58-9781-8849a679e350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1209A422</paraID>
      <start>136</start>
      <end>139</end>
      <status>unmodified</status>
      <modifiedWord/>
      <trackRevisions>false</trackRevisions>
    </reviewItem>
    <reviewItem>
      <errorID>c8e38582-0e0b-44fd-972f-5bc1644c65a5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3C653E8D</paraID>
      <start>33</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23227-8775-41f3-a478-71ad393120b2}">
  <ds:schemaRefs/>
</ds:datastoreItem>
</file>

<file path=docProps/app.xml><?xml version="1.0" encoding="utf-8"?>
<Properties xmlns="http://schemas.openxmlformats.org/officeDocument/2006/extended-properties" xmlns:vt="http://schemas.openxmlformats.org/officeDocument/2006/docPropsVTypes">
  <Template>Normal</Template>
  <Pages>54</Pages>
  <Words>9707</Words>
  <Characters>10000</Characters>
  <Lines>945</Lines>
  <Paragraphs>851</Paragraphs>
  <TotalTime>24</TotalTime>
  <ScaleCrop>false</ScaleCrop>
  <LinksUpToDate>false</LinksUpToDate>
  <CharactersWithSpaces>10081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2025-09-05T16:40:00Z</dcterms:created>
  <dc:creator>张生</dc:creator>
  <cp:lastModifiedBy>小满</cp:lastModifiedBy>
  <cp:lastPrinted>2025-10-11T08:07:00Z</cp:lastPrinted>
  <dcterms:modified xsi:type="dcterms:W3CDTF">2026-01-14T06:41:27Z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C1623170D051471D81F3D146E82E10F6_13</vt:lpwstr>
  </property>
  <property fmtid="{D5CDD505-2E9C-101B-9397-08002B2CF9AE}" pid="4" name="KSOTemplateDocerSaveRecord">
    <vt:lpwstr>eyJoZGlkIjoiN2RiNWQ5NGYzY2IxYzY2OGVkMjg0YWI2OWFlOGVkZmIiLCJ1c2VySWQiOiI0MDk2MDE5NTQifQ==</vt:lpwstr>
  </property>
</Properties>
</file>