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AE5F3B">
      <w:pPr>
        <w:jc w:val="center"/>
        <w:rPr>
          <w:b/>
          <w:bCs/>
          <w:sz w:val="36"/>
          <w:szCs w:val="36"/>
        </w:rPr>
      </w:pPr>
      <w:r>
        <w:rPr>
          <w:rFonts w:hint="eastAsia"/>
          <w:b/>
          <w:bCs/>
          <w:sz w:val="28"/>
          <w:szCs w:val="28"/>
          <w:lang w:val="en-US" w:eastAsia="zh-CN"/>
        </w:rPr>
        <w:t>龙岗区城投集团零星</w:t>
      </w:r>
      <w:r>
        <w:rPr>
          <w:rFonts w:hint="eastAsia"/>
          <w:b/>
          <w:bCs/>
          <w:sz w:val="28"/>
          <w:szCs w:val="28"/>
        </w:rPr>
        <w:t>物业</w:t>
      </w:r>
      <w:r>
        <w:rPr>
          <w:rFonts w:hint="eastAsia"/>
          <w:b/>
          <w:bCs/>
          <w:sz w:val="28"/>
          <w:szCs w:val="28"/>
          <w:lang w:val="en-US" w:eastAsia="zh-CN"/>
        </w:rPr>
        <w:t>空置区域</w:t>
      </w:r>
      <w:r>
        <w:rPr>
          <w:rFonts w:hint="eastAsia"/>
          <w:b/>
          <w:bCs/>
          <w:sz w:val="28"/>
          <w:szCs w:val="28"/>
        </w:rPr>
        <w:t>招租意向征集公告</w:t>
      </w:r>
    </w:p>
    <w:p w14:paraId="0BD06349">
      <w:pPr>
        <w:jc w:val="center"/>
        <w:rPr>
          <w:b/>
          <w:bCs/>
          <w:sz w:val="32"/>
          <w:szCs w:val="32"/>
        </w:rPr>
      </w:pPr>
    </w:p>
    <w:p w14:paraId="5BD44E04">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一、物业基本信息：</w:t>
      </w:r>
    </w:p>
    <w:p w14:paraId="2EEDB531">
      <w:pPr>
        <w:ind w:firstLine="482" w:firstLineChars="200"/>
        <w:rPr>
          <w:rFonts w:hint="eastAsia" w:ascii="仿宋" w:hAnsi="仿宋" w:eastAsia="仿宋" w:cs="仿宋"/>
          <w:b/>
          <w:bCs/>
          <w:sz w:val="24"/>
          <w:lang w:eastAsia="zh-CN"/>
        </w:rPr>
      </w:pPr>
      <w:r>
        <w:rPr>
          <w:rFonts w:hint="eastAsia" w:ascii="仿宋" w:hAnsi="仿宋" w:eastAsia="仿宋" w:cs="仿宋"/>
          <w:b/>
          <w:bCs/>
          <w:sz w:val="24"/>
          <w:lang w:eastAsia="zh-CN"/>
        </w:rPr>
        <w:t>（</w:t>
      </w:r>
      <w:r>
        <w:rPr>
          <w:rFonts w:hint="eastAsia" w:ascii="仿宋" w:hAnsi="仿宋" w:eastAsia="仿宋" w:cs="仿宋"/>
          <w:b/>
          <w:bCs/>
          <w:sz w:val="24"/>
          <w:lang w:val="en-US" w:eastAsia="zh-CN"/>
        </w:rPr>
        <w:t>1</w:t>
      </w:r>
      <w:r>
        <w:rPr>
          <w:rFonts w:hint="eastAsia" w:ascii="仿宋" w:hAnsi="仿宋" w:eastAsia="仿宋" w:cs="仿宋"/>
          <w:b/>
          <w:bCs/>
          <w:sz w:val="24"/>
          <w:lang w:eastAsia="zh-CN"/>
        </w:rPr>
        <w:t>）</w:t>
      </w:r>
      <w:r>
        <w:rPr>
          <w:rFonts w:hint="eastAsia" w:ascii="仿宋" w:hAnsi="仿宋" w:eastAsia="仿宋" w:cs="仿宋"/>
          <w:b/>
          <w:bCs/>
          <w:sz w:val="24"/>
          <w:lang w:val="en-US" w:eastAsia="zh-CN"/>
        </w:rPr>
        <w:t>坪地</w:t>
      </w:r>
      <w:r>
        <w:rPr>
          <w:rFonts w:hint="eastAsia" w:ascii="仿宋" w:hAnsi="仿宋" w:eastAsia="仿宋" w:cs="仿宋"/>
          <w:b/>
          <w:bCs/>
          <w:sz w:val="24"/>
        </w:rPr>
        <w:t>同富裕工业区</w:t>
      </w:r>
      <w:r>
        <w:rPr>
          <w:rFonts w:hint="eastAsia" w:ascii="仿宋" w:hAnsi="仿宋" w:eastAsia="仿宋" w:cs="仿宋"/>
          <w:b/>
          <w:bCs/>
          <w:sz w:val="24"/>
          <w:lang w:val="en-US" w:eastAsia="zh-CN"/>
        </w:rPr>
        <w:t>2号</w:t>
      </w:r>
      <w:r>
        <w:rPr>
          <w:rFonts w:hint="eastAsia" w:ascii="仿宋" w:hAnsi="仿宋" w:eastAsia="仿宋" w:cs="仿宋"/>
          <w:b/>
          <w:bCs/>
          <w:sz w:val="24"/>
        </w:rPr>
        <w:t>物业</w:t>
      </w:r>
      <w:r>
        <w:rPr>
          <w:rFonts w:hint="eastAsia" w:ascii="仿宋" w:hAnsi="仿宋" w:eastAsia="仿宋" w:cs="仿宋"/>
          <w:b/>
          <w:bCs/>
          <w:sz w:val="24"/>
          <w:lang w:eastAsia="zh-CN"/>
        </w:rPr>
        <w:t>：</w:t>
      </w:r>
    </w:p>
    <w:p w14:paraId="76D0B362">
      <w:pPr>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坪地同富裕工业区2号物业属于坪地同富裕厂房片区，位于深圳市龙岗区坪地街道富坪中路 ，工业区内C4栋、B5栋物业隶属于龙岗区城投集团的物业，总建筑面积约3.16万平方米。本次拟招租的物业为坪地同富裕工业区C4栋3楼（1057.97㎡）、B5栋物业2楼（698.22㎡）、4楼（698.22㎡）、6楼（698.22㎡），物业现状空置，租赁用途为产业研发、生产制造。出租方为深圳市龙岗区城市建设投资集团有限公司，最低租赁期限2年，租金底价、月租金和保证金面议。</w:t>
      </w:r>
    </w:p>
    <w:p w14:paraId="2E91993F">
      <w:pPr>
        <w:ind w:firstLine="482" w:firstLineChars="200"/>
        <w:rPr>
          <w:rFonts w:hint="eastAsia" w:ascii="仿宋" w:hAnsi="仿宋" w:eastAsia="仿宋" w:cs="仿宋"/>
          <w:b/>
          <w:bCs/>
          <w:sz w:val="24"/>
          <w:lang w:eastAsia="zh-CN"/>
        </w:rPr>
      </w:pPr>
      <w:r>
        <w:rPr>
          <w:rFonts w:hint="eastAsia" w:ascii="仿宋" w:hAnsi="仿宋" w:eastAsia="仿宋" w:cs="仿宋"/>
          <w:b/>
          <w:bCs/>
          <w:sz w:val="24"/>
        </w:rPr>
        <w:t>物业资产优势：</w:t>
      </w:r>
      <w:r>
        <w:rPr>
          <w:rFonts w:hint="eastAsia" w:ascii="仿宋" w:hAnsi="仿宋" w:eastAsia="仿宋" w:cs="仿宋"/>
          <w:sz w:val="24"/>
        </w:rPr>
        <w:t>周边交通便利，紧邻</w:t>
      </w:r>
      <w:r>
        <w:rPr>
          <w:rFonts w:hint="eastAsia" w:ascii="仿宋" w:hAnsi="仿宋" w:eastAsia="仿宋" w:cs="仿宋"/>
          <w:sz w:val="24"/>
          <w:lang w:val="en-US" w:eastAsia="zh-CN"/>
        </w:rPr>
        <w:t>长深高速、深圳外环高速。</w:t>
      </w:r>
    </w:p>
    <w:p w14:paraId="7EAFE9CA">
      <w:pPr>
        <w:ind w:firstLine="482" w:firstLineChars="200"/>
        <w:rPr>
          <w:rFonts w:hint="eastAsia" w:ascii="仿宋" w:hAnsi="仿宋" w:eastAsia="仿宋" w:cs="仿宋"/>
          <w:b/>
          <w:bCs/>
          <w:sz w:val="24"/>
          <w:lang w:eastAsia="zh-CN"/>
        </w:rPr>
      </w:pPr>
      <w:r>
        <w:rPr>
          <w:rFonts w:hint="eastAsia" w:ascii="仿宋" w:hAnsi="仿宋" w:eastAsia="仿宋" w:cs="仿宋"/>
          <w:b/>
          <w:bCs/>
          <w:sz w:val="24"/>
          <w:lang w:eastAsia="zh-CN"/>
        </w:rPr>
        <w:t>（</w:t>
      </w:r>
      <w:r>
        <w:rPr>
          <w:rFonts w:hint="eastAsia" w:ascii="仿宋" w:hAnsi="仿宋" w:eastAsia="仿宋" w:cs="仿宋"/>
          <w:b/>
          <w:bCs/>
          <w:sz w:val="24"/>
          <w:lang w:val="en-US" w:eastAsia="zh-CN"/>
        </w:rPr>
        <w:t>2</w:t>
      </w:r>
      <w:r>
        <w:rPr>
          <w:rFonts w:hint="eastAsia" w:ascii="仿宋" w:hAnsi="仿宋" w:eastAsia="仿宋" w:cs="仿宋"/>
          <w:b/>
          <w:bCs/>
          <w:sz w:val="24"/>
          <w:lang w:eastAsia="zh-CN"/>
        </w:rPr>
        <w:t>）</w:t>
      </w:r>
      <w:r>
        <w:rPr>
          <w:rFonts w:hint="eastAsia" w:ascii="仿宋" w:hAnsi="仿宋" w:eastAsia="仿宋" w:cs="仿宋"/>
          <w:b/>
          <w:bCs/>
          <w:sz w:val="24"/>
          <w:lang w:val="en-US" w:eastAsia="zh-CN"/>
        </w:rPr>
        <w:t>八八工业区224栋厂房、226栋宿舍</w:t>
      </w:r>
    </w:p>
    <w:p w14:paraId="712B435B">
      <w:pPr>
        <w:ind w:firstLine="480" w:firstLineChars="200"/>
        <w:rPr>
          <w:rFonts w:hint="eastAsia" w:ascii="仿宋" w:hAnsi="仿宋" w:eastAsia="仿宋" w:cs="仿宋"/>
          <w:b/>
          <w:bCs/>
          <w:sz w:val="24"/>
        </w:rPr>
      </w:pPr>
      <w:r>
        <w:rPr>
          <w:rFonts w:hint="eastAsia" w:ascii="仿宋" w:hAnsi="仿宋" w:eastAsia="仿宋" w:cs="仿宋"/>
          <w:sz w:val="24"/>
          <w:lang w:val="en-US" w:eastAsia="zh-CN"/>
        </w:rPr>
        <w:t>八八工业区位于深圳市龙岗区坪地街道坪地社区冠云街27号，</w:t>
      </w:r>
      <w:bookmarkStart w:id="0" w:name="OLE_LINK2"/>
      <w:r>
        <w:rPr>
          <w:rFonts w:hint="eastAsia" w:ascii="仿宋" w:hAnsi="仿宋" w:eastAsia="仿宋" w:cs="仿宋"/>
          <w:sz w:val="24"/>
          <w:lang w:val="en-US" w:eastAsia="zh-CN"/>
        </w:rPr>
        <w:t>物业内有三幢建筑物隶属于龙岗区城投集团，总建筑面积约3080.11㎡，</w:t>
      </w:r>
      <w:bookmarkEnd w:id="0"/>
      <w:r>
        <w:rPr>
          <w:rFonts w:hint="eastAsia" w:ascii="仿宋" w:hAnsi="仿宋" w:eastAsia="仿宋" w:cs="仿宋"/>
          <w:sz w:val="24"/>
          <w:lang w:val="en-US" w:eastAsia="zh-CN"/>
        </w:rPr>
        <w:t>本次拟招租的物业为八八工业区224栋厂房（1314.89㎡）、226栋宿舍（614.34㎡），总建筑面积为1919.23㎡，物业现状空置，租赁用途为产业研发、生产制造、宿舍。出租方为深圳市龙岗区城市建设投资集团有限公司，最低租赁期限2年，租金底价、月租金和保证金面议。</w:t>
      </w:r>
    </w:p>
    <w:p w14:paraId="5DEE0B33">
      <w:pPr>
        <w:ind w:firstLine="482" w:firstLineChars="200"/>
        <w:rPr>
          <w:rFonts w:hint="eastAsia" w:ascii="仿宋" w:hAnsi="仿宋" w:eastAsia="仿宋" w:cs="仿宋"/>
          <w:sz w:val="24"/>
        </w:rPr>
      </w:pPr>
      <w:r>
        <w:rPr>
          <w:rFonts w:hint="eastAsia" w:ascii="仿宋" w:hAnsi="仿宋" w:eastAsia="仿宋" w:cs="仿宋"/>
          <w:b/>
          <w:bCs/>
          <w:sz w:val="24"/>
        </w:rPr>
        <w:t>物业资产优势：</w:t>
      </w:r>
      <w:r>
        <w:rPr>
          <w:rFonts w:hint="eastAsia" w:ascii="仿宋" w:hAnsi="仿宋" w:eastAsia="仿宋" w:cs="仿宋"/>
          <w:sz w:val="24"/>
        </w:rPr>
        <w:t>周边商服设施配套齐全，交通便利，紧邻龙岗大道 (双向 8 车道) 和盐龙大道，外联深圳外环高速、长深高速，距地铁 3 号线东延线富坪站约200米。</w:t>
      </w:r>
    </w:p>
    <w:p w14:paraId="65D62B71">
      <w:pPr>
        <w:ind w:firstLine="482" w:firstLineChars="200"/>
        <w:rPr>
          <w:rFonts w:hint="eastAsia" w:ascii="仿宋" w:hAnsi="仿宋" w:eastAsia="仿宋" w:cs="仿宋"/>
          <w:b/>
          <w:bCs/>
          <w:sz w:val="24"/>
          <w:lang w:val="en-US" w:eastAsia="zh-CN"/>
        </w:rPr>
      </w:pPr>
      <w:r>
        <w:rPr>
          <w:rFonts w:hint="eastAsia" w:ascii="仿宋" w:hAnsi="仿宋" w:eastAsia="仿宋" w:cs="仿宋"/>
          <w:b/>
          <w:bCs/>
          <w:sz w:val="24"/>
          <w:lang w:val="en-US" w:eastAsia="zh-CN"/>
        </w:rPr>
        <w:t>（3）</w:t>
      </w:r>
      <w:bookmarkStart w:id="1" w:name="OLE_LINK1"/>
      <w:r>
        <w:rPr>
          <w:rFonts w:hint="eastAsia" w:ascii="仿宋" w:hAnsi="仿宋" w:eastAsia="仿宋" w:cs="仿宋"/>
          <w:b/>
          <w:bCs/>
          <w:sz w:val="24"/>
          <w:lang w:val="en-US" w:eastAsia="zh-CN"/>
        </w:rPr>
        <w:t>吉祥二路20号空置物业</w:t>
      </w:r>
    </w:p>
    <w:bookmarkEnd w:id="1"/>
    <w:p w14:paraId="2FBA0CD5">
      <w:pPr>
        <w:ind w:firstLine="480" w:firstLineChars="200"/>
        <w:rPr>
          <w:rFonts w:hint="eastAsia" w:ascii="仿宋" w:hAnsi="仿宋" w:eastAsia="仿宋" w:cs="仿宋"/>
          <w:b/>
          <w:bCs/>
          <w:sz w:val="24"/>
        </w:rPr>
      </w:pPr>
      <w:r>
        <w:rPr>
          <w:rFonts w:hint="eastAsia" w:ascii="仿宋" w:hAnsi="仿宋" w:eastAsia="仿宋" w:cs="仿宋"/>
          <w:sz w:val="24"/>
          <w:lang w:val="en-US" w:eastAsia="zh-CN"/>
        </w:rPr>
        <w:t>吉祥二路20号空置物业属于坪地金水桥工业区厂房片区，位于深圳市龙岗区坪地街道吉祥路，工业区内属于城投集团的物业总建筑面积约2.74 万平方米。本次拟招租的物业为吉祥二路20号物业的8号厂房（55.7㎡）、9号厂房部分（482.32㎡）、13号厂房（189.53㎡）及10号宿舍空置部分（1123.55㎡），</w:t>
      </w:r>
      <w:bookmarkStart w:id="2" w:name="OLE_LINK3"/>
      <w:r>
        <w:rPr>
          <w:rFonts w:hint="eastAsia" w:ascii="仿宋" w:hAnsi="仿宋" w:eastAsia="仿宋" w:cs="仿宋"/>
          <w:sz w:val="24"/>
        </w:rPr>
        <w:t>物业现状空置</w:t>
      </w:r>
      <w:r>
        <w:rPr>
          <w:rFonts w:hint="eastAsia" w:ascii="仿宋" w:hAnsi="仿宋" w:eastAsia="仿宋" w:cs="仿宋"/>
          <w:sz w:val="24"/>
          <w:lang w:eastAsia="zh-CN"/>
        </w:rPr>
        <w:t>，租赁用途为产业研发、生产制造、宿舍</w:t>
      </w:r>
      <w:r>
        <w:rPr>
          <w:rFonts w:hint="eastAsia" w:ascii="仿宋" w:hAnsi="仿宋" w:eastAsia="仿宋" w:cs="仿宋"/>
          <w:sz w:val="24"/>
        </w:rPr>
        <w:t>。出租方为深圳市</w:t>
      </w:r>
      <w:r>
        <w:rPr>
          <w:rFonts w:hint="eastAsia" w:ascii="仿宋" w:hAnsi="仿宋" w:eastAsia="仿宋" w:cs="仿宋"/>
          <w:sz w:val="24"/>
          <w:lang w:val="en-US" w:eastAsia="zh-CN"/>
        </w:rPr>
        <w:t>龙岗区城市建设投资集团</w:t>
      </w:r>
      <w:r>
        <w:rPr>
          <w:rFonts w:hint="eastAsia" w:ascii="仿宋" w:hAnsi="仿宋" w:eastAsia="仿宋" w:cs="仿宋"/>
          <w:sz w:val="24"/>
        </w:rPr>
        <w:t>有限公司，最低租赁期限2年，</w:t>
      </w:r>
      <w:r>
        <w:rPr>
          <w:rFonts w:hint="eastAsia" w:ascii="仿宋" w:hAnsi="仿宋" w:eastAsia="仿宋" w:cs="仿宋"/>
          <w:sz w:val="24"/>
          <w:lang w:eastAsia="zh-CN"/>
        </w:rPr>
        <w:t>租金底价、月租金和保证金</w:t>
      </w:r>
      <w:r>
        <w:rPr>
          <w:rFonts w:hint="eastAsia" w:ascii="仿宋" w:hAnsi="仿宋" w:eastAsia="仿宋" w:cs="仿宋"/>
          <w:sz w:val="24"/>
        </w:rPr>
        <w:t>面议。</w:t>
      </w:r>
    </w:p>
    <w:bookmarkEnd w:id="2"/>
    <w:p w14:paraId="285C18DD">
      <w:pPr>
        <w:ind w:firstLine="482" w:firstLineChars="200"/>
        <w:rPr>
          <w:rFonts w:hint="eastAsia" w:ascii="仿宋" w:hAnsi="仿宋" w:eastAsia="仿宋" w:cs="仿宋"/>
          <w:b/>
          <w:bCs/>
          <w:sz w:val="24"/>
          <w:lang w:val="en-US" w:eastAsia="zh-CN"/>
        </w:rPr>
      </w:pPr>
      <w:r>
        <w:rPr>
          <w:rFonts w:hint="eastAsia" w:ascii="仿宋" w:hAnsi="仿宋" w:eastAsia="仿宋" w:cs="仿宋"/>
          <w:b/>
          <w:bCs/>
          <w:sz w:val="24"/>
        </w:rPr>
        <w:t>物业资产优势：</w:t>
      </w:r>
      <w:r>
        <w:rPr>
          <w:rFonts w:hint="eastAsia" w:ascii="仿宋" w:hAnsi="仿宋" w:eastAsia="仿宋" w:cs="仿宋"/>
          <w:sz w:val="24"/>
          <w:lang w:val="en-US" w:eastAsia="zh-CN"/>
        </w:rPr>
        <w:t>项目周边配套齐全，交通便利，紧邻盐龙大道，距离地铁3号线东延线白石塘地铁站约500米。</w:t>
      </w:r>
    </w:p>
    <w:p w14:paraId="427247C6">
      <w:pPr>
        <w:ind w:firstLine="482" w:firstLineChars="200"/>
        <w:rPr>
          <w:rFonts w:hint="default" w:ascii="仿宋" w:hAnsi="仿宋" w:eastAsia="仿宋" w:cs="仿宋"/>
          <w:b/>
          <w:bCs/>
          <w:sz w:val="24"/>
          <w:lang w:val="en-US" w:eastAsia="zh-CN"/>
        </w:rPr>
      </w:pPr>
      <w:r>
        <w:rPr>
          <w:rFonts w:hint="eastAsia" w:ascii="仿宋" w:hAnsi="仿宋" w:eastAsia="仿宋" w:cs="仿宋"/>
          <w:b/>
          <w:bCs/>
          <w:sz w:val="24"/>
          <w:lang w:val="en-US" w:eastAsia="zh-CN"/>
        </w:rPr>
        <w:t>（4）创城云璞花园66套住宅物业</w:t>
      </w:r>
    </w:p>
    <w:p w14:paraId="308D1694">
      <w:pPr>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创城云璞花园位于龙岗区坪地街道龙岗大道与富坪路交会</w:t>
      </w:r>
      <w:bookmarkStart w:id="5" w:name="_GoBack"/>
      <w:bookmarkEnd w:id="5"/>
      <w:r>
        <w:rPr>
          <w:rFonts w:hint="eastAsia" w:ascii="仿宋" w:hAnsi="仿宋" w:eastAsia="仿宋" w:cs="仿宋"/>
          <w:sz w:val="24"/>
          <w:lang w:val="en-US" w:eastAsia="zh-CN"/>
        </w:rPr>
        <w:t>处西北侧，由创城集团开发，项目占地约3.78万㎡，建面约38.8万㎡，以围合式布局打造9栋49-54层超高层住宅，绿化率达40%，项目已基本完成开发建设，目前处于交付筹备阶段。该花园内有66套住宅建筑物隶属于龙岗区城投集团，户型包含二室二厅一卫、三室二厅二卫，单套面积约为69-97㎡，本次拟招租的</w:t>
      </w:r>
      <w:r>
        <w:rPr>
          <w:rFonts w:hint="eastAsia" w:ascii="仿宋" w:hAnsi="仿宋" w:eastAsia="仿宋" w:cs="仿宋"/>
          <w:b/>
          <w:bCs/>
          <w:sz w:val="24"/>
          <w:lang w:val="en-US" w:eastAsia="zh-CN"/>
        </w:rPr>
        <w:t>创城云璞花园66套住宅物业</w:t>
      </w:r>
      <w:r>
        <w:rPr>
          <w:rFonts w:hint="eastAsia" w:ascii="仿宋" w:hAnsi="仿宋" w:eastAsia="仿宋" w:cs="仿宋"/>
          <w:sz w:val="24"/>
          <w:lang w:val="en-US" w:eastAsia="zh-CN"/>
        </w:rPr>
        <w:t>，总建筑面积为5337.49㎡，物业为精装修新房，现状空置，租赁用途为住宅。出租方为深圳市龙岗区城市建设投资集团有限公司，最低租赁期限1年，可按所需套数出租，租金底价、月租金和保证金面议。</w:t>
      </w:r>
    </w:p>
    <w:p w14:paraId="2FEC8ABB">
      <w:pPr>
        <w:ind w:firstLine="482" w:firstLineChars="200"/>
        <w:rPr>
          <w:rFonts w:hint="eastAsia" w:ascii="仿宋" w:hAnsi="仿宋" w:eastAsia="仿宋" w:cs="仿宋"/>
          <w:sz w:val="24"/>
          <w:lang w:val="en-US" w:eastAsia="zh-CN"/>
        </w:rPr>
      </w:pPr>
      <w:r>
        <w:rPr>
          <w:rFonts w:hint="eastAsia" w:ascii="仿宋" w:hAnsi="仿宋" w:eastAsia="仿宋" w:cs="仿宋"/>
          <w:b/>
          <w:bCs/>
          <w:sz w:val="24"/>
        </w:rPr>
        <w:t>物业资产优势</w:t>
      </w:r>
      <w:r>
        <w:rPr>
          <w:rFonts w:hint="eastAsia" w:ascii="仿宋" w:hAnsi="仿宋" w:eastAsia="仿宋" w:cs="仿宋"/>
          <w:b/>
          <w:bCs/>
          <w:sz w:val="24"/>
          <w:lang w:eastAsia="zh-CN"/>
        </w:rPr>
        <w:t>：</w:t>
      </w:r>
      <w:r>
        <w:rPr>
          <w:rFonts w:hint="eastAsia" w:ascii="仿宋" w:hAnsi="仿宋" w:eastAsia="仿宋" w:cs="仿宋"/>
          <w:sz w:val="24"/>
          <w:lang w:val="en-US" w:eastAsia="zh-CN"/>
        </w:rPr>
        <w:t>采用 LDKB 一体化设计，适配多元居住需求。教育配套完善，自带 9 班制幼儿园，紧邻规划九年制公办学校，学区覆盖兰陵学校等优质院校。商业方面，自带 2.9 万㎡情景式滨水商业，2 公里内享多个商业综合体，3 公里直达华南城万达商圈。此外，项目自带社康中心，紧邻坪地公园等生态资源，园林由贝尔高林设计，配建云海泳池、森氧跑道等设施及八大主题泛会所，全方位满足生活需求。</w:t>
      </w:r>
    </w:p>
    <w:p w14:paraId="728DD56E">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二、物业相关图片：详见附件</w:t>
      </w:r>
    </w:p>
    <w:p w14:paraId="6C13BFAF">
      <w:pPr>
        <w:ind w:firstLine="480" w:firstLineChars="200"/>
        <w:rPr>
          <w:rFonts w:hint="eastAsia" w:ascii="仿宋" w:hAnsi="仿宋" w:eastAsia="仿宋" w:cs="仿宋"/>
          <w:b/>
          <w:bCs/>
          <w:sz w:val="24"/>
        </w:rPr>
      </w:pPr>
      <w:r>
        <w:rPr>
          <w:rFonts w:hint="eastAsia" w:ascii="仿宋" w:hAnsi="仿宋" w:eastAsia="仿宋" w:cs="仿宋"/>
          <w:sz w:val="24"/>
        </w:rPr>
        <w:t>特别提示：本意向征集公告不构成任何要约。以上材料仅供参考，具体以实际或相关政府部门认定为准，出租方及交易机构不对其承担任何法律责任。本公告仅用于征集意向承租方，请有意参与上述项目的意向承租方就上述项目相关详细信息与招租人联系。</w:t>
      </w:r>
    </w:p>
    <w:p w14:paraId="472DA7FA">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三、联系方式</w:t>
      </w:r>
    </w:p>
    <w:p w14:paraId="1A5CC082">
      <w:pPr>
        <w:ind w:firstLine="480" w:firstLineChars="200"/>
        <w:rPr>
          <w:rFonts w:hint="eastAsia" w:ascii="仿宋" w:hAnsi="仿宋" w:eastAsia="仿宋" w:cs="仿宋"/>
          <w:sz w:val="24"/>
        </w:rPr>
      </w:pPr>
      <w:r>
        <w:rPr>
          <w:rFonts w:hint="eastAsia" w:ascii="仿宋" w:hAnsi="仿宋" w:eastAsia="仿宋" w:cs="仿宋"/>
          <w:sz w:val="24"/>
        </w:rPr>
        <w:t>招租人：深圳市</w:t>
      </w:r>
      <w:r>
        <w:rPr>
          <w:rFonts w:hint="eastAsia" w:ascii="仿宋" w:hAnsi="仿宋" w:eastAsia="仿宋" w:cs="仿宋"/>
          <w:sz w:val="24"/>
          <w:lang w:val="en-US" w:eastAsia="zh-CN"/>
        </w:rPr>
        <w:t>龙岗区城市建设投资集团</w:t>
      </w:r>
      <w:r>
        <w:rPr>
          <w:rFonts w:hint="eastAsia" w:ascii="仿宋" w:hAnsi="仿宋" w:eastAsia="仿宋" w:cs="仿宋"/>
          <w:sz w:val="24"/>
        </w:rPr>
        <w:t>有限公司</w:t>
      </w:r>
    </w:p>
    <w:p w14:paraId="5EAFD41E">
      <w:pPr>
        <w:ind w:firstLine="480" w:firstLineChars="200"/>
        <w:rPr>
          <w:rFonts w:hint="eastAsia" w:ascii="仿宋" w:hAnsi="仿宋" w:eastAsia="仿宋" w:cs="仿宋"/>
          <w:sz w:val="24"/>
          <w:lang w:val="en-US" w:eastAsia="zh-CN"/>
        </w:rPr>
      </w:pPr>
      <w:r>
        <w:rPr>
          <w:rFonts w:hint="eastAsia" w:ascii="仿宋" w:hAnsi="仿宋" w:eastAsia="仿宋" w:cs="仿宋"/>
          <w:sz w:val="24"/>
        </w:rPr>
        <w:t>联系人：</w:t>
      </w:r>
      <w:r>
        <w:rPr>
          <w:rFonts w:hint="eastAsia" w:ascii="仿宋" w:hAnsi="仿宋" w:eastAsia="仿宋" w:cs="仿宋"/>
          <w:sz w:val="24"/>
          <w:lang w:val="en-US" w:eastAsia="zh-CN"/>
        </w:rPr>
        <w:t>缪先生</w:t>
      </w:r>
    </w:p>
    <w:p w14:paraId="69AF1B5E">
      <w:pPr>
        <w:ind w:firstLine="480" w:firstLineChars="200"/>
        <w:rPr>
          <w:rFonts w:hint="default" w:ascii="仿宋" w:hAnsi="仿宋" w:eastAsia="仿宋" w:cs="仿宋"/>
          <w:sz w:val="24"/>
          <w:lang w:val="en-US" w:eastAsia="zh-CN"/>
        </w:rPr>
      </w:pPr>
      <w:r>
        <w:rPr>
          <w:rFonts w:hint="eastAsia" w:ascii="仿宋" w:hAnsi="仿宋" w:eastAsia="仿宋" w:cs="仿宋"/>
          <w:sz w:val="24"/>
          <w:lang w:val="en-US" w:eastAsia="zh-CN"/>
        </w:rPr>
        <w:t>联系电话：13802236371</w:t>
      </w:r>
    </w:p>
    <w:p w14:paraId="6DCAFC23">
      <w:pPr>
        <w:ind w:firstLine="480" w:firstLineChars="200"/>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lang w:eastAsia="zh-CN"/>
        </w:rPr>
        <w:t>：</w:t>
      </w:r>
      <w:r>
        <w:rPr>
          <w:rFonts w:hint="eastAsia" w:ascii="仿宋" w:hAnsi="仿宋" w:eastAsia="仿宋" w:cs="仿宋"/>
          <w:sz w:val="24"/>
          <w:lang w:val="en-US" w:eastAsia="zh-CN"/>
        </w:rPr>
        <w:t>叶</w:t>
      </w:r>
      <w:r>
        <w:rPr>
          <w:rFonts w:hint="eastAsia" w:ascii="仿宋" w:hAnsi="仿宋" w:eastAsia="仿宋" w:cs="仿宋"/>
          <w:sz w:val="24"/>
        </w:rPr>
        <w:t>先生</w:t>
      </w:r>
    </w:p>
    <w:p w14:paraId="0DD2C42D">
      <w:pPr>
        <w:ind w:firstLine="480" w:firstLineChars="200"/>
        <w:rPr>
          <w:rFonts w:hint="eastAsia" w:ascii="仿宋" w:hAnsi="仿宋" w:eastAsia="仿宋" w:cs="仿宋"/>
          <w:sz w:val="24"/>
          <w:lang w:val="en-US" w:eastAsia="zh-CN"/>
        </w:rPr>
      </w:pPr>
      <w:r>
        <w:rPr>
          <w:rFonts w:hint="eastAsia" w:ascii="仿宋" w:hAnsi="仿宋" w:eastAsia="仿宋" w:cs="仿宋"/>
          <w:sz w:val="24"/>
        </w:rPr>
        <w:t>联系电话：</w:t>
      </w:r>
      <w:r>
        <w:rPr>
          <w:rFonts w:hint="eastAsia" w:ascii="仿宋" w:hAnsi="仿宋" w:eastAsia="仿宋" w:cs="仿宋"/>
          <w:sz w:val="24"/>
          <w:lang w:val="en-US" w:eastAsia="zh-CN"/>
        </w:rPr>
        <w:t>13824359176</w:t>
      </w:r>
    </w:p>
    <w:p w14:paraId="0F249355">
      <w:pPr>
        <w:ind w:firstLine="480" w:firstLineChars="200"/>
        <w:rPr>
          <w:rFonts w:hint="default" w:ascii="仿宋" w:hAnsi="仿宋" w:eastAsia="仿宋" w:cs="仿宋"/>
          <w:sz w:val="24"/>
          <w:lang w:val="en-US" w:eastAsia="zh-CN"/>
        </w:rPr>
      </w:pPr>
      <w:r>
        <w:rPr>
          <w:rFonts w:hint="eastAsia" w:ascii="仿宋" w:hAnsi="仿宋" w:eastAsia="仿宋" w:cs="仿宋"/>
          <w:sz w:val="24"/>
        </w:rPr>
        <w:t>联系地址：深圳市龙岗区龙城街道</w:t>
      </w:r>
      <w:r>
        <w:rPr>
          <w:rFonts w:hint="eastAsia" w:ascii="仿宋" w:hAnsi="仿宋" w:eastAsia="仿宋" w:cs="仿宋"/>
          <w:sz w:val="24"/>
          <w:lang w:val="en-US" w:eastAsia="zh-CN"/>
        </w:rPr>
        <w:t>清林西路560号城投商务中心13楼</w:t>
      </w:r>
    </w:p>
    <w:p w14:paraId="5E8426E8">
      <w:pPr>
        <w:spacing w:line="360" w:lineRule="auto"/>
        <w:rPr>
          <w:rFonts w:hint="eastAsia" w:ascii="仿宋" w:hAnsi="仿宋" w:eastAsia="仿宋" w:cs="仿宋"/>
          <w:b/>
          <w:bCs/>
          <w:sz w:val="24"/>
        </w:rPr>
      </w:pPr>
    </w:p>
    <w:p w14:paraId="674538A1">
      <w:pPr>
        <w:spacing w:line="360" w:lineRule="auto"/>
        <w:rPr>
          <w:rFonts w:hint="eastAsia" w:ascii="仿宋" w:hAnsi="仿宋" w:eastAsia="仿宋" w:cs="仿宋"/>
          <w:sz w:val="24"/>
        </w:rPr>
      </w:pPr>
    </w:p>
    <w:p w14:paraId="6A67F3D0">
      <w:pPr>
        <w:widowControl/>
        <w:jc w:val="left"/>
        <w:rPr>
          <w:rFonts w:ascii="Times New Roman" w:hAnsi="Times New Roman" w:eastAsia="宋体" w:cs="Times New Roman"/>
          <w:sz w:val="24"/>
        </w:rPr>
      </w:pPr>
      <w:r>
        <w:rPr>
          <w:sz w:val="24"/>
        </w:rPr>
        <w:br w:type="page"/>
      </w:r>
    </w:p>
    <w:p w14:paraId="73FFD264">
      <w:r>
        <w:rPr>
          <w:rFonts w:hint="eastAsia"/>
        </w:rPr>
        <w:t>附图1：</w:t>
      </w:r>
      <w:r>
        <w:rPr>
          <w:rFonts w:hint="eastAsia"/>
          <w:lang w:val="en-US" w:eastAsia="zh-CN"/>
        </w:rPr>
        <w:t>同富裕工业区</w:t>
      </w:r>
      <w:r>
        <w:rPr>
          <w:rFonts w:hint="eastAsia"/>
        </w:rPr>
        <w:t>厂房实拍图</w:t>
      </w:r>
    </w:p>
    <w:p w14:paraId="412B91D8"/>
    <w:p w14:paraId="0EA784B8">
      <w:pPr>
        <w:rPr>
          <w:rFonts w:hint="eastAsia" w:eastAsiaTheme="minorEastAsia"/>
          <w:lang w:eastAsia="zh-CN"/>
        </w:rPr>
      </w:pPr>
      <w:r>
        <w:rPr>
          <w:rFonts w:hint="eastAsia" w:eastAsiaTheme="minorEastAsia"/>
          <w:lang w:eastAsia="zh-CN"/>
        </w:rPr>
        <w:drawing>
          <wp:inline distT="0" distB="0" distL="114300" distR="114300">
            <wp:extent cx="5262880" cy="7019290"/>
            <wp:effectExtent l="0" t="0" r="13970" b="10160"/>
            <wp:docPr id="1" name="图片 1" descr="eb568eb7782cd4ac9d7a8b2d572a0de8_com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b568eb7782cd4ac9d7a8b2d572a0de8_compress"/>
                    <pic:cNvPicPr>
                      <a:picLocks noChangeAspect="1"/>
                    </pic:cNvPicPr>
                  </pic:nvPicPr>
                  <pic:blipFill>
                    <a:blip r:embed="rId4"/>
                    <a:stretch>
                      <a:fillRect/>
                    </a:stretch>
                  </pic:blipFill>
                  <pic:spPr>
                    <a:xfrm>
                      <a:off x="0" y="0"/>
                      <a:ext cx="5262880" cy="7019290"/>
                    </a:xfrm>
                    <a:prstGeom prst="rect">
                      <a:avLst/>
                    </a:prstGeom>
                  </pic:spPr>
                </pic:pic>
              </a:graphicData>
            </a:graphic>
          </wp:inline>
        </w:drawing>
      </w:r>
    </w:p>
    <w:p w14:paraId="273FE4E0">
      <w:pPr>
        <w:rPr>
          <w:rFonts w:hint="eastAsia" w:eastAsiaTheme="minorEastAsia"/>
          <w:lang w:eastAsia="zh-CN"/>
        </w:rPr>
      </w:pPr>
    </w:p>
    <w:p w14:paraId="7D1A9C9D">
      <w:pPr>
        <w:rPr>
          <w:rFonts w:hint="eastAsia" w:eastAsiaTheme="minorEastAsia"/>
          <w:lang w:eastAsia="zh-CN"/>
        </w:rPr>
      </w:pPr>
    </w:p>
    <w:p w14:paraId="1DD804CB">
      <w:pPr>
        <w:rPr>
          <w:rFonts w:hint="eastAsia"/>
        </w:rPr>
      </w:pPr>
    </w:p>
    <w:p w14:paraId="5ED6B4B2">
      <w:pPr>
        <w:rPr>
          <w:rFonts w:hint="eastAsia"/>
        </w:rPr>
      </w:pPr>
    </w:p>
    <w:p w14:paraId="76D484B2">
      <w:pPr>
        <w:rPr>
          <w:rFonts w:hint="eastAsia"/>
        </w:rPr>
      </w:pPr>
    </w:p>
    <w:p w14:paraId="7EDCEBD4">
      <w:pPr>
        <w:rPr>
          <w:rFonts w:hint="eastAsia"/>
        </w:rPr>
      </w:pPr>
    </w:p>
    <w:p w14:paraId="60980FB8">
      <w:pPr>
        <w:rPr>
          <w:rFonts w:hint="default"/>
          <w:lang w:val="en-US"/>
        </w:rPr>
      </w:pPr>
      <w:r>
        <w:rPr>
          <w:rFonts w:hint="eastAsia"/>
        </w:rPr>
        <w:t>附图2：</w:t>
      </w:r>
      <w:r>
        <w:rPr>
          <w:rFonts w:hint="eastAsia"/>
          <w:lang w:val="en-US" w:eastAsia="zh-CN"/>
        </w:rPr>
        <w:t>八八工业区224栋厂房、226栋宿舍实拍图</w:t>
      </w:r>
    </w:p>
    <w:p w14:paraId="3ADAA6A2">
      <w:pPr>
        <w:pStyle w:val="8"/>
        <w:widowControl/>
        <w:shd w:val="clear" w:color="auto" w:fill="FFFFFF"/>
        <w:spacing w:beforeAutospacing="0" w:afterAutospacing="0" w:line="360" w:lineRule="auto"/>
        <w:ind w:firstLine="480" w:firstLineChars="200"/>
        <w:rPr>
          <w:rFonts w:hint="eastAsia" w:ascii="Arial" w:hAnsi="Arial" w:eastAsia="宋体" w:cs="Arial"/>
          <w:color w:val="2E312C"/>
          <w:shd w:val="clear" w:color="auto" w:fill="FFFFFF"/>
          <w:lang w:eastAsia="zh-CN"/>
        </w:rPr>
      </w:pPr>
      <w:r>
        <w:rPr>
          <w:rFonts w:hint="eastAsia" w:ascii="Arial" w:hAnsi="Arial" w:eastAsia="宋体" w:cs="Arial"/>
          <w:color w:val="2E312C"/>
          <w:shd w:val="clear" w:color="auto" w:fill="FFFFFF"/>
          <w:lang w:eastAsia="zh-CN"/>
        </w:rPr>
        <w:drawing>
          <wp:inline distT="0" distB="0" distL="114300" distR="114300">
            <wp:extent cx="5266690" cy="7023735"/>
            <wp:effectExtent l="0" t="0" r="10160" b="5715"/>
            <wp:docPr id="4" name="图片 4" descr="a0b4b52bec6f82ad73aae3e2173920dd_com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0b4b52bec6f82ad73aae3e2173920dd_compress"/>
                    <pic:cNvPicPr>
                      <a:picLocks noChangeAspect="1"/>
                    </pic:cNvPicPr>
                  </pic:nvPicPr>
                  <pic:blipFill>
                    <a:blip r:embed="rId5"/>
                    <a:stretch>
                      <a:fillRect/>
                    </a:stretch>
                  </pic:blipFill>
                  <pic:spPr>
                    <a:xfrm>
                      <a:off x="0" y="0"/>
                      <a:ext cx="5266690" cy="7023735"/>
                    </a:xfrm>
                    <a:prstGeom prst="rect">
                      <a:avLst/>
                    </a:prstGeom>
                  </pic:spPr>
                </pic:pic>
              </a:graphicData>
            </a:graphic>
          </wp:inline>
        </w:drawing>
      </w:r>
    </w:p>
    <w:p w14:paraId="7D552657">
      <w:pPr>
        <w:pStyle w:val="8"/>
        <w:widowControl/>
        <w:shd w:val="clear" w:color="auto" w:fill="FFFFFF"/>
        <w:spacing w:beforeAutospacing="0" w:afterAutospacing="0" w:line="360" w:lineRule="auto"/>
        <w:ind w:firstLine="480" w:firstLineChars="200"/>
        <w:rPr>
          <w:rFonts w:ascii="Arial" w:hAnsi="Arial" w:eastAsia="宋体" w:cs="Arial"/>
          <w:color w:val="2E312C"/>
          <w:shd w:val="clear" w:color="auto" w:fill="FFFFFF"/>
        </w:rPr>
      </w:pPr>
    </w:p>
    <w:p w14:paraId="4624FA1E">
      <w:pPr>
        <w:pStyle w:val="8"/>
        <w:widowControl/>
        <w:shd w:val="clear" w:color="auto" w:fill="FFFFFF"/>
        <w:spacing w:beforeAutospacing="0" w:afterAutospacing="0" w:line="360" w:lineRule="auto"/>
        <w:rPr>
          <w:rFonts w:hint="eastAsia" w:asciiTheme="minorHAnsi" w:hAnsiTheme="minorHAnsi" w:eastAsiaTheme="minorEastAsia" w:cstheme="minorBidi"/>
          <w:kern w:val="2"/>
          <w:sz w:val="21"/>
          <w:szCs w:val="24"/>
          <w:lang w:val="en-US" w:eastAsia="zh-CN" w:bidi="ar-SA"/>
        </w:rPr>
      </w:pPr>
    </w:p>
    <w:p w14:paraId="26589D8E">
      <w:pPr>
        <w:pStyle w:val="8"/>
        <w:widowControl/>
        <w:shd w:val="clear" w:color="auto" w:fill="FFFFFF"/>
        <w:spacing w:beforeAutospacing="0" w:afterAutospacing="0" w:line="360" w:lineRule="auto"/>
        <w:rPr>
          <w:rFonts w:hint="eastAsia" w:asciiTheme="minorHAnsi" w:hAnsiTheme="minorHAnsi" w:eastAsiaTheme="minorEastAsia" w:cstheme="minorBidi"/>
          <w:kern w:val="2"/>
          <w:sz w:val="21"/>
          <w:szCs w:val="24"/>
          <w:lang w:val="en-US" w:eastAsia="zh-CN" w:bidi="ar-SA"/>
        </w:rPr>
      </w:pPr>
    </w:p>
    <w:p w14:paraId="58231109">
      <w:pPr>
        <w:pStyle w:val="8"/>
        <w:widowControl/>
        <w:shd w:val="clear" w:color="auto" w:fill="FFFFFF"/>
        <w:spacing w:beforeAutospacing="0" w:afterAutospacing="0" w:line="360" w:lineRule="auto"/>
        <w:rPr>
          <w:rFonts w:hint="eastAsia" w:asciiTheme="minorHAnsi" w:hAnsiTheme="minorHAnsi" w:eastAsiaTheme="minorEastAsia" w:cstheme="minorBidi"/>
          <w:kern w:val="2"/>
          <w:sz w:val="21"/>
          <w:szCs w:val="24"/>
          <w:lang w:val="en-US" w:eastAsia="zh-CN" w:bidi="ar-SA"/>
        </w:rPr>
      </w:pPr>
    </w:p>
    <w:p w14:paraId="5A287DB4">
      <w:pPr>
        <w:pStyle w:val="8"/>
        <w:widowControl/>
        <w:shd w:val="clear" w:color="auto" w:fill="FFFFFF"/>
        <w:spacing w:beforeAutospacing="0" w:afterAutospacing="0" w:line="360" w:lineRule="auto"/>
        <w:rPr>
          <w:rFonts w:hint="eastAsia" w:asciiTheme="minorHAnsi" w:hAnsiTheme="minorHAnsi" w:eastAsiaTheme="minorEastAsia" w:cstheme="minorBidi"/>
          <w:kern w:val="2"/>
          <w:sz w:val="21"/>
          <w:szCs w:val="24"/>
          <w:lang w:val="en-US" w:eastAsia="zh-CN" w:bidi="ar-SA"/>
        </w:rPr>
      </w:pPr>
    </w:p>
    <w:p w14:paraId="3AB483D5">
      <w:pPr>
        <w:pStyle w:val="8"/>
        <w:widowControl/>
        <w:shd w:val="clear" w:color="auto" w:fill="FFFFFF"/>
        <w:spacing w:beforeAutospacing="0" w:afterAutospacing="0" w:line="360" w:lineRule="auto"/>
        <w:rPr>
          <w:rFonts w:hint="default" w:asciiTheme="minorHAnsi" w:hAnsiTheme="minorHAnsi" w:eastAsiaTheme="minorEastAsia" w:cstheme="minorBidi"/>
          <w:kern w:val="2"/>
          <w:sz w:val="21"/>
          <w:szCs w:val="24"/>
          <w:lang w:val="en-US" w:eastAsia="zh-CN" w:bidi="ar-SA"/>
        </w:rPr>
      </w:pPr>
      <w:bookmarkStart w:id="3" w:name="OLE_LINK4"/>
      <w:r>
        <w:rPr>
          <w:rFonts w:hint="eastAsia" w:asciiTheme="minorHAnsi" w:hAnsiTheme="minorHAnsi" w:eastAsiaTheme="minorEastAsia" w:cstheme="minorBidi"/>
          <w:kern w:val="2"/>
          <w:sz w:val="21"/>
          <w:szCs w:val="24"/>
          <w:lang w:val="en-US" w:eastAsia="zh-CN" w:bidi="ar-SA"/>
        </w:rPr>
        <w:t>附图3：</w:t>
      </w:r>
      <w:bookmarkEnd w:id="3"/>
      <w:bookmarkStart w:id="4" w:name="OLE_LINK5"/>
      <w:r>
        <w:rPr>
          <w:rFonts w:hint="eastAsia" w:asciiTheme="minorHAnsi" w:hAnsiTheme="minorHAnsi" w:eastAsiaTheme="minorEastAsia" w:cstheme="minorBidi"/>
          <w:kern w:val="2"/>
          <w:sz w:val="21"/>
          <w:szCs w:val="24"/>
          <w:lang w:val="en-US" w:eastAsia="zh-CN" w:bidi="ar-SA"/>
        </w:rPr>
        <w:t>吉祥二路20号空置物业实拍图</w:t>
      </w:r>
    </w:p>
    <w:bookmarkEnd w:id="4"/>
    <w:p w14:paraId="79907C00">
      <w:pPr>
        <w:pStyle w:val="8"/>
        <w:widowControl/>
        <w:shd w:val="clear" w:color="auto" w:fill="FFFFFF"/>
        <w:spacing w:beforeAutospacing="0" w:afterAutospacing="0" w:line="360" w:lineRule="auto"/>
        <w:ind w:firstLine="480" w:firstLineChars="200"/>
        <w:rPr>
          <w:rFonts w:hint="eastAsia" w:ascii="Arial" w:hAnsi="Arial" w:eastAsia="宋体" w:cs="Arial"/>
          <w:color w:val="2E312C"/>
          <w:shd w:val="clear" w:color="auto" w:fill="FFFFFF"/>
          <w:lang w:eastAsia="zh-CN"/>
        </w:rPr>
      </w:pPr>
      <w:r>
        <w:rPr>
          <w:rFonts w:hint="eastAsia" w:ascii="Arial" w:hAnsi="Arial" w:eastAsia="宋体" w:cs="Arial"/>
          <w:color w:val="2E312C"/>
          <w:shd w:val="clear" w:color="auto" w:fill="FFFFFF"/>
          <w:lang w:eastAsia="zh-CN"/>
        </w:rPr>
        <w:drawing>
          <wp:inline distT="0" distB="0" distL="114300" distR="114300">
            <wp:extent cx="5272405" cy="3954145"/>
            <wp:effectExtent l="0" t="0" r="4445" b="8255"/>
            <wp:docPr id="2" name="图片 2" descr="8fb5851b4c1e19063d60027ba5a598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fb5851b4c1e19063d60027ba5a598b8"/>
                    <pic:cNvPicPr>
                      <a:picLocks noChangeAspect="1"/>
                    </pic:cNvPicPr>
                  </pic:nvPicPr>
                  <pic:blipFill>
                    <a:blip r:embed="rId6"/>
                    <a:stretch>
                      <a:fillRect/>
                    </a:stretch>
                  </pic:blipFill>
                  <pic:spPr>
                    <a:xfrm>
                      <a:off x="0" y="0"/>
                      <a:ext cx="5272405" cy="3954145"/>
                    </a:xfrm>
                    <a:prstGeom prst="rect">
                      <a:avLst/>
                    </a:prstGeom>
                  </pic:spPr>
                </pic:pic>
              </a:graphicData>
            </a:graphic>
          </wp:inline>
        </w:drawing>
      </w:r>
    </w:p>
    <w:p w14:paraId="17726A37">
      <w:pPr>
        <w:pStyle w:val="8"/>
        <w:widowControl/>
        <w:shd w:val="clear" w:color="auto" w:fill="FFFFFF"/>
        <w:spacing w:beforeAutospacing="0" w:afterAutospacing="0" w:line="360" w:lineRule="auto"/>
        <w:ind w:firstLine="480" w:firstLineChars="200"/>
        <w:rPr>
          <w:rFonts w:ascii="Arial" w:hAnsi="Arial" w:eastAsia="宋体" w:cs="Arial"/>
          <w:color w:val="2E312C"/>
          <w:shd w:val="clear" w:color="auto" w:fill="FFFFFF"/>
        </w:rPr>
      </w:pPr>
    </w:p>
    <w:p w14:paraId="586B9548">
      <w:pPr>
        <w:pStyle w:val="8"/>
        <w:widowControl/>
        <w:shd w:val="clear" w:color="auto" w:fill="FFFFFF"/>
        <w:spacing w:beforeAutospacing="0" w:afterAutospacing="0" w:line="360" w:lineRule="auto"/>
        <w:ind w:firstLine="480" w:firstLineChars="200"/>
        <w:rPr>
          <w:rFonts w:ascii="Arial" w:hAnsi="Arial" w:eastAsia="宋体" w:cs="Arial"/>
          <w:color w:val="2E312C"/>
          <w:shd w:val="clear" w:color="auto" w:fill="FFFFFF"/>
        </w:rPr>
      </w:pPr>
    </w:p>
    <w:p w14:paraId="4592CC39">
      <w:pPr>
        <w:pStyle w:val="8"/>
        <w:widowControl/>
        <w:shd w:val="clear" w:color="auto" w:fill="FFFFFF"/>
        <w:spacing w:beforeAutospacing="0" w:afterAutospacing="0" w:line="360" w:lineRule="auto"/>
        <w:ind w:firstLine="480" w:firstLineChars="200"/>
        <w:rPr>
          <w:rFonts w:ascii="Arial" w:hAnsi="Arial" w:eastAsia="宋体" w:cs="Arial"/>
          <w:color w:val="2E312C"/>
          <w:shd w:val="clear" w:color="auto" w:fill="FFFFFF"/>
        </w:rPr>
      </w:pPr>
    </w:p>
    <w:p w14:paraId="65EF574D">
      <w:pPr>
        <w:rPr>
          <w:rFonts w:hint="eastAsia" w:asciiTheme="minorHAnsi" w:hAnsiTheme="minorHAnsi" w:eastAsiaTheme="minorEastAsia" w:cstheme="minorBidi"/>
          <w:kern w:val="2"/>
          <w:sz w:val="21"/>
          <w:szCs w:val="24"/>
          <w:lang w:val="en-US" w:eastAsia="zh-CN" w:bidi="ar-SA"/>
        </w:rPr>
      </w:pPr>
    </w:p>
    <w:p w14:paraId="3CDEB988">
      <w:pPr>
        <w:rPr>
          <w:rFonts w:hint="eastAsia" w:asciiTheme="minorHAnsi" w:hAnsiTheme="minorHAnsi" w:eastAsiaTheme="minorEastAsia" w:cstheme="minorBidi"/>
          <w:kern w:val="2"/>
          <w:sz w:val="21"/>
          <w:szCs w:val="24"/>
          <w:lang w:val="en-US" w:eastAsia="zh-CN" w:bidi="ar-SA"/>
        </w:rPr>
      </w:pPr>
    </w:p>
    <w:p w14:paraId="28BA5B14">
      <w:pPr>
        <w:rPr>
          <w:rFonts w:hint="eastAsia" w:asciiTheme="minorHAnsi" w:hAnsiTheme="minorHAnsi" w:eastAsiaTheme="minorEastAsia" w:cstheme="minorBidi"/>
          <w:kern w:val="2"/>
          <w:sz w:val="21"/>
          <w:szCs w:val="24"/>
          <w:lang w:val="en-US" w:eastAsia="zh-CN" w:bidi="ar-SA"/>
        </w:rPr>
      </w:pPr>
    </w:p>
    <w:p w14:paraId="7264AB8B">
      <w:pPr>
        <w:rPr>
          <w:rFonts w:hint="eastAsia" w:asciiTheme="minorHAnsi" w:hAnsiTheme="minorHAnsi" w:eastAsiaTheme="minorEastAsia" w:cstheme="minorBidi"/>
          <w:kern w:val="2"/>
          <w:sz w:val="21"/>
          <w:szCs w:val="24"/>
          <w:lang w:val="en-US" w:eastAsia="zh-CN" w:bidi="ar-SA"/>
        </w:rPr>
      </w:pPr>
    </w:p>
    <w:p w14:paraId="5DBB8680">
      <w:pPr>
        <w:rPr>
          <w:rFonts w:hint="eastAsia" w:asciiTheme="minorHAnsi" w:hAnsiTheme="minorHAnsi" w:eastAsiaTheme="minorEastAsia" w:cstheme="minorBidi"/>
          <w:kern w:val="2"/>
          <w:sz w:val="21"/>
          <w:szCs w:val="24"/>
          <w:lang w:val="en-US" w:eastAsia="zh-CN" w:bidi="ar-SA"/>
        </w:rPr>
      </w:pPr>
    </w:p>
    <w:p w14:paraId="285E4EE6">
      <w:pPr>
        <w:rPr>
          <w:rFonts w:hint="eastAsia" w:asciiTheme="minorHAnsi" w:hAnsiTheme="minorHAnsi" w:eastAsiaTheme="minorEastAsia" w:cstheme="minorBidi"/>
          <w:kern w:val="2"/>
          <w:sz w:val="21"/>
          <w:szCs w:val="24"/>
          <w:lang w:val="en-US" w:eastAsia="zh-CN" w:bidi="ar-SA"/>
        </w:rPr>
      </w:pPr>
    </w:p>
    <w:p w14:paraId="75583225">
      <w:pPr>
        <w:rPr>
          <w:rFonts w:hint="eastAsia" w:asciiTheme="minorHAnsi" w:hAnsiTheme="minorHAnsi" w:eastAsiaTheme="minorEastAsia" w:cstheme="minorBidi"/>
          <w:kern w:val="2"/>
          <w:sz w:val="21"/>
          <w:szCs w:val="24"/>
          <w:lang w:val="en-US" w:eastAsia="zh-CN" w:bidi="ar-SA"/>
        </w:rPr>
      </w:pPr>
    </w:p>
    <w:p w14:paraId="3EBC66AD">
      <w:pPr>
        <w:rPr>
          <w:rFonts w:hint="eastAsia" w:asciiTheme="minorHAnsi" w:hAnsiTheme="minorHAnsi" w:eastAsiaTheme="minorEastAsia" w:cstheme="minorBidi"/>
          <w:kern w:val="2"/>
          <w:sz w:val="21"/>
          <w:szCs w:val="24"/>
          <w:lang w:val="en-US" w:eastAsia="zh-CN" w:bidi="ar-SA"/>
        </w:rPr>
      </w:pPr>
    </w:p>
    <w:p w14:paraId="1664E38B">
      <w:pPr>
        <w:rPr>
          <w:rFonts w:hint="eastAsia" w:asciiTheme="minorHAnsi" w:hAnsiTheme="minorHAnsi" w:eastAsiaTheme="minorEastAsia" w:cstheme="minorBidi"/>
          <w:kern w:val="2"/>
          <w:sz w:val="21"/>
          <w:szCs w:val="24"/>
          <w:lang w:val="en-US" w:eastAsia="zh-CN" w:bidi="ar-SA"/>
        </w:rPr>
      </w:pPr>
    </w:p>
    <w:p w14:paraId="2EDB9E48">
      <w:pPr>
        <w:rPr>
          <w:rFonts w:hint="eastAsia" w:asciiTheme="minorHAnsi" w:hAnsiTheme="minorHAnsi" w:eastAsiaTheme="minorEastAsia" w:cstheme="minorBidi"/>
          <w:kern w:val="2"/>
          <w:sz w:val="21"/>
          <w:szCs w:val="24"/>
          <w:lang w:val="en-US" w:eastAsia="zh-CN" w:bidi="ar-SA"/>
        </w:rPr>
      </w:pPr>
    </w:p>
    <w:p w14:paraId="2FBC89AE">
      <w:pPr>
        <w:rPr>
          <w:rFonts w:hint="eastAsia" w:asciiTheme="minorHAnsi" w:hAnsiTheme="minorHAnsi" w:eastAsiaTheme="minorEastAsia" w:cstheme="minorBidi"/>
          <w:kern w:val="2"/>
          <w:sz w:val="21"/>
          <w:szCs w:val="24"/>
          <w:lang w:val="en-US" w:eastAsia="zh-CN" w:bidi="ar-SA"/>
        </w:rPr>
      </w:pPr>
    </w:p>
    <w:p w14:paraId="1A9B5C14">
      <w:pPr>
        <w:rPr>
          <w:rFonts w:hint="eastAsia" w:asciiTheme="minorHAnsi" w:hAnsiTheme="minorHAnsi" w:eastAsiaTheme="minorEastAsia" w:cstheme="minorBidi"/>
          <w:kern w:val="2"/>
          <w:sz w:val="21"/>
          <w:szCs w:val="24"/>
          <w:lang w:val="en-US" w:eastAsia="zh-CN" w:bidi="ar-SA"/>
        </w:rPr>
      </w:pPr>
    </w:p>
    <w:p w14:paraId="3E191A14">
      <w:pPr>
        <w:rPr>
          <w:rFonts w:hint="eastAsia" w:asciiTheme="minorHAnsi" w:hAnsiTheme="minorHAnsi" w:eastAsiaTheme="minorEastAsia" w:cstheme="minorBidi"/>
          <w:kern w:val="2"/>
          <w:sz w:val="21"/>
          <w:szCs w:val="24"/>
          <w:lang w:val="en-US" w:eastAsia="zh-CN" w:bidi="ar-SA"/>
        </w:rPr>
      </w:pPr>
    </w:p>
    <w:p w14:paraId="733FC74F">
      <w:pPr>
        <w:rPr>
          <w:rFonts w:hint="eastAsia" w:asciiTheme="minorHAnsi" w:hAnsiTheme="minorHAnsi" w:eastAsiaTheme="minorEastAsia" w:cstheme="minorBidi"/>
          <w:kern w:val="2"/>
          <w:sz w:val="21"/>
          <w:szCs w:val="24"/>
          <w:lang w:val="en-US" w:eastAsia="zh-CN" w:bidi="ar-SA"/>
        </w:rPr>
      </w:pPr>
    </w:p>
    <w:p w14:paraId="74E9B794">
      <w:pPr>
        <w:rPr>
          <w:rFonts w:hint="eastAsia" w:asciiTheme="minorHAnsi" w:hAnsiTheme="minorHAnsi" w:eastAsiaTheme="minorEastAsia" w:cstheme="minorBidi"/>
          <w:kern w:val="2"/>
          <w:sz w:val="21"/>
          <w:szCs w:val="24"/>
          <w:lang w:val="en-US" w:eastAsia="zh-CN" w:bidi="ar-SA"/>
        </w:rPr>
      </w:pPr>
    </w:p>
    <w:p w14:paraId="1DCCF138">
      <w:pPr>
        <w:rPr>
          <w:rFonts w:hint="eastAsia" w:asciiTheme="minorHAnsi" w:hAnsiTheme="minorHAnsi" w:eastAsiaTheme="minorEastAsia" w:cstheme="minorBidi"/>
          <w:kern w:val="2"/>
          <w:sz w:val="21"/>
          <w:szCs w:val="24"/>
          <w:lang w:val="en-US" w:eastAsia="zh-CN" w:bidi="ar-SA"/>
        </w:rPr>
      </w:pPr>
    </w:p>
    <w:p w14:paraId="28C79364">
      <w:pPr>
        <w:rPr>
          <w:rFonts w:hint="eastAsia" w:asciiTheme="minorHAnsi" w:hAnsiTheme="minorHAnsi" w:eastAsiaTheme="minorEastAsia" w:cstheme="minorBidi"/>
          <w:kern w:val="2"/>
          <w:sz w:val="21"/>
          <w:szCs w:val="24"/>
          <w:lang w:val="en-US" w:eastAsia="zh-CN" w:bidi="ar-SA"/>
        </w:rPr>
      </w:pPr>
    </w:p>
    <w:p w14:paraId="2D17AEEE">
      <w:pPr>
        <w:rPr>
          <w:rFonts w:hint="eastAsia" w:asciiTheme="minorHAnsi" w:hAnsiTheme="minorHAnsi" w:eastAsiaTheme="minorEastAsia" w:cstheme="minorBidi"/>
          <w:kern w:val="2"/>
          <w:sz w:val="21"/>
          <w:szCs w:val="24"/>
          <w:lang w:val="en-US" w:eastAsia="zh-CN" w:bidi="ar-SA"/>
        </w:rPr>
      </w:pPr>
    </w:p>
    <w:p w14:paraId="44DE32A4">
      <w:pPr>
        <w:rPr>
          <w:rFonts w:ascii="宋体" w:hAnsi="宋体" w:eastAsia="宋体" w:cs="宋体"/>
          <w:sz w:val="24"/>
          <w:szCs w:val="24"/>
        </w:rPr>
      </w:pPr>
      <w:r>
        <w:rPr>
          <w:rFonts w:hint="eastAsia" w:asciiTheme="minorHAnsi" w:hAnsiTheme="minorHAnsi" w:eastAsiaTheme="minorEastAsia" w:cstheme="minorBidi"/>
          <w:kern w:val="2"/>
          <w:sz w:val="21"/>
          <w:szCs w:val="24"/>
          <w:lang w:val="en-US" w:eastAsia="zh-CN" w:bidi="ar-SA"/>
        </w:rPr>
        <w:t>附图4：创城云璞花园住宅物业</w:t>
      </w:r>
      <w:r>
        <w:rPr>
          <w:rFonts w:hint="eastAsia" w:cstheme="minorBidi"/>
          <w:kern w:val="2"/>
          <w:sz w:val="21"/>
          <w:szCs w:val="24"/>
          <w:lang w:val="en-US" w:eastAsia="zh-CN" w:bidi="ar-SA"/>
        </w:rPr>
        <w:t>实拍图及户型图</w:t>
      </w:r>
      <w:r>
        <w:rPr>
          <w:rFonts w:hint="eastAsia" w:cstheme="minorBidi"/>
          <w:kern w:val="2"/>
          <w:sz w:val="21"/>
          <w:szCs w:val="24"/>
          <w:lang w:val="en-US" w:eastAsia="zh-CN" w:bidi="ar-SA"/>
        </w:rPr>
        <w:br w:type="textWrapping"/>
      </w:r>
      <w:r>
        <w:rPr>
          <w:rFonts w:ascii="宋体" w:hAnsi="宋体" w:eastAsia="宋体" w:cs="宋体"/>
          <w:sz w:val="24"/>
          <w:szCs w:val="24"/>
        </w:rPr>
        <w:drawing>
          <wp:inline distT="0" distB="0" distL="114300" distR="114300">
            <wp:extent cx="5473700" cy="4696460"/>
            <wp:effectExtent l="0" t="0" r="12700" b="889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7"/>
                    <a:stretch>
                      <a:fillRect/>
                    </a:stretch>
                  </pic:blipFill>
                  <pic:spPr>
                    <a:xfrm>
                      <a:off x="0" y="0"/>
                      <a:ext cx="5473700" cy="4696460"/>
                    </a:xfrm>
                    <a:prstGeom prst="rect">
                      <a:avLst/>
                    </a:prstGeom>
                    <a:noFill/>
                    <a:ln w="9525">
                      <a:noFill/>
                    </a:ln>
                  </pic:spPr>
                </pic:pic>
              </a:graphicData>
            </a:graphic>
          </wp:inline>
        </w:drawing>
      </w:r>
    </w:p>
    <w:p w14:paraId="441B69F3">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66690" cy="7451725"/>
            <wp:effectExtent l="0" t="0" r="10160" b="15875"/>
            <wp:docPr id="6" name="图片 6" descr="a1e1075623c86d7d68396c6cb059ef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1e1075623c86d7d68396c6cb059ef02"/>
                    <pic:cNvPicPr>
                      <a:picLocks noChangeAspect="1"/>
                    </pic:cNvPicPr>
                  </pic:nvPicPr>
                  <pic:blipFill>
                    <a:blip r:embed="rId8"/>
                    <a:stretch>
                      <a:fillRect/>
                    </a:stretch>
                  </pic:blipFill>
                  <pic:spPr>
                    <a:xfrm>
                      <a:off x="0" y="0"/>
                      <a:ext cx="5266690" cy="7451725"/>
                    </a:xfrm>
                    <a:prstGeom prst="rect">
                      <a:avLst/>
                    </a:prstGeom>
                  </pic:spPr>
                </pic:pic>
              </a:graphicData>
            </a:graphic>
          </wp:inline>
        </w:drawing>
      </w:r>
    </w:p>
    <w:p w14:paraId="402B8051">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66690" cy="7451725"/>
            <wp:effectExtent l="0" t="0" r="10160" b="15875"/>
            <wp:docPr id="7" name="图片 7" descr="43dc9c82f175cfaa1fc4a7599a93c5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3dc9c82f175cfaa1fc4a7599a93c5c1"/>
                    <pic:cNvPicPr>
                      <a:picLocks noChangeAspect="1"/>
                    </pic:cNvPicPr>
                  </pic:nvPicPr>
                  <pic:blipFill>
                    <a:blip r:embed="rId9"/>
                    <a:stretch>
                      <a:fillRect/>
                    </a:stretch>
                  </pic:blipFill>
                  <pic:spPr>
                    <a:xfrm>
                      <a:off x="0" y="0"/>
                      <a:ext cx="5266690" cy="7451725"/>
                    </a:xfrm>
                    <a:prstGeom prst="rect">
                      <a:avLst/>
                    </a:prstGeom>
                  </pic:spPr>
                </pic:pic>
              </a:graphicData>
            </a:graphic>
          </wp:inline>
        </w:drawing>
      </w:r>
    </w:p>
    <w:p w14:paraId="1156ACBE">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66690" cy="7447915"/>
            <wp:effectExtent l="0" t="0" r="10160" b="635"/>
            <wp:docPr id="8" name="图片 8" descr="d2cf92392d8037d0ee3372f69e4a10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2cf92392d8037d0ee3372f69e4a10d7"/>
                    <pic:cNvPicPr>
                      <a:picLocks noChangeAspect="1"/>
                    </pic:cNvPicPr>
                  </pic:nvPicPr>
                  <pic:blipFill>
                    <a:blip r:embed="rId10"/>
                    <a:stretch>
                      <a:fillRect/>
                    </a:stretch>
                  </pic:blipFill>
                  <pic:spPr>
                    <a:xfrm>
                      <a:off x="0" y="0"/>
                      <a:ext cx="5266690" cy="7447915"/>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5266690" cy="7451725"/>
            <wp:effectExtent l="0" t="0" r="10160" b="15875"/>
            <wp:docPr id="9" name="图片 9" descr="d031fb56aa80517d2a445b56214a55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031fb56aa80517d2a445b56214a558f"/>
                    <pic:cNvPicPr>
                      <a:picLocks noChangeAspect="1"/>
                    </pic:cNvPicPr>
                  </pic:nvPicPr>
                  <pic:blipFill>
                    <a:blip r:embed="rId11"/>
                    <a:stretch>
                      <a:fillRect/>
                    </a:stretch>
                  </pic:blipFill>
                  <pic:spPr>
                    <a:xfrm>
                      <a:off x="0" y="0"/>
                      <a:ext cx="5266690" cy="745172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M1ODdlNWQwNjY2OWIzODA5MTgzMjViZjNkZDc2NTMifQ=="/>
  </w:docVars>
  <w:rsids>
    <w:rsidRoot w:val="00B76FFF"/>
    <w:rsid w:val="00043CF4"/>
    <w:rsid w:val="0011009C"/>
    <w:rsid w:val="00131957"/>
    <w:rsid w:val="001654D0"/>
    <w:rsid w:val="0019275C"/>
    <w:rsid w:val="00275833"/>
    <w:rsid w:val="00566BFE"/>
    <w:rsid w:val="00671542"/>
    <w:rsid w:val="007C713E"/>
    <w:rsid w:val="007D55EE"/>
    <w:rsid w:val="008D6639"/>
    <w:rsid w:val="008E163B"/>
    <w:rsid w:val="00941DB6"/>
    <w:rsid w:val="009A6C24"/>
    <w:rsid w:val="00B76FFF"/>
    <w:rsid w:val="00D842D7"/>
    <w:rsid w:val="00DE5743"/>
    <w:rsid w:val="00F54B7C"/>
    <w:rsid w:val="00F84A8C"/>
    <w:rsid w:val="00F8673B"/>
    <w:rsid w:val="01A97120"/>
    <w:rsid w:val="01C77413"/>
    <w:rsid w:val="0334789D"/>
    <w:rsid w:val="04AC564B"/>
    <w:rsid w:val="055D0A67"/>
    <w:rsid w:val="07FB4E2D"/>
    <w:rsid w:val="08902440"/>
    <w:rsid w:val="08B52577"/>
    <w:rsid w:val="08CE3023"/>
    <w:rsid w:val="0969226A"/>
    <w:rsid w:val="0BED7182"/>
    <w:rsid w:val="0C2209F7"/>
    <w:rsid w:val="0C550884"/>
    <w:rsid w:val="0D0F099A"/>
    <w:rsid w:val="0E4F3756"/>
    <w:rsid w:val="0F2B13B7"/>
    <w:rsid w:val="0FB34FB4"/>
    <w:rsid w:val="10234F21"/>
    <w:rsid w:val="104A4BA3"/>
    <w:rsid w:val="106749BF"/>
    <w:rsid w:val="11A92B07"/>
    <w:rsid w:val="12165439"/>
    <w:rsid w:val="122D02D9"/>
    <w:rsid w:val="123F000C"/>
    <w:rsid w:val="135D3058"/>
    <w:rsid w:val="137912FC"/>
    <w:rsid w:val="13F82B04"/>
    <w:rsid w:val="14A71C74"/>
    <w:rsid w:val="16734728"/>
    <w:rsid w:val="168D3A3C"/>
    <w:rsid w:val="169528F0"/>
    <w:rsid w:val="1698524E"/>
    <w:rsid w:val="175931D7"/>
    <w:rsid w:val="18CD33B8"/>
    <w:rsid w:val="190151B8"/>
    <w:rsid w:val="1A890C71"/>
    <w:rsid w:val="1B0911B7"/>
    <w:rsid w:val="1D807E56"/>
    <w:rsid w:val="1E234C86"/>
    <w:rsid w:val="205C16E7"/>
    <w:rsid w:val="20BC2629"/>
    <w:rsid w:val="20D858B3"/>
    <w:rsid w:val="210A7A37"/>
    <w:rsid w:val="21487AC0"/>
    <w:rsid w:val="233A1B83"/>
    <w:rsid w:val="250255F5"/>
    <w:rsid w:val="25627E42"/>
    <w:rsid w:val="26B163D3"/>
    <w:rsid w:val="28D94A5A"/>
    <w:rsid w:val="292B4213"/>
    <w:rsid w:val="29373393"/>
    <w:rsid w:val="29A547A1"/>
    <w:rsid w:val="29D543E8"/>
    <w:rsid w:val="29EC0622"/>
    <w:rsid w:val="2A07545B"/>
    <w:rsid w:val="2ABF1892"/>
    <w:rsid w:val="2B97636B"/>
    <w:rsid w:val="2BD71552"/>
    <w:rsid w:val="2C8F378B"/>
    <w:rsid w:val="2D421A46"/>
    <w:rsid w:val="2D5C1C25"/>
    <w:rsid w:val="2DB66F7C"/>
    <w:rsid w:val="2E163EBF"/>
    <w:rsid w:val="2E3E3A4B"/>
    <w:rsid w:val="2FF54A3C"/>
    <w:rsid w:val="30260A8E"/>
    <w:rsid w:val="30276510"/>
    <w:rsid w:val="313F0CEF"/>
    <w:rsid w:val="327D450D"/>
    <w:rsid w:val="32B05C75"/>
    <w:rsid w:val="32D305D1"/>
    <w:rsid w:val="333746BC"/>
    <w:rsid w:val="33421A93"/>
    <w:rsid w:val="33D60378"/>
    <w:rsid w:val="33F97BC3"/>
    <w:rsid w:val="3430191A"/>
    <w:rsid w:val="3475306E"/>
    <w:rsid w:val="348576A9"/>
    <w:rsid w:val="357C4F4F"/>
    <w:rsid w:val="362B40F9"/>
    <w:rsid w:val="37AE7B45"/>
    <w:rsid w:val="38225026"/>
    <w:rsid w:val="39052E62"/>
    <w:rsid w:val="3AB61B42"/>
    <w:rsid w:val="3CF556AE"/>
    <w:rsid w:val="3CFB635D"/>
    <w:rsid w:val="3DA36644"/>
    <w:rsid w:val="3EC416F1"/>
    <w:rsid w:val="3F400D9C"/>
    <w:rsid w:val="40B95583"/>
    <w:rsid w:val="411A330A"/>
    <w:rsid w:val="41D63C39"/>
    <w:rsid w:val="42CE2CE2"/>
    <w:rsid w:val="434744C1"/>
    <w:rsid w:val="44F81E5F"/>
    <w:rsid w:val="4517259F"/>
    <w:rsid w:val="45D55A9A"/>
    <w:rsid w:val="460F771A"/>
    <w:rsid w:val="46682B5D"/>
    <w:rsid w:val="469A6FE4"/>
    <w:rsid w:val="46FE338C"/>
    <w:rsid w:val="496C221D"/>
    <w:rsid w:val="49C510EF"/>
    <w:rsid w:val="4A8C6A88"/>
    <w:rsid w:val="4B1F1A91"/>
    <w:rsid w:val="4B29630A"/>
    <w:rsid w:val="4C936280"/>
    <w:rsid w:val="4CBF23EF"/>
    <w:rsid w:val="4D3D4B6D"/>
    <w:rsid w:val="4D640679"/>
    <w:rsid w:val="4D811ACF"/>
    <w:rsid w:val="4E5C1022"/>
    <w:rsid w:val="4E6454B8"/>
    <w:rsid w:val="4F3C56F0"/>
    <w:rsid w:val="4FE70DC0"/>
    <w:rsid w:val="508605D9"/>
    <w:rsid w:val="513C0B2A"/>
    <w:rsid w:val="51EF3D3D"/>
    <w:rsid w:val="51F82A45"/>
    <w:rsid w:val="520514AA"/>
    <w:rsid w:val="52A56BA5"/>
    <w:rsid w:val="52DB2F6B"/>
    <w:rsid w:val="52F537F4"/>
    <w:rsid w:val="536F7A4A"/>
    <w:rsid w:val="54175A7C"/>
    <w:rsid w:val="54735E9C"/>
    <w:rsid w:val="54843081"/>
    <w:rsid w:val="5572737D"/>
    <w:rsid w:val="56750DBC"/>
    <w:rsid w:val="56D26326"/>
    <w:rsid w:val="57462371"/>
    <w:rsid w:val="5748645E"/>
    <w:rsid w:val="585A69C8"/>
    <w:rsid w:val="58D21C48"/>
    <w:rsid w:val="5A8E07B6"/>
    <w:rsid w:val="5B034C48"/>
    <w:rsid w:val="5B726F40"/>
    <w:rsid w:val="5C14118E"/>
    <w:rsid w:val="5C535415"/>
    <w:rsid w:val="5D521DF5"/>
    <w:rsid w:val="5DBB09D7"/>
    <w:rsid w:val="5F1F0576"/>
    <w:rsid w:val="5FCB6008"/>
    <w:rsid w:val="5FDD7E96"/>
    <w:rsid w:val="60917251"/>
    <w:rsid w:val="60E72696"/>
    <w:rsid w:val="61A220FC"/>
    <w:rsid w:val="626D06E6"/>
    <w:rsid w:val="62C84008"/>
    <w:rsid w:val="637676BC"/>
    <w:rsid w:val="63FE4BFE"/>
    <w:rsid w:val="649A25E8"/>
    <w:rsid w:val="669A541F"/>
    <w:rsid w:val="66F44F8B"/>
    <w:rsid w:val="674719EB"/>
    <w:rsid w:val="675A1E13"/>
    <w:rsid w:val="676A25AA"/>
    <w:rsid w:val="6787DC2C"/>
    <w:rsid w:val="67E97973"/>
    <w:rsid w:val="6801119C"/>
    <w:rsid w:val="68351572"/>
    <w:rsid w:val="68B910F3"/>
    <w:rsid w:val="68F465CF"/>
    <w:rsid w:val="692F4523"/>
    <w:rsid w:val="696406ED"/>
    <w:rsid w:val="69EE4FAE"/>
    <w:rsid w:val="6A9752EC"/>
    <w:rsid w:val="6ACC5E3D"/>
    <w:rsid w:val="6B2D7B77"/>
    <w:rsid w:val="6BFB54D9"/>
    <w:rsid w:val="6C4E61F3"/>
    <w:rsid w:val="6CF55F61"/>
    <w:rsid w:val="6D420527"/>
    <w:rsid w:val="6DA02882"/>
    <w:rsid w:val="6E2556CF"/>
    <w:rsid w:val="6EB90F60"/>
    <w:rsid w:val="6F7C10CD"/>
    <w:rsid w:val="6FA066BB"/>
    <w:rsid w:val="6FAC66FE"/>
    <w:rsid w:val="70C0030A"/>
    <w:rsid w:val="70F55209"/>
    <w:rsid w:val="70FC0889"/>
    <w:rsid w:val="710417CC"/>
    <w:rsid w:val="711C6CF5"/>
    <w:rsid w:val="72671BC0"/>
    <w:rsid w:val="72A526E9"/>
    <w:rsid w:val="733012B1"/>
    <w:rsid w:val="74D84FF7"/>
    <w:rsid w:val="756F35B0"/>
    <w:rsid w:val="75A650F5"/>
    <w:rsid w:val="76676633"/>
    <w:rsid w:val="76B455CA"/>
    <w:rsid w:val="76F07034"/>
    <w:rsid w:val="7775548F"/>
    <w:rsid w:val="786848E4"/>
    <w:rsid w:val="786F4218"/>
    <w:rsid w:val="78E61D99"/>
    <w:rsid w:val="792C2CCB"/>
    <w:rsid w:val="79986B03"/>
    <w:rsid w:val="7A3A5E0C"/>
    <w:rsid w:val="7D0D7083"/>
    <w:rsid w:val="7DEF1564"/>
    <w:rsid w:val="7E10135E"/>
    <w:rsid w:val="7EE356BF"/>
    <w:rsid w:val="9FFFED7F"/>
    <w:rsid w:val="BAF6CC92"/>
    <w:rsid w:val="D7BFF0F6"/>
    <w:rsid w:val="DDFF9FB7"/>
    <w:rsid w:val="DFFFFC44"/>
    <w:rsid w:val="F5B7CD54"/>
    <w:rsid w:val="FFBF57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8"/>
    <w:qFormat/>
    <w:uiPriority w:val="0"/>
    <w:pPr>
      <w:jc w:val="left"/>
    </w:pPr>
  </w:style>
  <w:style w:type="paragraph" w:styleId="3">
    <w:name w:val="Body Text"/>
    <w:basedOn w:val="1"/>
    <w:next w:val="4"/>
    <w:link w:val="17"/>
    <w:qFormat/>
    <w:uiPriority w:val="1"/>
    <w:pPr>
      <w:spacing w:after="120"/>
    </w:pPr>
    <w:rPr>
      <w:rFonts w:ascii="Times New Roman" w:hAnsi="Times New Roman" w:eastAsia="宋体" w:cs="Times New Roman"/>
    </w:rPr>
  </w:style>
  <w:style w:type="paragraph" w:customStyle="1" w:styleId="4">
    <w:name w:val="Date1"/>
    <w:basedOn w:val="1"/>
    <w:next w:val="1"/>
    <w:qFormat/>
    <w:uiPriority w:val="0"/>
    <w:pPr>
      <w:adjustRightInd w:val="0"/>
      <w:jc w:val="left"/>
      <w:textAlignment w:val="baseline"/>
    </w:pPr>
    <w:rPr>
      <w:rFonts w:ascii="宋体" w:hAnsi="宋体"/>
      <w:szCs w:val="20"/>
    </w:rPr>
  </w:style>
  <w:style w:type="paragraph" w:styleId="5">
    <w:name w:val="Balloon Text"/>
    <w:basedOn w:val="1"/>
    <w:link w:val="16"/>
    <w:qFormat/>
    <w:uiPriority w:val="0"/>
    <w:rPr>
      <w:sz w:val="18"/>
      <w:szCs w:val="18"/>
    </w:rPr>
  </w:style>
  <w:style w:type="paragraph" w:styleId="6">
    <w:name w:val="footer"/>
    <w:basedOn w:val="1"/>
    <w:link w:val="15"/>
    <w:qFormat/>
    <w:uiPriority w:val="0"/>
    <w:pPr>
      <w:tabs>
        <w:tab w:val="center" w:pos="4153"/>
        <w:tab w:val="right" w:pos="8306"/>
      </w:tabs>
      <w:snapToGrid w:val="0"/>
      <w:jc w:val="left"/>
    </w:pPr>
    <w:rPr>
      <w:sz w:val="18"/>
      <w:szCs w:val="18"/>
    </w:rPr>
  </w:style>
  <w:style w:type="paragraph" w:styleId="7">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spacing w:beforeAutospacing="1" w:afterAutospacing="1"/>
      <w:jc w:val="left"/>
    </w:pPr>
    <w:rPr>
      <w:rFonts w:cs="Times New Roman"/>
      <w:kern w:val="0"/>
      <w:sz w:val="24"/>
    </w:rPr>
  </w:style>
  <w:style w:type="paragraph" w:styleId="9">
    <w:name w:val="annotation subject"/>
    <w:basedOn w:val="2"/>
    <w:next w:val="2"/>
    <w:link w:val="19"/>
    <w:qFormat/>
    <w:uiPriority w:val="0"/>
    <w:rPr>
      <w:b/>
      <w:bCs/>
    </w:rPr>
  </w:style>
  <w:style w:type="character" w:styleId="12">
    <w:name w:val="Strong"/>
    <w:basedOn w:val="11"/>
    <w:qFormat/>
    <w:uiPriority w:val="0"/>
    <w:rPr>
      <w:b/>
    </w:rPr>
  </w:style>
  <w:style w:type="character" w:styleId="13">
    <w:name w:val="annotation reference"/>
    <w:basedOn w:val="11"/>
    <w:qFormat/>
    <w:uiPriority w:val="0"/>
    <w:rPr>
      <w:sz w:val="21"/>
      <w:szCs w:val="21"/>
    </w:rPr>
  </w:style>
  <w:style w:type="character" w:customStyle="1" w:styleId="14">
    <w:name w:val="页眉 字符"/>
    <w:basedOn w:val="11"/>
    <w:link w:val="7"/>
    <w:qFormat/>
    <w:uiPriority w:val="0"/>
    <w:rPr>
      <w:rFonts w:asciiTheme="minorHAnsi" w:hAnsiTheme="minorHAnsi" w:eastAsiaTheme="minorEastAsia" w:cstheme="minorBidi"/>
      <w:kern w:val="2"/>
      <w:sz w:val="18"/>
      <w:szCs w:val="18"/>
    </w:rPr>
  </w:style>
  <w:style w:type="character" w:customStyle="1" w:styleId="15">
    <w:name w:val="页脚 字符"/>
    <w:basedOn w:val="11"/>
    <w:link w:val="6"/>
    <w:qFormat/>
    <w:uiPriority w:val="0"/>
    <w:rPr>
      <w:rFonts w:asciiTheme="minorHAnsi" w:hAnsiTheme="minorHAnsi" w:eastAsiaTheme="minorEastAsia" w:cstheme="minorBidi"/>
      <w:kern w:val="2"/>
      <w:sz w:val="18"/>
      <w:szCs w:val="18"/>
    </w:rPr>
  </w:style>
  <w:style w:type="character" w:customStyle="1" w:styleId="16">
    <w:name w:val="批注框文本 字符"/>
    <w:basedOn w:val="11"/>
    <w:link w:val="5"/>
    <w:qFormat/>
    <w:uiPriority w:val="0"/>
    <w:rPr>
      <w:rFonts w:asciiTheme="minorHAnsi" w:hAnsiTheme="minorHAnsi" w:eastAsiaTheme="minorEastAsia" w:cstheme="minorBidi"/>
      <w:kern w:val="2"/>
      <w:sz w:val="18"/>
      <w:szCs w:val="18"/>
    </w:rPr>
  </w:style>
  <w:style w:type="character" w:customStyle="1" w:styleId="17">
    <w:name w:val="正文文本 字符"/>
    <w:basedOn w:val="11"/>
    <w:link w:val="3"/>
    <w:qFormat/>
    <w:uiPriority w:val="1"/>
    <w:rPr>
      <w:kern w:val="2"/>
      <w:sz w:val="21"/>
      <w:szCs w:val="24"/>
    </w:rPr>
  </w:style>
  <w:style w:type="character" w:customStyle="1" w:styleId="18">
    <w:name w:val="批注文字 字符"/>
    <w:basedOn w:val="11"/>
    <w:link w:val="2"/>
    <w:qFormat/>
    <w:uiPriority w:val="0"/>
    <w:rPr>
      <w:rFonts w:asciiTheme="minorHAnsi" w:hAnsiTheme="minorHAnsi" w:eastAsiaTheme="minorEastAsia" w:cstheme="minorBidi"/>
      <w:kern w:val="2"/>
      <w:sz w:val="21"/>
      <w:szCs w:val="24"/>
    </w:rPr>
  </w:style>
  <w:style w:type="character" w:customStyle="1" w:styleId="19">
    <w:name w:val="批注主题 字符"/>
    <w:basedOn w:val="18"/>
    <w:link w:val="9"/>
    <w:qFormat/>
    <w:uiPriority w:val="0"/>
    <w:rPr>
      <w:rFonts w:asciiTheme="minorHAnsi" w:hAnsiTheme="minorHAnsi" w:eastAsiaTheme="minorEastAsia" w:cstheme="minorBidi"/>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Concise</Company>
  <Pages>10</Pages>
  <Words>1524</Words>
  <Characters>1673</Characters>
  <Lines>26</Lines>
  <Paragraphs>12</Paragraphs>
  <TotalTime>15</TotalTime>
  <ScaleCrop>false</ScaleCrop>
  <LinksUpToDate>false</LinksUpToDate>
  <CharactersWithSpaces>1689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2025-07-09T05:24:00Z</dcterms:created>
  <dc:creator>lenovo</dc:creator>
  <cp:lastModifiedBy>實誠</cp:lastModifiedBy>
  <cp:lastPrinted>2022-06-25T17:29:00Z</cp:lastPrinted>
  <dcterms:modified xsi:type="dcterms:W3CDTF">2026-01-13T01:07:15Z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BCFCD698BD8948FD8D54E3536E096A2D</vt:lpwstr>
  </property>
  <property fmtid="{D5CDD505-2E9C-101B-9397-08002B2CF9AE}" pid="4" name="KSOTemplateDocerSaveRecord">
    <vt:lpwstr>eyJoZGlkIjoiZjYxZTUyYjc1MzQwNWRmNjlmMWQyYmQ2NmM1M2U4MmMiLCJ1c2VySWQiOiI2OTk3NTA5NDAifQ==</vt:lpwstr>
  </property>
</Properties>
</file>