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rPr>
      </w:pPr>
      <w:r>
        <w:rPr>
          <w:rFonts w:hint="eastAsia" w:ascii="宋体" w:hAnsi="宋体"/>
          <w:b/>
          <w:bCs/>
          <w:sz w:val="44"/>
        </w:rPr>
        <w:t>深圳市龙岗区第七人民医院</w:t>
      </w:r>
    </w:p>
    <w:p>
      <w:pPr>
        <w:jc w:val="center"/>
        <w:rPr>
          <w:rFonts w:hint="eastAsia" w:ascii="宋体" w:hAnsi="宋体"/>
          <w:b/>
          <w:bCs/>
          <w:sz w:val="44"/>
          <w:lang w:val="en-US" w:eastAsia="zh-CN"/>
        </w:rPr>
      </w:pPr>
      <w:r>
        <w:rPr>
          <w:rFonts w:hint="eastAsia" w:ascii="宋体" w:hAnsi="宋体"/>
          <w:b/>
          <w:bCs/>
          <w:sz w:val="44"/>
          <w:lang w:val="en-US" w:eastAsia="zh-CN"/>
        </w:rPr>
        <w:t>2026年度放射卫生技术服务项目</w:t>
      </w:r>
    </w:p>
    <w:p>
      <w:pPr>
        <w:jc w:val="center"/>
        <w:rPr>
          <w:rFonts w:hint="eastAsia" w:ascii="宋体" w:hAnsi="宋体"/>
          <w:b/>
          <w:bCs/>
          <w:sz w:val="44"/>
        </w:rPr>
      </w:pPr>
      <w:r>
        <w:rPr>
          <w:rFonts w:hint="eastAsia" w:ascii="宋体" w:hAnsi="宋体"/>
          <w:b/>
          <w:bCs/>
          <w:sz w:val="44"/>
        </w:rPr>
        <w:t>院内采购标书</w:t>
      </w:r>
    </w:p>
    <w:p>
      <w:pPr>
        <w:jc w:val="center"/>
        <w:rPr>
          <w:rFonts w:hint="eastAsia" w:ascii="宋体" w:hAnsi="宋体"/>
          <w:b/>
          <w:bCs/>
          <w:sz w:val="44"/>
        </w:rPr>
      </w:pPr>
      <w:r>
        <w:rPr>
          <w:rFonts w:hint="eastAsia" w:ascii="宋体" w:hAnsi="宋体"/>
          <w:b/>
          <w:bCs/>
          <w:sz w:val="44"/>
        </w:rPr>
        <w:t>招标文件信息</w:t>
      </w:r>
    </w:p>
    <w:p>
      <w:pPr>
        <w:jc w:val="center"/>
        <w:rPr>
          <w:rFonts w:hint="eastAsia" w:ascii="宋体" w:hAnsi="宋体"/>
          <w:b/>
          <w:bCs/>
          <w:sz w:val="44"/>
        </w:rPr>
      </w:pPr>
    </w:p>
    <w:p>
      <w:pPr>
        <w:pStyle w:val="8"/>
        <w:rPr>
          <w:rFonts w:hint="eastAsia"/>
        </w:rPr>
      </w:pPr>
    </w:p>
    <w:p>
      <w:pPr>
        <w:pStyle w:val="27"/>
        <w:spacing w:line="560" w:lineRule="exact"/>
        <w:ind w:left="0" w:leftChars="0" w:firstLine="0" w:firstLineChars="0"/>
        <w:rPr>
          <w:rFonts w:hint="eastAsia" w:ascii="仿宋_GB2312" w:hAnsi="仿宋_GB2312" w:eastAsia="仿宋_GB2312" w:cs="仿宋_GB2312"/>
          <w:color w:val="auto"/>
          <w:kern w:val="2"/>
          <w:sz w:val="36"/>
          <w:szCs w:val="36"/>
          <w:lang w:val="en-US" w:eastAsia="zh-CN" w:bidi="ar-SA"/>
        </w:rPr>
      </w:pPr>
      <w:r>
        <w:rPr>
          <w:rFonts w:hint="eastAsia"/>
          <w:b/>
          <w:bCs/>
          <w:color w:val="auto"/>
          <w:sz w:val="36"/>
          <w:szCs w:val="36"/>
        </w:rPr>
        <w:t>采购项目：</w:t>
      </w:r>
      <w:r>
        <w:rPr>
          <w:rFonts w:hint="eastAsia" w:ascii="仿宋_GB2312" w:hAnsi="仿宋_GB2312" w:eastAsia="仿宋_GB2312" w:cs="仿宋_GB2312"/>
          <w:color w:val="auto"/>
          <w:kern w:val="2"/>
          <w:sz w:val="36"/>
          <w:szCs w:val="36"/>
          <w:lang w:val="en-US" w:eastAsia="zh-CN" w:bidi="ar-SA"/>
        </w:rPr>
        <w:t>深圳市龙岗区第七人民医院2026年度放射卫生技术服务项目</w:t>
      </w:r>
    </w:p>
    <w:p>
      <w:pPr>
        <w:snapToGrid w:val="0"/>
        <w:spacing w:line="360" w:lineRule="auto"/>
        <w:rPr>
          <w:rFonts w:hint="eastAsia" w:ascii="仿宋_GB2312" w:hAnsi="仿宋_GB2312" w:eastAsia="仿宋_GB2312" w:cs="仿宋_GB2312"/>
          <w:b/>
          <w:bCs/>
          <w:sz w:val="36"/>
          <w:szCs w:val="36"/>
          <w:highlight w:val="yellow"/>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color w:val="auto"/>
          <w:kern w:val="2"/>
          <w:sz w:val="36"/>
          <w:szCs w:val="36"/>
          <w:highlight w:val="none"/>
          <w:lang w:val="en-US" w:eastAsia="zh-CN" w:bidi="ar-SA"/>
        </w:rPr>
        <w:t>深龙七医采[LGQY2026FB001]</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rPr>
        <w:t>服务类</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预算金额：</w:t>
      </w:r>
      <w:r>
        <w:rPr>
          <w:rFonts w:hint="eastAsia" w:ascii="仿宋_GB2312" w:hAnsi="仿宋_GB2312" w:eastAsia="仿宋_GB2312" w:cs="仿宋_GB2312"/>
          <w:sz w:val="36"/>
          <w:szCs w:val="36"/>
          <w:lang w:val="en-US" w:eastAsia="zh-CN"/>
        </w:rPr>
        <w:t>150000元</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院内公开采购</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2"/>
        <w:rPr>
          <w:rFonts w:hint="default"/>
        </w:rPr>
      </w:pPr>
    </w:p>
    <w:p>
      <w:pPr>
        <w:pStyle w:val="12"/>
        <w:rPr>
          <w:rFonts w:hint="default"/>
          <w:szCs w:val="20"/>
        </w:rPr>
      </w:pPr>
    </w:p>
    <w:p>
      <w:pPr>
        <w:pStyle w:val="5"/>
      </w:pPr>
    </w:p>
    <w:p/>
    <w:p>
      <w:pPr>
        <w:pStyle w:val="2"/>
      </w:pPr>
    </w:p>
    <w:p/>
    <w:p>
      <w:pPr>
        <w:pStyle w:val="2"/>
        <w:ind w:firstLine="1920" w:firstLineChars="600"/>
        <w:rPr>
          <w:rFonts w:cs="宋体"/>
          <w:sz w:val="40"/>
          <w:szCs w:val="40"/>
        </w:rPr>
      </w:pPr>
      <w:r>
        <w:rPr>
          <w:rFonts w:ascii="仿宋_GB2312" w:hAnsi="仿宋_GB2312" w:eastAsia="仿宋_GB2312" w:cs="仿宋_GB2312"/>
          <w:sz w:val="32"/>
          <w:szCs w:val="32"/>
        </w:rPr>
        <w:t>日期：     年    月    日</w:t>
      </w:r>
    </w:p>
    <w:p>
      <w:pPr>
        <w:pStyle w:val="8"/>
        <w:rPr>
          <w:rFonts w:hint="eastAsia"/>
        </w:rPr>
      </w:pPr>
    </w:p>
    <w:p>
      <w:pPr>
        <w:spacing w:line="360" w:lineRule="auto"/>
        <w:jc w:val="center"/>
        <w:rPr>
          <w:rFonts w:hint="eastAsia" w:ascii="宋体" w:hAnsi="宋体" w:cs="宋体"/>
          <w:b/>
          <w:bCs/>
          <w:sz w:val="40"/>
          <w:szCs w:val="40"/>
        </w:rPr>
      </w:pPr>
    </w:p>
    <w:p>
      <w:pPr>
        <w:spacing w:line="360" w:lineRule="auto"/>
        <w:jc w:val="center"/>
        <w:rPr>
          <w:rFonts w:hint="eastAsia" w:ascii="仿宋_GB2312" w:hAnsi="仿宋_GB2312" w:eastAsia="仿宋_GB2312" w:cs="仿宋_GB2312"/>
          <w:b/>
          <w:bCs/>
          <w:sz w:val="36"/>
          <w:szCs w:val="36"/>
        </w:rPr>
      </w:pPr>
      <w:r>
        <w:rPr>
          <w:rFonts w:hint="eastAsia" w:ascii="宋体" w:hAnsi="宋体" w:cs="宋体"/>
          <w:b/>
          <w:bCs/>
          <w:sz w:val="40"/>
          <w:szCs w:val="40"/>
        </w:rPr>
        <w:t>第一章</w:t>
      </w:r>
    </w:p>
    <w:p>
      <w:pPr>
        <w:pStyle w:val="27"/>
        <w:spacing w:line="560" w:lineRule="exact"/>
        <w:ind w:left="0" w:leftChars="0" w:firstLine="0" w:firstLineChars="0"/>
        <w:jc w:val="center"/>
        <w:rPr>
          <w:rFonts w:hint="eastAsia" w:ascii="宋体" w:hAnsi="宋体" w:eastAsia="宋体" w:cs="黑体"/>
          <w:color w:val="000000"/>
          <w:kern w:val="0"/>
          <w:sz w:val="40"/>
          <w:szCs w:val="40"/>
        </w:rPr>
      </w:pPr>
      <w:r>
        <w:rPr>
          <w:rFonts w:hint="eastAsia" w:ascii="宋体" w:hAnsi="宋体" w:eastAsia="宋体" w:cs="黑体"/>
          <w:color w:val="000000"/>
          <w:kern w:val="0"/>
          <w:sz w:val="40"/>
          <w:szCs w:val="40"/>
        </w:rPr>
        <w:t>深圳市龙岗区第七人民医院2026年度放射卫生技术服务项目院内公开采购的公告</w:t>
      </w:r>
    </w:p>
    <w:p>
      <w:pPr>
        <w:spacing w:line="480" w:lineRule="exact"/>
        <w:ind w:firstLine="560" w:firstLineChars="200"/>
        <w:rPr>
          <w:rFonts w:hint="eastAsia" w:ascii="仿宋_GB2312" w:hAnsi="宋体" w:eastAsia="仿宋_GB2312"/>
          <w:sz w:val="28"/>
          <w:szCs w:val="28"/>
        </w:rPr>
      </w:pP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根据政府采购的相关规定和《深圳市龙岗区第七人民医院采购管理办法》的有关规定，我院拟对以下项目进行院内公开招标，欢迎符合条件具有供应能力的供应商前来报名参加。</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一、采购项目</w:t>
      </w:r>
    </w:p>
    <w:p>
      <w:pPr>
        <w:pStyle w:val="28"/>
        <w:spacing w:line="400" w:lineRule="exact"/>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（一）项目编号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highlight w:val="none"/>
          <w:lang w:val="en-US" w:eastAsia="zh-CN"/>
        </w:rPr>
        <w:t>深龙七医采[</w:t>
      </w:r>
      <w:r>
        <w:rPr>
          <w:rFonts w:hint="eastAsia" w:ascii="仿宋_GB2312" w:hAnsi="仿宋_GB2312" w:eastAsia="仿宋_GB2312" w:cs="仿宋_GB2312"/>
          <w:color w:val="auto"/>
          <w:kern w:val="2"/>
          <w:sz w:val="28"/>
          <w:szCs w:val="28"/>
          <w:highlight w:val="none"/>
          <w:lang w:val="en-US" w:eastAsia="zh-CN" w:bidi="ar-SA"/>
        </w:rPr>
        <w:t>LGQY2026FB001</w:t>
      </w:r>
      <w:r>
        <w:rPr>
          <w:rFonts w:hint="eastAsia" w:ascii="仿宋_GB2312" w:hAnsi="仿宋_GB2312" w:eastAsia="仿宋_GB2312" w:cs="仿宋_GB2312"/>
          <w:sz w:val="28"/>
          <w:szCs w:val="28"/>
          <w:highlight w:val="none"/>
          <w:lang w:val="en-US" w:eastAsia="zh-CN"/>
        </w:rPr>
        <w:t>]</w:t>
      </w:r>
    </w:p>
    <w:p>
      <w:pPr>
        <w:pStyle w:val="27"/>
        <w:spacing w:line="560" w:lineRule="exact"/>
        <w:ind w:left="0" w:leftChars="0"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sz w:val="28"/>
          <w:szCs w:val="28"/>
        </w:rPr>
        <w:t>（二）项目名称：</w:t>
      </w:r>
      <w:r>
        <w:rPr>
          <w:rFonts w:hint="eastAsia" w:ascii="仿宋_GB2312" w:hAnsi="仿宋_GB2312" w:eastAsia="仿宋_GB2312" w:cs="仿宋_GB2312"/>
          <w:sz w:val="28"/>
          <w:szCs w:val="28"/>
          <w:lang w:val="en-US" w:eastAsia="zh-CN"/>
        </w:rPr>
        <w:t>深圳市龙岗区第七人民医院</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2026年度放射卫生技术服务项目</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（三）采购数量：1项</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（四）预算金额/最高限价：</w:t>
      </w:r>
      <w:r>
        <w:rPr>
          <w:rFonts w:hint="eastAsia" w:ascii="仿宋_GB2312" w:hAnsi="仿宋_GB2312" w:eastAsia="仿宋_GB2312" w:cs="仿宋_GB2312"/>
          <w:sz w:val="28"/>
          <w:szCs w:val="28"/>
          <w:lang w:val="en-US" w:eastAsia="zh-CN"/>
        </w:rPr>
        <w:t>150000</w:t>
      </w:r>
      <w:r>
        <w:rPr>
          <w:rFonts w:hint="eastAsia" w:ascii="仿宋_GB2312" w:hAnsi="仿宋_GB2312" w:eastAsia="仿宋_GB2312" w:cs="仿宋_GB2312"/>
          <w:sz w:val="28"/>
          <w:szCs w:val="28"/>
        </w:rPr>
        <w:t>元</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二、资质要求</w:t>
      </w:r>
    </w:p>
    <w:p>
      <w:pPr>
        <w:pStyle w:val="27"/>
        <w:rPr>
          <w:rFonts w:hint="eastAsia"/>
        </w:rPr>
      </w:pPr>
      <w:r>
        <w:rPr>
          <w:rFonts w:hint="eastAsi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7"/>
        <w:rPr>
          <w:rFonts w:hint="eastAsia"/>
        </w:rPr>
      </w:pPr>
      <w:r>
        <w:rPr>
          <w:rFonts w:hint="eastAsia"/>
          <w:color w:val="auto"/>
          <w:lang w:val="en-US" w:eastAsia="zh-CN"/>
        </w:rPr>
        <w:t>（二）</w:t>
      </w:r>
      <w:r>
        <w:rPr>
          <w:rFonts w:hint="eastAsia"/>
          <w:color w:val="auto"/>
        </w:rPr>
        <w:t>投标人</w:t>
      </w:r>
      <w:r>
        <w:rPr>
          <w:rFonts w:hint="eastAsia"/>
        </w:rPr>
        <w:t>应持有卫生健康行政部门</w:t>
      </w:r>
      <w:r>
        <w:rPr>
          <w:rFonts w:hint="eastAsia"/>
          <w:lang w:val="en-US" w:eastAsia="zh-CN"/>
        </w:rPr>
        <w:t>颁发的</w:t>
      </w:r>
      <w:r>
        <w:rPr>
          <w:rFonts w:hint="eastAsia"/>
        </w:rPr>
        <w:t>《放射卫生技术服务机构资质证书》，且技术服务范围包括放射诊疗建设项目职业病危害放射防护评价、放射卫生防护检测、个人剂量监测。</w:t>
      </w:r>
    </w:p>
    <w:p>
      <w:pPr>
        <w:pStyle w:val="27"/>
        <w:rPr>
          <w:rFonts w:hint="eastAsia"/>
          <w:color w:val="auto"/>
          <w:highlight w:val="none"/>
        </w:rPr>
      </w:pPr>
      <w:r>
        <w:rPr>
          <w:rFonts w:hint="eastAsia"/>
          <w:lang w:val="en-US" w:eastAsia="zh-CN"/>
        </w:rPr>
        <w:t>（三）</w:t>
      </w:r>
      <w:r>
        <w:rPr>
          <w:rFonts w:hint="eastAsia"/>
        </w:rPr>
        <w:t>投标人具有市场监督管理局颁发的CMA（检验检测机构资质认定证书）资质，且资质证书附表包含（电</w:t>
      </w:r>
      <w:r>
        <w:rPr>
          <w:rFonts w:hint="eastAsia"/>
          <w:color w:val="auto"/>
          <w:highlight w:val="none"/>
        </w:rPr>
        <w:t>离辐射）检测项目。</w:t>
      </w:r>
    </w:p>
    <w:p>
      <w:pPr>
        <w:pStyle w:val="27"/>
        <w:rPr>
          <w:rFonts w:hint="eastAsia"/>
        </w:rPr>
      </w:pPr>
      <w:r>
        <w:rPr>
          <w:rFonts w:hint="eastAsia"/>
        </w:rPr>
        <w:t>（</w:t>
      </w:r>
      <w:r>
        <w:rPr>
          <w:rFonts w:hint="eastAsia"/>
          <w:lang w:val="en-US" w:eastAsia="zh-CN"/>
        </w:rPr>
        <w:t>四</w:t>
      </w:r>
      <w:r>
        <w:rPr>
          <w:rFonts w:hint="eastAsia"/>
        </w:rPr>
        <w:t>）本项目的特定资格要求（须按本项目投标文件格式要求提供《投标及履约承诺函》加盖投标人公章）：</w:t>
      </w:r>
    </w:p>
    <w:p>
      <w:pPr>
        <w:pStyle w:val="27"/>
        <w:rPr>
          <w:rFonts w:hint="eastAsia"/>
        </w:rPr>
      </w:pPr>
      <w:r>
        <w:rPr>
          <w:rFonts w:hint="eastAsia"/>
        </w:rPr>
        <w:t>1.参与本项目采购活动前三年内，在经营活动中没有重大违法记录；</w:t>
      </w:r>
    </w:p>
    <w:p>
      <w:pPr>
        <w:pStyle w:val="27"/>
        <w:rPr>
          <w:rFonts w:hint="eastAsia"/>
        </w:rPr>
      </w:pPr>
      <w:r>
        <w:rPr>
          <w:rFonts w:hint="eastAsia"/>
        </w:rPr>
        <w:t>2.参与本项目采购活动时不存在被有关部门禁止参与政府采购活动且在有效期内的情况；</w:t>
      </w:r>
    </w:p>
    <w:p>
      <w:pPr>
        <w:pStyle w:val="27"/>
        <w:rPr>
          <w:rFonts w:hint="eastAsia"/>
        </w:rPr>
      </w:pPr>
      <w:r>
        <w:rPr>
          <w:rFonts w:hint="eastAsia"/>
        </w:rPr>
        <w:t>3.除单一来源采购项目外，为采购项目提供整体设计、规范编制或者项目管理、监理、检测等服务的供应商，不得再参加该采购项目的其他采购活动；</w:t>
      </w:r>
    </w:p>
    <w:p>
      <w:pPr>
        <w:pStyle w:val="27"/>
        <w:rPr>
          <w:rFonts w:hint="eastAsia"/>
        </w:rPr>
      </w:pPr>
      <w:r>
        <w:rPr>
          <w:rFonts w:hint="eastAsia"/>
        </w:rPr>
        <w:t>4.参与本项目采购活动不存在与其他采购参加人串通投标，隐瞒真实情况，提供虚假资料等违法违规情形；</w:t>
      </w:r>
    </w:p>
    <w:p>
      <w:pPr>
        <w:pStyle w:val="27"/>
        <w:rPr>
          <w:rFonts w:hint="eastAsia"/>
        </w:rPr>
      </w:pPr>
      <w:r>
        <w:rPr>
          <w:rFonts w:hint="eastAsi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7"/>
        <w:rPr>
          <w:rFonts w:hint="eastAsia"/>
        </w:rPr>
      </w:pPr>
      <w:r>
        <w:rPr>
          <w:rFonts w:hint="eastAsi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7"/>
        <w:rPr>
          <w:rStyle w:val="24"/>
          <w:rFonts w:ascii="Calibri" w:hAnsi="Calibri" w:eastAsia="宋体" w:cs="黑体"/>
          <w:color w:val="auto"/>
        </w:rPr>
      </w:pPr>
      <w:r>
        <w:rPr>
          <w:rFonts w:hint="eastAsia"/>
        </w:rPr>
        <w:t>7.法律、行政法规和国家有关规定对供应商从事特定经营活动有资质、资格规定的，供应商应当具备的相应条件；</w:t>
      </w:r>
    </w:p>
    <w:p>
      <w:pPr>
        <w:pStyle w:val="27"/>
        <w:rPr>
          <w:rFonts w:hint="eastAsia" w:eastAsia="仿宋_GB2312"/>
          <w:strike/>
          <w:dstrike w:val="0"/>
          <w:lang w:eastAsia="zh-CN"/>
        </w:rPr>
      </w:pPr>
      <w:r>
        <w:rPr>
          <w:rFonts w:hint="eastAsia"/>
        </w:rPr>
        <w:t>8.本项目不接受联合体投标，不允许非法分包或转包。</w:t>
      </w:r>
    </w:p>
    <w:p>
      <w:pPr>
        <w:pStyle w:val="28"/>
        <w:spacing w:line="400" w:lineRule="exact"/>
        <w:ind w:firstLine="56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三</w:t>
      </w:r>
      <w:r>
        <w:rPr>
          <w:rFonts w:hint="eastAsia" w:ascii="仿宋_GB2312" w:hAnsi="仿宋_GB2312" w:eastAsia="仿宋_GB2312" w:cs="仿宋_GB2312"/>
          <w:sz w:val="28"/>
          <w:szCs w:val="28"/>
        </w:rPr>
        <w:t>、采购方式：院内公开招标</w:t>
      </w:r>
    </w:p>
    <w:p>
      <w:pPr>
        <w:pStyle w:val="28"/>
        <w:spacing w:line="400" w:lineRule="exact"/>
        <w:ind w:firstLine="56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四</w:t>
      </w:r>
      <w:r>
        <w:rPr>
          <w:rFonts w:hint="eastAsia" w:ascii="仿宋_GB2312" w:hAnsi="仿宋_GB2312" w:eastAsia="仿宋_GB2312" w:cs="仿宋_GB2312"/>
          <w:sz w:val="28"/>
          <w:szCs w:val="28"/>
        </w:rPr>
        <w:t>、评标方法：综合评分法</w:t>
      </w:r>
    </w:p>
    <w:p>
      <w:pPr>
        <w:pStyle w:val="28"/>
        <w:spacing w:line="400" w:lineRule="exact"/>
        <w:ind w:firstLine="56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五</w:t>
      </w:r>
      <w:r>
        <w:rPr>
          <w:rFonts w:hint="eastAsia" w:ascii="仿宋_GB2312" w:hAnsi="仿宋_GB2312" w:eastAsia="仿宋_GB2312" w:cs="仿宋_GB2312"/>
          <w:sz w:val="28"/>
          <w:szCs w:val="28"/>
        </w:rPr>
        <w:t>、投标人报名资料要求</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（一）院内采购报名表。</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（三）供应商须提供具有独立承担民事责任能力的法人或其他组织或个体工商户的营业执照或法人证书等证明材料复印件或扫描件。</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）供应商基本情况表。</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）提供法定代表人、主要经营负责人、投标授权代表人、项目负责人（如有）、主要技术人员（如有）最近一个月的社保证明。</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）通过以下3个官网的信用信息查询记录网络截图件并加盖投标人公章：①信用中国②中国政府采购网③深圳市政府采购监管网。相关信息以开标当日的查询结果为准。</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）投标及履约承诺函。</w:t>
      </w:r>
    </w:p>
    <w:p>
      <w:pPr>
        <w:pStyle w:val="27"/>
        <w:rPr>
          <w:rFonts w:hint="eastAsia"/>
          <w:highlight w:val="none"/>
        </w:rPr>
      </w:pPr>
      <w:r>
        <w:rPr>
          <w:rFonts w:hint="eastAsia"/>
          <w:lang w:val="en-US" w:eastAsia="zh-CN"/>
        </w:rPr>
        <w:t>（八）提供</w:t>
      </w:r>
      <w:r>
        <w:rPr>
          <w:rFonts w:hint="eastAsia"/>
        </w:rPr>
        <w:t>卫生健康行政部门</w:t>
      </w:r>
      <w:r>
        <w:rPr>
          <w:rFonts w:hint="eastAsia"/>
          <w:lang w:val="en-US" w:eastAsia="zh-CN"/>
        </w:rPr>
        <w:t>颁发的</w:t>
      </w:r>
      <w:r>
        <w:rPr>
          <w:rFonts w:hint="eastAsia"/>
        </w:rPr>
        <w:t>有效期内</w:t>
      </w:r>
      <w:r>
        <w:rPr>
          <w:rFonts w:hint="eastAsia"/>
          <w:lang w:val="en-US" w:eastAsia="zh-CN"/>
        </w:rPr>
        <w:t>的</w:t>
      </w:r>
      <w:r>
        <w:rPr>
          <w:rFonts w:hint="eastAsia"/>
        </w:rPr>
        <w:t>《放射卫生技术服务机构资质证书》复印件或扫描件加盖投标人公章，且技术服务范围包括放射诊疗建设项目职业病危害放射防护评价、放射卫生防护检测、个人剂量监测。</w:t>
      </w:r>
    </w:p>
    <w:p>
      <w:pPr>
        <w:pStyle w:val="27"/>
        <w:rPr>
          <w:rFonts w:hint="eastAsia" w:ascii="仿宋_GB2312" w:hAnsi="仿宋_GB2312" w:eastAsia="仿宋_GB2312" w:cs="仿宋_GB2312"/>
          <w:sz w:val="28"/>
          <w:szCs w:val="28"/>
        </w:rPr>
      </w:pPr>
      <w:r>
        <w:rPr>
          <w:rFonts w:hint="eastAsia"/>
          <w:lang w:val="en-US" w:eastAsia="zh-CN"/>
        </w:rPr>
        <w:t>（九）</w:t>
      </w:r>
      <w:r>
        <w:rPr>
          <w:rFonts w:hint="eastAsia"/>
          <w:highlight w:val="none"/>
          <w:lang w:val="en-US" w:eastAsia="zh-CN"/>
        </w:rPr>
        <w:t>提供</w:t>
      </w:r>
      <w:r>
        <w:rPr>
          <w:rFonts w:hint="eastAsia"/>
          <w:highlight w:val="none"/>
        </w:rPr>
        <w:t>市场监督管理局颁发的有效期内的CMA检验检测机构资质认定证书及附表关键页复印件或扫描件</w:t>
      </w:r>
      <w:r>
        <w:rPr>
          <w:rFonts w:hint="eastAsia"/>
          <w:highlight w:val="none"/>
          <w:lang w:eastAsia="zh-CN"/>
        </w:rPr>
        <w:t>（</w:t>
      </w:r>
      <w:r>
        <w:rPr>
          <w:rFonts w:hint="eastAsia"/>
          <w:highlight w:val="none"/>
        </w:rPr>
        <w:t>原件备查</w:t>
      </w:r>
      <w:r>
        <w:rPr>
          <w:rFonts w:hint="eastAsia"/>
          <w:highlight w:val="none"/>
          <w:lang w:eastAsia="zh-CN"/>
        </w:rPr>
        <w:t>），</w:t>
      </w:r>
      <w:r>
        <w:rPr>
          <w:rFonts w:hint="eastAsia"/>
          <w:highlight w:val="none"/>
        </w:rPr>
        <w:t>且资质证书附表包含（电离辐射）检测项目。</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以上资料均需在有效期内并加盖投标方公章。本项目实行资格预审，投标人报名时将进行资格审查，未经审查或审查未通过的不能参与投标。</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六、报名截止时间及地点：202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下午5点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深圳市龙岗区布吉街道吉华路175号综合楼810室</w:t>
      </w:r>
      <w:r>
        <w:rPr>
          <w:rFonts w:hint="eastAsia" w:ascii="仿宋_GB2312" w:hAnsi="仿宋_GB2312" w:eastAsia="仿宋_GB2312" w:cs="仿宋_GB2312"/>
          <w:sz w:val="28"/>
          <w:szCs w:val="28"/>
          <w:lang w:eastAsia="zh-CN"/>
        </w:rPr>
        <w:t>招采办</w:t>
      </w:r>
      <w:r>
        <w:rPr>
          <w:rFonts w:hint="eastAsia" w:ascii="仿宋_GB2312" w:hAnsi="仿宋_GB2312" w:eastAsia="仿宋_GB2312" w:cs="仿宋_GB2312"/>
          <w:sz w:val="28"/>
          <w:szCs w:val="28"/>
        </w:rPr>
        <w:t>。</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七、递交投标文件及开标时间及地点：202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下午3点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深圳市龙岗区布吉街道吉华路175号综合楼807室会议室</w:t>
      </w:r>
      <w:r>
        <w:rPr>
          <w:rFonts w:hint="eastAsia" w:ascii="仿宋_GB2312" w:hAnsi="仿宋_GB2312" w:eastAsia="仿宋_GB2312" w:cs="仿宋_GB2312"/>
          <w:sz w:val="28"/>
          <w:szCs w:val="28"/>
        </w:rPr>
        <w:t>（如有变动，另行通知）。</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八、联系人及联系电话：陈</w:t>
      </w:r>
      <w:r>
        <w:rPr>
          <w:rFonts w:hint="eastAsia" w:ascii="仿宋_GB2312" w:hAnsi="仿宋_GB2312" w:eastAsia="仿宋_GB2312" w:cs="仿宋_GB2312"/>
          <w:sz w:val="28"/>
          <w:szCs w:val="28"/>
          <w:lang w:val="en-US" w:eastAsia="zh-CN"/>
        </w:rPr>
        <w:t>女士</w:t>
      </w:r>
      <w:r>
        <w:rPr>
          <w:rFonts w:hint="eastAsia" w:ascii="仿宋_GB2312" w:hAnsi="仿宋_GB2312" w:eastAsia="仿宋_GB2312" w:cs="仿宋_GB2312"/>
          <w:sz w:val="28"/>
          <w:szCs w:val="28"/>
        </w:rPr>
        <w:t>，0755-</w:t>
      </w:r>
      <w:r>
        <w:rPr>
          <w:rFonts w:hint="eastAsia" w:ascii="仿宋_GB2312" w:hAnsi="宋体" w:eastAsia="仿宋_GB2312"/>
          <w:sz w:val="28"/>
          <w:szCs w:val="28"/>
          <w:lang w:eastAsia="zh-CN"/>
        </w:rPr>
        <w:t>287</w:t>
      </w:r>
      <w:r>
        <w:rPr>
          <w:rFonts w:hint="eastAsia" w:ascii="仿宋_GB2312" w:hAnsi="宋体" w:eastAsia="仿宋_GB2312"/>
          <w:sz w:val="28"/>
          <w:szCs w:val="28"/>
          <w:lang w:val="en-US" w:eastAsia="zh-CN"/>
        </w:rPr>
        <w:t>53063</w:t>
      </w:r>
      <w:r>
        <w:rPr>
          <w:rFonts w:hint="eastAsia" w:ascii="仿宋_GB2312" w:hAnsi="仿宋_GB2312" w:eastAsia="仿宋_GB2312" w:cs="仿宋_GB2312"/>
          <w:sz w:val="28"/>
          <w:szCs w:val="28"/>
        </w:rPr>
        <w:t>。</w:t>
      </w:r>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九、公告日期：自公告发布之日起5个工作日。</w:t>
      </w:r>
      <w:bookmarkStart w:id="23" w:name="_GoBack"/>
      <w:bookmarkEnd w:id="23"/>
    </w:p>
    <w:p>
      <w:pPr>
        <w:pStyle w:val="28"/>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pStyle w:val="28"/>
        <w:spacing w:line="400" w:lineRule="exact"/>
        <w:ind w:firstLine="56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8"/>
        <w:spacing w:line="400" w:lineRule="exact"/>
        <w:ind w:firstLine="56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深圳市龙岗区第七人民医院</w:t>
      </w:r>
      <w:r>
        <w:rPr>
          <w:rFonts w:hint="eastAsia" w:ascii="仿宋_GB2312" w:hAnsi="仿宋_GB2312" w:eastAsia="仿宋_GB2312" w:cs="仿宋_GB2312"/>
          <w:kern w:val="2"/>
          <w:sz w:val="28"/>
          <w:szCs w:val="28"/>
          <w:lang w:val="en-US" w:eastAsia="zh-CN" w:bidi="ar-SA"/>
        </w:rPr>
        <w:t>2026年度放射卫生技术服务项目</w:t>
      </w:r>
      <w:r>
        <w:rPr>
          <w:rFonts w:hint="eastAsia" w:ascii="仿宋_GB2312" w:hAnsi="仿宋_GB2312" w:eastAsia="仿宋_GB2312" w:cs="仿宋_GB2312"/>
          <w:sz w:val="28"/>
          <w:szCs w:val="28"/>
        </w:rPr>
        <w:t>招标文件</w:t>
      </w:r>
    </w:p>
    <w:p>
      <w:pPr>
        <w:pStyle w:val="28"/>
        <w:spacing w:line="400" w:lineRule="exact"/>
        <w:ind w:firstLine="0" w:firstLineChars="0"/>
        <w:rPr>
          <w:rFonts w:ascii="仿宋_GB2312" w:eastAsia="仿宋_GB2312"/>
          <w:sz w:val="28"/>
          <w:szCs w:val="28"/>
        </w:rPr>
      </w:pPr>
    </w:p>
    <w:p>
      <w:pPr>
        <w:pStyle w:val="28"/>
        <w:spacing w:line="400" w:lineRule="exact"/>
        <w:ind w:firstLine="0" w:firstLineChars="0"/>
        <w:rPr>
          <w:rFonts w:ascii="仿宋_GB2312" w:eastAsia="仿宋_GB2312"/>
          <w:sz w:val="28"/>
          <w:szCs w:val="28"/>
        </w:rPr>
      </w:pPr>
    </w:p>
    <w:p>
      <w:pPr>
        <w:pStyle w:val="28"/>
        <w:spacing w:line="400" w:lineRule="exact"/>
        <w:ind w:firstLine="560"/>
        <w:jc w:val="center"/>
        <w:rPr>
          <w:rFonts w:ascii="仿宋_GB2312" w:eastAsia="仿宋_GB2312"/>
          <w:sz w:val="28"/>
          <w:szCs w:val="28"/>
        </w:rPr>
      </w:pPr>
      <w:r>
        <w:rPr>
          <w:rFonts w:hint="eastAsia" w:ascii="仿宋_GB2312" w:eastAsia="仿宋_GB2312"/>
          <w:sz w:val="28"/>
          <w:szCs w:val="28"/>
        </w:rPr>
        <w:t xml:space="preserve">                             深圳市龙岗区第七人民医院</w:t>
      </w:r>
    </w:p>
    <w:p>
      <w:pPr>
        <w:pStyle w:val="28"/>
        <w:spacing w:line="400" w:lineRule="exact"/>
        <w:ind w:firstLine="560"/>
        <w:jc w:val="center"/>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color w:val="FFC000"/>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日</w:t>
      </w:r>
    </w:p>
    <w:p/>
    <w:p>
      <w:pPr>
        <w:pStyle w:val="16"/>
      </w:pPr>
    </w:p>
    <w:p>
      <w:pPr>
        <w:pStyle w:val="16"/>
      </w:pPr>
    </w:p>
    <w:p>
      <w:pPr>
        <w:pStyle w:val="16"/>
      </w:pPr>
    </w:p>
    <w:p>
      <w:pPr>
        <w:pStyle w:val="16"/>
      </w:pPr>
    </w:p>
    <w:p>
      <w:pPr>
        <w:pStyle w:val="16"/>
      </w:pPr>
    </w:p>
    <w:p>
      <w:pPr>
        <w:pStyle w:val="16"/>
      </w:pPr>
    </w:p>
    <w:p>
      <w:pPr>
        <w:pStyle w:val="16"/>
      </w:pPr>
    </w:p>
    <w:p>
      <w:pPr>
        <w:spacing w:line="360" w:lineRule="auto"/>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第二章  院内公开采购项目需求</w:t>
      </w:r>
    </w:p>
    <w:p>
      <w:pPr>
        <w:widowControl/>
        <w:spacing w:line="500" w:lineRule="exact"/>
        <w:ind w:firstLine="560" w:firstLineChars="200"/>
        <w:jc w:val="left"/>
        <w:rPr>
          <w:rFonts w:hint="eastAsia" w:ascii="仿宋_GB2312" w:hAnsi="仿宋_GB2312" w:eastAsia="仿宋_GB2312" w:cs="仿宋_GB2312"/>
          <w:sz w:val="28"/>
          <w:szCs w:val="28"/>
        </w:rPr>
      </w:pPr>
    </w:p>
    <w:p>
      <w:pPr>
        <w:pStyle w:val="27"/>
        <w:rPr>
          <w:rFonts w:hint="eastAsia"/>
        </w:rPr>
      </w:pPr>
      <w:r>
        <w:rPr>
          <w:rFonts w:hint="eastAsia" w:ascii="仿宋_GB2312" w:hAnsi="仿宋_GB2312" w:eastAsia="仿宋_GB2312" w:cs="仿宋_GB2312"/>
          <w:b/>
          <w:bCs/>
          <w:color w:val="000000" w:themeColor="text1"/>
          <w:kern w:val="2"/>
          <w:sz w:val="28"/>
          <w:szCs w:val="28"/>
          <w14:textFill>
            <w14:solidFill>
              <w14:schemeClr w14:val="tx1"/>
            </w14:solidFill>
          </w14:textFill>
        </w:rPr>
        <w:t>项</w:t>
      </w:r>
      <w:r>
        <w:rPr>
          <w:rFonts w:hint="eastAsia" w:ascii="仿宋_GB2312" w:hAnsi="仿宋_GB2312" w:eastAsia="仿宋_GB2312" w:cs="仿宋_GB2312"/>
          <w:b/>
          <w:bCs/>
          <w:kern w:val="0"/>
          <w:sz w:val="28"/>
          <w:szCs w:val="28"/>
        </w:rPr>
        <w:t>目概况</w:t>
      </w:r>
      <w:r>
        <w:rPr>
          <w:rFonts w:hint="eastAsia" w:ascii="仿宋_GB2312" w:hAnsi="仿宋_GB2312" w:eastAsia="仿宋_GB2312" w:cs="仿宋_GB2312"/>
          <w:b/>
          <w:bCs/>
          <w:sz w:val="28"/>
          <w:szCs w:val="28"/>
        </w:rPr>
        <w:t>：</w:t>
      </w:r>
    </w:p>
    <w:p>
      <w:pPr>
        <w:pStyle w:val="27"/>
        <w:rPr>
          <w:rFonts w:hint="eastAsia"/>
          <w:lang w:val="en-US" w:eastAsia="zh-CN"/>
        </w:rPr>
      </w:pPr>
      <w:r>
        <w:rPr>
          <w:rFonts w:hint="eastAsia"/>
          <w:lang w:val="en-US" w:eastAsia="zh-CN"/>
        </w:rPr>
        <w:t>根据《中华人民共和国放射性污染防治法》《中华人民共和国职业病防治法》《放射性同位素与射线装置安全和防护条例》和《放射诊疗管理规定》的要求，使用射线装置和放射性同位素开展诊疗活动的，需要进行放射诊疗项目职业病危害放射防护预评价、建设项目控制效果评价和核技术利用环境影响评价，取得《放射诊疗许可证》《辐射安全许可证》后方可开展诊疗活动，设备投入使用后同时对设备和工作场所进行年度检测工作，并按照《职业性外照射个人监测规范》（GBZ128-2019）的要求对医院放射工作人员进行个人剂量监测。</w:t>
      </w:r>
    </w:p>
    <w:p>
      <w:pPr>
        <w:pStyle w:val="27"/>
        <w:rPr>
          <w:rFonts w:hint="eastAsia"/>
          <w:b/>
          <w:bCs/>
        </w:rPr>
      </w:pPr>
      <w:r>
        <w:rPr>
          <w:rFonts w:hint="eastAsia"/>
          <w:b/>
          <w:bCs/>
        </w:rPr>
        <w:t>二、采购组织形式（勾选）：</w:t>
      </w:r>
      <w:r>
        <w:rPr>
          <w:rFonts w:hint="eastAsia"/>
        </w:rPr>
        <w:t>政府集中采购□、院内集中采购</w:t>
      </w:r>
      <w:r>
        <w:rPr>
          <w:rFonts w:hint="eastAsia" w:ascii="MS Gothic" w:hAnsi="MS Gothic" w:eastAsia="MS Gothic" w:cs="MS Gothic"/>
        </w:rPr>
        <w:t>☑</w:t>
      </w:r>
      <w:r>
        <w:rPr>
          <w:rFonts w:hint="eastAsia"/>
        </w:rPr>
        <w:t>、院内委托代理采购□、集团联合采购□、其他□。</w:t>
      </w:r>
    </w:p>
    <w:p>
      <w:pPr>
        <w:spacing w:line="400" w:lineRule="exact"/>
      </w:pPr>
      <w:r>
        <w:rPr>
          <w:rFonts w:hint="eastAsia" w:ascii="仿宋_GB2312" w:hAnsi="仿宋_GB2312" w:eastAsia="仿宋_GB2312" w:cs="仿宋_GB2312"/>
          <w:b/>
          <w:bCs/>
          <w:sz w:val="28"/>
          <w:szCs w:val="28"/>
        </w:rPr>
        <w:t xml:space="preserve">    三、采购方式（勾选）：</w:t>
      </w:r>
      <w:r>
        <w:rPr>
          <w:rFonts w:hint="eastAsia" w:ascii="仿宋_GB2312" w:hAnsi="仿宋_GB2312" w:eastAsia="仿宋_GB2312" w:cs="仿宋_GB2312"/>
          <w:sz w:val="28"/>
          <w:szCs w:val="28"/>
        </w:rPr>
        <w:t>院内招标☑、院内竞价□、院内邀标□、院内询价□、竞争性磋商□、院内直接议价□、其他□。</w:t>
      </w:r>
    </w:p>
    <w:p>
      <w:pPr>
        <w:widowControl/>
        <w:spacing w:line="40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四、投标人资格要求</w:t>
      </w:r>
    </w:p>
    <w:p>
      <w:pPr>
        <w:pStyle w:val="27"/>
        <w:rPr>
          <w:rFonts w:hint="eastAsia"/>
        </w:rPr>
      </w:pPr>
      <w:r>
        <w:rPr>
          <w:rFonts w:hint="eastAsi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7"/>
        <w:rPr>
          <w:rFonts w:hint="eastAsia"/>
        </w:rPr>
      </w:pPr>
      <w:r>
        <w:rPr>
          <w:rFonts w:hint="eastAsia"/>
        </w:rPr>
        <w:t>（二）本项目的特定资格要求（须按本项目投标文件格式要求提供《投标及履约承诺函》加盖投标人公章）：</w:t>
      </w:r>
    </w:p>
    <w:p>
      <w:pPr>
        <w:pStyle w:val="27"/>
        <w:rPr>
          <w:rFonts w:hint="eastAsia"/>
        </w:rPr>
      </w:pPr>
      <w:r>
        <w:rPr>
          <w:rFonts w:hint="eastAsia"/>
        </w:rPr>
        <w:t>1.参与本项目采购活动前三年内，在经营活动中没有重大违法记录；</w:t>
      </w:r>
    </w:p>
    <w:p>
      <w:pPr>
        <w:pStyle w:val="27"/>
        <w:rPr>
          <w:rFonts w:hint="eastAsia"/>
        </w:rPr>
      </w:pPr>
      <w:r>
        <w:rPr>
          <w:rFonts w:hint="eastAsia"/>
        </w:rPr>
        <w:t>2.参与本项目采购活动时不存在被有关部门禁止参与政府采购活动且在有效期内的情况；</w:t>
      </w:r>
    </w:p>
    <w:p>
      <w:pPr>
        <w:pStyle w:val="27"/>
        <w:rPr>
          <w:rFonts w:hint="eastAsia"/>
        </w:rPr>
      </w:pPr>
      <w:r>
        <w:rPr>
          <w:rFonts w:hint="eastAsia"/>
        </w:rPr>
        <w:t>3.除单一来源采购项目外，为采购项目提供整体设计、规范编制或者项目管理、监理、检测等服务的供应商，不得再参加该采购项目的其他采购活动；</w:t>
      </w:r>
    </w:p>
    <w:p>
      <w:pPr>
        <w:pStyle w:val="27"/>
        <w:rPr>
          <w:rFonts w:hint="eastAsia"/>
        </w:rPr>
      </w:pPr>
      <w:r>
        <w:rPr>
          <w:rFonts w:hint="eastAsia"/>
        </w:rPr>
        <w:t>4.参与本项目采购活动不存在与其他采购参加人串通投标，隐瞒真实情况，提供虚假资料等违法违规情形；</w:t>
      </w:r>
    </w:p>
    <w:p>
      <w:pPr>
        <w:pStyle w:val="27"/>
        <w:rPr>
          <w:rFonts w:hint="eastAsia"/>
        </w:rPr>
      </w:pPr>
      <w:r>
        <w:rPr>
          <w:rFonts w:hint="eastAsi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7"/>
        <w:rPr>
          <w:rFonts w:hint="eastAsia"/>
        </w:rPr>
      </w:pPr>
      <w:r>
        <w:rPr>
          <w:rFonts w:hint="eastAsi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7"/>
        <w:rPr>
          <w:rFonts w:hint="eastAsia"/>
        </w:rPr>
      </w:pPr>
      <w:r>
        <w:rPr>
          <w:rFonts w:hint="eastAsia"/>
        </w:rPr>
        <w:t>7.法律、行政法规和国家有关规定对供应商从事特定经营活动有资质、资格规定的，供应商应当具备的相应条件；</w:t>
      </w:r>
    </w:p>
    <w:p>
      <w:pPr>
        <w:pStyle w:val="27"/>
        <w:rPr>
          <w:rFonts w:hint="eastAsia"/>
          <w:strike/>
          <w:dstrike w:val="0"/>
          <w:lang w:eastAsia="zh-CN"/>
        </w:rPr>
      </w:pPr>
      <w:r>
        <w:rPr>
          <w:rFonts w:hint="eastAsia"/>
        </w:rPr>
        <w:t>8.本项目不接受联合体投标，不允许非法分包或转包。</w:t>
      </w:r>
    </w:p>
    <w:p>
      <w:pPr>
        <w:pStyle w:val="27"/>
        <w:rPr>
          <w:rFonts w:hint="eastAsia"/>
          <w:highlight w:val="none"/>
        </w:rPr>
      </w:pPr>
      <w:r>
        <w:rPr>
          <w:rFonts w:hint="eastAsia"/>
          <w:lang w:val="en-US" w:eastAsia="zh-CN"/>
        </w:rPr>
        <w:t>9.</w:t>
      </w:r>
      <w:r>
        <w:rPr>
          <w:rFonts w:hint="eastAsia"/>
        </w:rPr>
        <w:t>投标人应持有卫生健康行政部门</w:t>
      </w:r>
      <w:r>
        <w:rPr>
          <w:rFonts w:hint="eastAsia"/>
          <w:lang w:val="en-US" w:eastAsia="zh-CN"/>
        </w:rPr>
        <w:t>颁发的</w:t>
      </w:r>
      <w:r>
        <w:rPr>
          <w:rFonts w:hint="eastAsia"/>
        </w:rPr>
        <w:t>《放射卫生技术服务机构资质证书》，且技术服务范围包括放射诊疗建设项目职业病危害放射防护评价、放射卫生防护检测、个人剂量监测，提供有效期内资质证书的复印件或扫描件加盖投标人公章。</w:t>
      </w:r>
    </w:p>
    <w:p>
      <w:pPr>
        <w:pStyle w:val="27"/>
        <w:rPr>
          <w:rFonts w:hint="eastAsia"/>
          <w:highlight w:val="none"/>
        </w:rPr>
      </w:pPr>
      <w:r>
        <w:rPr>
          <w:rFonts w:hint="eastAsia"/>
          <w:highlight w:val="none"/>
          <w:lang w:val="en-US" w:eastAsia="zh-CN"/>
        </w:rPr>
        <w:t>10.</w:t>
      </w:r>
      <w:r>
        <w:rPr>
          <w:rFonts w:hint="eastAsia"/>
          <w:highlight w:val="none"/>
        </w:rPr>
        <w:t>投标人具有市场监督管理局颁发的CMA（检验检测机构资质认定证书）资质，且资质证书附表包含（电离辐射）检测项目。（投标时提供有效期内的资质证书及附表关键页复印件或扫描件，原件备查。）</w:t>
      </w:r>
    </w:p>
    <w:p>
      <w:pPr>
        <w:pStyle w:val="27"/>
        <w:rPr>
          <w:rFonts w:hint="eastAsia"/>
        </w:rPr>
      </w:pPr>
      <w:r>
        <w:rPr>
          <w:rFonts w:hint="eastAsia"/>
        </w:rPr>
        <w:t>所有资质文件均需在有效期内并加盖投标方公章。</w:t>
      </w:r>
    </w:p>
    <w:p>
      <w:pPr>
        <w:pStyle w:val="27"/>
        <w:numPr>
          <w:ilvl w:val="0"/>
          <w:numId w:val="1"/>
        </w:numPr>
        <w:shd w:val="clear"/>
        <w:rPr>
          <w:rFonts w:hint="eastAsia"/>
          <w:b/>
          <w:bCs/>
          <w:color w:val="auto"/>
          <w:highlight w:val="none"/>
        </w:rPr>
      </w:pPr>
      <w:r>
        <w:rPr>
          <w:rFonts w:hint="eastAsia"/>
          <w:b/>
          <w:bCs/>
          <w:color w:val="auto"/>
          <w:highlight w:val="none"/>
        </w:rPr>
        <w:t>服务内容及要求</w:t>
      </w:r>
    </w:p>
    <w:tbl>
      <w:tblPr>
        <w:tblStyle w:val="19"/>
        <w:tblW w:w="8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8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trPr>
        <w:tc>
          <w:tcPr>
            <w:tcW w:w="888" w:type="dxa"/>
            <w:noWrap w:val="0"/>
            <w:vAlign w:val="center"/>
          </w:tcPr>
          <w:p>
            <w:pPr>
              <w:widowControl/>
              <w:shd w:val="clear"/>
              <w:snapToGrid w:val="0"/>
              <w:ind w:left="0" w:leftChars="0" w:right="0" w:rightChars="0" w:firstLine="0" w:firstLineChars="0"/>
              <w:jc w:val="center"/>
              <w:rPr>
                <w:rFonts w:hint="eastAsia" w:ascii="宋体" w:hAnsi="宋体" w:cs="宋体"/>
                <w:b/>
                <w:bCs/>
                <w:color w:val="000000"/>
                <w:kern w:val="0"/>
                <w:sz w:val="28"/>
                <w:szCs w:val="32"/>
                <w:highlight w:val="none"/>
              </w:rPr>
            </w:pPr>
            <w:r>
              <w:rPr>
                <w:rFonts w:hint="eastAsia" w:ascii="宋体" w:hAnsi="宋体" w:cs="宋体"/>
                <w:b/>
                <w:bCs/>
                <w:color w:val="000000"/>
                <w:kern w:val="0"/>
                <w:sz w:val="28"/>
                <w:szCs w:val="32"/>
                <w:highlight w:val="none"/>
              </w:rPr>
              <w:t>序号</w:t>
            </w:r>
          </w:p>
        </w:tc>
        <w:tc>
          <w:tcPr>
            <w:tcW w:w="8082" w:type="dxa"/>
            <w:noWrap w:val="0"/>
            <w:vAlign w:val="center"/>
          </w:tcPr>
          <w:p>
            <w:pPr>
              <w:widowControl/>
              <w:shd w:val="clear"/>
              <w:snapToGrid w:val="0"/>
              <w:ind w:left="0" w:leftChars="0" w:right="0" w:rightChars="0" w:firstLine="0" w:firstLineChars="0"/>
              <w:jc w:val="center"/>
              <w:rPr>
                <w:rFonts w:hint="eastAsia" w:ascii="宋体" w:hAnsi="宋体" w:cs="宋体"/>
                <w:b/>
                <w:bCs/>
                <w:color w:val="000000"/>
                <w:kern w:val="0"/>
                <w:sz w:val="28"/>
                <w:szCs w:val="32"/>
                <w:highlight w:val="none"/>
              </w:rPr>
            </w:pPr>
            <w:r>
              <w:rPr>
                <w:rFonts w:hint="eastAsia" w:ascii="楷体_GB2312" w:hAnsi="楷体_GB2312" w:eastAsia="楷体_GB2312" w:cs="楷体_GB2312"/>
                <w:b w:val="0"/>
                <w:bCs/>
                <w:color w:val="000000" w:themeColor="text1"/>
                <w:kern w:val="2"/>
                <w:sz w:val="28"/>
                <w:szCs w:val="28"/>
                <w:lang w:val="en-US" w:eastAsia="zh-CN" w:bidi="ar-SA"/>
                <w14:textFill>
                  <w14:solidFill>
                    <w14:schemeClr w14:val="tx1"/>
                  </w14:solidFill>
                </w14:textFill>
              </w:rPr>
              <w:t>（一）服务内容及要求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工作内容中需要交付的各类报告符合相关主管部门的要求。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各项工作进度进行需符合院方的要求。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需为院方提供放射技术服务（如协助迎接放射检查、应急检测）和技术咨询等服务。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验收检测符合《放射诊断放射防护要求》（GBZ 130—2020）、医用x射线诊断设备质量控制检测规范（WS 76—2020）等相关标准要求。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完成医院新改扩建项目的预评价和控制效果评价，以及完成《辐射安全许可证》《放射诊疗许可证》等行政审批；放射设备年度防护和性能检测。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完成医院放射工作人员剂量监测，按时收发并出具检测报告，同时维护“全国核技术利用申报系统”和“深圳智慧卫监”平台信息。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放射设备前期图纸规划、环境咨询等相关工作。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新、改和扩建放射诊疗项目职业病危害预评价、放射防护控制效果评价。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9</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对医院指定放射设备及场所进行年度检测，包括设备性能和场所防护。检测报告标准需现行有效且符合环保卫生监督部门要求。编制符合环保要求的年度总结报告。防护和辐射监测报告需加盖CMA章。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10</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协助办理《放射诊疗许可证》《辐射安全许可证》《</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放射人员工作证》</w:t>
            </w: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及其他相关工作。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11</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《深圳市建设项目环境影响评价审批和备案管理名录（2021年版）》完成备案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放射设备重要零件更换后、机房防护设施更换后免费检测，出现复检情况，免费复检，并协助拟定整改方案。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对院方《放射诊疗管理系统》《核技术利用辐射安全申报系统》和《深圳智慧卫监平台》等相关信息及时进行免费维护、更新。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8" w:type="dxa"/>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14</w:t>
            </w:r>
          </w:p>
        </w:tc>
        <w:tc>
          <w:tcPr>
            <w:tcW w:w="8082" w:type="dxa"/>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对服务内容须提供24小时内应急响应服务检测，紧急情况下2小时内提供应急现场技术咨询服务。</w:t>
            </w:r>
          </w:p>
        </w:tc>
      </w:tr>
    </w:tbl>
    <w:p>
      <w:pPr>
        <w:pStyle w:val="27"/>
        <w:ind w:left="0" w:leftChars="0" w:firstLine="560" w:firstLineChars="200"/>
        <w:rPr>
          <w:rFonts w:hint="eastAsia" w:ascii="楷体_GB2312" w:hAnsi="楷体_GB2312" w:eastAsia="楷体_GB2312" w:cs="楷体_GB2312"/>
          <w:b w:val="0"/>
          <w:bCs/>
          <w:lang w:val="en-US" w:eastAsia="zh-CN"/>
        </w:rPr>
      </w:pPr>
      <w:r>
        <w:rPr>
          <w:rFonts w:hint="eastAsia" w:ascii="楷体_GB2312" w:hAnsi="楷体_GB2312" w:eastAsia="楷体_GB2312" w:cs="楷体_GB2312"/>
          <w:b w:val="0"/>
          <w:bCs/>
          <w:lang w:val="en-US" w:eastAsia="zh-CN"/>
        </w:rPr>
        <w:t>（二）需要检测的设备名称及数量、剂量计数量及预计开展的项目</w:t>
      </w:r>
    </w:p>
    <w:tbl>
      <w:tblPr>
        <w:tblStyle w:val="20"/>
        <w:tblW w:w="89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496"/>
        <w:gridCol w:w="485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67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b/>
                <w:sz w:val="24"/>
                <w:szCs w:val="28"/>
                <w:highlight w:val="none"/>
                <w:vertAlign w:val="baseline"/>
                <w:lang w:val="en-US" w:eastAsia="zh-CN"/>
              </w:rPr>
            </w:pPr>
            <w:r>
              <w:rPr>
                <w:rFonts w:hint="eastAsia" w:ascii="宋体" w:hAnsi="宋体" w:eastAsia="宋体" w:cs="宋体"/>
                <w:b/>
                <w:i w:val="0"/>
                <w:iCs w:val="0"/>
                <w:color w:val="000000"/>
                <w:kern w:val="0"/>
                <w:sz w:val="24"/>
                <w:szCs w:val="24"/>
                <w:highlight w:val="none"/>
                <w:u w:val="none"/>
                <w:lang w:val="en-US" w:eastAsia="zh-CN" w:bidi="ar"/>
              </w:rPr>
              <w:t>序号</w:t>
            </w:r>
          </w:p>
        </w:tc>
        <w:tc>
          <w:tcPr>
            <w:tcW w:w="2496" w:type="dxa"/>
            <w:vAlign w:val="center"/>
          </w:tcPr>
          <w:p>
            <w:pPr>
              <w:pStyle w:val="27"/>
              <w:snapToGrid w:val="0"/>
              <w:spacing w:line="240" w:lineRule="auto"/>
              <w:ind w:left="0" w:leftChars="0" w:right="0" w:rightChars="0" w:firstLine="0" w:firstLineChars="0"/>
              <w:jc w:val="center"/>
              <w:rPr>
                <w:rFonts w:hint="eastAsia" w:ascii="宋体" w:eastAsia="宋体"/>
                <w:b/>
                <w:sz w:val="24"/>
                <w:szCs w:val="32"/>
                <w:highlight w:val="none"/>
                <w:vertAlign w:val="baseline"/>
                <w:lang w:val="en-US" w:eastAsia="zh-CN"/>
              </w:rPr>
            </w:pPr>
            <w:r>
              <w:rPr>
                <w:rFonts w:hint="eastAsia" w:ascii="宋体" w:hAnsi="宋体" w:eastAsia="宋体" w:cs="宋体"/>
                <w:b/>
                <w:i w:val="0"/>
                <w:iCs w:val="0"/>
                <w:color w:val="000000"/>
                <w:kern w:val="0"/>
                <w:sz w:val="24"/>
                <w:szCs w:val="24"/>
                <w:highlight w:val="none"/>
                <w:u w:val="none"/>
                <w:lang w:val="en-US" w:eastAsia="zh-CN" w:bidi="ar"/>
              </w:rPr>
              <w:t>服务类别</w:t>
            </w:r>
          </w:p>
        </w:tc>
        <w:tc>
          <w:tcPr>
            <w:tcW w:w="485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b/>
                <w:sz w:val="24"/>
                <w:szCs w:val="28"/>
                <w:highlight w:val="none"/>
                <w:vertAlign w:val="baseline"/>
                <w:lang w:val="en-US" w:eastAsia="zh-CN"/>
              </w:rPr>
            </w:pPr>
            <w:r>
              <w:rPr>
                <w:rFonts w:hint="eastAsia" w:ascii="宋体" w:hAnsi="宋体" w:eastAsia="宋体" w:cs="宋体"/>
                <w:b/>
                <w:i w:val="0"/>
                <w:iCs w:val="0"/>
                <w:color w:val="000000"/>
                <w:kern w:val="0"/>
                <w:sz w:val="24"/>
                <w:szCs w:val="24"/>
                <w:highlight w:val="none"/>
                <w:u w:val="none"/>
                <w:lang w:val="en-US" w:eastAsia="zh-CN" w:bidi="ar"/>
              </w:rPr>
              <w:t>设备类型</w:t>
            </w:r>
          </w:p>
        </w:tc>
        <w:tc>
          <w:tcPr>
            <w:tcW w:w="93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b/>
                <w:sz w:val="24"/>
                <w:szCs w:val="28"/>
                <w:highlight w:val="none"/>
                <w:vertAlign w:val="baseline"/>
                <w:lang w:val="en-US" w:eastAsia="zh-CN"/>
              </w:rPr>
            </w:pPr>
            <w:r>
              <w:rPr>
                <w:rFonts w:hint="eastAsia" w:ascii="宋体" w:hAnsi="宋体" w:eastAsia="宋体" w:cs="宋体"/>
                <w:b/>
                <w:i w:val="0"/>
                <w:iCs w:val="0"/>
                <w:color w:val="000000"/>
                <w:kern w:val="0"/>
                <w:sz w:val="24"/>
                <w:szCs w:val="24"/>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w:t>
            </w:r>
          </w:p>
        </w:tc>
        <w:tc>
          <w:tcPr>
            <w:tcW w:w="2496" w:type="dxa"/>
            <w:vMerge w:val="restar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新建、改建、扩建项目</w:t>
            </w:r>
          </w:p>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预评、控评</w:t>
            </w:r>
          </w:p>
        </w:tc>
        <w:tc>
          <w:tcPr>
            <w:tcW w:w="485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CT</w:t>
            </w:r>
          </w:p>
        </w:tc>
        <w:tc>
          <w:tcPr>
            <w:tcW w:w="93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w:t>
            </w:r>
          </w:p>
        </w:tc>
        <w:tc>
          <w:tcPr>
            <w:tcW w:w="2496"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485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C臂</w:t>
            </w:r>
          </w:p>
        </w:tc>
        <w:tc>
          <w:tcPr>
            <w:tcW w:w="93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w:t>
            </w:r>
          </w:p>
        </w:tc>
        <w:tc>
          <w:tcPr>
            <w:tcW w:w="2496"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485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DR含胃肠，体外冲击波碎石机（含X线定位））</w:t>
            </w:r>
          </w:p>
        </w:tc>
        <w:tc>
          <w:tcPr>
            <w:tcW w:w="93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w:t>
            </w:r>
          </w:p>
        </w:tc>
        <w:tc>
          <w:tcPr>
            <w:tcW w:w="2496"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485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口腔设备</w:t>
            </w:r>
          </w:p>
        </w:tc>
        <w:tc>
          <w:tcPr>
            <w:tcW w:w="93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w:t>
            </w:r>
          </w:p>
        </w:tc>
        <w:tc>
          <w:tcPr>
            <w:tcW w:w="2496"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485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乳腺钼靶</w:t>
            </w:r>
          </w:p>
        </w:tc>
        <w:tc>
          <w:tcPr>
            <w:tcW w:w="93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w:t>
            </w:r>
          </w:p>
        </w:tc>
        <w:tc>
          <w:tcPr>
            <w:tcW w:w="2496" w:type="dxa"/>
            <w:vMerge w:val="restart"/>
            <w:vAlign w:val="center"/>
          </w:tcPr>
          <w:p>
            <w:pPr>
              <w:keepNext w:val="0"/>
              <w:keepLines w:val="0"/>
              <w:widowControl/>
              <w:suppressLineNumbers w:val="0"/>
              <w:shd w:val="clear"/>
              <w:snapToGrid w:val="0"/>
              <w:ind w:left="0" w:leftChars="0" w:right="0" w:rightChars="0" w:firstLine="0" w:firstLineChars="0"/>
              <w:jc w:val="center"/>
              <w:textAlignment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年度检测</w:t>
            </w:r>
          </w:p>
        </w:tc>
        <w:tc>
          <w:tcPr>
            <w:tcW w:w="485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口腔牙片机</w:t>
            </w:r>
          </w:p>
        </w:tc>
        <w:tc>
          <w:tcPr>
            <w:tcW w:w="93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w:t>
            </w:r>
          </w:p>
        </w:tc>
        <w:tc>
          <w:tcPr>
            <w:tcW w:w="2496"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485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口腔CT</w:t>
            </w:r>
          </w:p>
        </w:tc>
        <w:tc>
          <w:tcPr>
            <w:tcW w:w="93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w:t>
            </w:r>
          </w:p>
        </w:tc>
        <w:tc>
          <w:tcPr>
            <w:tcW w:w="2496" w:type="dxa"/>
            <w:vMerge w:val="restar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剂量检测</w:t>
            </w:r>
          </w:p>
        </w:tc>
        <w:tc>
          <w:tcPr>
            <w:tcW w:w="485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（个人）</w:t>
            </w:r>
          </w:p>
        </w:tc>
        <w:tc>
          <w:tcPr>
            <w:tcW w:w="93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9</w:t>
            </w:r>
          </w:p>
        </w:tc>
        <w:tc>
          <w:tcPr>
            <w:tcW w:w="2496"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485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（场所）</w:t>
            </w:r>
          </w:p>
        </w:tc>
        <w:tc>
          <w:tcPr>
            <w:tcW w:w="938"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48个</w:t>
            </w:r>
          </w:p>
        </w:tc>
      </w:tr>
    </w:tbl>
    <w:p>
      <w:pPr>
        <w:pStyle w:val="27"/>
        <w:rPr>
          <w:rFonts w:hint="eastAsia"/>
          <w:lang w:val="en-US" w:eastAsia="zh-CN"/>
        </w:rPr>
      </w:pPr>
      <w:r>
        <w:rPr>
          <w:rFonts w:hint="eastAsia"/>
          <w:lang w:val="en-US" w:eastAsia="zh-CN"/>
        </w:rPr>
        <w:t>预计有12台设备需完成建设项目预评价与控制效果评价，并据此申请《辐射安全许可证》与《放射诊疗许可证》；有5台已持证设备需完成2026年年度检测；拟开展128个（含本底）剂量检测工作，最终费用将依据实际发生金额进行据实结算。</w:t>
      </w:r>
    </w:p>
    <w:p>
      <w:pPr>
        <w:pStyle w:val="27"/>
        <w:rPr>
          <w:rFonts w:hint="eastAsia" w:ascii="楷体_GB2312" w:hAnsi="楷体_GB2312" w:eastAsia="楷体_GB2312" w:cs="楷体_GB2312"/>
          <w:b w:val="0"/>
          <w:bCs/>
          <w:lang w:val="en-US" w:eastAsia="zh-CN"/>
        </w:rPr>
      </w:pPr>
      <w:r>
        <w:rPr>
          <w:rFonts w:hint="eastAsia"/>
          <w:lang w:val="en-US" w:eastAsia="zh-CN"/>
        </w:rPr>
        <w:t>（三）</w:t>
      </w:r>
      <w:r>
        <w:rPr>
          <w:rFonts w:hint="eastAsia" w:ascii="楷体_GB2312" w:hAnsi="楷体_GB2312" w:eastAsia="楷体_GB2312" w:cs="楷体_GB2312"/>
          <w:b w:val="0"/>
          <w:bCs/>
          <w:lang w:val="en-US" w:eastAsia="zh-CN"/>
        </w:rPr>
        <w:t>项目负责人及其团队要求</w:t>
      </w:r>
    </w:p>
    <w:tbl>
      <w:tblPr>
        <w:tblStyle w:val="19"/>
        <w:tblW w:w="52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870"/>
        <w:gridCol w:w="786"/>
        <w:gridCol w:w="2561"/>
        <w:gridCol w:w="4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序号</w:t>
            </w:r>
          </w:p>
        </w:tc>
        <w:tc>
          <w:tcPr>
            <w:tcW w:w="4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★人员类别</w:t>
            </w:r>
          </w:p>
        </w:tc>
        <w:tc>
          <w:tcPr>
            <w:tcW w:w="4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★人员数量</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★人员必须具备条件</w:t>
            </w:r>
          </w:p>
        </w:tc>
        <w:tc>
          <w:tcPr>
            <w:tcW w:w="2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人员具备条件（</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可偏离</w:t>
            </w: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w:t>
            </w:r>
          </w:p>
        </w:tc>
        <w:tc>
          <w:tcPr>
            <w:tcW w:w="4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项目负责人</w:t>
            </w:r>
          </w:p>
        </w:tc>
        <w:tc>
          <w:tcPr>
            <w:tcW w:w="4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w:t>
            </w:r>
          </w:p>
        </w:tc>
        <w:tc>
          <w:tcPr>
            <w:tcW w:w="1369"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1.投标人自有员工；</w:t>
            </w:r>
          </w:p>
          <w:p>
            <w:pPr>
              <w:keepNext w:val="0"/>
              <w:keepLines w:val="0"/>
              <w:widowControl/>
              <w:suppressLineNumbers w:val="0"/>
              <w:shd w:val="clear"/>
              <w:snapToGrid w:val="0"/>
              <w:ind w:left="0" w:leftChars="0" w:right="0" w:rightChars="0" w:firstLine="0" w:firstLineChars="0"/>
              <w:jc w:val="left"/>
              <w:textAlignment w:val="center"/>
              <w:rPr>
                <w:rFonts w:hint="default"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2.项目主要技术人员至少3人持有《放射卫生技术服务培训合规证书》。</w:t>
            </w: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（提供项目负责人及项目团队成员一览表（格式自拟）、社保证明及相关证书复印件作为证明）</w:t>
            </w:r>
          </w:p>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2456" w:type="pct"/>
            <w:tcBorders>
              <w:top w:val="single" w:color="auto" w:sz="4" w:space="0"/>
              <w:left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1.具有本科及以上学历证书（环境类或卫生医学类或核辐射与核工程类专业）；</w:t>
            </w:r>
          </w:p>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2.具有人力资源和社会保障部门颁发的职称证书（专业为环境类或卫生医学类或核技术与核工程类）；</w:t>
            </w:r>
          </w:p>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3.项目负责人有同类项目经验（建设项目职业病控制效果评价和环评备案）。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w:t>
            </w:r>
          </w:p>
        </w:tc>
        <w:tc>
          <w:tcPr>
            <w:tcW w:w="4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项目团队成员</w:t>
            </w:r>
          </w:p>
        </w:tc>
        <w:tc>
          <w:tcPr>
            <w:tcW w:w="4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w:t>
            </w:r>
          </w:p>
        </w:tc>
        <w:tc>
          <w:tcPr>
            <w:tcW w:w="1369"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2456"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具有本科及以上学历证书（环境类或卫生医学类或核辐射与核工程类专业）；</w:t>
            </w:r>
          </w:p>
          <w:p>
            <w:pPr>
              <w:keepNext w:val="0"/>
              <w:keepLines w:val="0"/>
              <w:widowControl/>
              <w:suppressLineNumbers w:val="0"/>
              <w:shd w:val="clear"/>
              <w:snapToGrid w:val="0"/>
              <w:ind w:left="0" w:leftChars="0" w:right="0" w:rightChars="0" w:firstLine="0" w:firstLineChars="0"/>
              <w:jc w:val="left"/>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2.具备环境监测工程师职称证书。</w:t>
            </w:r>
          </w:p>
        </w:tc>
      </w:tr>
    </w:tbl>
    <w:p>
      <w:pPr>
        <w:pStyle w:val="27"/>
        <w:rPr>
          <w:rFonts w:hint="default" w:ascii="楷体_GB2312" w:hAnsi="楷体_GB2312" w:eastAsia="楷体_GB2312" w:cs="楷体_GB2312"/>
          <w:b w:val="0"/>
          <w:bCs/>
          <w:lang w:val="en-US" w:eastAsia="zh-CN"/>
        </w:rPr>
      </w:pPr>
      <w:r>
        <w:rPr>
          <w:rFonts w:hint="eastAsia" w:ascii="楷体_GB2312" w:hAnsi="楷体_GB2312" w:eastAsia="楷体_GB2312" w:cs="楷体_GB2312"/>
          <w:b w:val="0"/>
          <w:bCs/>
          <w:lang w:val="en-US" w:eastAsia="zh-CN"/>
        </w:rPr>
        <w:t>（四）售后服务要求</w:t>
      </w:r>
    </w:p>
    <w:p>
      <w:pPr>
        <w:pStyle w:val="27"/>
        <w:rPr>
          <w:rFonts w:hint="eastAsia"/>
          <w:lang w:val="en-US" w:eastAsia="zh-CN"/>
        </w:rPr>
      </w:pPr>
      <w:r>
        <w:rPr>
          <w:rFonts w:hint="eastAsia"/>
          <w:lang w:val="en-US" w:eastAsia="zh-CN"/>
        </w:rPr>
        <w:t>1.若预控评报告、年度检测报告或个人剂量监测报告在相关监管部门审查或医院使用过程中发现存在质量问题，服务方应在接到通知后的7个工作日内，免费进行修改或重新检测，直至符合要求为止。</w:t>
      </w:r>
    </w:p>
    <w:p>
      <w:pPr>
        <w:pStyle w:val="27"/>
        <w:rPr>
          <w:rFonts w:hint="eastAsia"/>
          <w:lang w:val="en-US" w:eastAsia="zh-CN"/>
        </w:rPr>
      </w:pPr>
      <w:r>
        <w:rPr>
          <w:rFonts w:hint="eastAsia"/>
          <w:lang w:val="en-US" w:eastAsia="zh-CN"/>
        </w:rPr>
        <w:t>2.对于因服务方原因导致的许可证申请延误或失败，服务方应承担相应责任，并采取积极措施协助医院重新申请，确保医院诊疗活动不受影响。</w:t>
      </w:r>
    </w:p>
    <w:p>
      <w:pPr>
        <w:pStyle w:val="27"/>
        <w:rPr>
          <w:rFonts w:hint="eastAsia"/>
          <w:lang w:val="en-US" w:eastAsia="zh-CN"/>
        </w:rPr>
      </w:pPr>
      <w:r>
        <w:rPr>
          <w:rFonts w:hint="eastAsia"/>
          <w:lang w:val="en-US" w:eastAsia="zh-CN"/>
        </w:rPr>
        <w:t>3.在服务期限内，服务方应为医院提供技术咨询服务，解答医院在放射卫生管理方面遇到的问题。</w:t>
      </w:r>
    </w:p>
    <w:p>
      <w:pPr>
        <w:pStyle w:val="27"/>
        <w:rPr>
          <w:rFonts w:hint="eastAsia"/>
          <w:lang w:val="en-US" w:eastAsia="zh-CN"/>
        </w:rPr>
      </w:pPr>
      <w:r>
        <w:rPr>
          <w:rFonts w:hint="eastAsia"/>
          <w:lang w:val="en-US" w:eastAsia="zh-CN"/>
        </w:rPr>
        <w:t>4.建立应急响应机制，若医院在使用射线装置和放射性同位素过程中发生辐射事故或突发情况，服务方应在接到通知后的2小时内到达现场，协助医院进行应急处理和辐射监测，并提供专业的技术建议。</w:t>
      </w:r>
    </w:p>
    <w:p>
      <w:pPr>
        <w:pStyle w:val="27"/>
        <w:rPr>
          <w:rFonts w:hint="default"/>
          <w:lang w:val="en-US" w:eastAsia="zh-CN"/>
        </w:rPr>
      </w:pPr>
      <w:r>
        <w:rPr>
          <w:rFonts w:hint="eastAsia"/>
          <w:lang w:val="en-US" w:eastAsia="zh-CN"/>
        </w:rPr>
        <w:t>5.项目完成（服务期满）后的服务</w:t>
      </w:r>
    </w:p>
    <w:p>
      <w:pPr>
        <w:pStyle w:val="27"/>
        <w:rPr>
          <w:rFonts w:hint="eastAsia"/>
          <w:lang w:val="en-US" w:eastAsia="zh-CN"/>
        </w:rPr>
      </w:pPr>
      <w:r>
        <w:rPr>
          <w:rFonts w:hint="eastAsia"/>
          <w:lang w:val="en-US" w:eastAsia="zh-CN"/>
        </w:rPr>
        <w:t>（1）承诺接到甲方需求后2小时内到达现场，协助医院进行应急处理和辐射监测，并提供专业的技术建议；</w:t>
      </w:r>
    </w:p>
    <w:p>
      <w:pPr>
        <w:pStyle w:val="27"/>
        <w:rPr>
          <w:rFonts w:hint="eastAsia"/>
          <w:lang w:val="en-US" w:eastAsia="zh-CN"/>
        </w:rPr>
      </w:pPr>
      <w:r>
        <w:rPr>
          <w:rFonts w:hint="eastAsia"/>
          <w:lang w:val="en-US" w:eastAsia="zh-CN"/>
        </w:rPr>
        <w:t>（2）承诺售后1年内还会提供相应的技术服务指导支持，确保医院诊疗活动不受影响；</w:t>
      </w:r>
    </w:p>
    <w:p>
      <w:pPr>
        <w:pStyle w:val="27"/>
        <w:rPr>
          <w:rFonts w:hint="eastAsia"/>
          <w:lang w:val="en-US" w:eastAsia="zh-CN"/>
        </w:rPr>
      </w:pPr>
      <w:r>
        <w:rPr>
          <w:rFonts w:hint="eastAsia"/>
          <w:lang w:val="en-US" w:eastAsia="zh-CN"/>
        </w:rPr>
        <w:t>（3）承诺整个项目团队不少于3人的配置，确保工作中能及时为甲方提供服务，确保接洽过程顺利进行；</w:t>
      </w:r>
    </w:p>
    <w:p>
      <w:pPr>
        <w:pStyle w:val="27"/>
        <w:rPr>
          <w:rFonts w:hint="eastAsia"/>
          <w:lang w:val="en-US" w:eastAsia="zh-CN"/>
        </w:rPr>
      </w:pPr>
      <w:r>
        <w:rPr>
          <w:rFonts w:hint="eastAsia"/>
          <w:lang w:val="en-US" w:eastAsia="zh-CN"/>
        </w:rPr>
        <w:t>（4）对未能达到要求的承担相应管理责任；</w:t>
      </w:r>
    </w:p>
    <w:p>
      <w:pPr>
        <w:pStyle w:val="27"/>
        <w:rPr>
          <w:rFonts w:hint="eastAsia"/>
          <w:lang w:val="en-US" w:eastAsia="zh-CN"/>
        </w:rPr>
      </w:pPr>
      <w:r>
        <w:rPr>
          <w:rFonts w:hint="eastAsia"/>
          <w:lang w:val="en-US" w:eastAsia="zh-CN"/>
        </w:rPr>
        <w:t>（5）服务质量达到招标文件要求。</w:t>
      </w:r>
    </w:p>
    <w:p>
      <w:pPr>
        <w:pStyle w:val="27"/>
        <w:rPr>
          <w:rFonts w:hint="eastAsia" w:ascii="仿宋_GB2312" w:hAnsi="仿宋_GB2312" w:eastAsia="仿宋_GB2312" w:cs="仿宋_GB2312"/>
          <w:bCs/>
          <w:kern w:val="0"/>
          <w:sz w:val="28"/>
          <w:szCs w:val="28"/>
        </w:rPr>
      </w:pPr>
      <w:r>
        <w:rPr>
          <w:rFonts w:hint="eastAsia"/>
          <w:b/>
          <w:bCs/>
          <w:color w:val="auto"/>
        </w:rPr>
        <w:t>六、报价及付款方式</w:t>
      </w:r>
    </w:p>
    <w:p>
      <w:pPr>
        <w:pStyle w:val="27"/>
        <w:rPr>
          <w:rFonts w:hint="eastAsia"/>
          <w:lang w:val="en-US" w:eastAsia="zh-CN"/>
        </w:rPr>
      </w:pPr>
      <w:r>
        <w:rPr>
          <w:rFonts w:hint="eastAsia" w:ascii="仿宋_GB2312" w:hAnsi="仿宋_GB2312" w:eastAsia="仿宋_GB2312" w:cs="仿宋_GB2312"/>
          <w:bCs/>
          <w:color w:val="auto"/>
          <w:kern w:val="0"/>
          <w:sz w:val="28"/>
          <w:szCs w:val="28"/>
          <w:lang w:val="en-US" w:eastAsia="zh-CN" w:bidi="ar-SA"/>
        </w:rPr>
        <w:t>（一）人民币报价：</w:t>
      </w:r>
      <w:r>
        <w:rPr>
          <w:rFonts w:hint="eastAsia" w:ascii="仿宋_GB2312" w:hAnsi="仿宋_GB2312" w:eastAsia="仿宋_GB2312" w:cs="仿宋_GB2312"/>
          <w:bCs w:val="0"/>
        </w:rPr>
        <w:t>投标</w:t>
      </w:r>
      <w:r>
        <w:rPr>
          <w:rFonts w:hint="eastAsia" w:cs="仿宋_GB2312"/>
          <w:bCs w:val="0"/>
          <w:lang w:val="en-US" w:eastAsia="zh-CN"/>
        </w:rPr>
        <w:t>报</w:t>
      </w:r>
      <w:r>
        <w:rPr>
          <w:rFonts w:hint="eastAsia" w:ascii="仿宋_GB2312" w:hAnsi="仿宋_GB2312" w:eastAsia="仿宋_GB2312" w:cs="仿宋_GB2312"/>
          <w:bCs w:val="0"/>
        </w:rPr>
        <w:t>价（人民币）须是完成该项目的一切费用总和，包括设备费、运输费、装卸费、保险费、技术培训费、售后服务费、国家规定的各项税费等全部费用。</w:t>
      </w:r>
      <w:r>
        <w:rPr>
          <w:rFonts w:hint="eastAsia" w:cs="仿宋_GB2312"/>
          <w:bCs/>
          <w:color w:val="auto"/>
          <w:kern w:val="0"/>
          <w:sz w:val="28"/>
          <w:szCs w:val="28"/>
          <w:lang w:val="en-US" w:eastAsia="zh-CN" w:bidi="ar-SA"/>
        </w:rPr>
        <w:t>本项目最高投标限价为150000元。投标总价超出预算控制价格作无效投标处理。</w:t>
      </w:r>
      <w:r>
        <w:rPr>
          <w:rFonts w:hint="eastAsia"/>
          <w:lang w:val="en-US" w:eastAsia="zh-CN"/>
        </w:rPr>
        <w:t>最终费用将以</w:t>
      </w:r>
      <w:r>
        <w:rPr>
          <w:rFonts w:hint="eastAsia"/>
        </w:rPr>
        <w:t>投标人在投标文件中提出的单价或总价为依据</w:t>
      </w:r>
      <w:r>
        <w:rPr>
          <w:rFonts w:hint="eastAsia"/>
          <w:lang w:eastAsia="zh-CN"/>
        </w:rPr>
        <w:t>，</w:t>
      </w:r>
      <w:r>
        <w:rPr>
          <w:rFonts w:hint="eastAsia"/>
          <w:lang w:val="en-US" w:eastAsia="zh-CN"/>
        </w:rPr>
        <w:t>按实际发生金额进行结算。</w:t>
      </w:r>
    </w:p>
    <w:p>
      <w:pPr>
        <w:pStyle w:val="27"/>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（二）付款方式：</w:t>
      </w:r>
    </w:p>
    <w:p>
      <w:pPr>
        <w:pStyle w:val="27"/>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合同签订之日起</w:t>
      </w:r>
      <w:r>
        <w:rPr>
          <w:rFonts w:hint="eastAsia" w:cs="仿宋_GB2312"/>
          <w:bCs/>
          <w:color w:val="auto"/>
          <w:kern w:val="0"/>
          <w:sz w:val="28"/>
          <w:szCs w:val="28"/>
          <w:lang w:val="en-US" w:eastAsia="zh-CN" w:bidi="ar-SA"/>
        </w:rPr>
        <w:t>10</w:t>
      </w:r>
      <w:r>
        <w:rPr>
          <w:rFonts w:hint="eastAsia" w:ascii="仿宋_GB2312" w:hAnsi="仿宋_GB2312" w:eastAsia="仿宋_GB2312" w:cs="仿宋_GB2312"/>
          <w:bCs/>
          <w:color w:val="auto"/>
          <w:kern w:val="0"/>
          <w:sz w:val="28"/>
          <w:szCs w:val="28"/>
          <w:lang w:val="en-US" w:eastAsia="zh-CN" w:bidi="ar-SA"/>
        </w:rPr>
        <w:t>个工作日内支付合同金额的30%，在完成售后服务相关约定无违约的前提下支付尾款，</w:t>
      </w:r>
      <w:r>
        <w:rPr>
          <w:rFonts w:hint="eastAsia" w:cs="仿宋_GB2312"/>
          <w:bCs/>
          <w:color w:val="auto"/>
          <w:kern w:val="0"/>
          <w:sz w:val="28"/>
          <w:szCs w:val="28"/>
          <w:lang w:val="en-US" w:eastAsia="zh-CN" w:bidi="ar-SA"/>
        </w:rPr>
        <w:t>10</w:t>
      </w:r>
      <w:r>
        <w:rPr>
          <w:rFonts w:hint="eastAsia" w:ascii="仿宋_GB2312" w:hAnsi="仿宋_GB2312" w:eastAsia="仿宋_GB2312" w:cs="仿宋_GB2312"/>
          <w:bCs/>
          <w:color w:val="auto"/>
          <w:kern w:val="0"/>
          <w:sz w:val="28"/>
          <w:szCs w:val="28"/>
          <w:lang w:val="en-US" w:eastAsia="zh-CN" w:bidi="ar-SA"/>
        </w:rPr>
        <w:t>个工作日内支付合同金额的</w:t>
      </w:r>
      <w:r>
        <w:rPr>
          <w:rFonts w:hint="eastAsia" w:cs="仿宋_GB2312"/>
          <w:bCs/>
          <w:color w:val="auto"/>
          <w:kern w:val="0"/>
          <w:sz w:val="28"/>
          <w:szCs w:val="28"/>
          <w:lang w:val="en-US" w:eastAsia="zh-CN" w:bidi="ar-SA"/>
        </w:rPr>
        <w:t>7</w:t>
      </w:r>
      <w:r>
        <w:rPr>
          <w:rFonts w:hint="eastAsia" w:ascii="仿宋_GB2312" w:hAnsi="仿宋_GB2312" w:eastAsia="仿宋_GB2312" w:cs="仿宋_GB2312"/>
          <w:bCs/>
          <w:color w:val="auto"/>
          <w:kern w:val="0"/>
          <w:sz w:val="28"/>
          <w:szCs w:val="28"/>
          <w:lang w:val="en-US" w:eastAsia="zh-CN" w:bidi="ar-SA"/>
        </w:rPr>
        <w:t>0%。</w:t>
      </w:r>
    </w:p>
    <w:p>
      <w:pPr>
        <w:pStyle w:val="27"/>
        <w:keepNext w:val="0"/>
        <w:keepLines w:val="0"/>
        <w:pageBreakBefore w:val="0"/>
        <w:widowControl/>
        <w:kinsoku/>
        <w:wordWrap/>
        <w:overflowPunct/>
        <w:topLinePunct w:val="0"/>
        <w:autoSpaceDE/>
        <w:autoSpaceDN/>
        <w:bidi w:val="0"/>
        <w:adjustRightInd/>
        <w:snapToGrid/>
        <w:spacing w:line="420" w:lineRule="exact"/>
        <w:ind w:firstLine="440" w:firstLineChars="200"/>
        <w:textAlignment w:val="auto"/>
        <w:rPr>
          <w:rFonts w:hint="eastAsia"/>
          <w:strike/>
          <w:dstrike w:val="0"/>
          <w:sz w:val="28"/>
          <w:szCs w:val="28"/>
        </w:rPr>
      </w:pPr>
      <w:r>
        <w:rPr>
          <w:rFonts w:hint="eastAsia" w:ascii="宋体" w:hAnsi="宋体" w:cs="宋体"/>
          <w:bCs/>
          <w:sz w:val="22"/>
          <w:szCs w:val="22"/>
        </w:rPr>
        <w:t>★</w:t>
      </w:r>
      <w:r>
        <w:rPr>
          <w:rFonts w:hint="eastAsia"/>
          <w:b/>
          <w:bCs/>
          <w:color w:val="auto"/>
        </w:rPr>
        <w:t>七、服务期限：</w:t>
      </w:r>
      <w:r>
        <w:rPr>
          <w:rFonts w:hint="eastAsia"/>
          <w:sz w:val="28"/>
          <w:szCs w:val="28"/>
          <w:lang w:val="en-US" w:eastAsia="zh-CN"/>
        </w:rPr>
        <w:t>合同签订3个月内完成龙岭院区放射设备的预控评服务，2026年12月31日前完成全院年度检测工作及剂量检测工作。</w:t>
      </w:r>
      <w:r>
        <w:rPr>
          <w:rFonts w:hint="eastAsia"/>
          <w:b/>
          <w:bCs/>
          <w:sz w:val="28"/>
          <w:szCs w:val="28"/>
          <w:lang w:val="en-US" w:eastAsia="zh-CN"/>
        </w:rPr>
        <w:t>（提供承诺函）</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sz w:val="28"/>
          <w:szCs w:val="28"/>
        </w:rPr>
      </w:pPr>
      <w:r>
        <w:rPr>
          <w:rFonts w:hint="eastAsia"/>
          <w:b/>
          <w:bCs/>
          <w:color w:val="auto"/>
        </w:rPr>
        <w:t>八、验收方案</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由采购方牵头成立验收小组，审核通过且医院成功取得《辐射安全许可证》与《放射诊疗许可证》、确认设备和工作场所符合安全与防护要求、剂量监测报告的准确性和完整性通过审核视为验收合格。确保服务符合合同约定要求。</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1.验收合格：填写《验收合格确认单》，验收小组成员签字存档。</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2.验收不合格：立即通知服务方整改，并记录问题，在规定时间内按采购方要求完成整改。</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b/>
          <w:bCs/>
          <w:color w:val="auto"/>
          <w:lang w:val="en-US" w:eastAsia="zh-CN"/>
        </w:rPr>
      </w:pPr>
      <w:r>
        <w:rPr>
          <w:rFonts w:hint="eastAsia"/>
          <w:b/>
          <w:bCs/>
          <w:color w:val="auto"/>
          <w:lang w:val="en-US" w:eastAsia="zh-CN"/>
        </w:rPr>
        <w:t>九、保密</w:t>
      </w:r>
    </w:p>
    <w:p>
      <w:pPr>
        <w:pStyle w:val="27"/>
        <w:rPr>
          <w:rFonts w:hint="default"/>
          <w:lang w:val="en-US" w:eastAsia="zh-CN"/>
        </w:rPr>
      </w:pPr>
      <w:r>
        <w:rPr>
          <w:rFonts w:hint="default"/>
          <w:lang w:val="en-US" w:eastAsia="zh-CN"/>
        </w:rPr>
        <w:t>（</w:t>
      </w:r>
      <w:r>
        <w:rPr>
          <w:rFonts w:hint="eastAsia"/>
          <w:lang w:val="en-US" w:eastAsia="zh-CN"/>
        </w:rPr>
        <w:t>一</w:t>
      </w:r>
      <w:r>
        <w:rPr>
          <w:rFonts w:hint="default"/>
          <w:lang w:val="en-US" w:eastAsia="zh-CN"/>
        </w:rPr>
        <w:t>）实施过程中的数据、源代码、技术文档等资料保密，否则，由于</w:t>
      </w:r>
      <w:r>
        <w:rPr>
          <w:rFonts w:hint="eastAsia"/>
          <w:lang w:val="en-US" w:eastAsia="zh-CN"/>
        </w:rPr>
        <w:t>中标供应商</w:t>
      </w:r>
      <w:r>
        <w:rPr>
          <w:rFonts w:hint="default"/>
          <w:lang w:val="en-US" w:eastAsia="zh-CN"/>
        </w:rPr>
        <w:t>过错导致上述资料泄密的，</w:t>
      </w:r>
      <w:r>
        <w:rPr>
          <w:rFonts w:hint="eastAsia"/>
          <w:lang w:val="en-US" w:eastAsia="zh-CN"/>
        </w:rPr>
        <w:t>中标供应商</w:t>
      </w:r>
      <w:r>
        <w:rPr>
          <w:rFonts w:hint="default"/>
          <w:lang w:val="en-US" w:eastAsia="zh-CN"/>
        </w:rPr>
        <w:t>必须承担一切责任。项目完成后，</w:t>
      </w:r>
      <w:r>
        <w:rPr>
          <w:rFonts w:hint="eastAsia"/>
          <w:lang w:val="en-US" w:eastAsia="zh-CN"/>
        </w:rPr>
        <w:t>采购人</w:t>
      </w:r>
      <w:r>
        <w:rPr>
          <w:rFonts w:hint="default"/>
          <w:lang w:val="en-US" w:eastAsia="zh-CN"/>
        </w:rPr>
        <w:t>、</w:t>
      </w:r>
      <w:r>
        <w:rPr>
          <w:rFonts w:hint="eastAsia"/>
          <w:lang w:val="en-US" w:eastAsia="zh-CN"/>
        </w:rPr>
        <w:t>供应商</w:t>
      </w:r>
      <w:r>
        <w:rPr>
          <w:rFonts w:hint="default"/>
          <w:lang w:val="en-US" w:eastAsia="zh-CN"/>
        </w:rPr>
        <w:t>双方均有责任对本项目的技术保密承担责任。</w:t>
      </w:r>
    </w:p>
    <w:p>
      <w:pPr>
        <w:pStyle w:val="27"/>
        <w:rPr>
          <w:rFonts w:hint="default"/>
          <w:lang w:val="en-US" w:eastAsia="zh-CN"/>
        </w:rPr>
      </w:pPr>
      <w:r>
        <w:rPr>
          <w:rFonts w:hint="default"/>
          <w:lang w:val="en-US" w:eastAsia="zh-CN"/>
        </w:rPr>
        <w:t>（二）未经</w:t>
      </w:r>
      <w:r>
        <w:rPr>
          <w:rFonts w:hint="eastAsia"/>
          <w:lang w:val="en-US" w:eastAsia="zh-CN"/>
        </w:rPr>
        <w:t>采购方</w:t>
      </w:r>
      <w:r>
        <w:rPr>
          <w:rFonts w:hint="default"/>
          <w:lang w:val="en-US" w:eastAsia="zh-CN"/>
        </w:rPr>
        <w:t>事先书面同意，</w:t>
      </w:r>
      <w:r>
        <w:rPr>
          <w:rFonts w:hint="eastAsia"/>
          <w:lang w:val="en-US" w:eastAsia="zh-CN"/>
        </w:rPr>
        <w:t>中标供应商</w:t>
      </w:r>
      <w:r>
        <w:rPr>
          <w:rFonts w:hint="default"/>
          <w:lang w:val="en-US" w:eastAsia="zh-CN"/>
        </w:rPr>
        <w:t>不得将由</w:t>
      </w:r>
      <w:r>
        <w:rPr>
          <w:rFonts w:hint="eastAsia"/>
          <w:lang w:val="en-US" w:eastAsia="zh-CN"/>
        </w:rPr>
        <w:t>采购人</w:t>
      </w:r>
      <w:r>
        <w:rPr>
          <w:rFonts w:hint="default"/>
          <w:lang w:val="en-US" w:eastAsia="zh-CN"/>
        </w:rPr>
        <w:t>为本合同提供的条文、规格、计划、图纸、模型、样品或资料提供给与本合同无关的任何第三方，不得将其用于履行本合同之外的其他用途。即使向与履行本合同有关的人员提供，也应注意保密并限于履行合同所必需的范围。</w:t>
      </w:r>
    </w:p>
    <w:p>
      <w:pPr>
        <w:pStyle w:val="27"/>
        <w:rPr>
          <w:rFonts w:hint="default"/>
          <w:lang w:val="en-US" w:eastAsia="zh-CN"/>
        </w:rPr>
      </w:pPr>
      <w:r>
        <w:rPr>
          <w:rFonts w:hint="default"/>
          <w:lang w:val="en-US" w:eastAsia="zh-CN"/>
        </w:rPr>
        <w:t>（三）除了合同本身之外，上款所列举的任何物件均是</w:t>
      </w:r>
      <w:r>
        <w:rPr>
          <w:rFonts w:hint="eastAsia"/>
          <w:lang w:val="en-US" w:eastAsia="zh-CN"/>
        </w:rPr>
        <w:t>采购方</w:t>
      </w:r>
      <w:r>
        <w:rPr>
          <w:rFonts w:hint="default"/>
          <w:lang w:val="en-US" w:eastAsia="zh-CN"/>
        </w:rPr>
        <w:t>的财产。如果</w:t>
      </w:r>
      <w:r>
        <w:rPr>
          <w:rFonts w:hint="eastAsia"/>
          <w:lang w:val="en-US" w:eastAsia="zh-CN"/>
        </w:rPr>
        <w:t>采购方</w:t>
      </w:r>
      <w:r>
        <w:rPr>
          <w:rFonts w:hint="default"/>
          <w:lang w:val="en-US" w:eastAsia="zh-CN"/>
        </w:rPr>
        <w:t>有要求，</w:t>
      </w:r>
      <w:r>
        <w:rPr>
          <w:rFonts w:hint="eastAsia"/>
          <w:lang w:val="en-US" w:eastAsia="zh-CN"/>
        </w:rPr>
        <w:t>中标供应商</w:t>
      </w:r>
      <w:r>
        <w:rPr>
          <w:rFonts w:hint="default"/>
          <w:lang w:val="en-US" w:eastAsia="zh-CN"/>
        </w:rPr>
        <w:t>在完成合同后应将这些物件及全部复制件还给</w:t>
      </w:r>
      <w:r>
        <w:rPr>
          <w:rFonts w:hint="eastAsia"/>
          <w:lang w:val="en-US" w:eastAsia="zh-CN"/>
        </w:rPr>
        <w:t>采购人</w:t>
      </w:r>
      <w:r>
        <w:rPr>
          <w:rFonts w:hint="default"/>
          <w:lang w:val="en-US" w:eastAsia="zh-CN"/>
        </w:rPr>
        <w:t>。</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b/>
          <w:bCs/>
          <w:color w:val="auto"/>
          <w:lang w:val="en-US" w:eastAsia="zh-CN"/>
        </w:rPr>
      </w:pPr>
      <w:r>
        <w:rPr>
          <w:rFonts w:hint="eastAsia"/>
          <w:b/>
          <w:bCs/>
          <w:color w:val="auto"/>
          <w:lang w:val="en-US" w:eastAsia="zh-CN"/>
        </w:rPr>
        <w:t>十、违约要求</w:t>
      </w:r>
    </w:p>
    <w:p>
      <w:pPr>
        <w:pStyle w:val="27"/>
        <w:rPr>
          <w:rFonts w:hint="default"/>
          <w:lang w:val="en-US" w:eastAsia="zh-CN"/>
        </w:rPr>
      </w:pPr>
      <w:r>
        <w:rPr>
          <w:rFonts w:hint="default"/>
          <w:lang w:val="en-US" w:eastAsia="zh-CN"/>
        </w:rPr>
        <w:t>（一）双方均应忠实履行</w:t>
      </w:r>
      <w:r>
        <w:rPr>
          <w:rFonts w:hint="eastAsia"/>
          <w:lang w:val="en-US" w:eastAsia="zh-CN"/>
        </w:rPr>
        <w:t>招标</w:t>
      </w:r>
      <w:r>
        <w:rPr>
          <w:rFonts w:hint="default"/>
          <w:lang w:val="en-US" w:eastAsia="zh-CN"/>
        </w:rPr>
        <w:t>文件及合同约定的各项内容，任何一方违反约定，均应承担违约责任。双方约定如一方违反合同约定，则违约方应向守约方支付违约金，违约金的金额为服务费用金额的（5）%，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p>
      <w:pPr>
        <w:pStyle w:val="27"/>
        <w:rPr>
          <w:rFonts w:hint="default"/>
          <w:lang w:val="en-US" w:eastAsia="zh-CN"/>
        </w:rPr>
      </w:pPr>
      <w:r>
        <w:rPr>
          <w:rFonts w:hint="default"/>
          <w:lang w:val="en-US" w:eastAsia="zh-CN"/>
        </w:rPr>
        <w:t>（二）供应商未按照双方约定的时间提交服务成果的，每延迟一天，应该按照服务费用金额的（0.05）%向采购人支付违约金。</w:t>
      </w:r>
    </w:p>
    <w:p>
      <w:pPr>
        <w:pStyle w:val="27"/>
        <w:rPr>
          <w:rFonts w:hint="default"/>
          <w:lang w:val="en-US" w:eastAsia="zh-CN"/>
        </w:rPr>
      </w:pPr>
      <w:r>
        <w:rPr>
          <w:rFonts w:hint="default"/>
          <w:lang w:val="en-US" w:eastAsia="zh-CN"/>
        </w:rPr>
        <w:t>（三）发生以下情形之一，采购人有权单方解除本合同，供应商应向采购人退回已支付的全部款项，且采购人有权要求乙方按照服务费总金额的（5）%支付违约金：</w:t>
      </w:r>
    </w:p>
    <w:p>
      <w:pPr>
        <w:pStyle w:val="27"/>
        <w:rPr>
          <w:rFonts w:hint="default"/>
          <w:lang w:val="en-US" w:eastAsia="zh-CN"/>
        </w:rPr>
      </w:pPr>
      <w:r>
        <w:rPr>
          <w:rFonts w:hint="default"/>
          <w:lang w:val="en-US" w:eastAsia="zh-CN"/>
        </w:rPr>
        <w:t>1.供应商延迟提交服务成果超过30天；</w:t>
      </w:r>
    </w:p>
    <w:p>
      <w:pPr>
        <w:pStyle w:val="27"/>
        <w:rPr>
          <w:rFonts w:hint="default"/>
          <w:lang w:val="en-US" w:eastAsia="zh-CN"/>
        </w:rPr>
      </w:pPr>
      <w:r>
        <w:rPr>
          <w:rFonts w:hint="default"/>
          <w:lang w:val="en-US" w:eastAsia="zh-CN"/>
        </w:rPr>
        <w:t>2.未经采购人书面同意，供应商将部分或全部工作委托给第三方承担的；</w:t>
      </w:r>
    </w:p>
    <w:p>
      <w:pPr>
        <w:pStyle w:val="27"/>
        <w:rPr>
          <w:rFonts w:hint="default"/>
          <w:lang w:val="en-US" w:eastAsia="zh-CN"/>
        </w:rPr>
      </w:pPr>
      <w:r>
        <w:rPr>
          <w:rFonts w:hint="default"/>
          <w:lang w:val="en-US" w:eastAsia="zh-CN"/>
        </w:rPr>
        <w:t>（四）如供应商原因导致提供的服务成果存在侵犯第三方知识产权或其他合法权益的情形，供应商除了承担全部赔偿责任之外，还应按照服务费用金额（5）%向采购人支付违约金。</w:t>
      </w:r>
    </w:p>
    <w:p>
      <w:pPr>
        <w:pStyle w:val="27"/>
        <w:rPr>
          <w:rFonts w:hint="default"/>
          <w:lang w:val="en-US" w:eastAsia="zh-CN"/>
        </w:rPr>
      </w:pPr>
      <w:r>
        <w:rPr>
          <w:rFonts w:hint="default"/>
          <w:lang w:val="en-US" w:eastAsia="zh-CN"/>
        </w:rPr>
        <w:t>（五）采购人有权自应支付给</w:t>
      </w:r>
      <w:r>
        <w:rPr>
          <w:rFonts w:hint="eastAsia"/>
          <w:lang w:val="en-US" w:eastAsia="zh-CN"/>
        </w:rPr>
        <w:t>中标</w:t>
      </w:r>
      <w:r>
        <w:rPr>
          <w:rFonts w:hint="default"/>
          <w:lang w:val="en-US" w:eastAsia="zh-CN"/>
        </w:rPr>
        <w:t>方的服务费用中直接扣除各种索赔款项，包括但不限于赔偿款、违约金、律师费、诉讼费、鉴定费等。</w:t>
      </w:r>
    </w:p>
    <w:p>
      <w:pPr>
        <w:pStyle w:val="27"/>
        <w:rPr>
          <w:rFonts w:hint="default"/>
          <w:lang w:val="en-US" w:eastAsia="zh-CN"/>
        </w:rPr>
      </w:pPr>
      <w:r>
        <w:rPr>
          <w:rFonts w:hint="default"/>
          <w:lang w:val="en-US" w:eastAsia="zh-CN"/>
        </w:rPr>
        <w:t>（</w:t>
      </w:r>
      <w:r>
        <w:rPr>
          <w:rFonts w:hint="eastAsia"/>
          <w:lang w:val="en-US" w:eastAsia="zh-CN"/>
        </w:rPr>
        <w:t>六</w:t>
      </w:r>
      <w:r>
        <w:rPr>
          <w:rFonts w:hint="default"/>
          <w:lang w:val="en-US" w:eastAsia="zh-CN"/>
        </w:rPr>
        <w:t>）服务期间，若供应商被采购人用户投诉，经确认为有效投诉的每次扣除人民币500元。</w:t>
      </w:r>
    </w:p>
    <w:p>
      <w:pPr>
        <w:spacing w:line="40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十一</w:t>
      </w:r>
      <w:r>
        <w:rPr>
          <w:rFonts w:hint="eastAsia" w:ascii="仿宋_GB2312" w:hAnsi="仿宋_GB2312" w:eastAsia="仿宋_GB2312" w:cs="仿宋_GB2312"/>
          <w:b/>
          <w:bCs/>
          <w:sz w:val="28"/>
          <w:szCs w:val="28"/>
        </w:rPr>
        <w:t>、项目地点：</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深圳市龙岗区第七人民医院指定地点。</w:t>
      </w:r>
    </w:p>
    <w:p>
      <w:pPr>
        <w:spacing w:line="440" w:lineRule="exact"/>
        <w:ind w:firstLine="562" w:firstLineChars="200"/>
        <w:rPr>
          <w:rFonts w:hint="eastAsia" w:ascii="仿宋" w:hAnsi="仿宋" w:eastAsia="仿宋"/>
          <w:kern w:val="0"/>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kern w:val="0"/>
          <w:sz w:val="28"/>
          <w:szCs w:val="28"/>
          <w:lang w:val="en-US" w:eastAsia="zh-CN"/>
        </w:rPr>
        <w:t>二</w:t>
      </w:r>
      <w:r>
        <w:rPr>
          <w:rFonts w:hint="eastAsia" w:ascii="仿宋_GB2312" w:hAnsi="仿宋_GB2312" w:eastAsia="仿宋_GB2312" w:cs="仿宋_GB2312"/>
          <w:b/>
          <w:bCs/>
          <w:sz w:val="28"/>
          <w:szCs w:val="28"/>
        </w:rPr>
        <w:t>、签订合同</w:t>
      </w:r>
    </w:p>
    <w:p>
      <w:pPr>
        <w:pStyle w:val="27"/>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采购人和中标供应商应当自中标通知书发出之日起十个工作日内，按照招标文件和中标供应商的投标文件订立书面合同。</w:t>
      </w:r>
    </w:p>
    <w:p>
      <w:pPr>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十三、</w:t>
      </w:r>
      <w:r>
        <w:rPr>
          <w:rFonts w:hint="eastAsia" w:ascii="仿宋_GB2312" w:hAnsi="仿宋_GB2312" w:eastAsia="仿宋_GB2312" w:cs="仿宋_GB2312"/>
          <w:b/>
          <w:bCs/>
          <w:kern w:val="0"/>
          <w:sz w:val="28"/>
          <w:szCs w:val="28"/>
        </w:rPr>
        <w:t>评标标准</w:t>
      </w:r>
    </w:p>
    <w:p>
      <w:pPr>
        <w:pStyle w:val="27"/>
        <w:rPr>
          <w:rFonts w:hint="eastAsia"/>
          <w:lang w:val="en-US" w:eastAsia="zh-CN"/>
        </w:rPr>
      </w:pPr>
      <w:r>
        <w:rPr>
          <w:rFonts w:hint="eastAsia"/>
          <w:lang w:val="en-US" w:eastAsia="zh-CN"/>
        </w:rPr>
        <w:t>综合评分法。按照招标文件中规定的各项因素进行量化打分，以评标总得分的平均分最高的投标人为中标候选供应商；采购人根据评标委员会评审结果确定中标候选供应商为中标人。</w:t>
      </w:r>
    </w:p>
    <w:p>
      <w:pPr>
        <w:pStyle w:val="27"/>
        <w:rPr>
          <w:rFonts w:hint="eastAsia"/>
          <w:lang w:val="en-US" w:eastAsia="zh-CN"/>
        </w:rPr>
      </w:pPr>
      <w:r>
        <w:rPr>
          <w:rFonts w:hint="eastAsia"/>
          <w:lang w:val="en-US" w:eastAsia="zh-CN"/>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tbl>
      <w:tblPr>
        <w:tblStyle w:val="19"/>
        <w:tblpPr w:leftFromText="180" w:rightFromText="180" w:vertAnchor="text" w:horzAnchor="margin" w:tblpXSpec="center" w:tblpY="76"/>
        <w:tblOverlap w:val="never"/>
        <w:tblW w:w="93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597"/>
        <w:gridCol w:w="2784"/>
        <w:gridCol w:w="700"/>
        <w:gridCol w:w="45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 w:val="24"/>
              </w:rPr>
            </w:pPr>
            <w:r>
              <w:rPr>
                <w:b/>
                <w:bCs/>
              </w:rPr>
              <w:t>序号</w:t>
            </w:r>
          </w:p>
        </w:tc>
        <w:tc>
          <w:tcPr>
            <w:tcW w:w="4081"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 w:val="24"/>
              </w:rPr>
            </w:pPr>
            <w:r>
              <w:rPr>
                <w:b/>
                <w:bCs/>
              </w:rPr>
              <w:t>评分项</w:t>
            </w:r>
          </w:p>
        </w:tc>
        <w:tc>
          <w:tcPr>
            <w:tcW w:w="4561"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 w:val="24"/>
              </w:rPr>
            </w:pPr>
            <w:r>
              <w:rPr>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4"/>
              </w:rPr>
            </w:pPr>
            <w:r>
              <w:rPr>
                <w:b/>
                <w:bCs/>
                <w:color w:val="0000FF"/>
              </w:rPr>
              <w:t>1</w:t>
            </w:r>
          </w:p>
        </w:tc>
        <w:tc>
          <w:tcPr>
            <w:tcW w:w="4081"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4"/>
              </w:rPr>
            </w:pPr>
            <w:r>
              <w:rPr>
                <w:b/>
                <w:bCs/>
                <w:color w:val="0000FF"/>
              </w:rPr>
              <w:t>价格</w:t>
            </w:r>
          </w:p>
        </w:tc>
        <w:tc>
          <w:tcPr>
            <w:tcW w:w="4561" w:type="dxa"/>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bCs/>
                <w:color w:val="0000FF"/>
                <w:sz w:val="24"/>
              </w:rPr>
            </w:pPr>
            <w:r>
              <w:rPr>
                <w:rFonts w:ascii="Times New Roman" w:hAnsi="Times New Roman" w:cs="Times New Roman"/>
                <w:b/>
                <w:bCs/>
                <w:color w:val="0000FF"/>
                <w:sz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jc w:val="center"/>
              <w:rPr>
                <w:b/>
                <w:bCs/>
                <w:color w:val="0000FF"/>
              </w:rPr>
            </w:pPr>
          </w:p>
        </w:tc>
        <w:tc>
          <w:tcPr>
            <w:tcW w:w="3381" w:type="dxa"/>
            <w:gridSpan w:val="2"/>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jc w:val="center"/>
              <w:rPr>
                <w:rFonts w:eastAsia="宋体"/>
                <w:szCs w:val="21"/>
              </w:rPr>
            </w:pPr>
            <w:r>
              <w:rPr>
                <w:rFonts w:hint="eastAsia" w:eastAsia="宋体"/>
                <w:szCs w:val="21"/>
              </w:rPr>
              <w:t>评分因素</w:t>
            </w:r>
          </w:p>
        </w:tc>
        <w:tc>
          <w:tcPr>
            <w:tcW w:w="700"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jc w:val="center"/>
              <w:rPr>
                <w:rFonts w:eastAsia="宋体"/>
                <w:szCs w:val="21"/>
              </w:rPr>
            </w:pPr>
            <w:r>
              <w:rPr>
                <w:rFonts w:hint="eastAsia" w:eastAsia="宋体"/>
                <w:szCs w:val="21"/>
              </w:rPr>
              <w:t>分值范围</w:t>
            </w:r>
          </w:p>
        </w:tc>
        <w:tc>
          <w:tcPr>
            <w:tcW w:w="4561"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jc w:val="center"/>
              <w:rPr>
                <w:rFonts w:eastAsia="宋体"/>
                <w:szCs w:val="21"/>
              </w:rPr>
            </w:pPr>
            <w:r>
              <w:rPr>
                <w:rFonts w:hint="eastAsia" w:eastAsia="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jc w:val="center"/>
              <w:rPr>
                <w:b/>
                <w:bCs/>
                <w:color w:val="0000FF"/>
              </w:rPr>
            </w:pPr>
          </w:p>
        </w:tc>
        <w:tc>
          <w:tcPr>
            <w:tcW w:w="33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eastAsia="宋体"/>
                <w:szCs w:val="21"/>
              </w:rPr>
            </w:pPr>
            <w:r>
              <w:rPr>
                <w:rFonts w:hint="eastAsia" w:ascii="宋体" w:hAnsi="宋体" w:cs="宋体"/>
                <w:szCs w:val="21"/>
              </w:rPr>
              <w:t>价格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eastAsia="宋体"/>
                <w:szCs w:val="21"/>
              </w:rPr>
            </w:pPr>
            <w:r>
              <w:rPr>
                <w:rFonts w:hint="eastAsia" w:ascii="宋体" w:hAnsi="宋体" w:cs="宋体"/>
                <w:szCs w:val="21"/>
              </w:rPr>
              <w:t>10分</w:t>
            </w:r>
          </w:p>
        </w:tc>
        <w:tc>
          <w:tcPr>
            <w:tcW w:w="456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ind w:firstLine="0"/>
              <w:rPr>
                <w:rFonts w:ascii="宋体" w:hAnsi="宋体" w:cs="宋体"/>
                <w:szCs w:val="21"/>
              </w:rPr>
            </w:pPr>
            <w:r>
              <w:rPr>
                <w:rFonts w:hint="eastAsia" w:ascii="宋体" w:hAnsi="宋体" w:cs="宋体"/>
                <w:szCs w:val="21"/>
              </w:rPr>
              <w:t xml:space="preserve">采用低价优先法计算，即满足招标文件要求且投标价格最低的投标报价为评标基准价，其价格分为满分。其他投标人的价格分统一按照下列公式计算： </w:t>
            </w:r>
          </w:p>
          <w:p>
            <w:pPr>
              <w:rPr>
                <w:rFonts w:hint="eastAsia" w:eastAsia="宋体"/>
                <w:szCs w:val="21"/>
              </w:rPr>
            </w:pPr>
            <w:r>
              <w:rPr>
                <w:rFonts w:hint="eastAsia" w:ascii="宋体" w:hAnsi="宋体" w:cs="宋体"/>
                <w:szCs w:val="21"/>
              </w:rPr>
              <w:t>投标报价得分=</w:t>
            </w:r>
            <w:r>
              <w:rPr>
                <w:rFonts w:hint="eastAsia" w:ascii="宋体" w:hAnsi="宋体" w:cs="宋体"/>
                <w:szCs w:val="21"/>
                <w:lang w:eastAsia="zh-CN"/>
              </w:rPr>
              <w:t>（</w:t>
            </w:r>
            <w:r>
              <w:rPr>
                <w:rFonts w:hint="eastAsia" w:ascii="宋体" w:hAnsi="宋体" w:cs="宋体"/>
                <w:szCs w:val="21"/>
              </w:rPr>
              <w:t>评标基准价／投标报价</w:t>
            </w:r>
            <w:r>
              <w:rPr>
                <w:rFonts w:hint="eastAsia" w:ascii="宋体" w:hAnsi="宋体" w:cs="宋体"/>
                <w:szCs w:val="21"/>
                <w:lang w:eastAsia="zh-CN"/>
              </w:rPr>
              <w:t>）</w:t>
            </w:r>
            <w:r>
              <w:rPr>
                <w:rFonts w:hint="eastAsia"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5" w:hRule="atLeast"/>
          <w:jc w:val="center"/>
        </w:trPr>
        <w:tc>
          <w:tcPr>
            <w:tcW w:w="680" w:type="dxa"/>
            <w:vMerge w:val="restart"/>
            <w:tcBorders>
              <w:top w:val="single" w:color="000000" w:sz="8" w:space="0"/>
              <w:left w:val="single" w:color="000000" w:sz="8" w:space="0"/>
              <w:right w:val="single" w:color="000000" w:sz="8" w:space="0"/>
            </w:tcBorders>
            <w:vAlign w:val="center"/>
          </w:tcPr>
          <w:p>
            <w:pPr>
              <w:jc w:val="center"/>
              <w:rPr>
                <w:rFonts w:ascii="宋体" w:hAnsi="宋体" w:cs="宋体"/>
                <w:b/>
                <w:bCs/>
                <w:color w:val="0000FF"/>
                <w:sz w:val="24"/>
              </w:rPr>
            </w:pPr>
            <w:r>
              <w:rPr>
                <w:b/>
                <w:bCs/>
                <w:color w:val="0000FF"/>
              </w:rPr>
              <w:t>2</w:t>
            </w:r>
          </w:p>
        </w:tc>
        <w:tc>
          <w:tcPr>
            <w:tcW w:w="4081"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4"/>
              </w:rPr>
            </w:pPr>
            <w:r>
              <w:rPr>
                <w:b/>
                <w:bCs/>
                <w:color w:val="0000FF"/>
              </w:rPr>
              <w:t>商务部分</w:t>
            </w:r>
          </w:p>
        </w:tc>
        <w:tc>
          <w:tcPr>
            <w:tcW w:w="4561"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7" w:hRule="atLeast"/>
          <w:jc w:val="center"/>
        </w:trPr>
        <w:tc>
          <w:tcPr>
            <w:tcW w:w="680" w:type="dxa"/>
            <w:vMerge w:val="continue"/>
            <w:tcBorders>
              <w:left w:val="single" w:color="000000" w:sz="8" w:space="0"/>
              <w:right w:val="single" w:color="000000" w:sz="8" w:space="0"/>
            </w:tcBorders>
            <w:vAlign w:val="center"/>
          </w:tcPr>
          <w:p>
            <w:pPr>
              <w:jc w:val="center"/>
              <w:rPr>
                <w:b/>
                <w:bCs/>
                <w:color w:val="0000FF"/>
              </w:rPr>
            </w:pPr>
          </w:p>
        </w:tc>
        <w:tc>
          <w:tcPr>
            <w:tcW w:w="8642" w:type="dxa"/>
            <w:gridSpan w:val="4"/>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597"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序号</w:t>
            </w:r>
          </w:p>
        </w:tc>
        <w:tc>
          <w:tcPr>
            <w:tcW w:w="2784"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评分因素</w:t>
            </w:r>
          </w:p>
        </w:tc>
        <w:tc>
          <w:tcPr>
            <w:tcW w:w="70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分值范围</w:t>
            </w:r>
          </w:p>
        </w:tc>
        <w:tc>
          <w:tcPr>
            <w:tcW w:w="4561"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rPr>
                <w:rFonts w:ascii="宋体" w:hAnsi="宋体" w:cs="宋体"/>
                <w:b/>
                <w:bCs/>
                <w:color w:val="0000FF"/>
                <w:sz w:val="24"/>
              </w:rPr>
            </w:pPr>
          </w:p>
        </w:tc>
        <w:tc>
          <w:tcPr>
            <w:tcW w:w="597"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szCs w:val="21"/>
              </w:rPr>
              <w:t>1</w:t>
            </w:r>
          </w:p>
        </w:tc>
        <w:tc>
          <w:tcPr>
            <w:tcW w:w="278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color w:val="000000"/>
                <w:szCs w:val="21"/>
              </w:rPr>
            </w:pPr>
            <w:r>
              <w:rPr>
                <w:rFonts w:hint="eastAsia" w:ascii="宋体" w:hAnsi="宋体" w:cs="宋体"/>
                <w:color w:val="000000"/>
                <w:szCs w:val="21"/>
              </w:rPr>
              <w:t>同类项目</w:t>
            </w:r>
          </w:p>
          <w:p>
            <w:pPr>
              <w:jc w:val="center"/>
              <w:rPr>
                <w:rFonts w:ascii="宋体" w:hAnsi="宋体" w:cs="宋体"/>
                <w:szCs w:val="21"/>
              </w:rPr>
            </w:pPr>
            <w:r>
              <w:rPr>
                <w:rFonts w:hint="eastAsia" w:ascii="宋体" w:hAnsi="宋体" w:cs="宋体"/>
                <w:color w:val="000000"/>
                <w:szCs w:val="21"/>
              </w:rPr>
              <w:t>业绩经验</w:t>
            </w:r>
          </w:p>
        </w:tc>
        <w:tc>
          <w:tcPr>
            <w:tcW w:w="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10分</w:t>
            </w:r>
          </w:p>
        </w:tc>
        <w:tc>
          <w:tcPr>
            <w:tcW w:w="4561" w:type="dxa"/>
            <w:tcBorders>
              <w:top w:val="single" w:color="000000" w:sz="8" w:space="0"/>
              <w:left w:val="single" w:color="000000" w:sz="8" w:space="0"/>
              <w:bottom w:val="single" w:color="000000" w:sz="8" w:space="0"/>
              <w:right w:val="single" w:color="000000" w:sz="8" w:space="0"/>
            </w:tcBorders>
            <w:vAlign w:val="top"/>
          </w:tcPr>
          <w:p>
            <w:pPr>
              <w:widowControl/>
              <w:jc w:val="left"/>
              <w:rPr>
                <w:rFonts w:ascii="宋体" w:hAnsi="宋体" w:cs="仿宋"/>
                <w:b/>
                <w:szCs w:val="21"/>
                <w:highlight w:val="none"/>
              </w:rPr>
            </w:pPr>
            <w:r>
              <w:rPr>
                <w:rFonts w:hint="eastAsia" w:ascii="宋体" w:hAnsi="宋体" w:cs="仿宋"/>
                <w:b/>
                <w:szCs w:val="21"/>
                <w:highlight w:val="none"/>
              </w:rPr>
              <w:t xml:space="preserve">（一）评分内容 </w:t>
            </w:r>
          </w:p>
          <w:p>
            <w:pPr>
              <w:widowControl/>
              <w:jc w:val="left"/>
              <w:rPr>
                <w:rFonts w:hint="eastAsia" w:ascii="宋体" w:hAnsi="宋体" w:eastAsia="宋体" w:cs="宋体"/>
                <w:kern w:val="0"/>
                <w:sz w:val="20"/>
                <w:szCs w:val="21"/>
                <w:highlight w:val="none"/>
                <w:lang w:eastAsia="zh-CN"/>
              </w:rPr>
            </w:pPr>
            <w:r>
              <w:rPr>
                <w:rFonts w:hint="eastAsia" w:ascii="宋体" w:hAnsi="宋体" w:cs="宋体"/>
                <w:kern w:val="0"/>
                <w:sz w:val="20"/>
                <w:szCs w:val="21"/>
                <w:highlight w:val="none"/>
              </w:rPr>
              <w:t>投标人近3年内（202</w:t>
            </w:r>
            <w:r>
              <w:rPr>
                <w:rFonts w:hint="eastAsia" w:ascii="宋体" w:hAnsi="宋体" w:cs="宋体"/>
                <w:kern w:val="0"/>
                <w:sz w:val="20"/>
                <w:szCs w:val="21"/>
                <w:highlight w:val="none"/>
                <w:lang w:val="en-US" w:eastAsia="zh-CN"/>
              </w:rPr>
              <w:t>3</w:t>
            </w:r>
            <w:r>
              <w:rPr>
                <w:rFonts w:hint="eastAsia" w:ascii="宋体" w:hAnsi="宋体" w:cs="宋体"/>
                <w:kern w:val="0"/>
                <w:sz w:val="20"/>
                <w:szCs w:val="21"/>
                <w:highlight w:val="none"/>
              </w:rPr>
              <w:t>年1月1日至本项目投标截止之日止，以合同签订日期为准）承担过与本项目技术服务要求相关</w:t>
            </w:r>
            <w:r>
              <w:rPr>
                <w:rFonts w:hint="eastAsia" w:ascii="宋体" w:hAnsi="宋体" w:cs="宋体"/>
                <w:kern w:val="0"/>
                <w:sz w:val="20"/>
                <w:szCs w:val="21"/>
                <w:highlight w:val="none"/>
                <w:lang w:val="en-US" w:eastAsia="zh-CN"/>
              </w:rPr>
              <w:t>的</w:t>
            </w:r>
            <w:r>
              <w:rPr>
                <w:rFonts w:hint="eastAsia" w:ascii="宋体" w:hAnsi="宋体" w:cs="宋体"/>
                <w:kern w:val="0"/>
                <w:sz w:val="20"/>
                <w:szCs w:val="21"/>
                <w:highlight w:val="none"/>
              </w:rPr>
              <w:t>放射卫生技术服务同类项目业绩（含</w:t>
            </w:r>
            <w:r>
              <w:rPr>
                <w:rFonts w:hint="eastAsia" w:ascii="宋体" w:hAnsi="宋体" w:cs="宋体"/>
                <w:kern w:val="0"/>
                <w:sz w:val="20"/>
                <w:szCs w:val="21"/>
                <w:highlight w:val="none"/>
                <w:lang w:val="en-US" w:eastAsia="zh-CN"/>
              </w:rPr>
              <w:t>预控评、年度</w:t>
            </w:r>
            <w:r>
              <w:rPr>
                <w:rFonts w:hint="eastAsia" w:ascii="宋体" w:hAnsi="宋体" w:cs="宋体"/>
                <w:kern w:val="0"/>
                <w:sz w:val="20"/>
                <w:szCs w:val="21"/>
                <w:highlight w:val="none"/>
              </w:rPr>
              <w:t>检测</w:t>
            </w:r>
            <w:r>
              <w:rPr>
                <w:rFonts w:hint="eastAsia" w:ascii="宋体" w:hAnsi="宋体" w:cs="宋体"/>
                <w:kern w:val="0"/>
                <w:sz w:val="20"/>
                <w:szCs w:val="21"/>
                <w:highlight w:val="none"/>
                <w:lang w:eastAsia="zh-CN"/>
              </w:rPr>
              <w:t>、</w:t>
            </w:r>
            <w:r>
              <w:rPr>
                <w:rFonts w:hint="eastAsia" w:ascii="宋体" w:hAnsi="宋体" w:cs="宋体"/>
                <w:kern w:val="0"/>
                <w:sz w:val="20"/>
                <w:szCs w:val="21"/>
                <w:highlight w:val="none"/>
                <w:lang w:val="en-US" w:eastAsia="zh-CN"/>
              </w:rPr>
              <w:t>个人剂量等</w:t>
            </w:r>
            <w:r>
              <w:rPr>
                <w:rFonts w:hint="eastAsia" w:ascii="宋体" w:hAnsi="宋体" w:cs="宋体"/>
                <w:kern w:val="0"/>
                <w:sz w:val="20"/>
                <w:szCs w:val="21"/>
                <w:highlight w:val="none"/>
              </w:rPr>
              <w:t>），每提供1个得1分，最高得</w:t>
            </w:r>
            <w:r>
              <w:rPr>
                <w:rFonts w:hint="eastAsia" w:ascii="宋体" w:hAnsi="宋体" w:cs="宋体"/>
                <w:kern w:val="0"/>
                <w:sz w:val="20"/>
                <w:szCs w:val="21"/>
                <w:highlight w:val="none"/>
                <w:lang w:val="en-US" w:eastAsia="zh-CN"/>
              </w:rPr>
              <w:t>10</w:t>
            </w:r>
            <w:r>
              <w:rPr>
                <w:rFonts w:hint="eastAsia" w:ascii="宋体" w:hAnsi="宋体" w:cs="宋体"/>
                <w:kern w:val="0"/>
                <w:sz w:val="20"/>
                <w:szCs w:val="21"/>
                <w:highlight w:val="none"/>
              </w:rPr>
              <w:t>分</w:t>
            </w:r>
            <w:r>
              <w:rPr>
                <w:rFonts w:hint="eastAsia" w:ascii="宋体" w:hAnsi="宋体" w:cs="宋体"/>
                <w:kern w:val="0"/>
                <w:sz w:val="20"/>
                <w:szCs w:val="21"/>
                <w:highlight w:val="none"/>
                <w:lang w:eastAsia="zh-CN"/>
              </w:rPr>
              <w:t>。</w:t>
            </w:r>
          </w:p>
          <w:p>
            <w:pPr>
              <w:widowControl/>
              <w:wordWrap w:val="0"/>
              <w:snapToGrid w:val="0"/>
              <w:rPr>
                <w:rFonts w:ascii="宋体" w:hAnsi="宋体" w:cs="宋体"/>
                <w:b/>
                <w:bCs/>
                <w:szCs w:val="21"/>
                <w:highlight w:val="none"/>
              </w:rPr>
            </w:pPr>
            <w:r>
              <w:rPr>
                <w:rFonts w:hint="eastAsia" w:ascii="宋体" w:hAnsi="宋体" w:cs="宋体"/>
                <w:b/>
                <w:bCs/>
                <w:szCs w:val="21"/>
                <w:highlight w:val="none"/>
              </w:rPr>
              <w:t>（二）评分</w:t>
            </w:r>
            <w:r>
              <w:rPr>
                <w:rFonts w:hint="eastAsia" w:ascii="宋体" w:hAnsi="宋体" w:cs="宋体"/>
                <w:b/>
                <w:szCs w:val="21"/>
                <w:highlight w:val="none"/>
              </w:rPr>
              <w:t>标准</w:t>
            </w:r>
            <w:r>
              <w:rPr>
                <w:rFonts w:hint="eastAsia" w:ascii="宋体" w:hAnsi="宋体" w:cs="宋体"/>
                <w:b/>
                <w:bCs/>
                <w:szCs w:val="21"/>
                <w:highlight w:val="none"/>
              </w:rPr>
              <w:t>：</w:t>
            </w:r>
          </w:p>
          <w:p>
            <w:pPr>
              <w:widowControl/>
              <w:jc w:val="left"/>
              <w:rPr>
                <w:rFonts w:hint="eastAsia" w:ascii="宋体" w:hAnsi="宋体" w:cs="宋体"/>
                <w:kern w:val="0"/>
                <w:sz w:val="20"/>
                <w:szCs w:val="21"/>
                <w:highlight w:val="none"/>
              </w:rPr>
            </w:pPr>
            <w:r>
              <w:rPr>
                <w:rFonts w:hint="eastAsia" w:ascii="宋体" w:hAnsi="宋体" w:cs="宋体"/>
                <w:kern w:val="0"/>
                <w:sz w:val="20"/>
                <w:szCs w:val="21"/>
                <w:highlight w:val="none"/>
              </w:rPr>
              <w:t>1</w:t>
            </w:r>
            <w:r>
              <w:rPr>
                <w:rFonts w:hint="eastAsia" w:ascii="宋体" w:hAnsi="宋体" w:cs="宋体"/>
                <w:kern w:val="0"/>
                <w:sz w:val="20"/>
                <w:szCs w:val="21"/>
                <w:highlight w:val="none"/>
                <w:lang w:val="en-US" w:eastAsia="zh-CN"/>
              </w:rPr>
              <w:t>.</w:t>
            </w:r>
            <w:r>
              <w:rPr>
                <w:rFonts w:hint="eastAsia" w:ascii="宋体" w:hAnsi="宋体" w:cs="宋体"/>
                <w:kern w:val="0"/>
                <w:sz w:val="20"/>
                <w:szCs w:val="21"/>
                <w:highlight w:val="none"/>
              </w:rPr>
              <w:t>要求提供合同关键信息（关键信息包括但不限于合同主体、服务内容、服务期限、签订页等）作为得分依据。</w:t>
            </w:r>
          </w:p>
          <w:p>
            <w:pPr>
              <w:widowControl/>
              <w:jc w:val="left"/>
              <w:rPr>
                <w:rFonts w:hint="eastAsia" w:ascii="宋体" w:hAnsi="宋体" w:cs="宋体"/>
                <w:kern w:val="0"/>
                <w:sz w:val="20"/>
                <w:szCs w:val="21"/>
                <w:highlight w:val="none"/>
              </w:rPr>
            </w:pPr>
            <w:r>
              <w:rPr>
                <w:rFonts w:hint="eastAsia" w:ascii="宋体" w:hAnsi="宋体" w:cs="宋体"/>
                <w:kern w:val="0"/>
                <w:sz w:val="20"/>
                <w:szCs w:val="21"/>
                <w:highlight w:val="none"/>
              </w:rPr>
              <w:t>2</w:t>
            </w:r>
            <w:r>
              <w:rPr>
                <w:rFonts w:hint="eastAsia" w:ascii="宋体" w:hAnsi="宋体" w:cs="宋体"/>
                <w:kern w:val="0"/>
                <w:sz w:val="20"/>
                <w:szCs w:val="21"/>
                <w:highlight w:val="none"/>
                <w:lang w:val="en-US" w:eastAsia="zh-CN"/>
              </w:rPr>
              <w:t>.</w:t>
            </w:r>
            <w:r>
              <w:rPr>
                <w:rFonts w:hint="eastAsia" w:ascii="宋体" w:hAnsi="宋体" w:cs="宋体"/>
                <w:kern w:val="0"/>
                <w:sz w:val="20"/>
                <w:szCs w:val="21"/>
                <w:highlight w:val="none"/>
              </w:rPr>
              <w:t>通过合同关键信息无法判断是否得分的，也可以提供能证明得分的</w:t>
            </w:r>
            <w:r>
              <w:rPr>
                <w:rFonts w:hint="eastAsia" w:ascii="宋体" w:hAnsi="宋体" w:cs="宋体"/>
                <w:kern w:val="0"/>
                <w:sz w:val="20"/>
                <w:szCs w:val="21"/>
                <w:highlight w:val="none"/>
                <w:lang w:eastAsia="zh-CN"/>
              </w:rPr>
              <w:t>其他证明</w:t>
            </w:r>
            <w:r>
              <w:rPr>
                <w:rFonts w:hint="eastAsia" w:ascii="宋体" w:hAnsi="宋体" w:cs="宋体"/>
                <w:kern w:val="0"/>
                <w:sz w:val="20"/>
                <w:szCs w:val="21"/>
                <w:highlight w:val="none"/>
              </w:rPr>
              <w:t>资料，如项目报告或合同甲方出具的证明文件等。</w:t>
            </w:r>
          </w:p>
          <w:p>
            <w:pPr>
              <w:widowControl/>
              <w:jc w:val="left"/>
              <w:rPr>
                <w:rFonts w:ascii="宋体" w:hAnsi="宋体" w:cs="宋体"/>
                <w:szCs w:val="21"/>
              </w:rPr>
            </w:pPr>
            <w:r>
              <w:rPr>
                <w:rFonts w:hint="eastAsia" w:ascii="宋体" w:hAnsi="宋体" w:cs="宋体"/>
                <w:kern w:val="0"/>
                <w:sz w:val="20"/>
                <w:szCs w:val="21"/>
                <w:highlight w:val="none"/>
              </w:rPr>
              <w:t>3</w:t>
            </w:r>
            <w:r>
              <w:rPr>
                <w:rFonts w:hint="eastAsia" w:ascii="宋体" w:hAnsi="宋体" w:cs="宋体"/>
                <w:kern w:val="0"/>
                <w:sz w:val="20"/>
                <w:szCs w:val="21"/>
                <w:highlight w:val="none"/>
                <w:lang w:val="en-US" w:eastAsia="zh-CN"/>
              </w:rPr>
              <w:t>.</w:t>
            </w:r>
            <w:r>
              <w:rPr>
                <w:rFonts w:hint="eastAsia" w:ascii="宋体" w:hAnsi="宋体" w:cs="宋体"/>
                <w:kern w:val="0"/>
                <w:sz w:val="20"/>
                <w:szCs w:val="21"/>
                <w:highlight w:val="none"/>
              </w:rPr>
              <w:t>以上资料均要求提供复印件。评分中出现无证明资料或专家无法凭所提供资料判断是否得分的情况，一律作不得分处理。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rPr>
                <w:rFonts w:ascii="宋体" w:hAnsi="宋体" w:cs="宋体"/>
                <w:b/>
                <w:bCs/>
                <w:color w:val="0000FF"/>
                <w:sz w:val="24"/>
              </w:rPr>
            </w:pPr>
          </w:p>
        </w:tc>
        <w:tc>
          <w:tcPr>
            <w:tcW w:w="597" w:type="dxa"/>
            <w:tcBorders>
              <w:top w:val="single" w:color="000000" w:sz="8" w:space="0"/>
              <w:left w:val="single" w:color="000000" w:sz="8" w:space="0"/>
              <w:bottom w:val="single" w:color="000000" w:sz="8" w:space="0"/>
              <w:right w:val="single" w:color="000000" w:sz="8" w:space="0"/>
            </w:tcBorders>
            <w:vAlign w:val="center"/>
          </w:tcPr>
          <w:p>
            <w:pPr>
              <w:jc w:val="center"/>
              <w:rPr>
                <w:szCs w:val="21"/>
              </w:rPr>
            </w:pPr>
            <w:r>
              <w:rPr>
                <w:rFonts w:hint="eastAsia"/>
                <w:szCs w:val="21"/>
              </w:rPr>
              <w:t>2</w:t>
            </w:r>
          </w:p>
        </w:tc>
        <w:tc>
          <w:tcPr>
            <w:tcW w:w="2784"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cs="宋体"/>
                <w:color w:val="000000"/>
                <w:szCs w:val="21"/>
              </w:rPr>
              <w:t>履约评价</w:t>
            </w:r>
          </w:p>
        </w:tc>
        <w:tc>
          <w:tcPr>
            <w:tcW w:w="700"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eastAsia="宋体"/>
                <w:szCs w:val="21"/>
                <w:lang w:val="en-US" w:eastAsia="zh-CN"/>
              </w:rPr>
            </w:pPr>
            <w:r>
              <w:rPr>
                <w:rFonts w:hint="eastAsia" w:ascii="宋体" w:hAnsi="宋体" w:cs="宋体"/>
                <w:szCs w:val="21"/>
                <w:lang w:val="en-US" w:eastAsia="zh-CN"/>
              </w:rPr>
              <w:t>5</w:t>
            </w:r>
            <w:r>
              <w:rPr>
                <w:rFonts w:hint="eastAsia" w:ascii="宋体" w:hAnsi="宋体" w:cs="宋体"/>
                <w:szCs w:val="21"/>
              </w:rPr>
              <w:t>分</w:t>
            </w:r>
          </w:p>
        </w:tc>
        <w:tc>
          <w:tcPr>
            <w:tcW w:w="4561" w:type="dxa"/>
            <w:tcBorders>
              <w:top w:val="single" w:color="000000" w:sz="8" w:space="0"/>
              <w:left w:val="single" w:color="000000" w:sz="8" w:space="0"/>
              <w:bottom w:val="single" w:color="000000" w:sz="8" w:space="0"/>
              <w:right w:val="single" w:color="000000" w:sz="8" w:space="0"/>
            </w:tcBorders>
            <w:vAlign w:val="top"/>
          </w:tcPr>
          <w:p>
            <w:pPr>
              <w:snapToGrid w:val="0"/>
              <w:rPr>
                <w:rFonts w:ascii="宋体" w:hAnsi="宋体" w:cs="宋体"/>
                <w:b/>
                <w:bCs/>
                <w:szCs w:val="21"/>
              </w:rPr>
            </w:pPr>
            <w:r>
              <w:rPr>
                <w:rFonts w:hint="eastAsia" w:ascii="宋体" w:hAnsi="宋体" w:cs="宋体"/>
                <w:b/>
                <w:bCs/>
                <w:szCs w:val="21"/>
              </w:rPr>
              <w:t>（一）</w:t>
            </w:r>
            <w:r>
              <w:rPr>
                <w:rFonts w:hint="eastAsia" w:ascii="宋体" w:hAnsi="宋体" w:cs="Times New Roman"/>
                <w:b/>
                <w:szCs w:val="21"/>
              </w:rPr>
              <w:t>评审内容</w:t>
            </w:r>
            <w:r>
              <w:rPr>
                <w:rFonts w:hint="eastAsia" w:ascii="宋体" w:hAnsi="宋体" w:cs="宋体"/>
                <w:b/>
                <w:bCs/>
                <w:szCs w:val="21"/>
              </w:rPr>
              <w:t>：</w:t>
            </w:r>
          </w:p>
          <w:p>
            <w:pPr>
              <w:widowControl/>
              <w:jc w:val="left"/>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投标人经专家评审委员会认定的上述“同类项目业绩”的有效案例，经用户单位考核评价，且履约评价等级为最高评价等级（如非常满意、非常优秀等）的，每提供一个得0.5分，最高得5分。</w:t>
            </w:r>
          </w:p>
          <w:p>
            <w:pPr>
              <w:autoSpaceDE w:val="0"/>
              <w:autoSpaceDN w:val="0"/>
              <w:adjustRightInd w:val="0"/>
              <w:snapToGrid w:val="0"/>
              <w:jc w:val="left"/>
              <w:rPr>
                <w:rFonts w:ascii="宋体" w:hAnsi="宋体" w:cs="宋体"/>
                <w:b/>
                <w:bCs/>
                <w:kern w:val="0"/>
                <w:szCs w:val="21"/>
              </w:rPr>
            </w:pPr>
            <w:r>
              <w:rPr>
                <w:rFonts w:hint="eastAsia" w:ascii="宋体" w:hAnsi="宋体" w:cs="宋体"/>
                <w:b/>
                <w:bCs/>
                <w:kern w:val="0"/>
                <w:szCs w:val="21"/>
              </w:rPr>
              <w:t>（二）</w:t>
            </w:r>
            <w:r>
              <w:rPr>
                <w:rFonts w:hint="eastAsia" w:ascii="宋体" w:hAnsi="宋体" w:cs="Times New Roman"/>
                <w:b/>
                <w:szCs w:val="21"/>
              </w:rPr>
              <w:t>评审</w:t>
            </w:r>
            <w:r>
              <w:rPr>
                <w:rFonts w:hint="eastAsia" w:ascii="宋体" w:hAnsi="宋体" w:cs="宋体"/>
                <w:b/>
                <w:bCs/>
                <w:kern w:val="0"/>
                <w:szCs w:val="21"/>
              </w:rPr>
              <w:t>标准：</w:t>
            </w:r>
          </w:p>
          <w:p>
            <w:pPr>
              <w:rPr>
                <w:rFonts w:ascii="宋体" w:hAnsi="宋体"/>
                <w:b/>
                <w:szCs w:val="21"/>
              </w:rPr>
            </w:pPr>
            <w:r>
              <w:rPr>
                <w:rFonts w:hint="eastAsia" w:ascii="宋体" w:hAnsi="宋体" w:cs="宋体"/>
                <w:kern w:val="0"/>
                <w:sz w:val="20"/>
                <w:szCs w:val="21"/>
                <w:highlight w:val="none"/>
                <w:lang w:val="en-US" w:eastAsia="zh-CN"/>
              </w:rPr>
              <w:t>提供上述“同类项目业绩”的履约评价书（需加盖有甲方公章或者甲方业务部门公章）复印件并加盖投标人公章。履约评价书无法判断是否得分的，还须同时提供能证明得分的其他证明资料，如项目报告或合同甲方出具的证明文件等。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rPr>
                <w:rFonts w:ascii="宋体" w:hAnsi="宋体" w:cs="宋体"/>
                <w:b/>
                <w:bCs/>
                <w:color w:val="0000FF"/>
                <w:sz w:val="24"/>
              </w:rPr>
            </w:pPr>
          </w:p>
        </w:tc>
        <w:tc>
          <w:tcPr>
            <w:tcW w:w="597"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szCs w:val="21"/>
              </w:rPr>
              <w:t>3</w:t>
            </w:r>
          </w:p>
        </w:tc>
        <w:tc>
          <w:tcPr>
            <w:tcW w:w="2784"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color w:val="000000"/>
                <w:szCs w:val="21"/>
              </w:rPr>
              <w:t>服务响应时间</w:t>
            </w:r>
          </w:p>
        </w:tc>
        <w:tc>
          <w:tcPr>
            <w:tcW w:w="7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Cs w:val="21"/>
                <w:lang w:val="en-US" w:eastAsia="zh-CN"/>
              </w:rPr>
            </w:pPr>
            <w:r>
              <w:rPr>
                <w:rFonts w:hint="eastAsia" w:ascii="宋体" w:hAnsi="宋体" w:cs="宋体"/>
                <w:kern w:val="0"/>
                <w:szCs w:val="21"/>
              </w:rPr>
              <w:t>5</w:t>
            </w:r>
            <w:r>
              <w:rPr>
                <w:rFonts w:hint="eastAsia" w:ascii="宋体" w:hAnsi="宋体" w:cs="宋体"/>
                <w:szCs w:val="21"/>
              </w:rPr>
              <w:t>分</w:t>
            </w:r>
          </w:p>
        </w:tc>
        <w:tc>
          <w:tcPr>
            <w:tcW w:w="4561" w:type="dxa"/>
            <w:tcBorders>
              <w:top w:val="single" w:color="000000" w:sz="8" w:space="0"/>
              <w:left w:val="single" w:color="000000" w:sz="8" w:space="0"/>
              <w:bottom w:val="single" w:color="000000" w:sz="8" w:space="0"/>
              <w:right w:val="single" w:color="000000" w:sz="8" w:space="0"/>
            </w:tcBorders>
            <w:vAlign w:val="top"/>
          </w:tcPr>
          <w:p>
            <w:pPr>
              <w:tabs>
                <w:tab w:val="left" w:pos="2869"/>
                <w:tab w:val="left" w:pos="3010"/>
              </w:tabs>
              <w:rPr>
                <w:rFonts w:ascii="宋体" w:hAnsi="宋体" w:cs="宋体"/>
                <w:b/>
                <w:bCs/>
                <w:kern w:val="0"/>
                <w:szCs w:val="21"/>
                <w:highlight w:val="none"/>
              </w:rPr>
            </w:pPr>
            <w:r>
              <w:rPr>
                <w:rFonts w:hint="eastAsia" w:ascii="宋体" w:hAnsi="宋体" w:cs="宋体"/>
                <w:b/>
                <w:bCs/>
                <w:kern w:val="0"/>
                <w:szCs w:val="21"/>
                <w:highlight w:val="none"/>
              </w:rPr>
              <w:t>（一）评分内容：</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 xml:space="preserve">投标人承诺在接到服务通知后8小时（含）内能够提供技术服务。 </w:t>
            </w:r>
          </w:p>
          <w:p>
            <w:pPr>
              <w:tabs>
                <w:tab w:val="left" w:pos="2869"/>
                <w:tab w:val="left" w:pos="3010"/>
              </w:tabs>
              <w:rPr>
                <w:rFonts w:hint="eastAsia" w:ascii="宋体" w:hAnsi="宋体" w:cs="宋体"/>
                <w:b/>
                <w:bCs/>
                <w:kern w:val="0"/>
                <w:szCs w:val="21"/>
                <w:highlight w:val="none"/>
              </w:rPr>
            </w:pPr>
            <w:r>
              <w:rPr>
                <w:rFonts w:hint="eastAsia" w:ascii="宋体" w:hAnsi="宋体" w:cs="宋体"/>
                <w:b/>
                <w:bCs/>
                <w:kern w:val="0"/>
                <w:szCs w:val="21"/>
                <w:highlight w:val="none"/>
              </w:rPr>
              <w:t>（二）评分依据：</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满足以上内容得2分，未满足不得分。</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（1）投标人承诺接到通知后1小时（含）内提供技术服务，加3分；</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（2）投标人承诺接到通知后1小时以上至4小时（含）内提供技术服务，加2分；</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（3）投标人承诺接到通知后超过4小时至8小时（含）内提供技术服务，得1分。</w:t>
            </w:r>
          </w:p>
          <w:p>
            <w:r>
              <w:rPr>
                <w:rFonts w:hint="eastAsia" w:ascii="宋体" w:hAnsi="宋体" w:cs="宋体"/>
                <w:kern w:val="0"/>
                <w:sz w:val="20"/>
                <w:szCs w:val="21"/>
                <w:highlight w:val="none"/>
                <w:lang w:val="en-US" w:eastAsia="zh-CN"/>
              </w:rPr>
              <w:t>投标人需客观提供到现场开展技术服务响应时间承诺函（格式自拟）并加盖公章作为得分依据，不提供或不清晰不得分。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FF"/>
                <w:sz w:val="24"/>
              </w:rPr>
            </w:pPr>
            <w:r>
              <w:rPr>
                <w:b/>
                <w:bCs/>
                <w:color w:val="0000FF"/>
              </w:rPr>
              <w:t>3</w:t>
            </w:r>
          </w:p>
        </w:tc>
        <w:tc>
          <w:tcPr>
            <w:tcW w:w="40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FF"/>
                <w:sz w:val="24"/>
              </w:rPr>
            </w:pPr>
            <w:r>
              <w:rPr>
                <w:b/>
                <w:bCs/>
                <w:color w:val="0000FF"/>
              </w:rPr>
              <w:t>技术部分</w:t>
            </w:r>
          </w:p>
        </w:tc>
        <w:tc>
          <w:tcPr>
            <w:tcW w:w="4561" w:type="dxa"/>
            <w:tcBorders>
              <w:top w:val="single" w:color="000000" w:sz="8" w:space="0"/>
              <w:left w:val="single" w:color="auto" w:sz="4" w:space="0"/>
              <w:bottom w:val="single" w:color="000000" w:sz="8" w:space="0"/>
              <w:right w:val="single" w:color="000000" w:sz="8" w:space="0"/>
            </w:tcBorders>
            <w:vAlign w:val="center"/>
          </w:tcPr>
          <w:p>
            <w:pPr>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4" w:hRule="atLeast"/>
          <w:jc w:val="center"/>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FF"/>
                <w:sz w:val="24"/>
              </w:rPr>
            </w:pPr>
          </w:p>
        </w:tc>
        <w:tc>
          <w:tcPr>
            <w:tcW w:w="8642"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auto" w:sz="4" w:space="0"/>
              <w:left w:val="single" w:color="auto" w:sz="4" w:space="0"/>
              <w:bottom w:val="single" w:color="auto" w:sz="4" w:space="0"/>
              <w:right w:val="single" w:color="auto" w:sz="4" w:space="0"/>
            </w:tcBorders>
            <w:shd w:val="clear" w:color="auto" w:fill="E6EFFA"/>
            <w:vAlign w:val="center"/>
          </w:tcPr>
          <w:p>
            <w:pPr>
              <w:rPr>
                <w:rFonts w:ascii="宋体" w:hAnsi="宋体" w:cs="宋体"/>
                <w:b/>
                <w:bCs/>
                <w:color w:val="0000FF"/>
                <w:sz w:val="24"/>
              </w:rPr>
            </w:pPr>
          </w:p>
        </w:tc>
        <w:tc>
          <w:tcPr>
            <w:tcW w:w="597" w:type="dxa"/>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ascii="宋体" w:hAnsi="宋体" w:cs="宋体"/>
                <w:szCs w:val="21"/>
              </w:rPr>
            </w:pPr>
            <w:r>
              <w:rPr>
                <w:szCs w:val="21"/>
              </w:rPr>
              <w:t>序号</w:t>
            </w:r>
          </w:p>
        </w:tc>
        <w:tc>
          <w:tcPr>
            <w:tcW w:w="2784" w:type="dxa"/>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ascii="宋体" w:hAnsi="宋体" w:cs="宋体"/>
                <w:szCs w:val="21"/>
              </w:rPr>
            </w:pPr>
            <w:r>
              <w:rPr>
                <w:szCs w:val="21"/>
              </w:rPr>
              <w:t>评分因素</w:t>
            </w:r>
          </w:p>
        </w:tc>
        <w:tc>
          <w:tcPr>
            <w:tcW w:w="700" w:type="dxa"/>
            <w:tcBorders>
              <w:top w:val="outset" w:color="000000" w:sz="6" w:space="0"/>
              <w:left w:val="single" w:color="auto" w:sz="4"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分值范围</w:t>
            </w:r>
          </w:p>
        </w:tc>
        <w:tc>
          <w:tcPr>
            <w:tcW w:w="4561"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FF"/>
                <w:sz w:val="24"/>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cs="宋体"/>
                <w:color w:val="000000"/>
                <w:szCs w:val="21"/>
              </w:rPr>
              <w:t>实施方案</w:t>
            </w:r>
          </w:p>
        </w:tc>
        <w:tc>
          <w:tcPr>
            <w:tcW w:w="700" w:type="dxa"/>
            <w:tcBorders>
              <w:top w:val="single" w:color="000000" w:sz="8" w:space="0"/>
              <w:left w:val="single" w:color="auto" w:sz="4" w:space="0"/>
              <w:bottom w:val="single" w:color="000000" w:sz="8" w:space="0"/>
              <w:right w:val="single" w:color="000000" w:sz="8" w:space="0"/>
            </w:tcBorders>
            <w:vAlign w:val="center"/>
          </w:tcPr>
          <w:p>
            <w:pPr>
              <w:jc w:val="center"/>
              <w:rPr>
                <w:rFonts w:ascii="宋体" w:hAnsi="宋体"/>
                <w:szCs w:val="21"/>
              </w:rPr>
            </w:pPr>
            <w:r>
              <w:rPr>
                <w:rFonts w:hint="eastAsia" w:ascii="宋体" w:hAnsi="宋体" w:cs="仿宋"/>
                <w:bCs/>
                <w:kern w:val="0"/>
                <w:szCs w:val="21"/>
                <w:highlight w:val="none"/>
                <w:lang w:val="en-US" w:eastAsia="zh-CN"/>
              </w:rPr>
              <w:t>12</w:t>
            </w:r>
            <w:r>
              <w:rPr>
                <w:rFonts w:hint="eastAsia" w:ascii="宋体" w:hAnsi="宋体" w:cs="仿宋"/>
                <w:bCs/>
                <w:kern w:val="0"/>
                <w:szCs w:val="21"/>
                <w:highlight w:val="none"/>
              </w:rPr>
              <w:t>分</w:t>
            </w:r>
          </w:p>
        </w:tc>
        <w:tc>
          <w:tcPr>
            <w:tcW w:w="4561" w:type="dxa"/>
            <w:tcBorders>
              <w:top w:val="single" w:color="000000" w:sz="8" w:space="0"/>
              <w:left w:val="single" w:color="000000" w:sz="8" w:space="0"/>
              <w:bottom w:val="single" w:color="000000" w:sz="8" w:space="0"/>
              <w:right w:val="single" w:color="000000" w:sz="8" w:space="0"/>
            </w:tcBorders>
            <w:vAlign w:val="center"/>
          </w:tcPr>
          <w:p>
            <w:pPr>
              <w:snapToGrid w:val="0"/>
              <w:rPr>
                <w:rFonts w:ascii="宋体" w:hAnsi="宋体" w:cs="宋体"/>
                <w:b/>
                <w:szCs w:val="21"/>
              </w:rPr>
            </w:pPr>
            <w:r>
              <w:rPr>
                <w:rFonts w:hint="eastAsia" w:ascii="宋体" w:hAnsi="宋体" w:cs="宋体"/>
                <w:b/>
                <w:szCs w:val="21"/>
              </w:rPr>
              <w:t>（一）评分内容</w:t>
            </w:r>
            <w:r>
              <w:rPr>
                <w:rFonts w:hint="eastAsia" w:ascii="宋体" w:hAnsi="宋体" w:cs="宋体"/>
                <w:b/>
                <w:szCs w:val="21"/>
                <w:lang w:eastAsia="zh-CN"/>
              </w:rPr>
              <w:t>：</w:t>
            </w:r>
          </w:p>
          <w:p>
            <w:pPr>
              <w:rPr>
                <w:rFonts w:hint="eastAsia" w:ascii="宋体" w:hAnsi="宋体" w:cs="宋体"/>
                <w:kern w:val="0"/>
                <w:sz w:val="20"/>
                <w:szCs w:val="21"/>
                <w:highlight w:val="none"/>
                <w:lang w:val="en-US" w:eastAsia="zh-CN"/>
              </w:rPr>
            </w:pPr>
            <w:r>
              <w:rPr>
                <w:rFonts w:hint="eastAsia" w:ascii="宋体" w:hAnsi="宋体" w:cs="宋体"/>
                <w:b/>
                <w:iCs/>
                <w:kern w:val="0"/>
                <w:sz w:val="20"/>
                <w:szCs w:val="21"/>
              </w:rPr>
              <w:t>实施方案内容全面性、科学性、可行性以及针对性，</w:t>
            </w:r>
            <w:r>
              <w:rPr>
                <w:rFonts w:hint="eastAsia" w:ascii="宋体" w:hAnsi="宋体" w:cs="宋体"/>
                <w:kern w:val="0"/>
                <w:sz w:val="20"/>
                <w:szCs w:val="21"/>
                <w:highlight w:val="none"/>
                <w:lang w:val="en-US" w:eastAsia="zh-CN"/>
              </w:rPr>
              <w:t>主要评审点：</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1.工作措施；</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2.实施计划；</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3.工作流程。</w:t>
            </w:r>
          </w:p>
          <w:p>
            <w:pPr>
              <w:adjustRightInd w:val="0"/>
              <w:snapToGrid w:val="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（二）评分</w:t>
            </w:r>
            <w:r>
              <w:rPr>
                <w:rFonts w:hint="eastAsia" w:ascii="宋体" w:hAnsi="宋体" w:cs="宋体"/>
                <w:b/>
                <w:szCs w:val="21"/>
              </w:rPr>
              <w:t>标准</w:t>
            </w:r>
            <w:r>
              <w:rPr>
                <w:rFonts w:hint="eastAsia" w:ascii="宋体" w:hAnsi="宋体" w:cs="宋体"/>
                <w:b/>
                <w:bCs/>
                <w:color w:val="000000" w:themeColor="text1"/>
                <w:szCs w:val="21"/>
                <w14:textFill>
                  <w14:solidFill>
                    <w14:schemeClr w14:val="tx1"/>
                  </w14:solidFill>
                </w14:textFill>
              </w:rPr>
              <w:t>：</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1.满足上述三项得5分，满足上述任意二项得3分，满足上述任意一项得1分，未满足不得分。</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2.</w:t>
            </w:r>
            <w:r>
              <w:rPr>
                <w:rFonts w:hint="eastAsia" w:ascii="宋体" w:hAnsi="宋体" w:cs="宋体"/>
                <w:kern w:val="0"/>
                <w:sz w:val="20"/>
                <w:szCs w:val="21"/>
                <w:highlight w:val="none"/>
                <w:lang w:val="zh-CN" w:eastAsia="zh-CN"/>
              </w:rPr>
              <w:t>在此基础上，</w:t>
            </w:r>
            <w:r>
              <w:rPr>
                <w:rFonts w:hint="eastAsia" w:ascii="宋体" w:hAnsi="宋体" w:cs="宋体"/>
                <w:kern w:val="0"/>
                <w:sz w:val="20"/>
                <w:szCs w:val="21"/>
                <w:highlight w:val="none"/>
                <w:lang w:val="en-US" w:eastAsia="zh-CN"/>
              </w:rPr>
              <w:t>专家根据各供应商的具体响应内容按照量化的评审因素指标进一步评审：</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（1）实施方案整体科学合理、针对性强、可操作性强，评审为优的，加7分；</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（2）实施方案较合理、具有一定针对性、一定可操作性，评审为良的，加5分；</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（3）实施方案较一般、针对性一般、可操作性一般，评审为中的，加3分；</w:t>
            </w:r>
          </w:p>
          <w:p>
            <w:pPr>
              <w:rPr>
                <w:rFonts w:ascii="宋体" w:hAnsi="宋体" w:cs="宋体"/>
                <w:kern w:val="0"/>
                <w:szCs w:val="21"/>
              </w:rPr>
            </w:pPr>
            <w:r>
              <w:rPr>
                <w:rFonts w:hint="eastAsia" w:ascii="宋体" w:hAnsi="宋体" w:cs="宋体"/>
                <w:kern w:val="0"/>
                <w:sz w:val="20"/>
                <w:szCs w:val="21"/>
                <w:highlight w:val="none"/>
                <w:lang w:val="en-US" w:eastAsia="zh-CN"/>
              </w:rPr>
              <w:t>（4）实施方案较差、无针对性、无可操作性，评审为差得0分。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auto" w:sz="4" w:space="0"/>
              <w:left w:val="single" w:color="000000" w:sz="8" w:space="0"/>
              <w:bottom w:val="nil"/>
              <w:right w:val="single" w:color="000000" w:sz="8" w:space="0"/>
            </w:tcBorders>
            <w:vAlign w:val="center"/>
          </w:tcPr>
          <w:p>
            <w:pPr>
              <w:rPr>
                <w:rFonts w:ascii="宋体" w:hAnsi="宋体" w:cs="宋体"/>
                <w:b/>
                <w:bCs/>
                <w:color w:val="0000FF"/>
                <w:sz w:val="24"/>
              </w:rPr>
            </w:pPr>
          </w:p>
        </w:tc>
        <w:tc>
          <w:tcPr>
            <w:tcW w:w="597" w:type="dxa"/>
            <w:tcBorders>
              <w:top w:val="single" w:color="auto" w:sz="4" w:space="0"/>
              <w:left w:val="single" w:color="000000" w:sz="8" w:space="0"/>
              <w:bottom w:val="single" w:color="000000" w:sz="8" w:space="0"/>
              <w:right w:val="single" w:color="000000" w:sz="8" w:space="0"/>
            </w:tcBorders>
            <w:vAlign w:val="center"/>
          </w:tcPr>
          <w:p>
            <w:pPr>
              <w:jc w:val="center"/>
              <w:rPr>
                <w:szCs w:val="21"/>
              </w:rPr>
            </w:pPr>
            <w:r>
              <w:rPr>
                <w:rFonts w:hint="eastAsia"/>
                <w:szCs w:val="21"/>
              </w:rPr>
              <w:t>2</w:t>
            </w:r>
          </w:p>
        </w:tc>
        <w:tc>
          <w:tcPr>
            <w:tcW w:w="2784" w:type="dxa"/>
            <w:tcBorders>
              <w:top w:val="single" w:color="auto" w:sz="4"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cs="宋体"/>
                <w:color w:val="000000"/>
                <w:szCs w:val="21"/>
              </w:rPr>
              <w:t>项目重点难点分析、应对措施及相关的合理化建议</w:t>
            </w:r>
          </w:p>
        </w:tc>
        <w:tc>
          <w:tcPr>
            <w:tcW w:w="700"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eastAsia="宋体"/>
                <w:szCs w:val="21"/>
                <w:lang w:val="en-US" w:eastAsia="zh-CN"/>
              </w:rPr>
            </w:pPr>
            <w:r>
              <w:rPr>
                <w:rFonts w:hint="eastAsia" w:ascii="宋体" w:hAnsi="宋体" w:cs="宋体"/>
                <w:szCs w:val="21"/>
                <w:lang w:val="en-US" w:eastAsia="zh-CN"/>
              </w:rPr>
              <w:t>10</w:t>
            </w:r>
            <w:r>
              <w:rPr>
                <w:rFonts w:hint="eastAsia" w:ascii="宋体" w:hAnsi="宋体" w:cs="宋体"/>
                <w:bCs/>
                <w:szCs w:val="21"/>
              </w:rPr>
              <w:t>分</w:t>
            </w:r>
          </w:p>
        </w:tc>
        <w:tc>
          <w:tcPr>
            <w:tcW w:w="4561" w:type="dxa"/>
            <w:tcBorders>
              <w:top w:val="single" w:color="000000" w:sz="8" w:space="0"/>
              <w:left w:val="single" w:color="000000" w:sz="8" w:space="0"/>
              <w:bottom w:val="single" w:color="000000" w:sz="8" w:space="0"/>
              <w:right w:val="single" w:color="000000" w:sz="8" w:space="0"/>
            </w:tcBorders>
            <w:vAlign w:val="center"/>
          </w:tcPr>
          <w:p>
            <w:pPr>
              <w:snapToGrid w:val="0"/>
              <w:rPr>
                <w:rFonts w:ascii="宋体" w:hAnsi="宋体" w:cs="宋体"/>
                <w:b/>
                <w:szCs w:val="21"/>
              </w:rPr>
            </w:pPr>
            <w:r>
              <w:rPr>
                <w:rFonts w:hint="eastAsia" w:ascii="宋体" w:hAnsi="宋体" w:cs="宋体"/>
                <w:b/>
                <w:szCs w:val="21"/>
              </w:rPr>
              <w:t>（一）评分内容</w:t>
            </w:r>
            <w:r>
              <w:rPr>
                <w:rFonts w:hint="eastAsia" w:ascii="宋体" w:hAnsi="宋体" w:cs="宋体"/>
                <w:b/>
                <w:szCs w:val="21"/>
                <w:lang w:eastAsia="zh-CN"/>
              </w:rPr>
              <w:t>：</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考察投标人提供的项目重点难点分析、应对措施及相关的合理化建议，包含以下内容：</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1.项目重点难点分析；</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2.针对项目重点难点逐项提出应对措施；</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3.相关的合理化建议。</w:t>
            </w:r>
          </w:p>
          <w:p>
            <w:pPr>
              <w:snapToGrid w:val="0"/>
              <w:rPr>
                <w:rFonts w:ascii="宋体" w:hAnsi="宋体" w:cs="宋体"/>
                <w:b/>
                <w:szCs w:val="21"/>
              </w:rPr>
            </w:pPr>
            <w:r>
              <w:rPr>
                <w:rFonts w:hint="eastAsia" w:ascii="宋体" w:hAnsi="宋体" w:cs="宋体"/>
                <w:b/>
                <w:szCs w:val="21"/>
              </w:rPr>
              <w:t>（二）评分标准：</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1.满足上述三项得5分，满足上述任意二项得4分，满足上述任意一项得2分，未满足不得分。</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2.在此基础上，专家根据各供应商的具体响应内容进一步评审：</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（1）评审为优（应对措施及相关的合理化建议内容完整、合理可行、方案内容基本满足用户需求）的，加5分；</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（2）评审为良（应对措施及相关的合理化建议内容较完整、较合理可行、比较满足用户需求）的，加3分；</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（3）评审为中（应对措施及相关的合理化建议内容完整性、合理可行性一般、不太满足用户需求）的，加2分；</w:t>
            </w:r>
          </w:p>
          <w:p>
            <w:r>
              <w:rPr>
                <w:rFonts w:hint="eastAsia" w:ascii="宋体" w:hAnsi="宋体" w:cs="宋体"/>
                <w:kern w:val="0"/>
                <w:sz w:val="20"/>
                <w:szCs w:val="21"/>
                <w:highlight w:val="none"/>
                <w:lang w:val="en-US" w:eastAsia="zh-CN"/>
              </w:rPr>
              <w:t>（4）评审为差（应对措施及相关的合理化建议内容不完整、不合理不可行、不满足用户需求）的，不加分。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nil"/>
              <w:left w:val="single" w:color="000000" w:sz="8" w:space="0"/>
              <w:bottom w:val="nil"/>
              <w:right w:val="single" w:color="000000" w:sz="8" w:space="0"/>
            </w:tcBorders>
            <w:vAlign w:val="center"/>
          </w:tcPr>
          <w:p>
            <w:pPr>
              <w:rPr>
                <w:rFonts w:ascii="宋体" w:hAnsi="宋体" w:cs="宋体"/>
                <w:b/>
                <w:bCs/>
                <w:color w:val="0000FF"/>
                <w:sz w:val="24"/>
              </w:rPr>
            </w:pPr>
          </w:p>
        </w:tc>
        <w:tc>
          <w:tcPr>
            <w:tcW w:w="597" w:type="dxa"/>
            <w:tcBorders>
              <w:top w:val="single" w:color="000000" w:sz="8" w:space="0"/>
              <w:left w:val="single" w:color="000000" w:sz="8" w:space="0"/>
              <w:bottom w:val="single" w:color="000000" w:sz="8" w:space="0"/>
              <w:right w:val="single" w:color="000000" w:sz="8" w:space="0"/>
            </w:tcBorders>
            <w:vAlign w:val="center"/>
          </w:tcPr>
          <w:p>
            <w:pPr>
              <w:jc w:val="center"/>
              <w:rPr>
                <w:szCs w:val="21"/>
              </w:rPr>
            </w:pPr>
            <w:r>
              <w:rPr>
                <w:rFonts w:hint="eastAsia"/>
                <w:szCs w:val="21"/>
              </w:rPr>
              <w:t>3</w:t>
            </w:r>
          </w:p>
        </w:tc>
        <w:tc>
          <w:tcPr>
            <w:tcW w:w="2784"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cs="宋体"/>
                <w:color w:val="000000"/>
                <w:szCs w:val="21"/>
              </w:rPr>
              <w:t>质量（完成时间、安全、环保）保障措施及方案</w:t>
            </w:r>
          </w:p>
        </w:tc>
        <w:tc>
          <w:tcPr>
            <w:tcW w:w="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cs="宋体"/>
                <w:lang w:val="en-US" w:eastAsia="zh-CN"/>
              </w:rPr>
              <w:t>10</w:t>
            </w:r>
            <w:r>
              <w:rPr>
                <w:rFonts w:hint="eastAsia" w:ascii="宋体" w:hAnsi="宋体" w:cs="宋体"/>
              </w:rPr>
              <w:t>分</w:t>
            </w:r>
          </w:p>
        </w:tc>
        <w:tc>
          <w:tcPr>
            <w:tcW w:w="4561" w:type="dxa"/>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宋体" w:hAnsi="宋体" w:cs="宋体"/>
                <w:b/>
                <w:bCs/>
                <w:szCs w:val="21"/>
              </w:rPr>
            </w:pPr>
            <w:r>
              <w:rPr>
                <w:rFonts w:hint="eastAsia" w:ascii="宋体" w:hAnsi="宋体" w:cs="宋体"/>
                <w:b/>
                <w:bCs/>
                <w:szCs w:val="21"/>
              </w:rPr>
              <w:t>（一）</w:t>
            </w:r>
            <w:r>
              <w:rPr>
                <w:rFonts w:hint="eastAsia" w:ascii="宋体" w:hAnsi="宋体" w:cs="宋体"/>
                <w:b/>
                <w:szCs w:val="21"/>
              </w:rPr>
              <w:t>评分内容</w:t>
            </w:r>
            <w:r>
              <w:rPr>
                <w:rFonts w:hint="eastAsia" w:ascii="宋体" w:hAnsi="宋体" w:cs="宋体"/>
                <w:b/>
                <w:bCs/>
                <w:szCs w:val="21"/>
              </w:rPr>
              <w:t>：</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评审委员会根据投标人在实施本项目中所描述项目进度安排、技术支持保障措施等响应情况进行评审，方案应包含但不限于以下内容：</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1.项目相关流程时间、人员安排及项目进度计划、项目管理保障等内容；</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2.项目进展过程中及完成后相关服务质量检查方案、保护等；</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3.风险防控保障措施、信息保密保障措施及相关应对解决措施。</w:t>
            </w:r>
          </w:p>
          <w:p>
            <w:pPr>
              <w:adjustRightInd w:val="0"/>
              <w:snapToGrid w:val="0"/>
              <w:rPr>
                <w:rFonts w:ascii="宋体" w:hAnsi="宋体" w:cs="宋体"/>
                <w:szCs w:val="21"/>
              </w:rPr>
            </w:pPr>
            <w:r>
              <w:rPr>
                <w:rFonts w:hint="eastAsia" w:ascii="宋体" w:hAnsi="宋体" w:cs="宋体"/>
                <w:b/>
                <w:szCs w:val="21"/>
              </w:rPr>
              <w:t>（二）评分标准</w:t>
            </w:r>
            <w:r>
              <w:rPr>
                <w:rFonts w:hint="eastAsia" w:ascii="宋体" w:hAnsi="宋体" w:cs="宋体"/>
                <w:b/>
                <w:bCs/>
                <w:szCs w:val="21"/>
              </w:rPr>
              <w:t>：</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1.满足上述三项得5分，满足上述任意二项得3分，满足上述任意一项得1分，未满足不得分。</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2.在此基础上，专家根据各供应商的具体响应内容进一步评审：</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 xml:space="preserve">（1）质量（完成方式、完成时间）保障措施满足本项目采购需求且针对性强，条理清晰，方案内容合理化程度高； </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 xml:space="preserve">（2）项目质量保障服务计划完备，时间进度安排井然有序； </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 xml:space="preserve">（3）成果安全性保障措施科学合理，可操作性强。 </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（4）项目的其他保障措施及承诺明确完善。</w:t>
            </w:r>
          </w:p>
          <w:p>
            <w:r>
              <w:rPr>
                <w:rFonts w:hint="eastAsia" w:ascii="宋体" w:hAnsi="宋体" w:cs="宋体"/>
                <w:kern w:val="0"/>
                <w:sz w:val="20"/>
                <w:szCs w:val="21"/>
                <w:highlight w:val="none"/>
                <w:lang w:val="en-US" w:eastAsia="zh-CN"/>
              </w:rPr>
              <w:t>满足其中4项要求的加5分，满足其中3项要求的加3分，满足其中2项要求的加2分，其他情况不加分。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nil"/>
              <w:left w:val="single" w:color="000000" w:sz="8" w:space="0"/>
              <w:bottom w:val="nil"/>
              <w:right w:val="single" w:color="000000" w:sz="8" w:space="0"/>
            </w:tcBorders>
            <w:vAlign w:val="center"/>
          </w:tcPr>
          <w:p>
            <w:pPr>
              <w:rPr>
                <w:rFonts w:ascii="宋体" w:hAnsi="宋体" w:cs="宋体"/>
                <w:b/>
                <w:bCs/>
                <w:color w:val="0000FF"/>
                <w:sz w:val="24"/>
              </w:rPr>
            </w:pPr>
          </w:p>
        </w:tc>
        <w:tc>
          <w:tcPr>
            <w:tcW w:w="597"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szCs w:val="21"/>
              </w:rPr>
            </w:pPr>
          </w:p>
          <w:p>
            <w:pPr>
              <w:jc w:val="center"/>
              <w:rPr>
                <w:rFonts w:hint="eastAsia"/>
                <w:szCs w:val="21"/>
              </w:rPr>
            </w:pPr>
          </w:p>
          <w:p>
            <w:pPr>
              <w:jc w:val="center"/>
              <w:rPr>
                <w:rFonts w:hint="eastAsia"/>
                <w:szCs w:val="21"/>
              </w:rPr>
            </w:pPr>
          </w:p>
          <w:p>
            <w:pPr>
              <w:jc w:val="center"/>
              <w:rPr>
                <w:szCs w:val="21"/>
              </w:rPr>
            </w:pPr>
            <w:r>
              <w:rPr>
                <w:rFonts w:hint="eastAsia"/>
                <w:szCs w:val="21"/>
              </w:rPr>
              <w:t>4</w:t>
            </w:r>
          </w:p>
        </w:tc>
        <w:tc>
          <w:tcPr>
            <w:tcW w:w="278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color w:val="000000"/>
                <w:szCs w:val="21"/>
              </w:rPr>
            </w:pPr>
          </w:p>
          <w:p>
            <w:pPr>
              <w:jc w:val="center"/>
              <w:rPr>
                <w:rFonts w:hint="eastAsia" w:ascii="宋体" w:hAnsi="宋体"/>
                <w:szCs w:val="21"/>
              </w:rPr>
            </w:pPr>
            <w:r>
              <w:rPr>
                <w:rFonts w:hint="eastAsia" w:ascii="宋体" w:hAnsi="宋体" w:cs="宋体"/>
                <w:color w:val="000000"/>
                <w:szCs w:val="21"/>
              </w:rPr>
              <w:t>检测设备的配置情况</w:t>
            </w:r>
          </w:p>
        </w:tc>
        <w:tc>
          <w:tcPr>
            <w:tcW w:w="7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仿宋"/>
                <w:bCs/>
                <w:kern w:val="0"/>
                <w:szCs w:val="21"/>
              </w:rPr>
            </w:pPr>
          </w:p>
          <w:p>
            <w:pPr>
              <w:jc w:val="center"/>
              <w:rPr>
                <w:rFonts w:hint="eastAsia" w:ascii="宋体" w:hAnsi="宋体" w:cs="仿宋"/>
                <w:bCs/>
                <w:kern w:val="0"/>
                <w:szCs w:val="21"/>
              </w:rPr>
            </w:pPr>
          </w:p>
          <w:p>
            <w:pPr>
              <w:jc w:val="center"/>
              <w:rPr>
                <w:rFonts w:hint="eastAsia" w:ascii="宋体" w:hAnsi="宋体" w:cs="仿宋"/>
                <w:bCs/>
                <w:kern w:val="0"/>
                <w:szCs w:val="21"/>
              </w:rPr>
            </w:pPr>
          </w:p>
          <w:p>
            <w:pPr>
              <w:jc w:val="center"/>
              <w:rPr>
                <w:rFonts w:ascii="宋体" w:hAnsi="宋体"/>
                <w:szCs w:val="21"/>
              </w:rPr>
            </w:pPr>
            <w:r>
              <w:rPr>
                <w:rFonts w:hint="eastAsia" w:ascii="宋体" w:hAnsi="宋体" w:cs="仿宋"/>
                <w:bCs/>
                <w:kern w:val="0"/>
                <w:szCs w:val="21"/>
              </w:rPr>
              <w:t>10分</w:t>
            </w:r>
          </w:p>
        </w:tc>
        <w:tc>
          <w:tcPr>
            <w:tcW w:w="4561"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仿宋"/>
                <w:b/>
                <w:szCs w:val="21"/>
              </w:rPr>
            </w:pPr>
            <w:r>
              <w:rPr>
                <w:rFonts w:hint="eastAsia" w:ascii="宋体" w:hAnsi="宋体" w:cs="仿宋"/>
                <w:b/>
                <w:szCs w:val="21"/>
              </w:rPr>
              <w:t>（一）评分内容</w:t>
            </w:r>
            <w:r>
              <w:rPr>
                <w:rFonts w:hint="eastAsia" w:ascii="宋体" w:hAnsi="宋体" w:cs="宋体"/>
                <w:b/>
                <w:bCs/>
                <w:szCs w:val="21"/>
              </w:rPr>
              <w:t>：</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考虑本项目后期检测设备数量和种类，投标人服务履约时使用的仪器仪表配置充足、合理、机械性能先进，能充分满足本项目的检测要求。</w:t>
            </w:r>
          </w:p>
          <w:p>
            <w:pPr>
              <w:widowControl/>
              <w:jc w:val="left"/>
              <w:rPr>
                <w:rFonts w:hint="eastAsia" w:ascii="宋体" w:hAnsi="宋体" w:cs="仿宋"/>
                <w:b/>
                <w:szCs w:val="21"/>
              </w:rPr>
            </w:pPr>
            <w:r>
              <w:rPr>
                <w:rFonts w:hint="eastAsia" w:ascii="宋体" w:hAnsi="宋体" w:cs="仿宋"/>
                <w:b/>
                <w:szCs w:val="21"/>
              </w:rPr>
              <w:t>（二）评分标准</w:t>
            </w:r>
            <w:r>
              <w:rPr>
                <w:rFonts w:hint="eastAsia" w:ascii="宋体" w:hAnsi="宋体" w:cs="宋体"/>
                <w:b/>
                <w:bCs/>
                <w:szCs w:val="21"/>
              </w:rPr>
              <w:t>：</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专家根据方案中配置的仪器设备情况进行评价：</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 xml:space="preserve">1.投标人具有同类型的放射诊断性能检测设备，每提供一套检测设备得1分，最高得5分； </w:t>
            </w:r>
          </w:p>
          <w:p>
            <w:pPr>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2.投标人具有同类型的防护设备，每提供一套检测设备得1分，最高得5分。</w:t>
            </w:r>
          </w:p>
          <w:p>
            <w:pPr>
              <w:snapToGrid w:val="0"/>
              <w:jc w:val="left"/>
              <w:rPr>
                <w:rFonts w:hint="eastAsia" w:ascii="宋体" w:hAnsi="宋体"/>
                <w:szCs w:val="21"/>
              </w:rPr>
            </w:pPr>
            <w:r>
              <w:rPr>
                <w:rFonts w:hint="eastAsia" w:ascii="宋体" w:hAnsi="宋体" w:cs="仿宋"/>
                <w:b/>
                <w:kern w:val="0"/>
                <w:szCs w:val="21"/>
              </w:rPr>
              <w:t>备注：</w:t>
            </w:r>
            <w:r>
              <w:rPr>
                <w:rFonts w:hint="eastAsia" w:ascii="宋体" w:hAnsi="宋体" w:cs="宋体"/>
                <w:kern w:val="0"/>
                <w:sz w:val="20"/>
                <w:szCs w:val="21"/>
                <w:highlight w:val="none"/>
                <w:lang w:val="en-US" w:eastAsia="zh-CN"/>
              </w:rPr>
              <w:t>相关设备需提供设备清单及相关检定或校准证书，同时提供设备发票或租赁合同作为佐证材料复印件或扫描件加盖供应商公章，未提供不得分。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nil"/>
              <w:left w:val="single" w:color="000000" w:sz="8" w:space="0"/>
              <w:bottom w:val="nil"/>
              <w:right w:val="single" w:color="000000" w:sz="8" w:space="0"/>
            </w:tcBorders>
            <w:vAlign w:val="center"/>
          </w:tcPr>
          <w:p>
            <w:pPr>
              <w:rPr>
                <w:rFonts w:ascii="宋体" w:hAnsi="宋体" w:cs="宋体"/>
                <w:b/>
                <w:bCs/>
                <w:color w:val="0000FF"/>
                <w:sz w:val="24"/>
              </w:rPr>
            </w:pPr>
          </w:p>
        </w:tc>
        <w:tc>
          <w:tcPr>
            <w:tcW w:w="597" w:type="dxa"/>
            <w:tcBorders>
              <w:top w:val="single" w:color="000000" w:sz="8" w:space="0"/>
              <w:left w:val="single" w:color="000000" w:sz="8" w:space="0"/>
              <w:bottom w:val="single" w:color="000000" w:sz="8" w:space="0"/>
              <w:right w:val="single" w:color="000000" w:sz="8" w:space="0"/>
            </w:tcBorders>
            <w:vAlign w:val="center"/>
          </w:tcPr>
          <w:p>
            <w:pPr>
              <w:jc w:val="center"/>
              <w:rPr>
                <w:szCs w:val="21"/>
              </w:rPr>
            </w:pPr>
            <w:r>
              <w:rPr>
                <w:rFonts w:hint="eastAsia"/>
                <w:szCs w:val="21"/>
              </w:rPr>
              <w:t>5</w:t>
            </w:r>
          </w:p>
        </w:tc>
        <w:tc>
          <w:tcPr>
            <w:tcW w:w="278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szCs w:val="21"/>
              </w:rPr>
            </w:pPr>
            <w:r>
              <w:rPr>
                <w:rFonts w:hint="eastAsia" w:ascii="宋体" w:hAnsi="宋体" w:cs="宋体"/>
                <w:color w:val="000000"/>
                <w:szCs w:val="21"/>
              </w:rPr>
              <w:t>项目完成（服务期满）后的服务承诺</w:t>
            </w:r>
          </w:p>
        </w:tc>
        <w:tc>
          <w:tcPr>
            <w:tcW w:w="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cs="宋体"/>
                <w:color w:val="000000"/>
                <w:szCs w:val="21"/>
              </w:rPr>
              <w:t>5</w:t>
            </w:r>
            <w:r>
              <w:rPr>
                <w:rFonts w:hint="eastAsia" w:ascii="宋体" w:hAnsi="宋体" w:cs="宋体"/>
                <w:bCs/>
                <w:szCs w:val="21"/>
              </w:rPr>
              <w:t>分</w:t>
            </w:r>
          </w:p>
        </w:tc>
        <w:tc>
          <w:tcPr>
            <w:tcW w:w="4561" w:type="dxa"/>
            <w:tcBorders>
              <w:top w:val="single" w:color="000000" w:sz="8" w:space="0"/>
              <w:left w:val="single" w:color="000000" w:sz="8" w:space="0"/>
              <w:bottom w:val="single" w:color="000000" w:sz="8" w:space="0"/>
              <w:right w:val="single" w:color="000000" w:sz="8" w:space="0"/>
            </w:tcBorders>
            <w:vAlign w:val="center"/>
          </w:tcPr>
          <w:p>
            <w:pPr>
              <w:numPr>
                <w:ilvl w:val="0"/>
                <w:numId w:val="2"/>
              </w:numPr>
              <w:jc w:val="left"/>
              <w:rPr>
                <w:rFonts w:ascii="宋体" w:hAnsi="宋体" w:cs="宋体"/>
                <w:b/>
                <w:bCs/>
                <w:szCs w:val="21"/>
              </w:rPr>
            </w:pPr>
            <w:r>
              <w:rPr>
                <w:rFonts w:hint="eastAsia" w:ascii="宋体" w:hAnsi="宋体" w:cs="仿宋"/>
                <w:b/>
                <w:szCs w:val="21"/>
              </w:rPr>
              <w:t>评分内容</w:t>
            </w:r>
            <w:r>
              <w:rPr>
                <w:rFonts w:hint="eastAsia" w:ascii="宋体" w:hAnsi="宋体" w:cs="宋体"/>
                <w:b/>
                <w:bCs/>
                <w:szCs w:val="21"/>
              </w:rPr>
              <w:t>：</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投标人承诺项目完成（服务期满）后的服务承诺，要求如下：</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1</w:t>
            </w:r>
            <w:r>
              <w:rPr>
                <w:rFonts w:hint="eastAsia" w:ascii="宋体" w:hAnsi="宋体" w:cs="宋体"/>
                <w:kern w:val="0"/>
                <w:sz w:val="20"/>
                <w:szCs w:val="21"/>
                <w:highlight w:val="none"/>
                <w:lang w:val="en-US" w:eastAsia="zh-CN"/>
              </w:rPr>
              <w:t>.</w:t>
            </w:r>
            <w:r>
              <w:rPr>
                <w:rFonts w:hint="eastAsia" w:ascii="宋体" w:hAnsi="宋体" w:cs="宋体"/>
                <w:kern w:val="0"/>
                <w:sz w:val="20"/>
                <w:szCs w:val="21"/>
                <w:highlight w:val="none"/>
                <w:lang w:val="zh-CN" w:eastAsia="zh-CN"/>
              </w:rPr>
              <w:t>承诺接到甲方需求后2小时内到达现场，协助医院进行应急处理和辐射监测，并提供专业的技术建议；</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2</w:t>
            </w:r>
            <w:r>
              <w:rPr>
                <w:rFonts w:hint="eastAsia" w:ascii="宋体" w:hAnsi="宋体" w:cs="宋体"/>
                <w:kern w:val="0"/>
                <w:sz w:val="20"/>
                <w:szCs w:val="21"/>
                <w:highlight w:val="none"/>
                <w:lang w:val="en-US" w:eastAsia="zh-CN"/>
              </w:rPr>
              <w:t>.</w:t>
            </w:r>
            <w:r>
              <w:rPr>
                <w:rFonts w:hint="eastAsia" w:ascii="宋体" w:hAnsi="宋体" w:cs="宋体"/>
                <w:kern w:val="0"/>
                <w:sz w:val="20"/>
                <w:szCs w:val="21"/>
                <w:highlight w:val="none"/>
                <w:lang w:val="zh-CN" w:eastAsia="zh-CN"/>
              </w:rPr>
              <w:t>承诺售后1年内还会提供相应的技术服务</w:t>
            </w:r>
            <w:r>
              <w:rPr>
                <w:rFonts w:hint="eastAsia" w:ascii="宋体" w:hAnsi="宋体" w:cs="宋体"/>
                <w:kern w:val="0"/>
                <w:sz w:val="20"/>
                <w:szCs w:val="21"/>
                <w:highlight w:val="none"/>
                <w:lang w:val="en-US" w:eastAsia="zh-CN"/>
              </w:rPr>
              <w:t>指导</w:t>
            </w:r>
            <w:r>
              <w:rPr>
                <w:rFonts w:hint="eastAsia" w:ascii="宋体" w:hAnsi="宋体" w:cs="宋体"/>
                <w:kern w:val="0"/>
                <w:sz w:val="20"/>
                <w:szCs w:val="21"/>
                <w:highlight w:val="none"/>
                <w:lang w:val="zh-CN" w:eastAsia="zh-CN"/>
              </w:rPr>
              <w:t>支持，确保医院诊疗活动不受影响；</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3</w:t>
            </w:r>
            <w:r>
              <w:rPr>
                <w:rFonts w:hint="eastAsia" w:ascii="宋体" w:hAnsi="宋体" w:cs="宋体"/>
                <w:kern w:val="0"/>
                <w:sz w:val="20"/>
                <w:szCs w:val="21"/>
                <w:highlight w:val="none"/>
                <w:lang w:val="en-US" w:eastAsia="zh-CN"/>
              </w:rPr>
              <w:t>.</w:t>
            </w:r>
            <w:r>
              <w:rPr>
                <w:rFonts w:hint="eastAsia" w:ascii="宋体" w:hAnsi="宋体" w:cs="宋体"/>
                <w:kern w:val="0"/>
                <w:sz w:val="20"/>
                <w:szCs w:val="21"/>
                <w:highlight w:val="none"/>
                <w:lang w:val="zh-CN" w:eastAsia="zh-CN"/>
              </w:rPr>
              <w:t>承诺整个项目团队不少于</w:t>
            </w:r>
            <w:r>
              <w:rPr>
                <w:rFonts w:hint="eastAsia" w:ascii="宋体" w:hAnsi="宋体" w:cs="宋体"/>
                <w:kern w:val="0"/>
                <w:sz w:val="20"/>
                <w:szCs w:val="21"/>
                <w:highlight w:val="none"/>
                <w:lang w:val="en-US" w:eastAsia="zh-CN"/>
              </w:rPr>
              <w:t>3</w:t>
            </w:r>
            <w:r>
              <w:rPr>
                <w:rFonts w:hint="eastAsia" w:ascii="宋体" w:hAnsi="宋体" w:cs="宋体"/>
                <w:kern w:val="0"/>
                <w:sz w:val="20"/>
                <w:szCs w:val="21"/>
                <w:highlight w:val="none"/>
                <w:lang w:val="zh-CN" w:eastAsia="zh-CN"/>
              </w:rPr>
              <w:t>人的配置，确保工作中能及时为甲方提供服务，确保接洽过程顺利进行；</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4</w:t>
            </w:r>
            <w:r>
              <w:rPr>
                <w:rFonts w:hint="eastAsia" w:ascii="宋体" w:hAnsi="宋体" w:cs="宋体"/>
                <w:kern w:val="0"/>
                <w:sz w:val="20"/>
                <w:szCs w:val="21"/>
                <w:highlight w:val="none"/>
                <w:lang w:val="en-US" w:eastAsia="zh-CN"/>
              </w:rPr>
              <w:t>.</w:t>
            </w:r>
            <w:r>
              <w:rPr>
                <w:rFonts w:hint="eastAsia" w:ascii="宋体" w:hAnsi="宋体" w:cs="宋体"/>
                <w:kern w:val="0"/>
                <w:sz w:val="20"/>
                <w:szCs w:val="21"/>
                <w:highlight w:val="none"/>
                <w:lang w:val="zh-CN" w:eastAsia="zh-CN"/>
              </w:rPr>
              <w:t>对未能达到要求的承担相应管理责任；</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5</w:t>
            </w:r>
            <w:r>
              <w:rPr>
                <w:rFonts w:hint="eastAsia" w:ascii="宋体" w:hAnsi="宋体" w:cs="宋体"/>
                <w:kern w:val="0"/>
                <w:sz w:val="20"/>
                <w:szCs w:val="21"/>
                <w:highlight w:val="none"/>
                <w:lang w:val="en-US" w:eastAsia="zh-CN"/>
              </w:rPr>
              <w:t>.</w:t>
            </w:r>
            <w:r>
              <w:rPr>
                <w:rFonts w:hint="eastAsia" w:ascii="宋体" w:hAnsi="宋体" w:cs="宋体"/>
                <w:kern w:val="0"/>
                <w:sz w:val="20"/>
                <w:szCs w:val="21"/>
                <w:highlight w:val="none"/>
                <w:lang w:val="zh-CN" w:eastAsia="zh-CN"/>
              </w:rPr>
              <w:t>服务质量达到招标文件要求。</w:t>
            </w:r>
          </w:p>
          <w:p>
            <w:pPr>
              <w:adjustRightInd w:val="0"/>
              <w:snapToGrid w:val="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（二）评分</w:t>
            </w:r>
            <w:r>
              <w:rPr>
                <w:rFonts w:hint="eastAsia" w:ascii="宋体" w:hAnsi="宋体" w:cs="宋体"/>
                <w:b/>
                <w:szCs w:val="21"/>
              </w:rPr>
              <w:t>标准</w:t>
            </w:r>
          </w:p>
          <w:p>
            <w:pPr>
              <w:snapToGrid w:val="0"/>
              <w:jc w:val="left"/>
              <w:rPr>
                <w:rFonts w:hint="eastAsia" w:ascii="宋体" w:hAnsi="宋体"/>
                <w:szCs w:val="21"/>
              </w:rPr>
            </w:pPr>
            <w:r>
              <w:rPr>
                <w:rFonts w:hint="eastAsia" w:ascii="宋体" w:hAnsi="宋体" w:cs="宋体"/>
                <w:kern w:val="0"/>
                <w:sz w:val="20"/>
                <w:szCs w:val="21"/>
                <w:highlight w:val="none"/>
                <w:lang w:val="en-US" w:eastAsia="zh-CN"/>
              </w:rPr>
              <w:t>提供承诺函（格式自拟），</w:t>
            </w:r>
            <w:r>
              <w:rPr>
                <w:rFonts w:hint="eastAsia" w:ascii="宋体" w:hAnsi="宋体" w:cs="宋体"/>
                <w:kern w:val="0"/>
                <w:sz w:val="20"/>
                <w:szCs w:val="21"/>
                <w:highlight w:val="none"/>
                <w:lang w:val="zh-CN" w:eastAsia="zh-CN"/>
              </w:rPr>
              <w:t>承诺上述一项内容的得</w:t>
            </w:r>
            <w:r>
              <w:rPr>
                <w:rFonts w:hint="eastAsia" w:ascii="宋体" w:hAnsi="宋体" w:cs="宋体"/>
                <w:kern w:val="0"/>
                <w:sz w:val="20"/>
                <w:szCs w:val="21"/>
                <w:highlight w:val="none"/>
                <w:lang w:val="en-US" w:eastAsia="zh-CN"/>
              </w:rPr>
              <w:t>1</w:t>
            </w:r>
            <w:r>
              <w:rPr>
                <w:rFonts w:hint="eastAsia" w:ascii="宋体" w:hAnsi="宋体" w:cs="宋体"/>
                <w:kern w:val="0"/>
                <w:sz w:val="20"/>
                <w:szCs w:val="21"/>
                <w:highlight w:val="none"/>
                <w:lang w:val="zh-CN" w:eastAsia="zh-CN"/>
              </w:rPr>
              <w:t>分，最高</w:t>
            </w:r>
            <w:r>
              <w:rPr>
                <w:rFonts w:hint="eastAsia" w:ascii="宋体" w:hAnsi="宋体" w:cs="宋体"/>
                <w:kern w:val="0"/>
                <w:sz w:val="20"/>
                <w:szCs w:val="21"/>
                <w:highlight w:val="none"/>
                <w:lang w:val="en-US" w:eastAsia="zh-CN"/>
              </w:rPr>
              <w:t>得5</w:t>
            </w:r>
            <w:r>
              <w:rPr>
                <w:rFonts w:hint="eastAsia" w:ascii="宋体" w:hAnsi="宋体" w:cs="宋体"/>
                <w:kern w:val="0"/>
                <w:sz w:val="20"/>
                <w:szCs w:val="21"/>
                <w:highlight w:val="none"/>
                <w:lang w:val="zh-CN" w:eastAsia="zh-CN"/>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nil"/>
              <w:left w:val="single" w:color="000000" w:sz="8" w:space="0"/>
              <w:bottom w:val="nil"/>
              <w:right w:val="single" w:color="000000" w:sz="8" w:space="0"/>
            </w:tcBorders>
            <w:vAlign w:val="center"/>
          </w:tcPr>
          <w:p>
            <w:pPr>
              <w:rPr>
                <w:rFonts w:ascii="宋体" w:hAnsi="宋体" w:cs="宋体"/>
                <w:b/>
                <w:bCs/>
                <w:color w:val="0000FF"/>
                <w:sz w:val="24"/>
              </w:rPr>
            </w:pPr>
          </w:p>
        </w:tc>
        <w:tc>
          <w:tcPr>
            <w:tcW w:w="597" w:type="dxa"/>
            <w:tcBorders>
              <w:top w:val="single" w:color="000000" w:sz="8" w:space="0"/>
              <w:left w:val="single" w:color="000000" w:sz="8" w:space="0"/>
              <w:bottom w:val="single" w:color="000000" w:sz="8" w:space="0"/>
              <w:right w:val="single" w:color="000000" w:sz="8" w:space="0"/>
            </w:tcBorders>
            <w:vAlign w:val="center"/>
          </w:tcPr>
          <w:p>
            <w:pPr>
              <w:jc w:val="center"/>
              <w:rPr>
                <w:szCs w:val="21"/>
              </w:rPr>
            </w:pPr>
            <w:r>
              <w:rPr>
                <w:rFonts w:hint="eastAsia"/>
                <w:szCs w:val="21"/>
              </w:rPr>
              <w:t>6</w:t>
            </w:r>
          </w:p>
        </w:tc>
        <w:tc>
          <w:tcPr>
            <w:tcW w:w="278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color w:val="000000"/>
                <w:szCs w:val="21"/>
              </w:rPr>
            </w:pPr>
            <w:r>
              <w:rPr>
                <w:rFonts w:hint="eastAsia" w:ascii="宋体" w:hAnsi="宋体" w:cs="宋体"/>
                <w:color w:val="000000"/>
                <w:szCs w:val="21"/>
              </w:rPr>
              <w:t>拟安排的项目负责人情况</w:t>
            </w:r>
          </w:p>
          <w:p>
            <w:pPr>
              <w:jc w:val="center"/>
              <w:rPr>
                <w:rFonts w:hint="eastAsia" w:ascii="宋体" w:hAnsi="宋体"/>
                <w:szCs w:val="21"/>
              </w:rPr>
            </w:pPr>
            <w:r>
              <w:rPr>
                <w:rFonts w:hint="eastAsia" w:ascii="宋体" w:hAnsi="宋体"/>
                <w:b/>
                <w:bCs/>
                <w:kern w:val="0"/>
                <w:sz w:val="20"/>
                <w:szCs w:val="21"/>
              </w:rPr>
              <w:t>（仅限一人）</w:t>
            </w:r>
          </w:p>
        </w:tc>
        <w:tc>
          <w:tcPr>
            <w:tcW w:w="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cs="宋体"/>
                <w:color w:val="000000"/>
                <w:szCs w:val="21"/>
                <w:lang w:val="en-US" w:eastAsia="zh-CN"/>
              </w:rPr>
              <w:t>6</w:t>
            </w:r>
            <w:r>
              <w:rPr>
                <w:rFonts w:hint="eastAsia" w:ascii="宋体" w:hAnsi="宋体" w:cs="宋体"/>
                <w:bCs/>
                <w:szCs w:val="21"/>
              </w:rPr>
              <w:t>分</w:t>
            </w:r>
          </w:p>
        </w:tc>
        <w:tc>
          <w:tcPr>
            <w:tcW w:w="4561" w:type="dxa"/>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val="en-US" w:eastAsia="zh-CN"/>
              </w:rPr>
              <w:t>（一）</w:t>
            </w:r>
            <w:r>
              <w:rPr>
                <w:rFonts w:hint="eastAsia" w:ascii="宋体" w:hAnsi="宋体" w:cs="仿宋"/>
                <w:b/>
                <w:szCs w:val="21"/>
              </w:rPr>
              <w:t>评分内容</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项目负责人须是投标人的正式聘任员工。在此基础上，评分内容：</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1.具有本科及以上学历证书，学历专业为环境类或卫生医学类或核辐射与核工程类，得</w:t>
            </w:r>
            <w:r>
              <w:rPr>
                <w:rFonts w:hint="eastAsia" w:ascii="宋体" w:hAnsi="宋体" w:cs="宋体"/>
                <w:kern w:val="0"/>
                <w:sz w:val="20"/>
                <w:szCs w:val="21"/>
                <w:highlight w:val="none"/>
                <w:lang w:val="en-US" w:eastAsia="zh-CN"/>
              </w:rPr>
              <w:t>1</w:t>
            </w:r>
            <w:r>
              <w:rPr>
                <w:rFonts w:hint="eastAsia" w:ascii="宋体" w:hAnsi="宋体" w:cs="宋体"/>
                <w:kern w:val="0"/>
                <w:sz w:val="20"/>
                <w:szCs w:val="21"/>
                <w:highlight w:val="none"/>
                <w:lang w:val="zh-CN" w:eastAsia="zh-CN"/>
              </w:rPr>
              <w:t>分。</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2.具有人力资源和社会保障部门颁发的职称证书（职称专业为环境类或卫生医学类或核技术与核工程类）：取得副高级</w:t>
            </w:r>
            <w:r>
              <w:rPr>
                <w:rFonts w:hint="eastAsia" w:ascii="宋体" w:hAnsi="宋体" w:cs="宋体"/>
                <w:kern w:val="0"/>
                <w:sz w:val="20"/>
                <w:szCs w:val="21"/>
                <w:highlight w:val="none"/>
                <w:lang w:val="en-US" w:eastAsia="zh-CN"/>
              </w:rPr>
              <w:t>或以上</w:t>
            </w:r>
            <w:r>
              <w:rPr>
                <w:rFonts w:hint="eastAsia" w:ascii="宋体" w:hAnsi="宋体" w:cs="宋体"/>
                <w:kern w:val="0"/>
                <w:sz w:val="20"/>
                <w:szCs w:val="21"/>
                <w:highlight w:val="none"/>
                <w:lang w:val="zh-CN" w:eastAsia="zh-CN"/>
              </w:rPr>
              <w:t>职称得</w:t>
            </w:r>
            <w:r>
              <w:rPr>
                <w:rFonts w:hint="eastAsia" w:ascii="宋体" w:hAnsi="宋体" w:cs="宋体"/>
                <w:kern w:val="0"/>
                <w:sz w:val="20"/>
                <w:szCs w:val="21"/>
                <w:highlight w:val="none"/>
                <w:lang w:val="en-US" w:eastAsia="zh-CN"/>
              </w:rPr>
              <w:t>3</w:t>
            </w:r>
            <w:r>
              <w:rPr>
                <w:rFonts w:hint="eastAsia" w:ascii="宋体" w:hAnsi="宋体" w:cs="宋体"/>
                <w:kern w:val="0"/>
                <w:sz w:val="20"/>
                <w:szCs w:val="21"/>
                <w:highlight w:val="none"/>
                <w:lang w:val="zh-CN" w:eastAsia="zh-CN"/>
              </w:rPr>
              <w:t>分，取得</w:t>
            </w:r>
            <w:r>
              <w:rPr>
                <w:rFonts w:hint="eastAsia" w:ascii="宋体" w:hAnsi="宋体" w:cs="宋体"/>
                <w:kern w:val="0"/>
                <w:sz w:val="20"/>
                <w:szCs w:val="21"/>
                <w:highlight w:val="none"/>
                <w:lang w:val="en-US" w:eastAsia="zh-CN"/>
              </w:rPr>
              <w:t>中级职称得2分，取得中级</w:t>
            </w:r>
            <w:r>
              <w:rPr>
                <w:rFonts w:hint="eastAsia" w:ascii="宋体" w:hAnsi="宋体" w:cs="宋体"/>
                <w:kern w:val="0"/>
                <w:sz w:val="20"/>
                <w:szCs w:val="21"/>
                <w:highlight w:val="none"/>
                <w:lang w:val="zh-CN" w:eastAsia="zh-CN"/>
              </w:rPr>
              <w:t>以下职称得</w:t>
            </w:r>
            <w:r>
              <w:rPr>
                <w:rFonts w:hint="eastAsia" w:ascii="宋体" w:hAnsi="宋体" w:cs="宋体"/>
                <w:kern w:val="0"/>
                <w:sz w:val="20"/>
                <w:szCs w:val="21"/>
                <w:highlight w:val="none"/>
                <w:lang w:val="en-US" w:eastAsia="zh-CN"/>
              </w:rPr>
              <w:t>1</w:t>
            </w:r>
            <w:r>
              <w:rPr>
                <w:rFonts w:hint="eastAsia" w:ascii="宋体" w:hAnsi="宋体" w:cs="宋体"/>
                <w:kern w:val="0"/>
                <w:sz w:val="20"/>
                <w:szCs w:val="21"/>
                <w:highlight w:val="none"/>
                <w:lang w:val="zh-CN" w:eastAsia="zh-CN"/>
              </w:rPr>
              <w:t>分，</w:t>
            </w:r>
            <w:r>
              <w:rPr>
                <w:rFonts w:hint="eastAsia" w:ascii="宋体" w:hAnsi="宋体" w:cs="宋体"/>
                <w:kern w:val="0"/>
                <w:sz w:val="20"/>
                <w:szCs w:val="21"/>
                <w:highlight w:val="none"/>
                <w:lang w:val="en-US" w:eastAsia="zh-CN"/>
              </w:rPr>
              <w:t>其他情况不得分</w:t>
            </w:r>
            <w:r>
              <w:rPr>
                <w:rFonts w:hint="eastAsia" w:ascii="宋体" w:hAnsi="宋体" w:cs="宋体"/>
                <w:kern w:val="0"/>
                <w:sz w:val="20"/>
                <w:szCs w:val="21"/>
                <w:highlight w:val="none"/>
                <w:lang w:val="zh-CN" w:eastAsia="zh-CN"/>
              </w:rPr>
              <w:t>；</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en-US" w:eastAsia="zh-CN"/>
              </w:rPr>
              <w:t>3</w:t>
            </w:r>
            <w:r>
              <w:rPr>
                <w:rFonts w:hint="eastAsia" w:ascii="宋体" w:hAnsi="宋体" w:cs="宋体"/>
                <w:kern w:val="0"/>
                <w:sz w:val="20"/>
                <w:szCs w:val="21"/>
                <w:highlight w:val="none"/>
                <w:lang w:val="zh-CN" w:eastAsia="zh-CN"/>
              </w:rPr>
              <w:t>.项目负责人有同类项目经验的（同类项目专指建设项目职业病控制效果评价和环评备案），得</w:t>
            </w:r>
            <w:r>
              <w:rPr>
                <w:rFonts w:hint="eastAsia" w:ascii="宋体" w:hAnsi="宋体" w:cs="宋体"/>
                <w:kern w:val="0"/>
                <w:sz w:val="20"/>
                <w:szCs w:val="21"/>
                <w:highlight w:val="none"/>
                <w:lang w:val="en-US" w:eastAsia="zh-CN"/>
              </w:rPr>
              <w:t>2</w:t>
            </w:r>
            <w:r>
              <w:rPr>
                <w:rFonts w:hint="eastAsia" w:ascii="宋体" w:hAnsi="宋体" w:cs="宋体"/>
                <w:kern w:val="0"/>
                <w:sz w:val="20"/>
                <w:szCs w:val="21"/>
                <w:highlight w:val="none"/>
                <w:lang w:val="zh-CN" w:eastAsia="zh-CN"/>
              </w:rPr>
              <w:t>分。</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以上项累计最高得</w:t>
            </w:r>
            <w:r>
              <w:rPr>
                <w:rFonts w:hint="eastAsia" w:ascii="宋体" w:hAnsi="宋体" w:cs="宋体"/>
                <w:kern w:val="0"/>
                <w:sz w:val="20"/>
                <w:szCs w:val="21"/>
                <w:highlight w:val="none"/>
                <w:lang w:val="en-US" w:eastAsia="zh-CN"/>
              </w:rPr>
              <w:t>6</w:t>
            </w:r>
            <w:r>
              <w:rPr>
                <w:rFonts w:hint="eastAsia" w:ascii="宋体" w:hAnsi="宋体" w:cs="宋体"/>
                <w:kern w:val="0"/>
                <w:sz w:val="20"/>
                <w:szCs w:val="21"/>
                <w:highlight w:val="none"/>
                <w:lang w:val="zh-CN" w:eastAsia="zh-CN"/>
              </w:rPr>
              <w:t>分。</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（二）评分依据</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1.要求提供投标人相关证明资料（项目负责人聘用合同关键页、学历证书、职称证书、同类经验证明材料、社保证明材料）作为得分依据。</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2.以上资料均要求提供扫描件（或官方网站截图，截图应包含网址栏），原件备查。评分中出现无证明资料或专家无法凭所提供资料判断是否得分的情况，一律作不得分处理。</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3.要求提供学历、学位证书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4.如涉及考察人员工作经验，要求提供项目合同关键信息作为得分依据，通过合同关键信息无法判断是否得分的，还须同时提供合同甲方出具的证明文件。</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5.通过投标人缴纳的近</w:t>
            </w:r>
            <w:r>
              <w:rPr>
                <w:rFonts w:hint="eastAsia" w:ascii="宋体" w:hAnsi="宋体" w:cs="宋体"/>
                <w:kern w:val="0"/>
                <w:sz w:val="20"/>
                <w:szCs w:val="21"/>
                <w:highlight w:val="none"/>
                <w:lang w:val="en-US" w:eastAsia="zh-CN"/>
              </w:rPr>
              <w:t>一</w:t>
            </w:r>
            <w:r>
              <w:rPr>
                <w:rFonts w:hint="eastAsia" w:ascii="宋体" w:hAnsi="宋体" w:cs="宋体"/>
                <w:kern w:val="0"/>
                <w:sz w:val="20"/>
                <w:szCs w:val="21"/>
                <w:highlight w:val="none"/>
                <w:lang w:val="zh-CN" w:eastAsia="zh-CN"/>
              </w:rPr>
              <w:t>个月（含开标当月）的任意一个月的社保证明作为本单位员工的证明依据。社保证明资料可为社保收缴部门盖章证明资料、社保窗口打印资料或含网址栏的社保官网截图，代缴或补缴无效。如投标人成立不足一个月或员工入职不足一个月的，提供情况说明函（格式自拟），无需提供相关人员社保，亦可得分。</w:t>
            </w:r>
          </w:p>
          <w:p>
            <w:pPr>
              <w:snapToGrid w:val="0"/>
              <w:jc w:val="left"/>
              <w:rPr>
                <w:rFonts w:hint="eastAsia" w:ascii="宋体" w:hAnsi="宋体"/>
                <w:szCs w:val="21"/>
              </w:rPr>
            </w:pPr>
            <w:r>
              <w:rPr>
                <w:rFonts w:hint="eastAsia" w:ascii="宋体" w:hAnsi="宋体" w:cs="宋体"/>
                <w:kern w:val="0"/>
                <w:sz w:val="20"/>
                <w:szCs w:val="21"/>
                <w:highlight w:val="none"/>
                <w:lang w:val="zh-CN" w:eastAsia="zh-CN"/>
              </w:rPr>
              <w:t>6.由人力资源和社会保障（或原劳动和社会保障）行政主管部门或在人力资源和社会保障部门备案的第三方评价机构颁发的证书，还需提供技能人才评价证书全国联网查询截图（查询网址：http://zscx.osta.org.cn 或者http://jndj.osta.org.cn），或人力资源和社会保障部人事考试中心全国专业技术人员职业资格证书查询验证系统截图（查询网址：https://zs.cpta.com.cn/）。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38" w:hRule="atLeast"/>
          <w:jc w:val="center"/>
        </w:trPr>
        <w:tc>
          <w:tcPr>
            <w:tcW w:w="680" w:type="dxa"/>
            <w:tcBorders>
              <w:top w:val="nil"/>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597" w:type="dxa"/>
            <w:tcBorders>
              <w:top w:val="single" w:color="000000" w:sz="8" w:space="0"/>
              <w:left w:val="single" w:color="000000" w:sz="8" w:space="0"/>
              <w:right w:val="single" w:color="000000" w:sz="8" w:space="0"/>
            </w:tcBorders>
            <w:vAlign w:val="center"/>
          </w:tcPr>
          <w:p>
            <w:pPr>
              <w:jc w:val="center"/>
              <w:rPr>
                <w:szCs w:val="21"/>
              </w:rPr>
            </w:pPr>
            <w:r>
              <w:rPr>
                <w:rFonts w:hint="eastAsia"/>
                <w:szCs w:val="21"/>
              </w:rPr>
              <w:t>7</w:t>
            </w:r>
          </w:p>
        </w:tc>
        <w:tc>
          <w:tcPr>
            <w:tcW w:w="2784" w:type="dxa"/>
            <w:tcBorders>
              <w:top w:val="single" w:color="000000" w:sz="8" w:space="0"/>
              <w:left w:val="single" w:color="000000" w:sz="8" w:space="0"/>
              <w:right w:val="single" w:color="000000" w:sz="8" w:space="0"/>
            </w:tcBorders>
            <w:vAlign w:val="center"/>
          </w:tcPr>
          <w:p>
            <w:pPr>
              <w:jc w:val="center"/>
              <w:rPr>
                <w:rFonts w:hint="eastAsia" w:ascii="宋体" w:hAnsi="宋体" w:cs="宋体"/>
                <w:color w:val="000000"/>
                <w:szCs w:val="21"/>
              </w:rPr>
            </w:pPr>
            <w:r>
              <w:rPr>
                <w:rFonts w:hint="eastAsia" w:ascii="宋体" w:hAnsi="宋体" w:cs="宋体"/>
                <w:color w:val="000000"/>
                <w:szCs w:val="21"/>
              </w:rPr>
              <w:t>拟安排的项目主要团队成员（主要技术人员）情况</w:t>
            </w:r>
          </w:p>
          <w:p>
            <w:pPr>
              <w:jc w:val="center"/>
              <w:rPr>
                <w:rFonts w:hint="eastAsia"/>
                <w:szCs w:val="21"/>
                <w:lang w:val="en-US" w:eastAsia="zh-CN"/>
              </w:rPr>
            </w:pPr>
            <w:r>
              <w:rPr>
                <w:rFonts w:hint="eastAsia" w:ascii="宋体" w:hAnsi="宋体"/>
                <w:b/>
                <w:bCs/>
                <w:kern w:val="0"/>
                <w:sz w:val="20"/>
                <w:szCs w:val="21"/>
              </w:rPr>
              <w:t>（项目负责人除外）</w:t>
            </w:r>
          </w:p>
        </w:tc>
        <w:tc>
          <w:tcPr>
            <w:tcW w:w="700" w:type="dxa"/>
            <w:tcBorders>
              <w:top w:val="single" w:color="000000" w:sz="8" w:space="0"/>
              <w:left w:val="single" w:color="000000" w:sz="8" w:space="0"/>
              <w:right w:val="single" w:color="000000" w:sz="8" w:space="0"/>
            </w:tcBorders>
            <w:vAlign w:val="center"/>
          </w:tcPr>
          <w:p>
            <w:pPr>
              <w:jc w:val="center"/>
              <w:rPr>
                <w:rFonts w:hint="eastAsia" w:asciiTheme="minorEastAsia" w:hAnsiTheme="minorEastAsia" w:eastAsiaTheme="minorEastAsia"/>
                <w:szCs w:val="21"/>
                <w:highlight w:val="none"/>
              </w:rPr>
            </w:pPr>
            <w:r>
              <w:rPr>
                <w:rFonts w:hint="eastAsia" w:ascii="宋体" w:hAnsi="宋体" w:cs="宋体"/>
                <w:color w:val="000000"/>
                <w:szCs w:val="21"/>
                <w:highlight w:val="none"/>
                <w:lang w:val="en-US" w:eastAsia="zh-CN"/>
              </w:rPr>
              <w:t>12</w:t>
            </w:r>
            <w:r>
              <w:rPr>
                <w:rFonts w:hint="eastAsia" w:ascii="宋体" w:hAnsi="宋体" w:cs="宋体"/>
                <w:bCs/>
                <w:szCs w:val="21"/>
                <w:highlight w:val="none"/>
              </w:rPr>
              <w:t>分</w:t>
            </w:r>
          </w:p>
        </w:tc>
        <w:tc>
          <w:tcPr>
            <w:tcW w:w="4561"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hint="eastAsia" w:ascii="宋体" w:hAnsi="宋体" w:cs="宋体"/>
                <w:b/>
                <w:szCs w:val="21"/>
              </w:rPr>
            </w:pPr>
            <w:r>
              <w:rPr>
                <w:rFonts w:hint="eastAsia" w:ascii="宋体" w:hAnsi="宋体" w:cs="宋体"/>
                <w:b/>
                <w:szCs w:val="21"/>
              </w:rPr>
              <w:t>（一）评分内容</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项目主要团队成员须为投标人本单位人员，否则不得分，在此基础上按下述评分：</w:t>
            </w:r>
          </w:p>
          <w:p>
            <w:pPr>
              <w:widowControl/>
              <w:jc w:val="left"/>
              <w:rPr>
                <w:rFonts w:hint="default" w:ascii="宋体" w:hAnsi="宋体" w:cs="宋体"/>
                <w:kern w:val="0"/>
                <w:sz w:val="20"/>
                <w:szCs w:val="21"/>
                <w:highlight w:val="none"/>
                <w:lang w:val="en-US" w:eastAsia="zh-CN"/>
              </w:rPr>
            </w:pPr>
            <w:r>
              <w:rPr>
                <w:rFonts w:hint="default" w:ascii="宋体" w:hAnsi="宋体" w:cs="宋体"/>
                <w:kern w:val="0"/>
                <w:sz w:val="20"/>
                <w:szCs w:val="21"/>
                <w:highlight w:val="none"/>
                <w:lang w:val="en-US" w:eastAsia="zh-CN"/>
              </w:rPr>
              <w:t>1.投标人项目团队成员不少于5人，每增加1人得0.5分，本小项最高得4分；</w:t>
            </w:r>
          </w:p>
          <w:p>
            <w:pPr>
              <w:widowControl/>
              <w:jc w:val="left"/>
              <w:rPr>
                <w:rFonts w:hint="default" w:ascii="宋体" w:hAnsi="宋体" w:cs="宋体"/>
                <w:kern w:val="0"/>
                <w:sz w:val="20"/>
                <w:szCs w:val="21"/>
                <w:highlight w:val="none"/>
                <w:lang w:val="en-US" w:eastAsia="zh-CN"/>
              </w:rPr>
            </w:pPr>
            <w:r>
              <w:rPr>
                <w:rFonts w:hint="default" w:ascii="宋体" w:hAnsi="宋体" w:cs="宋体"/>
                <w:kern w:val="0"/>
                <w:sz w:val="20"/>
                <w:szCs w:val="21"/>
                <w:highlight w:val="none"/>
                <w:lang w:val="en-US" w:eastAsia="zh-CN"/>
              </w:rPr>
              <w:t>2.投标人项目团队成员至少3人具备放射卫生技术服务培训合规证书，每增加1人得0.5分，本小项最高得4分；</w:t>
            </w:r>
          </w:p>
          <w:p>
            <w:pPr>
              <w:widowControl/>
              <w:jc w:val="left"/>
              <w:rPr>
                <w:rFonts w:hint="eastAsia" w:ascii="宋体" w:hAnsi="宋体" w:cs="宋体"/>
                <w:b/>
                <w:bCs/>
                <w:kern w:val="0"/>
                <w:sz w:val="20"/>
                <w:szCs w:val="21"/>
                <w:highlight w:val="none"/>
              </w:rPr>
            </w:pPr>
            <w:r>
              <w:rPr>
                <w:rFonts w:hint="default" w:ascii="宋体" w:hAnsi="宋体" w:cs="宋体"/>
                <w:kern w:val="0"/>
                <w:sz w:val="20"/>
                <w:szCs w:val="21"/>
                <w:highlight w:val="none"/>
                <w:lang w:val="en-US" w:eastAsia="zh-CN"/>
              </w:rPr>
              <w:t>3.投标人项目团队成员中每提供一人具备环境监测工程师职称证书的，得1分，本小项最高得4分；</w:t>
            </w:r>
            <w:r>
              <w:rPr>
                <w:rFonts w:hint="eastAsia" w:ascii="宋体" w:hAnsi="宋体" w:cs="宋体"/>
                <w:b/>
                <w:bCs/>
                <w:kern w:val="0"/>
                <w:sz w:val="20"/>
                <w:szCs w:val="21"/>
                <w:highlight w:val="none"/>
              </w:rPr>
              <w:t>以上</w:t>
            </w:r>
            <w:r>
              <w:rPr>
                <w:rFonts w:hint="eastAsia" w:ascii="宋体" w:hAnsi="宋体" w:cs="宋体"/>
                <w:b/>
                <w:bCs/>
                <w:kern w:val="0"/>
                <w:sz w:val="20"/>
                <w:szCs w:val="21"/>
                <w:highlight w:val="none"/>
                <w:lang w:val="en-US" w:eastAsia="zh-CN"/>
              </w:rPr>
              <w:t>3</w:t>
            </w:r>
            <w:r>
              <w:rPr>
                <w:rFonts w:hint="eastAsia" w:ascii="宋体" w:hAnsi="宋体" w:cs="宋体"/>
                <w:b/>
                <w:bCs/>
                <w:kern w:val="0"/>
                <w:sz w:val="20"/>
                <w:szCs w:val="21"/>
                <w:highlight w:val="none"/>
              </w:rPr>
              <w:t>项合计不超过</w:t>
            </w:r>
            <w:r>
              <w:rPr>
                <w:rFonts w:hint="eastAsia" w:ascii="宋体" w:hAnsi="宋体" w:cs="宋体"/>
                <w:b/>
                <w:bCs/>
                <w:kern w:val="0"/>
                <w:sz w:val="20"/>
                <w:szCs w:val="21"/>
                <w:highlight w:val="none"/>
                <w:lang w:val="en-US" w:eastAsia="zh-CN"/>
              </w:rPr>
              <w:t>12</w:t>
            </w:r>
            <w:r>
              <w:rPr>
                <w:rFonts w:hint="eastAsia" w:ascii="宋体" w:hAnsi="宋体" w:cs="宋体"/>
                <w:b/>
                <w:bCs/>
                <w:kern w:val="0"/>
                <w:sz w:val="20"/>
                <w:szCs w:val="21"/>
                <w:highlight w:val="none"/>
              </w:rPr>
              <w:t>分。</w:t>
            </w:r>
          </w:p>
          <w:p>
            <w:pPr>
              <w:widowControl/>
              <w:jc w:val="left"/>
              <w:rPr>
                <w:rFonts w:hint="eastAsia" w:ascii="Times New Roman" w:hAnsi="Times New Roman" w:cs="Times New Roman"/>
                <w:b/>
                <w:bCs/>
                <w:kern w:val="0"/>
                <w:sz w:val="20"/>
                <w:highlight w:val="none"/>
              </w:rPr>
            </w:pPr>
            <w:r>
              <w:rPr>
                <w:rFonts w:hint="eastAsia" w:ascii="宋体" w:hAnsi="宋体" w:cs="宋体"/>
                <w:b/>
                <w:bCs/>
                <w:kern w:val="0"/>
                <w:sz w:val="20"/>
                <w:szCs w:val="21"/>
                <w:highlight w:val="none"/>
              </w:rPr>
              <w:t>注意：同一个人同时满足评分项的可重复得分。</w:t>
            </w:r>
          </w:p>
          <w:p>
            <w:pPr>
              <w:adjustRightInd w:val="0"/>
              <w:snapToGrid w:val="0"/>
              <w:jc w:val="left"/>
              <w:rPr>
                <w:rFonts w:hint="eastAsia" w:ascii="宋体" w:hAnsi="宋体" w:cs="宋体"/>
                <w:b/>
                <w:szCs w:val="21"/>
              </w:rPr>
            </w:pPr>
            <w:r>
              <w:rPr>
                <w:rFonts w:hint="eastAsia" w:ascii="宋体" w:hAnsi="宋体" w:cs="宋体"/>
                <w:b/>
                <w:szCs w:val="21"/>
              </w:rPr>
              <w:t>（二）评分标准</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1.要求提供投标人相关证明资料，</w:t>
            </w:r>
            <w:r>
              <w:rPr>
                <w:rFonts w:hint="eastAsia" w:ascii="宋体" w:hAnsi="宋体" w:cs="宋体"/>
                <w:kern w:val="0"/>
                <w:sz w:val="20"/>
                <w:szCs w:val="21"/>
                <w:highlight w:val="none"/>
                <w:lang w:val="en-US" w:eastAsia="zh-CN"/>
              </w:rPr>
              <w:t>包括</w:t>
            </w:r>
            <w:r>
              <w:rPr>
                <w:rFonts w:hint="eastAsia" w:ascii="宋体" w:hAnsi="宋体" w:cs="宋体"/>
                <w:kern w:val="0"/>
                <w:sz w:val="20"/>
                <w:szCs w:val="21"/>
                <w:highlight w:val="none"/>
              </w:rPr>
              <w:t>项目团队成员一览表（格式自拟）</w:t>
            </w:r>
            <w:r>
              <w:rPr>
                <w:rFonts w:hint="eastAsia" w:ascii="宋体" w:hAnsi="宋体" w:cs="宋体"/>
                <w:kern w:val="0"/>
                <w:sz w:val="20"/>
                <w:szCs w:val="21"/>
                <w:highlight w:val="none"/>
                <w:lang w:eastAsia="zh-CN"/>
              </w:rPr>
              <w:t>、</w:t>
            </w:r>
            <w:r>
              <w:rPr>
                <w:rFonts w:hint="eastAsia" w:ascii="宋体" w:hAnsi="宋体" w:cs="宋体"/>
                <w:kern w:val="0"/>
                <w:sz w:val="20"/>
                <w:szCs w:val="21"/>
                <w:highlight w:val="none"/>
              </w:rPr>
              <w:t>项目团队成员的</w:t>
            </w:r>
            <w:r>
              <w:rPr>
                <w:rFonts w:hint="eastAsia" w:ascii="宋体" w:hAnsi="宋体" w:cs="宋体"/>
                <w:kern w:val="0"/>
                <w:sz w:val="20"/>
                <w:szCs w:val="21"/>
                <w:highlight w:val="none"/>
                <w:lang w:val="zh-CN" w:eastAsia="zh-CN"/>
              </w:rPr>
              <w:t>学历证书、职称证书、社保证明材料</w:t>
            </w:r>
            <w:r>
              <w:rPr>
                <w:rFonts w:hint="eastAsia" w:ascii="宋体" w:hAnsi="宋体" w:cs="宋体"/>
                <w:kern w:val="0"/>
                <w:sz w:val="20"/>
                <w:szCs w:val="21"/>
                <w:highlight w:val="none"/>
                <w:lang w:val="en-US" w:eastAsia="zh-CN"/>
              </w:rPr>
              <w:t>等</w:t>
            </w:r>
            <w:r>
              <w:rPr>
                <w:rFonts w:hint="eastAsia" w:ascii="宋体" w:hAnsi="宋体" w:cs="宋体"/>
                <w:kern w:val="0"/>
                <w:sz w:val="20"/>
                <w:szCs w:val="21"/>
                <w:highlight w:val="none"/>
                <w:lang w:val="zh-CN" w:eastAsia="zh-CN"/>
              </w:rPr>
              <w:t>作为得分依据。</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2.以上资料均要求提供扫描件（或官方网站截图，截图应包含网址栏），原件备查。评分中出现无证明资料或专家无法凭所提供资料判断是否得分的情况，一律作不得分处理。</w:t>
            </w:r>
          </w:p>
          <w:p>
            <w:pPr>
              <w:snapToGrid w:val="0"/>
              <w:jc w:val="left"/>
              <w:rPr>
                <w:rFonts w:hint="eastAsia" w:ascii="宋体" w:hAnsi="宋体" w:cs="宋体"/>
                <w:kern w:val="0"/>
                <w:sz w:val="20"/>
                <w:szCs w:val="21"/>
                <w:highlight w:val="none"/>
                <w:lang w:val="zh-CN" w:eastAsia="zh-CN"/>
              </w:rPr>
            </w:pPr>
            <w:r>
              <w:rPr>
                <w:rFonts w:hint="eastAsia" w:ascii="宋体" w:hAnsi="宋体" w:cs="宋体"/>
                <w:kern w:val="0"/>
                <w:sz w:val="20"/>
                <w:szCs w:val="21"/>
                <w:highlight w:val="none"/>
                <w:lang w:val="zh-CN" w:eastAsia="zh-CN"/>
              </w:rPr>
              <w:t>3.要求提供学历证书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pPr>
              <w:snapToGrid w:val="0"/>
              <w:jc w:val="left"/>
              <w:rPr>
                <w:rFonts w:hint="eastAsia" w:ascii="宋体" w:hAnsi="宋体"/>
                <w:szCs w:val="21"/>
                <w:highlight w:val="none"/>
              </w:rPr>
            </w:pPr>
            <w:r>
              <w:rPr>
                <w:rFonts w:hint="eastAsia" w:ascii="宋体" w:hAnsi="宋体" w:cs="宋体"/>
                <w:kern w:val="0"/>
                <w:sz w:val="20"/>
                <w:szCs w:val="21"/>
                <w:highlight w:val="none"/>
                <w:lang w:val="en-US" w:eastAsia="zh-CN"/>
              </w:rPr>
              <w:t>4.</w:t>
            </w:r>
            <w:r>
              <w:rPr>
                <w:rFonts w:hint="eastAsia" w:ascii="宋体" w:hAnsi="宋体" w:cs="宋体"/>
                <w:kern w:val="0"/>
                <w:sz w:val="20"/>
                <w:szCs w:val="21"/>
                <w:highlight w:val="none"/>
                <w:lang w:val="zh-CN" w:eastAsia="zh-CN"/>
              </w:rPr>
              <w:t>通过投标人缴纳的近</w:t>
            </w:r>
            <w:r>
              <w:rPr>
                <w:rFonts w:hint="eastAsia" w:ascii="宋体" w:hAnsi="宋体" w:cs="宋体"/>
                <w:kern w:val="0"/>
                <w:sz w:val="20"/>
                <w:szCs w:val="21"/>
                <w:highlight w:val="none"/>
                <w:lang w:val="en-US" w:eastAsia="zh-CN"/>
              </w:rPr>
              <w:t>一</w:t>
            </w:r>
            <w:r>
              <w:rPr>
                <w:rFonts w:hint="eastAsia" w:ascii="宋体" w:hAnsi="宋体" w:cs="宋体"/>
                <w:kern w:val="0"/>
                <w:sz w:val="20"/>
                <w:szCs w:val="21"/>
                <w:highlight w:val="none"/>
                <w:lang w:val="zh-CN" w:eastAsia="zh-CN"/>
              </w:rPr>
              <w:t>个月（含开标当月）的任意一个月的社保证明作为本单位员工的证明依据。社保证明资料可为社保收缴部门盖章证明资料、社保窗口打印资料或含网址栏的社保官网截图，代缴或补缴无效。如投标人成立不足一个月或员工入职不足一个月的，提供情况说明函（格式自拟），无需提供相关人员社保，亦可得分</w:t>
            </w:r>
            <w:r>
              <w:rPr>
                <w:rFonts w:hint="eastAsia" w:ascii="宋体" w:hAnsi="宋体" w:cs="宋体"/>
                <w:kern w:val="0"/>
                <w:sz w:val="2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nil"/>
              <w:right w:val="single" w:color="000000" w:sz="8" w:space="0"/>
            </w:tcBorders>
            <w:vAlign w:val="center"/>
          </w:tcPr>
          <w:p>
            <w:pPr>
              <w:jc w:val="center"/>
              <w:rPr>
                <w:rFonts w:ascii="宋体" w:hAnsi="宋体" w:cs="宋体"/>
                <w:b/>
                <w:bCs/>
                <w:color w:val="0000FF"/>
                <w:sz w:val="24"/>
              </w:rPr>
            </w:pPr>
            <w:r>
              <w:rPr>
                <w:b/>
                <w:bCs/>
                <w:color w:val="0000FF"/>
              </w:rPr>
              <w:t>4</w:t>
            </w:r>
          </w:p>
        </w:tc>
        <w:tc>
          <w:tcPr>
            <w:tcW w:w="4081"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4"/>
              </w:rPr>
            </w:pPr>
            <w:r>
              <w:rPr>
                <w:rFonts w:hint="eastAsia"/>
                <w:b/>
                <w:bCs/>
                <w:color w:val="0000FF"/>
              </w:rPr>
              <w:t>诚信</w:t>
            </w:r>
            <w:r>
              <w:rPr>
                <w:b/>
                <w:bCs/>
                <w:color w:val="0000FF"/>
              </w:rPr>
              <w:t>部分</w:t>
            </w:r>
          </w:p>
        </w:tc>
        <w:tc>
          <w:tcPr>
            <w:tcW w:w="456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4"/>
              </w:rPr>
            </w:pPr>
            <w:r>
              <w:rPr>
                <w:rFonts w:ascii="Times New Roman" w:hAnsi="Times New Roman" w:cs="Times New Roman"/>
                <w:b/>
                <w:bCs/>
                <w:color w:val="0000FF"/>
                <w:sz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nil"/>
              <w:right w:val="single" w:color="000000" w:sz="8" w:space="0"/>
            </w:tcBorders>
            <w:vAlign w:val="center"/>
          </w:tcPr>
          <w:p>
            <w:pPr>
              <w:rPr>
                <w:rFonts w:ascii="宋体" w:hAnsi="宋体" w:cs="宋体"/>
                <w:b/>
                <w:bCs/>
                <w:color w:val="0000FF"/>
                <w:sz w:val="24"/>
              </w:rPr>
            </w:pPr>
          </w:p>
        </w:tc>
        <w:tc>
          <w:tcPr>
            <w:tcW w:w="8642" w:type="dxa"/>
            <w:gridSpan w:val="4"/>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nil"/>
              <w:right w:val="single" w:color="000000" w:sz="8" w:space="0"/>
            </w:tcBorders>
            <w:shd w:val="clear" w:color="auto" w:fill="E6EFFA"/>
            <w:vAlign w:val="center"/>
          </w:tcPr>
          <w:p>
            <w:pPr>
              <w:rPr>
                <w:rFonts w:ascii="宋体" w:hAnsi="宋体" w:cs="宋体"/>
                <w:b/>
                <w:bCs/>
                <w:color w:val="0000FF"/>
                <w:sz w:val="24"/>
              </w:rPr>
            </w:pPr>
          </w:p>
        </w:tc>
        <w:tc>
          <w:tcPr>
            <w:tcW w:w="597"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序号</w:t>
            </w:r>
          </w:p>
        </w:tc>
        <w:tc>
          <w:tcPr>
            <w:tcW w:w="2784"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评分因素</w:t>
            </w:r>
          </w:p>
        </w:tc>
        <w:tc>
          <w:tcPr>
            <w:tcW w:w="70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分值范围</w:t>
            </w:r>
          </w:p>
        </w:tc>
        <w:tc>
          <w:tcPr>
            <w:tcW w:w="4561"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auto" w:sz="4" w:space="0"/>
              <w:right w:val="single" w:color="000000" w:sz="8" w:space="0"/>
            </w:tcBorders>
            <w:vAlign w:val="center"/>
          </w:tcPr>
          <w:p>
            <w:pPr>
              <w:rPr>
                <w:rFonts w:ascii="宋体" w:hAnsi="宋体" w:cs="宋体"/>
                <w:b/>
                <w:bCs/>
                <w:color w:val="0000FF"/>
                <w:sz w:val="24"/>
              </w:rPr>
            </w:pPr>
          </w:p>
        </w:tc>
        <w:tc>
          <w:tcPr>
            <w:tcW w:w="597" w:type="dxa"/>
            <w:tcBorders>
              <w:top w:val="single" w:color="000000" w:sz="8" w:space="0"/>
              <w:left w:val="single" w:color="000000" w:sz="8" w:space="0"/>
              <w:bottom w:val="single" w:color="auto" w:sz="4" w:space="0"/>
              <w:right w:val="single" w:color="000000" w:sz="8" w:space="0"/>
            </w:tcBorders>
            <w:vAlign w:val="center"/>
          </w:tcPr>
          <w:p>
            <w:pPr>
              <w:jc w:val="center"/>
              <w:rPr>
                <w:rFonts w:ascii="宋体" w:hAnsi="宋体" w:cs="宋体"/>
                <w:szCs w:val="21"/>
              </w:rPr>
            </w:pPr>
            <w:r>
              <w:rPr>
                <w:szCs w:val="21"/>
              </w:rPr>
              <w:t>1</w:t>
            </w:r>
          </w:p>
        </w:tc>
        <w:tc>
          <w:tcPr>
            <w:tcW w:w="2784"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cs="宋体"/>
                <w:kern w:val="0"/>
                <w:szCs w:val="21"/>
              </w:rPr>
              <w:t>诚信</w:t>
            </w:r>
          </w:p>
        </w:tc>
        <w:tc>
          <w:tcPr>
            <w:tcW w:w="70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cs="宋体"/>
                <w:kern w:val="0"/>
                <w:szCs w:val="21"/>
              </w:rPr>
              <w:t>5</w:t>
            </w:r>
            <w:r>
              <w:rPr>
                <w:rFonts w:hint="eastAsia" w:ascii="宋体" w:hAnsi="宋体" w:cs="宋体"/>
                <w:szCs w:val="21"/>
              </w:rPr>
              <w:t>分</w:t>
            </w:r>
          </w:p>
        </w:tc>
        <w:tc>
          <w:tcPr>
            <w:tcW w:w="4561" w:type="dxa"/>
            <w:tcBorders>
              <w:top w:val="single" w:color="000000" w:sz="8" w:space="0"/>
              <w:left w:val="single" w:color="000000" w:sz="8" w:space="0"/>
              <w:bottom w:val="single" w:color="000000" w:sz="8" w:space="0"/>
              <w:right w:val="single" w:color="000000" w:sz="8" w:space="0"/>
            </w:tcBorders>
            <w:vAlign w:val="top"/>
          </w:tcPr>
          <w:p>
            <w:pPr>
              <w:wordWrap w:val="0"/>
              <w:snapToGrid w:val="0"/>
              <w:rPr>
                <w:rFonts w:ascii="宋体" w:hAnsi="宋体" w:cs="宋体"/>
                <w:b/>
                <w:szCs w:val="21"/>
              </w:rPr>
            </w:pPr>
            <w:r>
              <w:rPr>
                <w:rFonts w:hint="eastAsia" w:ascii="宋体" w:hAnsi="宋体" w:cs="宋体"/>
                <w:b/>
                <w:szCs w:val="21"/>
              </w:rPr>
              <w:t>（一）评分内容</w:t>
            </w:r>
          </w:p>
          <w:p>
            <w:pPr>
              <w:snapToGrid w:val="0"/>
              <w:jc w:val="left"/>
              <w:rPr>
                <w:rFonts w:hint="eastAsia" w:ascii="宋体" w:hAnsi="宋体" w:cs="宋体"/>
                <w:kern w:val="0"/>
                <w:sz w:val="20"/>
                <w:szCs w:val="21"/>
                <w:highlight w:val="none"/>
              </w:rPr>
            </w:pPr>
            <w:r>
              <w:rPr>
                <w:rFonts w:hint="eastAsia" w:ascii="宋体" w:hAnsi="宋体" w:cs="宋体"/>
                <w:kern w:val="0"/>
                <w:sz w:val="20"/>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pPr>
              <w:wordWrap w:val="0"/>
              <w:snapToGrid w:val="0"/>
              <w:rPr>
                <w:rFonts w:ascii="宋体" w:hAnsi="宋体" w:cs="宋体"/>
                <w:b/>
                <w:szCs w:val="21"/>
              </w:rPr>
            </w:pPr>
            <w:r>
              <w:rPr>
                <w:rFonts w:hint="eastAsia" w:ascii="宋体" w:hAnsi="宋体" w:cs="宋体"/>
                <w:b/>
                <w:szCs w:val="21"/>
              </w:rPr>
              <w:t>（二）评分标准</w:t>
            </w:r>
          </w:p>
          <w:p>
            <w:pPr>
              <w:jc w:val="left"/>
              <w:rPr>
                <w:rFonts w:ascii="宋体" w:hAnsi="宋体" w:cs="宋体"/>
                <w:szCs w:val="21"/>
                <w:highlight w:val="yellow"/>
              </w:rPr>
            </w:pPr>
            <w:r>
              <w:rPr>
                <w:rFonts w:hint="eastAsia" w:ascii="宋体" w:hAnsi="宋体" w:cs="宋体"/>
                <w:kern w:val="0"/>
                <w:sz w:val="20"/>
                <w:szCs w:val="21"/>
                <w:highlight w:val="none"/>
              </w:rPr>
              <w:t>投标人无需提供任何证明材料，由工作人员向评审委员会提供相关信息。</w:t>
            </w:r>
          </w:p>
        </w:tc>
      </w:tr>
    </w:tbl>
    <w:p>
      <w:pPr>
        <w:pStyle w:val="27"/>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十二、政策导向</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kern w:val="0"/>
          <w:sz w:val="28"/>
          <w:szCs w:val="28"/>
          <w:u w:val="single"/>
          <w:lang w:val="en-US" w:eastAsia="zh-CN"/>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业为</w:t>
      </w:r>
      <w:r>
        <w:rPr>
          <w:rFonts w:hint="eastAsia" w:ascii="仿宋_GB2312" w:hAnsi="仿宋_GB2312" w:eastAsia="仿宋_GB2312" w:cs="仿宋_GB2312"/>
          <w:b/>
          <w:bCs w:val="0"/>
          <w:kern w:val="0"/>
          <w:sz w:val="28"/>
          <w:szCs w:val="28"/>
          <w:u w:val="single"/>
        </w:rPr>
        <w:t>专业技术服务业</w:t>
      </w:r>
      <w:r>
        <w:rPr>
          <w:rFonts w:hint="eastAsia" w:ascii="仿宋_GB2312" w:hAnsi="仿宋_GB2312" w:eastAsia="仿宋_GB2312" w:cs="仿宋_GB2312"/>
          <w:bCs/>
          <w:kern w:val="0"/>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Cs/>
          <w:kern w:val="0"/>
          <w:sz w:val="28"/>
          <w:szCs w:val="28"/>
        </w:rPr>
        <w:t>（4）享受价格扣除获得政府采购合同的，小微企业不得将合同分包给大中型企业。</w:t>
      </w:r>
    </w:p>
    <w:p>
      <w:pPr>
        <w:rPr>
          <w:rFonts w:ascii="仿宋_GB2312" w:hAnsi="仿宋_GB2312" w:eastAsia="仿宋_GB2312" w:cs="仿宋_GB2312"/>
          <w:b/>
          <w:bCs/>
          <w:sz w:val="36"/>
          <w:szCs w:val="36"/>
        </w:rPr>
      </w:pPr>
      <w:r>
        <w:rPr>
          <w:rFonts w:ascii="仿宋_GB2312" w:hAnsi="仿宋_GB2312" w:eastAsia="仿宋_GB2312" w:cs="仿宋_GB2312"/>
          <w:b/>
          <w:bCs/>
          <w:sz w:val="36"/>
          <w:szCs w:val="36"/>
        </w:rPr>
        <w:br w:type="page"/>
      </w: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jc w:val="center"/>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2"/>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（一）资格性审查表</w:t>
      </w:r>
    </w:p>
    <w:tbl>
      <w:tblPr>
        <w:tblStyle w:val="19"/>
        <w:tblW w:w="94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720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0" w:type="auto"/>
            <w:vAlign w:val="center"/>
          </w:tcPr>
          <w:p>
            <w:pPr>
              <w:jc w:val="center"/>
              <w:rPr>
                <w:rFonts w:ascii="宋体" w:cs="宋体"/>
                <w:b/>
              </w:rPr>
            </w:pPr>
            <w:r>
              <w:rPr>
                <w:rFonts w:hint="eastAsia" w:ascii="宋体" w:cs="宋体"/>
                <w:b/>
              </w:rPr>
              <w:t>序号</w:t>
            </w:r>
          </w:p>
        </w:tc>
        <w:tc>
          <w:tcPr>
            <w:tcW w:w="7204" w:type="dxa"/>
            <w:vAlign w:val="center"/>
          </w:tcPr>
          <w:p>
            <w:pPr>
              <w:jc w:val="center"/>
              <w:rPr>
                <w:rFonts w:ascii="宋体" w:cs="宋体"/>
                <w:b/>
              </w:rPr>
            </w:pPr>
            <w:r>
              <w:rPr>
                <w:rFonts w:hint="eastAsia" w:ascii="宋体" w:hAnsi="宋体" w:cs="宋体"/>
                <w:b/>
              </w:rPr>
              <w:t>评 审 内 容</w:t>
            </w:r>
          </w:p>
        </w:tc>
        <w:tc>
          <w:tcPr>
            <w:tcW w:w="1740" w:type="dxa"/>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3"/>
              </w:numPr>
              <w:tabs>
                <w:tab w:val="left" w:pos="176"/>
                <w:tab w:val="left" w:pos="612"/>
              </w:tabs>
              <w:ind w:left="342"/>
              <w:jc w:val="center"/>
              <w:rPr>
                <w:rFonts w:ascii="宋体" w:hAnsi="宋体" w:cs="宋体"/>
              </w:rPr>
            </w:pP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r>
              <w:rPr>
                <w:rFonts w:hint="eastAsia" w:ascii="宋体" w:hAnsi="宋体" w:cs="宋体"/>
                <w:color w:val="000000" w:themeColor="text1"/>
                <w:sz w:val="22"/>
                <w:szCs w:val="22"/>
                <w:lang w:eastAsia="zh-CN"/>
                <w14:textFill>
                  <w14:solidFill>
                    <w14:schemeClr w14:val="tx1"/>
                  </w14:solidFill>
                </w14:textFill>
              </w:rPr>
              <w:t>。</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3"/>
              </w:numPr>
              <w:tabs>
                <w:tab w:val="left" w:pos="176"/>
                <w:tab w:val="left" w:pos="612"/>
              </w:tabs>
              <w:ind w:left="342"/>
              <w:jc w:val="center"/>
              <w:rPr>
                <w:rFonts w:ascii="宋体" w:hAnsi="宋体" w:cs="宋体"/>
              </w:rPr>
            </w:pP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r>
              <w:rPr>
                <w:rFonts w:hint="eastAsia" w:ascii="宋体" w:hAnsi="宋体" w:cs="宋体"/>
                <w:color w:val="000000" w:themeColor="text1"/>
                <w:sz w:val="22"/>
                <w:szCs w:val="22"/>
                <w:lang w:eastAsia="zh-CN"/>
                <w14:textFill>
                  <w14:solidFill>
                    <w14:schemeClr w14:val="tx1"/>
                  </w14:solidFill>
                </w14:textFill>
              </w:rPr>
              <w:t>。</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3"/>
              </w:numPr>
              <w:tabs>
                <w:tab w:val="left" w:pos="176"/>
                <w:tab w:val="left" w:pos="612"/>
              </w:tabs>
              <w:ind w:left="342"/>
              <w:jc w:val="center"/>
              <w:rPr>
                <w:rFonts w:ascii="宋体" w:hAnsi="宋体" w:cs="宋体"/>
              </w:rPr>
            </w:pPr>
            <w:bookmarkStart w:id="0" w:name="_Toc15975"/>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最近一个月的社会保险证明。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或官网公告截图</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3"/>
              </w:numPr>
              <w:tabs>
                <w:tab w:val="left" w:pos="176"/>
                <w:tab w:val="left" w:pos="612"/>
              </w:tabs>
              <w:ind w:left="342"/>
              <w:jc w:val="center"/>
              <w:rPr>
                <w:rFonts w:ascii="宋体" w:hAnsi="宋体" w:cs="宋体"/>
              </w:rPr>
            </w:pPr>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不存在为同一人或在同一单位缴纳社会保险；或者不存在直接控股、管理关系；不存在因违法行为而被禁止参加政府采购活动等情形。</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bl>
    <w:p>
      <w:pPr>
        <w:adjustRightInd w:val="0"/>
        <w:snapToGrid w:val="0"/>
        <w:spacing w:line="360" w:lineRule="auto"/>
        <w:jc w:val="left"/>
        <w:rPr>
          <w:rFonts w:ascii="宋体" w:hAnsi="宋体" w:cs="宋体"/>
        </w:rPr>
      </w:pPr>
    </w:p>
    <w:bookmarkEnd w:id="0"/>
    <w:p/>
    <w:p>
      <w:pPr>
        <w:pStyle w:val="8"/>
      </w:pPr>
    </w:p>
    <w:p>
      <w:pPr>
        <w:pStyle w:val="16"/>
      </w:pPr>
    </w:p>
    <w:p>
      <w:pPr>
        <w:pStyle w:val="16"/>
      </w:pPr>
    </w:p>
    <w:p>
      <w:pPr>
        <w:pStyle w:val="16"/>
      </w:pPr>
    </w:p>
    <w:p>
      <w:pPr>
        <w:pStyle w:val="16"/>
      </w:pPr>
    </w:p>
    <w:p>
      <w:pPr>
        <w:pStyle w:val="16"/>
      </w:pPr>
    </w:p>
    <w:p>
      <w:pPr>
        <w:pStyle w:val="16"/>
      </w:pPr>
    </w:p>
    <w:p>
      <w:pPr>
        <w:pStyle w:val="16"/>
      </w:pPr>
    </w:p>
    <w:p>
      <w:pPr>
        <w:pStyle w:val="16"/>
      </w:pPr>
    </w:p>
    <w:p>
      <w:pPr>
        <w:pStyle w:val="2"/>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（二）符合性检查表</w:t>
      </w:r>
    </w:p>
    <w:tbl>
      <w:tblPr>
        <w:tblStyle w:val="19"/>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40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23" w:type="dxa"/>
            <w:noWrap/>
            <w:vAlign w:val="center"/>
          </w:tcPr>
          <w:p>
            <w:pPr>
              <w:jc w:val="center"/>
              <w:rPr>
                <w:rFonts w:ascii="宋体" w:hAnsi="宋体" w:cs="宋体"/>
                <w:b/>
              </w:rPr>
            </w:pPr>
            <w:r>
              <w:rPr>
                <w:rFonts w:hint="eastAsia" w:ascii="宋体" w:hAnsi="宋体" w:cs="宋体"/>
                <w:b/>
              </w:rPr>
              <w:t>序号</w:t>
            </w:r>
          </w:p>
        </w:tc>
        <w:tc>
          <w:tcPr>
            <w:tcW w:w="7402" w:type="dxa"/>
            <w:noWrap/>
            <w:vAlign w:val="center"/>
          </w:tcPr>
          <w:p>
            <w:pPr>
              <w:jc w:val="center"/>
              <w:rPr>
                <w:rFonts w:ascii="宋体" w:hAnsi="宋体" w:cs="宋体"/>
                <w:b/>
              </w:rPr>
            </w:pPr>
            <w:r>
              <w:rPr>
                <w:rFonts w:hint="eastAsia" w:ascii="宋体" w:hAnsi="宋体" w:cs="宋体"/>
                <w:b/>
              </w:rPr>
              <w:t>评审内容</w:t>
            </w:r>
          </w:p>
        </w:tc>
        <w:tc>
          <w:tcPr>
            <w:tcW w:w="1697" w:type="dxa"/>
            <w:noWrap/>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w:t>
            </w:r>
          </w:p>
        </w:tc>
        <w:tc>
          <w:tcPr>
            <w:tcW w:w="7402" w:type="dxa"/>
            <w:noWrap/>
            <w:vAlign w:val="center"/>
          </w:tcPr>
          <w:p>
            <w:pPr>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97" w:type="dxa"/>
            <w:noWrap/>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2</w:t>
            </w:r>
          </w:p>
        </w:tc>
        <w:tc>
          <w:tcPr>
            <w:tcW w:w="7402" w:type="dxa"/>
            <w:noWrap/>
            <w:vAlign w:val="center"/>
          </w:tcPr>
          <w:p>
            <w:pPr>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3</w:t>
            </w:r>
          </w:p>
        </w:tc>
        <w:tc>
          <w:tcPr>
            <w:tcW w:w="7402" w:type="dxa"/>
            <w:noWrap/>
            <w:vAlign w:val="center"/>
          </w:tcPr>
          <w:p>
            <w:pPr>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97" w:type="dxa"/>
            <w:noWrap/>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4</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人的报价未明显低于其他通过符合性审查投标人的报价，不会影响产品质量或者诚信履约。评委会有权要求投标供应商在规定时间内提供书面说明以及必要的证明材料，投标供应商不能证明其报价合理性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5</w:t>
            </w:r>
          </w:p>
        </w:tc>
        <w:tc>
          <w:tcPr>
            <w:tcW w:w="7402" w:type="dxa"/>
            <w:noWrap/>
            <w:vAlign w:val="center"/>
          </w:tcPr>
          <w:p>
            <w:pPr>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6</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7</w:t>
            </w:r>
          </w:p>
        </w:tc>
        <w:tc>
          <w:tcPr>
            <w:tcW w:w="7402" w:type="dxa"/>
            <w:noWrap/>
            <w:vAlign w:val="center"/>
          </w:tcPr>
          <w:p>
            <w:pPr>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8</w:t>
            </w:r>
          </w:p>
        </w:tc>
        <w:tc>
          <w:tcPr>
            <w:tcW w:w="7402" w:type="dxa"/>
            <w:noWrap/>
            <w:vAlign w:val="center"/>
          </w:tcPr>
          <w:p>
            <w:pPr>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9</w:t>
            </w:r>
          </w:p>
        </w:tc>
        <w:tc>
          <w:tcPr>
            <w:tcW w:w="7402" w:type="dxa"/>
            <w:noWrap/>
            <w:vAlign w:val="center"/>
          </w:tcPr>
          <w:p>
            <w:pPr>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10</w:t>
            </w:r>
          </w:p>
        </w:tc>
        <w:tc>
          <w:tcPr>
            <w:tcW w:w="7402" w:type="dxa"/>
            <w:noWrap/>
            <w:vAlign w:val="center"/>
          </w:tcPr>
          <w:p>
            <w:pPr>
              <w:rPr>
                <w:rFonts w:ascii="宋体" w:hAnsi="宋体" w:cs="宋体"/>
                <w:bCs/>
                <w:sz w:val="22"/>
                <w:szCs w:val="22"/>
              </w:rPr>
            </w:pPr>
            <w:r>
              <w:rPr>
                <w:rFonts w:hint="eastAsia" w:ascii="宋体" w:hAnsi="宋体" w:cs="宋体"/>
                <w:bCs/>
                <w:sz w:val="22"/>
                <w:szCs w:val="22"/>
              </w:rPr>
              <w:t>未存在招标文件规定的其他投标无效情形。</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11</w:t>
            </w:r>
          </w:p>
        </w:tc>
        <w:tc>
          <w:tcPr>
            <w:tcW w:w="7402" w:type="dxa"/>
            <w:noWrap/>
            <w:vAlign w:val="center"/>
          </w:tcPr>
          <w:p>
            <w:pPr>
              <w:rPr>
                <w:rFonts w:ascii="宋体" w:hAnsi="宋体" w:cs="宋体"/>
                <w:bCs/>
                <w:sz w:val="22"/>
                <w:szCs w:val="22"/>
              </w:rPr>
            </w:pPr>
            <w:r>
              <w:rPr>
                <w:rFonts w:hint="eastAsia" w:ascii="宋体" w:hAnsi="宋体" w:cs="宋体"/>
                <w:bCs/>
                <w:sz w:val="22"/>
                <w:szCs w:val="22"/>
              </w:rPr>
              <w:t>法律、法规规定的其他情形。</w:t>
            </w:r>
          </w:p>
        </w:tc>
        <w:tc>
          <w:tcPr>
            <w:tcW w:w="1697" w:type="dxa"/>
            <w:noWrap/>
            <w:vAlign w:val="center"/>
          </w:tcPr>
          <w:p>
            <w:pPr>
              <w:rPr>
                <w:rFonts w:hint="eastAsia" w:ascii="宋体" w:hAnsi="宋体" w:cs="宋体"/>
                <w:bCs/>
                <w:sz w:val="22"/>
                <w:szCs w:val="22"/>
              </w:rPr>
            </w:pPr>
          </w:p>
        </w:tc>
      </w:tr>
    </w:tbl>
    <w:p>
      <w:pPr>
        <w:adjustRightInd w:val="0"/>
        <w:snapToGrid w:val="0"/>
        <w:spacing w:line="360" w:lineRule="auto"/>
        <w:jc w:val="left"/>
        <w:rPr>
          <w:rFonts w:hint="eastAsia" w:ascii="宋体" w:hAnsi="宋体" w:cs="宋体"/>
        </w:rPr>
      </w:pPr>
    </w:p>
    <w:p>
      <w:pPr>
        <w:spacing w:line="360" w:lineRule="auto"/>
        <w:jc w:val="center"/>
        <w:rPr>
          <w:rFonts w:hint="eastAsia" w:ascii="宋体" w:hAnsi="宋体" w:eastAsia="宋体" w:cs="宋体"/>
          <w:b/>
          <w:bCs/>
          <w:sz w:val="40"/>
          <w:szCs w:val="40"/>
          <w:lang w:eastAsia="zh-CN"/>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bCs/>
          <w:lang w:eastAsia="zh-CN"/>
        </w:rPr>
        <w:t>，</w:t>
      </w:r>
      <w:r>
        <w:rPr>
          <w:rFonts w:hint="eastAsia" w:ascii="宋体" w:hAnsi="宋体"/>
        </w:rPr>
        <w:t>对缺漏或不符合项将直接导致无效投标</w:t>
      </w:r>
      <w:r>
        <w:rPr>
          <w:rFonts w:hint="eastAsia" w:ascii="宋体" w:cs="宋体"/>
          <w:szCs w:val="21"/>
        </w:rPr>
        <w:t>。</w:t>
      </w: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
      <w:pPr>
        <w:pStyle w:val="2"/>
        <w:spacing w:line="400" w:lineRule="exact"/>
        <w:jc w:val="center"/>
        <w:rPr>
          <w:rFonts w:hint="eastAsia" w:ascii="宋体" w:hAnsi="宋体" w:cs="宋体"/>
          <w:b/>
          <w:bCs/>
          <w:sz w:val="32"/>
          <w:szCs w:val="32"/>
        </w:rPr>
      </w:pPr>
      <w:bookmarkStart w:id="1" w:name="_Toc417"/>
      <w:bookmarkStart w:id="2" w:name="_Toc24877"/>
      <w:bookmarkStart w:id="3" w:name="_Toc20190"/>
      <w:r>
        <w:rPr>
          <w:rFonts w:hint="eastAsia" w:ascii="宋体" w:hAnsi="宋体" w:cs="宋体"/>
          <w:b/>
          <w:bCs/>
          <w:sz w:val="28"/>
          <w:szCs w:val="28"/>
        </w:rPr>
        <w:t>（三）供应商自查表</w:t>
      </w:r>
      <w:bookmarkEnd w:id="1"/>
      <w:bookmarkEnd w:id="2"/>
      <w:bookmarkEnd w:id="3"/>
    </w:p>
    <w:p>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1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995"/>
        <w:gridCol w:w="199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序号</w:t>
            </w:r>
          </w:p>
        </w:tc>
        <w:tc>
          <w:tcPr>
            <w:tcW w:w="5995" w:type="dxa"/>
            <w:vAlign w:val="center"/>
          </w:tcPr>
          <w:p>
            <w:pPr>
              <w:spacing w:line="360" w:lineRule="exact"/>
              <w:jc w:val="center"/>
              <w:rPr>
                <w:rFonts w:hint="eastAsia" w:ascii="宋体" w:hAnsi="宋体"/>
                <w:szCs w:val="21"/>
              </w:rPr>
            </w:pPr>
            <w:r>
              <w:rPr>
                <w:rFonts w:hint="eastAsia" w:ascii="宋体" w:hAnsi="宋体"/>
                <w:szCs w:val="21"/>
              </w:rPr>
              <w:t>是否存在以下投标违规行为</w:t>
            </w:r>
          </w:p>
        </w:tc>
        <w:tc>
          <w:tcPr>
            <w:tcW w:w="1993" w:type="dxa"/>
            <w:vAlign w:val="center"/>
          </w:tcPr>
          <w:p>
            <w:pPr>
              <w:spacing w:line="360" w:lineRule="exact"/>
              <w:jc w:val="center"/>
              <w:rPr>
                <w:rFonts w:hint="eastAsia" w:ascii="宋体" w:hAnsi="宋体"/>
                <w:szCs w:val="21"/>
              </w:rPr>
            </w:pPr>
            <w:r>
              <w:rPr>
                <w:rFonts w:hint="eastAsia" w:ascii="宋体" w:hAnsi="宋体"/>
                <w:szCs w:val="21"/>
              </w:rPr>
              <w:t>自查情况</w:t>
            </w:r>
          </w:p>
          <w:p>
            <w:pPr>
              <w:spacing w:line="360" w:lineRule="exact"/>
              <w:jc w:val="center"/>
              <w:rPr>
                <w:rFonts w:hint="eastAsia" w:ascii="宋体" w:hAnsi="宋体"/>
                <w:szCs w:val="21"/>
              </w:rPr>
            </w:pPr>
            <w:r>
              <w:rPr>
                <w:rFonts w:hint="eastAsia" w:ascii="宋体" w:hAnsi="宋体"/>
                <w:szCs w:val="21"/>
              </w:rPr>
              <w:t>（填写“不存在”或“存在”）</w:t>
            </w:r>
          </w:p>
        </w:tc>
        <w:tc>
          <w:tcPr>
            <w:tcW w:w="1110" w:type="dxa"/>
            <w:vAlign w:val="center"/>
          </w:tcPr>
          <w:p>
            <w:pPr>
              <w:spacing w:line="360" w:lineRule="exact"/>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w:t>
            </w:r>
          </w:p>
        </w:tc>
        <w:tc>
          <w:tcPr>
            <w:tcW w:w="5995" w:type="dxa"/>
            <w:vAlign w:val="center"/>
          </w:tcPr>
          <w:p>
            <w:pPr>
              <w:jc w:val="left"/>
              <w:rPr>
                <w:rFonts w:hint="eastAsia" w:ascii="宋体" w:hAnsi="宋体" w:cs="宋体"/>
              </w:rPr>
            </w:pPr>
            <w:r>
              <w:rPr>
                <w:rFonts w:hint="eastAsia" w:ascii="宋体" w:hAnsi="宋体" w:cs="宋体"/>
                <w:bCs/>
                <w:szCs w:val="21"/>
              </w:rPr>
              <w:t>投标供应商之间相互约定给予未中标的供应商利益补偿。</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2</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不同投标供应商的法定代表人、主要经营负责人、项目投标授权代表人、项目负责人、主要技术人员为同一人、属于同一单位或者在同一单位缴纳社会保险。</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3</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4</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5</w:t>
            </w:r>
          </w:p>
        </w:tc>
        <w:tc>
          <w:tcPr>
            <w:tcW w:w="5995" w:type="dxa"/>
            <w:vAlign w:val="center"/>
          </w:tcPr>
          <w:p>
            <w:pPr>
              <w:jc w:val="left"/>
              <w:rPr>
                <w:rFonts w:hint="eastAsia" w:ascii="宋体" w:hAnsi="宋体" w:cs="宋体"/>
                <w:snapToGrid w:val="0"/>
                <w:kern w:val="0"/>
                <w:szCs w:val="21"/>
              </w:rPr>
            </w:pPr>
            <w:r>
              <w:rPr>
                <w:szCs w:val="21"/>
              </w:rPr>
              <w:t>不同投标供应商的投标文件内容存在非正常一致。</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6</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7</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8</w:t>
            </w:r>
          </w:p>
        </w:tc>
        <w:tc>
          <w:tcPr>
            <w:tcW w:w="5995" w:type="dxa"/>
            <w:vAlign w:val="center"/>
          </w:tcPr>
          <w:p>
            <w:pPr>
              <w:jc w:val="left"/>
              <w:rPr>
                <w:rFonts w:hint="eastAsia" w:ascii="宋体" w:hAnsi="宋体" w:cs="宋体"/>
                <w:snapToGrid w:val="0"/>
                <w:kern w:val="0"/>
                <w:szCs w:val="21"/>
              </w:rPr>
            </w:pPr>
            <w:r>
              <w:rPr>
                <w:rFonts w:hint="eastAsia" w:ascii="宋体" w:hAnsi="宋体" w:cs="宋体"/>
              </w:rPr>
              <w:t>不同投标人的投标报价呈规律性差异。</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9</w:t>
            </w:r>
          </w:p>
        </w:tc>
        <w:tc>
          <w:tcPr>
            <w:tcW w:w="5995" w:type="dxa"/>
            <w:vAlign w:val="center"/>
          </w:tcPr>
          <w:p>
            <w:pPr>
              <w:jc w:val="left"/>
              <w:rPr>
                <w:rFonts w:hint="eastAsia" w:ascii="宋体" w:hAnsi="宋体" w:cs="宋体"/>
                <w:snapToGrid w:val="0"/>
                <w:kern w:val="0"/>
                <w:szCs w:val="21"/>
              </w:rPr>
            </w:pPr>
            <w:r>
              <w:rPr>
                <w:rFonts w:hint="eastAsia" w:ascii="宋体" w:hAnsi="宋体" w:cs="宋体"/>
              </w:rPr>
              <w:t>不同投标人的投标保证金从同一单位或者个人的账户转出。</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10</w:t>
            </w:r>
          </w:p>
        </w:tc>
        <w:tc>
          <w:tcPr>
            <w:tcW w:w="5995" w:type="dxa"/>
            <w:vAlign w:val="center"/>
          </w:tcPr>
          <w:p>
            <w:pPr>
              <w:jc w:val="left"/>
              <w:rPr>
                <w:rFonts w:hint="eastAsia" w:ascii="宋体" w:hAnsi="宋体" w:cs="宋体"/>
                <w:szCs w:val="21"/>
              </w:rPr>
            </w:pPr>
            <w:r>
              <w:rPr>
                <w:rFonts w:hint="eastAsia" w:ascii="宋体" w:hAnsi="宋体"/>
                <w:szCs w:val="21"/>
              </w:rPr>
              <w:t>投标人之间协商投标报价等投标文件的实质性内容。</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11</w:t>
            </w:r>
          </w:p>
        </w:tc>
        <w:tc>
          <w:tcPr>
            <w:tcW w:w="5995" w:type="dxa"/>
            <w:vAlign w:val="center"/>
          </w:tcPr>
          <w:p>
            <w:pPr>
              <w:jc w:val="left"/>
              <w:rPr>
                <w:rFonts w:hint="eastAsia" w:ascii="宋体" w:hAnsi="宋体" w:cs="宋体"/>
                <w:szCs w:val="21"/>
              </w:rPr>
            </w:pPr>
            <w:r>
              <w:rPr>
                <w:rFonts w:hint="eastAsia" w:ascii="宋体" w:hAnsi="宋体"/>
                <w:szCs w:val="21"/>
              </w:rPr>
              <w:t>投标人之间约定中标人。</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12</w:t>
            </w:r>
          </w:p>
        </w:tc>
        <w:tc>
          <w:tcPr>
            <w:tcW w:w="5995" w:type="dxa"/>
            <w:vAlign w:val="center"/>
          </w:tcPr>
          <w:p>
            <w:pPr>
              <w:jc w:val="left"/>
              <w:rPr>
                <w:rFonts w:hint="eastAsia" w:ascii="宋体" w:hAnsi="宋体" w:cs="宋体"/>
                <w:szCs w:val="21"/>
              </w:rPr>
            </w:pPr>
            <w:r>
              <w:rPr>
                <w:rFonts w:hint="eastAsia" w:ascii="宋体" w:hAnsi="宋体"/>
                <w:szCs w:val="21"/>
              </w:rPr>
              <w:t>投标人之间约定部分投标人放弃投标或者中标。</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13</w:t>
            </w:r>
          </w:p>
        </w:tc>
        <w:tc>
          <w:tcPr>
            <w:tcW w:w="5995" w:type="dxa"/>
            <w:vAlign w:val="center"/>
          </w:tcPr>
          <w:p>
            <w:pPr>
              <w:jc w:val="left"/>
              <w:rPr>
                <w:rFonts w:hint="eastAsia" w:ascii="宋体" w:hAnsi="宋体" w:cs="宋体"/>
                <w:szCs w:val="21"/>
              </w:rPr>
            </w:pPr>
            <w:r>
              <w:rPr>
                <w:rFonts w:hint="eastAsia" w:ascii="宋体" w:hAnsi="宋体"/>
                <w:szCs w:val="21"/>
              </w:rPr>
              <w:t>属于同一集团、协会、商会等组织成员的投标人按照该组织要求协同投标。</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14</w:t>
            </w:r>
          </w:p>
        </w:tc>
        <w:tc>
          <w:tcPr>
            <w:tcW w:w="5995" w:type="dxa"/>
            <w:vAlign w:val="center"/>
          </w:tcPr>
          <w:p>
            <w:pPr>
              <w:jc w:val="left"/>
              <w:rPr>
                <w:rFonts w:hint="eastAsia" w:ascii="宋体" w:hAnsi="宋体" w:cs="宋体"/>
                <w:szCs w:val="21"/>
              </w:rPr>
            </w:pPr>
            <w:r>
              <w:rPr>
                <w:rFonts w:hint="eastAsia" w:ascii="宋体" w:hAnsi="宋体"/>
                <w:szCs w:val="21"/>
              </w:rPr>
              <w:t>投标人之间为谋取中标或者排斥特定投标人而采取的其他联合行动。</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15</w:t>
            </w:r>
          </w:p>
        </w:tc>
        <w:tc>
          <w:tcPr>
            <w:tcW w:w="5995" w:type="dxa"/>
            <w:vAlign w:val="center"/>
          </w:tcPr>
          <w:p>
            <w:pPr>
              <w:jc w:val="left"/>
              <w:rPr>
                <w:rFonts w:hint="eastAsia"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16</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17</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18</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19</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投标保证金不是从投标供应商基本账户转出。</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20</w:t>
            </w:r>
          </w:p>
        </w:tc>
        <w:tc>
          <w:tcPr>
            <w:tcW w:w="5995" w:type="dxa"/>
            <w:vAlign w:val="center"/>
          </w:tcPr>
          <w:p>
            <w:pPr>
              <w:jc w:val="left"/>
              <w:rPr>
                <w:rFonts w:hint="eastAsia" w:ascii="宋体" w:hAnsi="宋体" w:cs="宋体"/>
                <w:snapToGrid w:val="0"/>
                <w:kern w:val="0"/>
                <w:szCs w:val="21"/>
              </w:rPr>
            </w:pPr>
            <w:r>
              <w:rPr>
                <w:szCs w:val="21"/>
              </w:rPr>
              <w:t>其他隐瞒真实情况、提供虚假资料的行为。</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bl>
    <w:p>
      <w:pPr>
        <w:spacing w:line="360" w:lineRule="auto"/>
        <w:jc w:val="left"/>
        <w:rPr>
          <w:rFonts w:hint="eastAsia" w:ascii="宋体" w:hAnsi="宋体" w:cs="宋体"/>
          <w:szCs w:val="21"/>
        </w:rPr>
      </w:pPr>
      <w:r>
        <w:rPr>
          <w:rFonts w:hint="eastAsia" w:ascii="宋体" w:hAnsi="宋体" w:cs="宋体"/>
          <w:szCs w:val="21"/>
        </w:rPr>
        <w:t>注：投标供应商出现上述与其他采购参加人串通投标、隐瞒真实情况</w:t>
      </w:r>
      <w:r>
        <w:rPr>
          <w:rFonts w:hint="eastAsia" w:cs="宋体"/>
          <w:szCs w:val="21"/>
        </w:rPr>
        <w:t>或者</w:t>
      </w:r>
      <w:r>
        <w:rPr>
          <w:rFonts w:hint="eastAsia" w:ascii="宋体" w:hAnsi="宋体" w:cs="宋体"/>
          <w:szCs w:val="21"/>
        </w:rPr>
        <w:t>提供虚假资料行为的，将依法承担法律责任。</w:t>
      </w:r>
    </w:p>
    <w:p>
      <w:pPr>
        <w:pStyle w:val="30"/>
      </w:pPr>
    </w:p>
    <w:p>
      <w:pPr>
        <w:pStyle w:val="30"/>
        <w:ind w:firstLine="0" w:firstLineChars="0"/>
      </w:pPr>
    </w:p>
    <w:p>
      <w:pPr>
        <w:jc w:val="center"/>
        <w:rPr>
          <w:rFonts w:hint="eastAsia" w:ascii="仿宋_GB2312" w:hAnsi="仿宋_GB2312" w:eastAsia="仿宋_GB2312" w:cs="仿宋_GB2312"/>
          <w:b/>
          <w:bCs/>
          <w:sz w:val="36"/>
          <w:szCs w:val="36"/>
        </w:rPr>
      </w:pPr>
      <w:r>
        <w:rPr>
          <w:rFonts w:ascii="仿宋_GB2312" w:hAnsi="仿宋_GB2312" w:eastAsia="仿宋_GB2312" w:cs="仿宋_GB2312"/>
          <w:b/>
          <w:bCs/>
          <w:sz w:val="36"/>
          <w:szCs w:val="36"/>
        </w:rPr>
        <w:t>第四章</w:t>
      </w:r>
      <w:r>
        <w:rPr>
          <w:rFonts w:hint="eastAsia" w:ascii="仿宋_GB2312" w:hAnsi="仿宋_GB2312" w:eastAsia="仿宋_GB2312" w:cs="仿宋_GB2312"/>
          <w:b/>
          <w:bCs/>
          <w:sz w:val="36"/>
          <w:szCs w:val="36"/>
        </w:rPr>
        <w:t xml:space="preserve">  投标须知</w:t>
      </w:r>
    </w:p>
    <w:p>
      <w:pPr>
        <w:pStyle w:val="2"/>
      </w:pPr>
    </w:p>
    <w:p>
      <w:pPr>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（一）本项目的潜在供应商应在递交投标文件截止日之前到医院招采办报名投标。</w:t>
      </w:r>
    </w:p>
    <w:p>
      <w:pPr>
        <w:snapToGrid w:val="0"/>
        <w:spacing w:line="40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（二）符合条件的供应商严格按照采购单位提供的招标文件，认真填写投标资料，并在规定时间内将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送达指定地点。投标单位法定代表人或授权代表人在规定的时间内未递交投标资料的，视为自动放弃。</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（三）院内公开招标有效投标的供应商不足三家，不得开标。</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（四）存在下列情形的，应予废标：</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1.符合专业条件的供应商或者对招标文件作实质性响应的供应商不足三家的；</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2.出现影响采购公正的违法、违规行为的；</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3.投标人的报价均超过采购预算或最高限价，采购人不能支付的；</w:t>
      </w:r>
    </w:p>
    <w:p>
      <w:pPr>
        <w:snapToGrid w:val="0"/>
        <w:spacing w:line="400" w:lineRule="exact"/>
        <w:ind w:firstLine="638" w:firstLineChars="228"/>
        <w:rPr>
          <w:rFonts w:hint="eastAsia" w:ascii="仿宋" w:hAnsi="仿宋" w:eastAsia="仿宋" w:cs="仿宋"/>
          <w:kern w:val="0"/>
          <w:sz w:val="28"/>
          <w:szCs w:val="28"/>
        </w:rPr>
      </w:pPr>
      <w:r>
        <w:rPr>
          <w:rFonts w:hint="eastAsia" w:ascii="仿宋" w:hAnsi="仿宋" w:eastAsia="仿宋" w:cs="仿宋"/>
          <w:sz w:val="28"/>
          <w:szCs w:val="28"/>
        </w:rPr>
        <w:t>4.因重大变故，采购任务取消的。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（五）投标文件有效期</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1.在递交投标文件截止日期之后的60天内有效；</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2.在原定投标文件有效期满之前，如果出现特殊情况，招采办可以书面形式向供应商提出延长投标文件有效期的要求。</w:t>
      </w:r>
    </w:p>
    <w:p>
      <w:pPr>
        <w:snapToGrid w:val="0"/>
        <w:spacing w:line="4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snapToGrid w:val="0"/>
        <w:spacing w:line="4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spacing w:line="4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numPr>
          <w:ilvl w:val="255"/>
          <w:numId w:val="0"/>
        </w:numPr>
        <w:snapToGrid w:val="0"/>
        <w:spacing w:line="400" w:lineRule="exact"/>
        <w:ind w:left="-5" w:firstLine="560" w:firstLineChars="200"/>
        <w:jc w:val="left"/>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1.所有资料要有封面、目录、页码、装订成册。</w:t>
      </w:r>
    </w:p>
    <w:p>
      <w:pPr>
        <w:numPr>
          <w:ilvl w:val="255"/>
          <w:numId w:val="0"/>
        </w:numPr>
        <w:snapToGrid w:val="0"/>
        <w:spacing w:line="400" w:lineRule="exact"/>
        <w:ind w:left="-5" w:firstLine="560" w:firstLineChars="200"/>
        <w:jc w:val="left"/>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2.所有资料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255"/>
          <w:numId w:val="0"/>
        </w:numPr>
        <w:snapToGrid w:val="0"/>
        <w:spacing w:line="400" w:lineRule="exact"/>
        <w:ind w:left="-5" w:firstLine="560" w:firstLineChars="200"/>
        <w:jc w:val="left"/>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3.所有资料须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snapToGrid w:val="0"/>
        <w:spacing w:line="400" w:lineRule="exact"/>
        <w:ind w:firstLine="560" w:firstLineChars="200"/>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snapToGrid w:val="0"/>
        <w:spacing w:line="400" w:lineRule="exact"/>
        <w:ind w:firstLine="560" w:firstLineChars="200"/>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院内公开采购活动。</w:t>
      </w:r>
    </w:p>
    <w:p>
      <w:pPr>
        <w:snapToGrid w:val="0"/>
        <w:spacing w:line="400" w:lineRule="exact"/>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（六）投标人的产品质量及服务承诺书不能严重低于招标文件中的服务要求标准作出响应，允许出现负偏差，但不得出现严重负偏差。</w:t>
      </w:r>
    </w:p>
    <w:p>
      <w:pPr>
        <w:snapToGrid w:val="0"/>
        <w:spacing w:line="4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（七）评审结束，中标结果公示3天，中标供应商须在收到我院中标通知书后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w:t>
      </w:r>
      <w:r>
        <w:rPr>
          <w:rFonts w:hint="eastAsia" w:ascii="仿宋_GB2312" w:hAnsi="仿宋_GB2312" w:eastAsia="仿宋_GB2312" w:cs="仿宋_GB2312"/>
          <w:sz w:val="28"/>
          <w:szCs w:val="36"/>
          <w:lang w:eastAsia="zh-CN"/>
        </w:rPr>
        <w:t>签订</w:t>
      </w:r>
      <w:r>
        <w:rPr>
          <w:rFonts w:hint="eastAsia" w:ascii="仿宋_GB2312" w:hAnsi="仿宋_GB2312" w:eastAsia="仿宋_GB2312" w:cs="仿宋_GB2312"/>
          <w:sz w:val="28"/>
          <w:szCs w:val="36"/>
        </w:rPr>
        <w:t>合同的，我院有权宣布本次采购结果作废，重新确定供应商。</w:t>
      </w:r>
    </w:p>
    <w:p>
      <w:pPr>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三、招标文件的澄清</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（一）投标人在收到招标文件后，可以对已发出的招标文件进行必要的澄清或者修改。澄清或者修改应当在原公告发布媒体上发布澄清（更正/变更）公告。</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（三）采购人发出的澄清或修改（更正/变更）的内容为招标文件的组成部分，并对供应商具有约束力。</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snapToGrid w:val="0"/>
        <w:spacing w:line="4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四、招标文件的补充和修正</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（一）采购人可以对已发出的招标文件进行必要的澄清或者修改。澄清或者修改应当在原公告发布媒体上发布澄清（更正/变更）公告。</w:t>
      </w:r>
    </w:p>
    <w:p>
      <w:pPr>
        <w:pStyle w:val="2"/>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五、投标文件有效期</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（一）在递交投标文件截止日期之后的60天内有效。</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（二）在原定投标文件有效期满之前，如果出现特殊情况，招采办可以书面形式向投标人提出延长投标文件有效期的要求。</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（三）质疑期限：凡对招标文件有任何质疑的（包括认为招标文件的技术指标或参数存在排他性或歧视性条款），请于开标之日前提出疑问，逾期不予处理。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（四）招采办将作出澄清和解答，逾期未提交质疑文件的视同无问题。</w:t>
      </w:r>
    </w:p>
    <w:p>
      <w:pPr>
        <w:snapToGrid w:val="0"/>
        <w:spacing w:line="400" w:lineRule="exact"/>
        <w:ind w:firstLine="560" w:firstLineChars="200"/>
        <w:rPr>
          <w:rFonts w:hint="eastAsia" w:ascii="仿宋" w:hAnsi="仿宋" w:eastAsia="仿宋" w:cs="仿宋"/>
          <w:sz w:val="28"/>
          <w:szCs w:val="28"/>
        </w:rPr>
      </w:pPr>
    </w:p>
    <w:p>
      <w:pPr>
        <w:snapToGrid w:val="0"/>
        <w:spacing w:line="400" w:lineRule="exact"/>
        <w:ind w:firstLine="560" w:firstLineChars="200"/>
        <w:rPr>
          <w:rFonts w:hint="eastAsia" w:ascii="仿宋" w:hAnsi="仿宋" w:eastAsia="仿宋" w:cs="仿宋"/>
          <w:sz w:val="28"/>
          <w:szCs w:val="28"/>
        </w:rPr>
      </w:pPr>
    </w:p>
    <w:p>
      <w:pPr>
        <w:snapToGrid w:val="0"/>
        <w:spacing w:line="400" w:lineRule="exact"/>
        <w:ind w:firstLine="560" w:firstLineChars="200"/>
        <w:rPr>
          <w:rFonts w:hint="eastAsia" w:ascii="仿宋" w:hAnsi="仿宋" w:eastAsia="仿宋" w:cs="仿宋"/>
          <w:sz w:val="28"/>
          <w:szCs w:val="28"/>
        </w:rPr>
      </w:pPr>
    </w:p>
    <w:p>
      <w:pPr>
        <w:snapToGrid w:val="0"/>
        <w:spacing w:line="400" w:lineRule="exact"/>
        <w:ind w:firstLine="560" w:firstLineChars="200"/>
        <w:rPr>
          <w:rFonts w:hint="eastAsia" w:ascii="仿宋" w:hAnsi="仿宋" w:eastAsia="仿宋" w:cs="仿宋"/>
          <w:sz w:val="28"/>
          <w:szCs w:val="28"/>
        </w:rPr>
        <w:sectPr>
          <w:footerReference r:id="rId3" w:type="default"/>
          <w:pgSz w:w="11906" w:h="16838"/>
          <w:pgMar w:top="1440" w:right="1576" w:bottom="1440" w:left="1576" w:header="851" w:footer="992" w:gutter="0"/>
          <w:pgBorders>
            <w:top w:val="none" w:sz="0" w:space="0"/>
            <w:left w:val="none" w:sz="0" w:space="0"/>
            <w:bottom w:val="none" w:sz="0" w:space="0"/>
            <w:right w:val="none" w:sz="0" w:space="0"/>
          </w:pgBorders>
          <w:cols w:space="425" w:num="1"/>
          <w:docGrid w:type="lines" w:linePitch="312" w:charSpace="0"/>
        </w:sectPr>
      </w:pPr>
    </w:p>
    <w:p>
      <w:pPr>
        <w:jc w:val="center"/>
        <w:outlineLvl w:val="0"/>
        <w:rPr>
          <w:rFonts w:hint="eastAsia" w:ascii="宋体" w:hAnsi="宋体"/>
          <w:sz w:val="24"/>
        </w:rPr>
      </w:pPr>
      <w:bookmarkStart w:id="4" w:name="_Toc20472"/>
      <w:r>
        <w:rPr>
          <w:rFonts w:hint="eastAsia" w:asciiTheme="minorEastAsia" w:hAnsiTheme="minorEastAsia" w:eastAsiaTheme="minorEastAsia"/>
          <w:b/>
          <w:bCs/>
          <w:sz w:val="44"/>
          <w:szCs w:val="44"/>
        </w:rPr>
        <w:t>特别警示条款</w:t>
      </w:r>
      <w:bookmarkEnd w:id="4"/>
    </w:p>
    <w:p>
      <w:pPr>
        <w:snapToGrid w:val="0"/>
        <w:spacing w:line="400" w:lineRule="exact"/>
        <w:ind w:firstLine="560" w:firstLineChars="200"/>
        <w:rPr>
          <w:rFonts w:hint="eastAsia" w:ascii="仿宋" w:hAnsi="仿宋" w:eastAsia="仿宋" w:cs="仿宋"/>
          <w:sz w:val="28"/>
          <w:szCs w:val="28"/>
        </w:rPr>
      </w:pPr>
      <w:bookmarkStart w:id="5" w:name="_Toc4719"/>
      <w:bookmarkStart w:id="6" w:name="_Toc16742"/>
      <w:bookmarkStart w:id="7" w:name="_Toc28128"/>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5"/>
      <w:bookmarkEnd w:id="6"/>
      <w:bookmarkEnd w:id="7"/>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（六）恶意投诉的；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snapToGrid w:val="0"/>
        <w:spacing w:line="400" w:lineRule="exact"/>
        <w:ind w:firstLine="560" w:firstLineChars="200"/>
        <w:rPr>
          <w:rFonts w:hint="eastAsia" w:ascii="仿宋" w:hAnsi="仿宋" w:eastAsia="仿宋"/>
          <w:sz w:val="28"/>
          <w:szCs w:val="28"/>
        </w:rPr>
      </w:pPr>
      <w:r>
        <w:rPr>
          <w:rFonts w:hint="eastAsia" w:ascii="仿宋" w:hAnsi="仿宋" w:eastAsia="仿宋" w:cs="仿宋"/>
          <w:sz w:val="28"/>
          <w:szCs w:val="28"/>
        </w:rPr>
        <w:t>（九）其他违反本条例规定的行为。</w:t>
      </w:r>
    </w:p>
    <w:p>
      <w:pPr>
        <w:snapToGrid w:val="0"/>
        <w:spacing w:line="400" w:lineRule="exact"/>
        <w:ind w:firstLine="560" w:firstLineChars="200"/>
        <w:rPr>
          <w:rFonts w:hint="eastAsia" w:ascii="仿宋" w:hAnsi="仿宋" w:eastAsia="仿宋" w:cs="仿宋"/>
          <w:sz w:val="28"/>
          <w:szCs w:val="28"/>
        </w:rPr>
      </w:pPr>
      <w:bookmarkStart w:id="8" w:name="_Toc17680"/>
      <w:bookmarkStart w:id="9" w:name="_Toc4026"/>
      <w:bookmarkStart w:id="10" w:name="_Toc6288"/>
      <w:r>
        <w:rPr>
          <w:rFonts w:hint="eastAsia" w:ascii="仿宋" w:hAnsi="仿宋" w:eastAsia="仿宋" w:cs="仿宋"/>
          <w:sz w:val="28"/>
          <w:szCs w:val="28"/>
        </w:rPr>
        <w:t>二、《深圳经济特区政府采购条例实施细则》</w:t>
      </w:r>
      <w:bookmarkEnd w:id="8"/>
      <w:bookmarkEnd w:id="9"/>
      <w:bookmarkEnd w:id="10"/>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（七）主管部门依照法律法规认定的其他情形。</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snapToGrid w:val="0"/>
        <w:spacing w:line="400" w:lineRule="exact"/>
        <w:ind w:firstLine="560" w:firstLineChars="200"/>
        <w:rPr>
          <w:rFonts w:hint="eastAsia" w:ascii="仿宋" w:hAnsi="仿宋" w:eastAsia="仿宋" w:cs="仿宋"/>
          <w:sz w:val="28"/>
          <w:szCs w:val="28"/>
        </w:rPr>
      </w:pPr>
      <w:bookmarkStart w:id="11" w:name="_Toc13409"/>
      <w:bookmarkStart w:id="12" w:name="_Toc12769"/>
      <w:bookmarkStart w:id="13" w:name="_Toc5544"/>
      <w:r>
        <w:rPr>
          <w:rFonts w:hint="eastAsia" w:ascii="仿宋" w:hAnsi="仿宋" w:eastAsia="仿宋" w:cs="仿宋"/>
          <w:sz w:val="28"/>
          <w:szCs w:val="28"/>
        </w:rPr>
        <w:t>三、《中华人民共和国政府采购法实施条例》</w:t>
      </w:r>
      <w:bookmarkEnd w:id="11"/>
      <w:bookmarkEnd w:id="12"/>
      <w:bookmarkEnd w:id="13"/>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autoSpaceDE w:val="0"/>
        <w:autoSpaceDN w:val="0"/>
        <w:spacing w:line="320" w:lineRule="exact"/>
        <w:ind w:firstLine="498" w:firstLineChars="177"/>
        <w:rPr>
          <w:rFonts w:hint="eastAsia" w:ascii="仿宋_GB2312" w:eastAsia="仿宋_GB2312" w:hAnsiTheme="minorEastAsia"/>
          <w:b/>
          <w:sz w:val="28"/>
        </w:rPr>
      </w:pPr>
      <w:r>
        <w:rPr>
          <w:rFonts w:hint="eastAsia" w:ascii="仿宋_GB2312" w:eastAsia="仿宋_GB2312" w:hAnsiTheme="minorEastAsia"/>
          <w:b/>
          <w:sz w:val="28"/>
          <w:szCs w:val="28"/>
        </w:rPr>
        <w:t>投标供应商涉嫌存在串通投标等违法行为的，将书面报告财政主管部门依法处理。</w:t>
      </w: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rPr>
          <w:rFonts w:hint="eastAsia" w:ascii="仿宋" w:hAnsi="仿宋" w:eastAsia="仿宋" w:cs="仿宋"/>
          <w:sz w:val="44"/>
          <w:szCs w:val="44"/>
        </w:rPr>
      </w:pPr>
    </w:p>
    <w:p>
      <w:pPr>
        <w:spacing w:line="560" w:lineRule="exact"/>
        <w:ind w:left="2882"/>
      </w:pPr>
      <w:r>
        <w:rPr>
          <w:rFonts w:hint="eastAsia" w:ascii="仿宋" w:hAnsi="仿宋" w:eastAsia="仿宋" w:cs="仿宋"/>
          <w:sz w:val="44"/>
          <w:szCs w:val="44"/>
        </w:rPr>
        <w:t>第五章  供应商标书</w:t>
      </w:r>
    </w:p>
    <w:tbl>
      <w:tblPr>
        <w:tblStyle w:val="19"/>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hint="eastAsia" w:ascii="仿宋" w:hAnsi="仿宋" w:eastAsia="仿宋" w:cs="仿宋"/>
                <w:b/>
                <w:bCs/>
                <w:sz w:val="96"/>
                <w:szCs w:val="96"/>
              </w:rPr>
            </w:pPr>
          </w:p>
          <w:p>
            <w:pPr>
              <w:jc w:val="center"/>
              <w:rPr>
                <w:rFonts w:hint="eastAsia" w:ascii="仿宋" w:hAnsi="仿宋" w:eastAsia="仿宋" w:cs="仿宋"/>
                <w:sz w:val="72"/>
                <w:szCs w:val="72"/>
              </w:rPr>
            </w:pPr>
            <w:r>
              <w:rPr>
                <w:rFonts w:hint="eastAsia" w:ascii="仿宋" w:hAnsi="仿宋" w:eastAsia="仿宋" w:cs="仿宋"/>
                <w:b/>
                <w:bCs/>
                <w:sz w:val="96"/>
                <w:szCs w:val="96"/>
              </w:rPr>
              <w:t>投标书</w:t>
            </w:r>
          </w:p>
          <w:p>
            <w:pPr>
              <w:rPr>
                <w:rFonts w:hint="eastAsia" w:ascii="仿宋" w:hAnsi="仿宋" w:eastAsia="仿宋" w:cs="仿宋"/>
                <w:sz w:val="72"/>
                <w:szCs w:val="72"/>
              </w:rPr>
            </w:pPr>
          </w:p>
          <w:p>
            <w:pPr>
              <w:snapToGrid w:val="0"/>
              <w:spacing w:line="360" w:lineRule="auto"/>
              <w:rPr>
                <w:rFonts w:hint="eastAsia" w:ascii="仿宋_GB2312" w:hAnsi="仿宋_GB2312" w:eastAsia="仿宋_GB2312" w:cs="仿宋_GB2312"/>
                <w:sz w:val="44"/>
                <w:szCs w:val="44"/>
              </w:rPr>
            </w:pPr>
            <w:r>
              <w:rPr>
                <w:rFonts w:hint="eastAsia"/>
                <w:color w:val="auto"/>
                <w:sz w:val="36"/>
                <w:szCs w:val="36"/>
              </w:rPr>
              <w:t>项目名称：</w:t>
            </w:r>
            <w:r>
              <w:rPr>
                <w:rFonts w:hint="eastAsia" w:ascii="仿宋_GB2312" w:hAnsi="仿宋_GB2312" w:eastAsia="仿宋_GB2312" w:cs="仿宋_GB2312"/>
                <w:color w:val="auto"/>
                <w:kern w:val="2"/>
                <w:sz w:val="36"/>
                <w:szCs w:val="36"/>
                <w:lang w:val="en-US" w:eastAsia="zh-CN" w:bidi="ar-SA"/>
              </w:rPr>
              <w:t>深圳市龙岗区第七人民医院2026年度放射卫生技术服务项目</w:t>
            </w:r>
          </w:p>
          <w:p>
            <w:pPr>
              <w:pStyle w:val="34"/>
              <w:spacing w:line="480" w:lineRule="exact"/>
              <w:ind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sz w:val="44"/>
                <w:szCs w:val="44"/>
              </w:rPr>
              <w:t>（</w:t>
            </w:r>
            <w:r>
              <w:rPr>
                <w:rFonts w:hint="eastAsia" w:ascii="仿宋_GB2312" w:hAnsi="仿宋_GB2312" w:eastAsia="仿宋_GB2312" w:cs="仿宋_GB2312"/>
                <w:color w:val="auto"/>
                <w:kern w:val="2"/>
                <w:sz w:val="36"/>
                <w:szCs w:val="36"/>
                <w:highlight w:val="none"/>
                <w:lang w:val="en-US" w:eastAsia="zh-CN" w:bidi="ar-SA"/>
              </w:rPr>
              <w:t>深龙七医采[LGQY2026FB001]</w:t>
            </w:r>
            <w:r>
              <w:rPr>
                <w:rFonts w:hint="eastAsia" w:ascii="仿宋_GB2312" w:hAnsi="仿宋_GB2312" w:eastAsia="仿宋_GB2312" w:cs="仿宋_GB2312"/>
                <w:sz w:val="36"/>
                <w:szCs w:val="36"/>
              </w:rPr>
              <w:t>）</w:t>
            </w:r>
          </w:p>
          <w:p>
            <w:pPr>
              <w:pStyle w:val="34"/>
              <w:spacing w:line="480" w:lineRule="exact"/>
              <w:ind w:firstLine="0" w:firstLineChars="0"/>
              <w:jc w:val="center"/>
              <w:rPr>
                <w:rFonts w:hint="eastAsia" w:ascii="仿宋_GB2312" w:hAnsi="仿宋_GB2312" w:eastAsia="仿宋_GB2312" w:cs="仿宋_GB2312"/>
                <w:sz w:val="44"/>
                <w:szCs w:val="44"/>
              </w:rPr>
            </w:pPr>
          </w:p>
          <w:p>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w:t>
            </w:r>
            <w:r>
              <w:rPr>
                <w:rFonts w:hint="eastAsia" w:ascii="仿宋_GB2312" w:hAnsi="仿宋_GB2312" w:eastAsia="仿宋_GB2312" w:cs="仿宋_GB2312"/>
                <w:sz w:val="44"/>
                <w:szCs w:val="44"/>
                <w:lang w:val="en-US" w:eastAsia="zh-CN"/>
              </w:rPr>
              <w:t>6</w:t>
            </w:r>
            <w:r>
              <w:rPr>
                <w:rFonts w:hint="eastAsia" w:ascii="仿宋_GB2312" w:hAnsi="仿宋_GB2312" w:eastAsia="仿宋_GB2312" w:cs="仿宋_GB2312"/>
                <w:sz w:val="44"/>
                <w:szCs w:val="44"/>
              </w:rPr>
              <w:t>年</w:t>
            </w:r>
            <w:r>
              <w:rPr>
                <w:rFonts w:hint="eastAsia" w:ascii="仿宋_GB2312" w:hAnsi="仿宋_GB2312" w:eastAsia="仿宋_GB2312" w:cs="仿宋_GB2312"/>
                <w:b/>
                <w:sz w:val="44"/>
                <w:szCs w:val="44"/>
              </w:rPr>
              <w:t>）</w:t>
            </w:r>
          </w:p>
          <w:p>
            <w:pPr>
              <w:rPr>
                <w:rFonts w:hint="eastAsia" w:ascii="仿宋" w:hAnsi="仿宋" w:eastAsia="仿宋" w:cs="仿宋"/>
                <w:b/>
                <w:sz w:val="36"/>
                <w:szCs w:val="36"/>
              </w:rPr>
            </w:pPr>
          </w:p>
          <w:p>
            <w:pPr>
              <w:jc w:val="left"/>
              <w:rPr>
                <w:rFonts w:hint="eastAsia" w:ascii="仿宋" w:hAnsi="仿宋" w:eastAsia="仿宋" w:cs="仿宋"/>
                <w:b/>
                <w:sz w:val="40"/>
                <w:szCs w:val="40"/>
              </w:rPr>
            </w:pPr>
            <w:r>
              <w:rPr>
                <w:rFonts w:hint="eastAsia" w:ascii="仿宋" w:hAnsi="仿宋" w:eastAsia="仿宋" w:cs="仿宋"/>
                <w:b/>
                <w:sz w:val="40"/>
                <w:szCs w:val="40"/>
              </w:rPr>
              <w:t>投标人：</w:t>
            </w:r>
          </w:p>
          <w:p>
            <w:pPr>
              <w:jc w:val="left"/>
              <w:rPr>
                <w:rFonts w:hint="eastAsia" w:ascii="仿宋" w:hAnsi="仿宋" w:eastAsia="仿宋" w:cs="仿宋"/>
                <w:b/>
                <w:sz w:val="40"/>
                <w:szCs w:val="40"/>
              </w:rPr>
            </w:pPr>
            <w:r>
              <w:rPr>
                <w:rFonts w:hint="eastAsia" w:ascii="仿宋" w:hAnsi="仿宋" w:eastAsia="仿宋" w:cs="仿宋"/>
                <w:b/>
                <w:sz w:val="40"/>
                <w:szCs w:val="40"/>
              </w:rPr>
              <w:t>地  址：</w:t>
            </w:r>
          </w:p>
          <w:p>
            <w:pPr>
              <w:jc w:val="left"/>
              <w:rPr>
                <w:rFonts w:hint="eastAsia" w:ascii="仿宋" w:hAnsi="仿宋" w:eastAsia="仿宋" w:cs="仿宋"/>
                <w:b/>
                <w:sz w:val="40"/>
                <w:szCs w:val="40"/>
              </w:rPr>
            </w:pPr>
            <w:r>
              <w:rPr>
                <w:rFonts w:hint="eastAsia" w:ascii="仿宋" w:hAnsi="仿宋" w:eastAsia="仿宋" w:cs="仿宋"/>
                <w:b/>
                <w:sz w:val="40"/>
                <w:szCs w:val="40"/>
              </w:rPr>
              <w:t>联系人：</w:t>
            </w:r>
          </w:p>
          <w:p>
            <w:pPr>
              <w:jc w:val="left"/>
              <w:rPr>
                <w:rFonts w:hint="eastAsia" w:ascii="仿宋" w:hAnsi="仿宋" w:eastAsia="仿宋" w:cs="仿宋"/>
                <w:b/>
                <w:sz w:val="40"/>
                <w:szCs w:val="40"/>
              </w:rPr>
            </w:pPr>
            <w:r>
              <w:rPr>
                <w:rFonts w:hint="eastAsia" w:ascii="仿宋" w:hAnsi="仿宋" w:eastAsia="仿宋" w:cs="仿宋"/>
                <w:b/>
                <w:sz w:val="40"/>
                <w:szCs w:val="40"/>
              </w:rPr>
              <w:t>电  话：</w:t>
            </w:r>
          </w:p>
          <w:p>
            <w:pPr>
              <w:jc w:val="left"/>
              <w:rPr>
                <w:rFonts w:hint="eastAsia" w:ascii="仿宋" w:hAnsi="仿宋" w:eastAsia="仿宋" w:cs="仿宋"/>
                <w:sz w:val="28"/>
              </w:rPr>
            </w:pPr>
            <w:r>
              <w:rPr>
                <w:rFonts w:hint="eastAsia" w:ascii="仿宋" w:hAnsi="仿宋" w:eastAsia="仿宋" w:cs="仿宋"/>
                <w:b/>
                <w:sz w:val="40"/>
                <w:szCs w:val="40"/>
              </w:rPr>
              <w:t>邮  箱：</w:t>
            </w:r>
          </w:p>
        </w:tc>
      </w:tr>
    </w:tbl>
    <w:p>
      <w:pPr>
        <w:rPr>
          <w:rFonts w:hint="eastAsia" w:ascii="宋体" w:hAnsi="宋体" w:cs="宋体"/>
          <w:b/>
          <w:bCs/>
          <w:sz w:val="44"/>
          <w:szCs w:val="44"/>
        </w:rPr>
      </w:pPr>
    </w:p>
    <w:p>
      <w:pPr>
        <w:jc w:val="center"/>
        <w:rPr>
          <w:rFonts w:hint="eastAsia"/>
        </w:rPr>
      </w:pPr>
      <w:r>
        <w:rPr>
          <w:rFonts w:hint="eastAsia" w:ascii="宋体" w:hAnsi="宋体" w:cs="宋体"/>
          <w:b/>
          <w:bCs/>
          <w:sz w:val="44"/>
          <w:szCs w:val="44"/>
        </w:rPr>
        <w:t>目录</w:t>
      </w:r>
      <w:r>
        <w:rPr>
          <w:rFonts w:hint="eastAsia" w:ascii="宋体" w:hAnsi="宋体" w:cs="宋体"/>
          <w:b/>
          <w:bCs/>
          <w:sz w:val="28"/>
          <w:szCs w:val="28"/>
        </w:rPr>
        <w:t>（附页码）</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5.独立承担民事责任能力的法人或其他组织或个体工商户的营业执照或法人证书等证明材料复印件或扫描件</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7.供应商自查表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8.投标函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9.投标及履约承诺函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10.供应商基本情况表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11.社会保险证明</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12.开标一览表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13.分项报价表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14.</w:t>
      </w:r>
      <w:r>
        <w:rPr>
          <w:rFonts w:hint="eastAsia" w:ascii="仿宋_GB2312" w:hAnsi="仿宋_GB2312" w:eastAsia="仿宋_GB2312" w:cs="仿宋_GB2312"/>
          <w:sz w:val="28"/>
          <w:szCs w:val="28"/>
          <w:lang w:bidi="ar"/>
        </w:rPr>
        <w:t>实质性条款响应情况表</w:t>
      </w:r>
      <w:r>
        <w:rPr>
          <w:rFonts w:hint="eastAsia" w:ascii="仿宋_GB2312" w:hAnsi="仿宋_GB2312" w:eastAsia="仿宋_GB2312" w:cs="仿宋_GB2312"/>
          <w:sz w:val="28"/>
          <w:szCs w:val="28"/>
          <w:lang w:val="en-US" w:eastAsia="zh-CN" w:bidi="ar"/>
        </w:rPr>
        <w:t>及相关证明</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.服务条款偏离表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bidi="ar"/>
        </w:rPr>
        <w:t>同类项目业绩</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.履约评价</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8</w:t>
      </w:r>
      <w:r>
        <w:rPr>
          <w:rFonts w:hint="eastAsia" w:ascii="仿宋_GB2312" w:hAnsi="仿宋_GB2312" w:eastAsia="仿宋_GB2312" w:cs="仿宋_GB2312"/>
          <w:sz w:val="28"/>
          <w:szCs w:val="28"/>
          <w:lang w:bidi="ar"/>
        </w:rPr>
        <w:t>.服务响应时间承诺</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9</w:t>
      </w:r>
      <w:r>
        <w:rPr>
          <w:rFonts w:hint="eastAsia" w:ascii="仿宋_GB2312" w:hAnsi="仿宋_GB2312" w:eastAsia="仿宋_GB2312" w:cs="仿宋_GB2312"/>
          <w:sz w:val="28"/>
          <w:szCs w:val="28"/>
          <w:lang w:bidi="ar"/>
        </w:rPr>
        <w:t>.实施方案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20</w:t>
      </w:r>
      <w:r>
        <w:rPr>
          <w:rFonts w:hint="eastAsia" w:ascii="仿宋_GB2312" w:hAnsi="仿宋_GB2312" w:eastAsia="仿宋_GB2312" w:cs="仿宋_GB2312"/>
          <w:sz w:val="28"/>
          <w:szCs w:val="28"/>
          <w:lang w:bidi="ar"/>
        </w:rPr>
        <w:t>.项目重点难点分析、应对措施及相关的合理化建议</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21</w:t>
      </w:r>
      <w:r>
        <w:rPr>
          <w:rFonts w:hint="eastAsia" w:ascii="仿宋_GB2312" w:hAnsi="仿宋_GB2312" w:eastAsia="仿宋_GB2312" w:cs="仿宋_GB2312"/>
          <w:sz w:val="28"/>
          <w:szCs w:val="28"/>
          <w:lang w:bidi="ar"/>
        </w:rPr>
        <w:t>.质量（完成时间、安全、环保）保障措施及方案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2</w:t>
      </w:r>
      <w:r>
        <w:rPr>
          <w:rFonts w:hint="eastAsia" w:ascii="仿宋_GB2312" w:hAnsi="仿宋_GB2312" w:eastAsia="仿宋_GB2312" w:cs="仿宋_GB2312"/>
          <w:sz w:val="28"/>
          <w:szCs w:val="28"/>
          <w:lang w:bidi="ar"/>
        </w:rPr>
        <w:t>.检测设备的配置情况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3</w:t>
      </w:r>
      <w:r>
        <w:rPr>
          <w:rFonts w:hint="eastAsia" w:ascii="仿宋_GB2312" w:hAnsi="仿宋_GB2312" w:eastAsia="仿宋_GB2312" w:cs="仿宋_GB2312"/>
          <w:sz w:val="28"/>
          <w:szCs w:val="28"/>
          <w:lang w:bidi="ar"/>
        </w:rPr>
        <w:t>.项目完成（服务期满）后的服务承诺</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.拟安排的项目负责人情况（仅限一人）</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.拟安排的项目服务团队成员情况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val="en-US" w:bidi="ar"/>
        </w:rPr>
      </w:pPr>
      <w:r>
        <w:rPr>
          <w:rFonts w:hint="eastAsia" w:ascii="仿宋_GB2312" w:hAnsi="仿宋_GB2312" w:eastAsia="仿宋_GB2312" w:cs="仿宋_GB2312"/>
          <w:sz w:val="28"/>
          <w:szCs w:val="28"/>
          <w:lang w:val="en-US" w:eastAsia="zh-CN" w:bidi="ar"/>
        </w:rPr>
        <w:t>26.</w:t>
      </w:r>
      <w:r>
        <w:rPr>
          <w:rFonts w:hint="eastAsia" w:ascii="仿宋_GB2312" w:hAnsi="仿宋_GB2312" w:eastAsia="仿宋_GB2312" w:cs="仿宋_GB2312"/>
          <w:sz w:val="28"/>
          <w:szCs w:val="28"/>
          <w:lang w:bidi="ar"/>
        </w:rPr>
        <w:t>诚信情况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27.</w:t>
      </w:r>
      <w:r>
        <w:rPr>
          <w:rFonts w:hint="eastAsia" w:ascii="仿宋_GB2312" w:hAnsi="仿宋_GB2312" w:eastAsia="仿宋_GB2312" w:cs="仿宋_GB2312"/>
          <w:sz w:val="28"/>
          <w:szCs w:val="28"/>
          <w:lang w:bidi="ar"/>
        </w:rPr>
        <w:t>中小企业声明函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28</w:t>
      </w:r>
      <w:r>
        <w:rPr>
          <w:rFonts w:hint="eastAsia" w:ascii="仿宋_GB2312" w:hAnsi="仿宋_GB2312" w:eastAsia="仿宋_GB2312" w:cs="仿宋_GB2312"/>
          <w:sz w:val="28"/>
          <w:szCs w:val="28"/>
          <w:lang w:bidi="ar"/>
        </w:rPr>
        <w:t>.其他证明材料</w:t>
      </w: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pStyle w:val="8"/>
        <w:rPr>
          <w:rFonts w:hint="eastAsia"/>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pStyle w:val="10"/>
        <w:rPr>
          <w:rFonts w:hint="eastAsia" w:ascii="宋体" w:hAnsi="宋体" w:cs="宋体"/>
          <w:b/>
          <w:bCs/>
          <w:sz w:val="44"/>
          <w:szCs w:val="44"/>
        </w:rPr>
      </w:pPr>
    </w:p>
    <w:p>
      <w:pPr>
        <w:rPr>
          <w:rFonts w:hint="eastAsia" w:ascii="宋体" w:hAnsi="宋体" w:cs="宋体"/>
          <w:b/>
          <w:bCs/>
          <w:sz w:val="44"/>
          <w:szCs w:val="44"/>
        </w:rPr>
      </w:pPr>
    </w:p>
    <w:p>
      <w:pPr>
        <w:pStyle w:val="10"/>
        <w:rPr>
          <w:rFonts w:hint="eastAsia"/>
        </w:rPr>
      </w:pPr>
    </w:p>
    <w:p>
      <w:pPr>
        <w:spacing w:line="480" w:lineRule="exact"/>
        <w:jc w:val="both"/>
        <w:rPr>
          <w:rFonts w:hint="eastAsia" w:ascii="宋体" w:hAnsi="宋体" w:cs="宋体"/>
          <w:b/>
          <w:bCs/>
          <w:sz w:val="44"/>
          <w:szCs w:val="44"/>
        </w:rPr>
      </w:pPr>
    </w:p>
    <w:p>
      <w:pPr>
        <w:spacing w:line="480" w:lineRule="exact"/>
        <w:jc w:val="center"/>
        <w:rPr>
          <w:rFonts w:hint="eastAsia" w:ascii="宋体" w:hAnsi="宋体" w:cs="宋体"/>
          <w:b/>
          <w:bCs/>
          <w:sz w:val="44"/>
          <w:szCs w:val="44"/>
        </w:rPr>
      </w:pPr>
      <w:r>
        <w:rPr>
          <w:rFonts w:hint="eastAsia" w:ascii="宋体" w:hAnsi="宋体" w:cs="宋体"/>
          <w:b/>
          <w:bCs/>
          <w:sz w:val="44"/>
          <w:szCs w:val="44"/>
        </w:rPr>
        <w:t>投标函</w:t>
      </w:r>
    </w:p>
    <w:p>
      <w:pPr>
        <w:spacing w:line="460" w:lineRule="exact"/>
        <w:jc w:val="center"/>
        <w:rPr>
          <w:rFonts w:hint="eastAsia" w:ascii="仿宋" w:hAnsi="仿宋" w:eastAsia="仿宋" w:cs="仿宋"/>
          <w:b/>
          <w:bCs/>
          <w:sz w:val="36"/>
          <w:szCs w:val="44"/>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spacing w:line="48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元</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参与投标并按招标文件要求承包上述项目，并许以如下承诺：</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8"/>
        <w:spacing w:line="480" w:lineRule="exact"/>
        <w:rPr>
          <w:rFonts w:hint="eastAsia"/>
          <w:sz w:val="28"/>
          <w:szCs w:val="28"/>
        </w:rPr>
      </w:pPr>
    </w:p>
    <w:p>
      <w:pPr>
        <w:spacing w:line="480" w:lineRule="exact"/>
        <w:rPr>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spacing w:line="480" w:lineRule="exact"/>
        <w:rPr>
          <w:rFonts w:hint="eastAsia"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spacing w:line="440" w:lineRule="exact"/>
        <w:jc w:val="center"/>
        <w:rPr>
          <w:rFonts w:hint="eastAsia" w:ascii="宋体" w:hAnsi="宋体" w:cs="宋体"/>
          <w:b/>
          <w:bCs/>
          <w:sz w:val="28"/>
          <w:szCs w:val="28"/>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包括法律、行政法规和国家有关规定对供应商从事特定经营活动有资质、资格规定的，本公司具备相应条件。</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2.我公司参与本项目政府采购活动前三年内，在经营活动中没有《中华人民共和国政府采购法实施条例》第十九条规定的重大违法记录。</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3.我公司参与本项目政府采购活动时不存在被有关部门禁止参与政府采购活动且在有效期内的情况。</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4.除单一来源采购项目外，为采购项目提供整体设计、规范编制或者项目管理、监理、检测等服务的供应商，不得再参加该采购项目的其他采购活动。</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公司参加本项目的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于同一单位或者在同一单位缴纳社会保险，参加同一项目的不同供应商之间不存在直接控股或管理关系”的情形。并按本项目投标文件格式要求提供《供应商基本情况表》相关信息。</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公司未被列入失信被执行人、重大税收违法案件当事人名单、政府采购严重违法失信行为记录名单（信用中国网“信用服务”栏的“重大税收违法失信主体”“失信被执行人”，中国政府采购网“政府采购严重违法失信行为记录名单”，深圳市政府采购监管网为投标人信用信息查询渠道）。</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8.我公司符合法律、行政法规和国家有关规定对本项目从事特定经营活动有资质、资格规定的，供应商应当具备相应条件的要求。</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9.我公司承诺不存在联合体投标，不非法分包、转包。</w:t>
      </w:r>
    </w:p>
    <w:p>
      <w:pPr>
        <w:widowControl/>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textAlignment w:val="center"/>
        <w:rPr>
          <w:rFonts w:hint="eastAsia" w:ascii="宋体" w:hAnsi="宋体" w:cs="宋体"/>
          <w:color w:val="000000"/>
          <w:kern w:val="0"/>
          <w:sz w:val="44"/>
          <w:szCs w:val="44"/>
          <w:lang w:bidi="ar"/>
        </w:rPr>
      </w:pPr>
      <w:bookmarkStart w:id="14" w:name="_Toc24111"/>
    </w:p>
    <w:p>
      <w:pPr>
        <w:widowControl/>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职务，为法定代表人，特此证明。</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                   （盖章）</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身份证复印件：</w:t>
      </w:r>
    </w:p>
    <w:tbl>
      <w:tblPr>
        <w:tblStyle w:val="19"/>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8"/>
              <w:rPr>
                <w:rFonts w:hint="eastAsia"/>
              </w:rPr>
            </w:pPr>
          </w:p>
          <w:p>
            <w:pPr>
              <w:ind w:firstLine="2100" w:firstLineChars="1000"/>
            </w:pPr>
            <w:r>
              <w:rPr>
                <w:rFonts w:hint="eastAsia"/>
              </w:rPr>
              <w:t>正反面</w:t>
            </w:r>
          </w:p>
        </w:tc>
      </w:tr>
    </w:tbl>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spacing w:line="440" w:lineRule="exact"/>
        <w:ind w:firstLine="560" w:firstLineChars="200"/>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单位盖章：　</w:t>
      </w:r>
    </w:p>
    <w:p>
      <w:pPr>
        <w:spacing w:line="440" w:lineRule="exact"/>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详细通信地址：</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移动电话：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9"/>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pStyle w:val="2"/>
        <w:ind w:left="420" w:hanging="420"/>
        <w:jc w:val="center"/>
        <w:rPr>
          <w:rFonts w:hint="eastAsia" w:ascii="宋体" w:hAnsi="宋体" w:cs="宋体"/>
          <w:b/>
          <w:bCs/>
          <w:sz w:val="44"/>
          <w:szCs w:val="44"/>
        </w:rPr>
      </w:pPr>
    </w:p>
    <w:p>
      <w:pPr>
        <w:pStyle w:val="2"/>
        <w:ind w:left="420" w:hanging="420"/>
        <w:jc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4"/>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20"/>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采购单位</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项目名称</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投标（响应）供应商</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1429" w:type="dxa"/>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身份证号码</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劳动合同</w:t>
            </w:r>
          </w:p>
          <w:p>
            <w:pPr>
              <w:spacing w:line="360" w:lineRule="auto"/>
              <w:jc w:val="center"/>
              <w:rPr>
                <w:rFonts w:hint="eastAsia" w:ascii="宋体" w:hAnsi="宋体" w:cs="宋体"/>
                <w:szCs w:val="21"/>
              </w:rPr>
            </w:pPr>
            <w:r>
              <w:rPr>
                <w:rFonts w:hint="eastAsia" w:ascii="宋体" w:hAnsi="宋体" w:cs="宋体"/>
                <w:szCs w:val="21"/>
              </w:rPr>
              <w:t>关系单位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缴纳社会</w:t>
            </w:r>
          </w:p>
          <w:p>
            <w:pPr>
              <w:spacing w:line="360" w:lineRule="auto"/>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法定代表人/单位负责人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主要经营负责人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4</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5</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主要技术人员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6</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投标文件编制人员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关联关系类型</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关联主体名称</w:t>
            </w: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控股股东</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管理关系</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rPr>
                <w:rFonts w:hint="eastAsia" w:ascii="宋体" w:hAnsi="宋体" w:cs="宋体"/>
                <w:szCs w:val="21"/>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hint="eastAsia" w:ascii="宋体" w:hAnsi="宋体" w:cs="宋体"/>
          <w:b/>
          <w:bCs/>
        </w:rPr>
      </w:pPr>
      <w:r>
        <w:rPr>
          <w:rFonts w:hint="eastAsia" w:ascii="宋体" w:hAnsi="宋体" w:cs="宋体"/>
          <w:b/>
          <w:bCs/>
        </w:rPr>
        <w:t>备注：</w:t>
      </w:r>
    </w:p>
    <w:p>
      <w:pPr>
        <w:spacing w:line="360" w:lineRule="auto"/>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spacing w:line="360" w:lineRule="auto"/>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rPr>
          <w:rFonts w:hint="eastAsia" w:ascii="宋体" w:hAnsi="宋体" w:cs="宋体"/>
          <w:sz w:val="30"/>
          <w:szCs w:val="30"/>
        </w:rPr>
      </w:pPr>
      <w:r>
        <w:rPr>
          <w:rFonts w:hint="eastAsia" w:ascii="宋体" w:hAnsi="宋体" w:cs="宋体"/>
          <w:sz w:val="30"/>
          <w:szCs w:val="30"/>
        </w:rPr>
        <w:br w:type="page"/>
      </w:r>
    </w:p>
    <w:p>
      <w:pPr>
        <w:pStyle w:val="2"/>
        <w:ind w:left="420" w:hanging="420"/>
        <w:jc w:val="center"/>
        <w:rPr>
          <w:rFonts w:hint="eastAsia" w:ascii="宋体" w:hAnsi="宋体" w:cs="宋体"/>
          <w:color w:val="000000"/>
          <w:kern w:val="0"/>
          <w:sz w:val="44"/>
          <w:szCs w:val="44"/>
          <w:lang w:bidi="ar"/>
        </w:rPr>
      </w:pPr>
      <w:bookmarkStart w:id="15" w:name="_Toc17532"/>
      <w:bookmarkStart w:id="16" w:name="_Toc14311"/>
      <w:r>
        <w:rPr>
          <w:rFonts w:hint="eastAsia" w:ascii="宋体" w:hAnsi="宋体" w:cs="宋体"/>
          <w:color w:val="000000"/>
          <w:kern w:val="0"/>
          <w:sz w:val="44"/>
          <w:szCs w:val="44"/>
          <w:lang w:bidi="ar"/>
        </w:rPr>
        <w:t>提供社会保险证明</w:t>
      </w:r>
      <w:bookmarkEnd w:id="15"/>
      <w:bookmarkEnd w:id="16"/>
    </w:p>
    <w:p>
      <w:pPr>
        <w:pStyle w:val="25"/>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spacing w:line="500" w:lineRule="exact"/>
        <w:rPr>
          <w:rFonts w:hint="eastAsia" w:ascii="宋体" w:hAnsi="宋体"/>
          <w:sz w:val="28"/>
          <w:szCs w:val="28"/>
        </w:rPr>
      </w:pPr>
    </w:p>
    <w:p>
      <w:pPr>
        <w:pStyle w:val="8"/>
        <w:ind w:firstLine="560" w:firstLineChars="200"/>
        <w:rPr>
          <w:rFonts w:hint="eastAsia"/>
          <w:sz w:val="28"/>
          <w:szCs w:val="28"/>
        </w:rPr>
      </w:pPr>
      <w:r>
        <w:rPr>
          <w:rFonts w:hint="eastAsia"/>
          <w:sz w:val="28"/>
          <w:szCs w:val="28"/>
        </w:rPr>
        <w:t>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jc w:val="center"/>
        <w:rPr>
          <w:rFonts w:hint="eastAsia" w:ascii="宋体" w:hAnsi="宋体" w:cs="宋体"/>
          <w:b/>
          <w:bCs/>
          <w:sz w:val="44"/>
          <w:szCs w:val="44"/>
        </w:rPr>
      </w:pPr>
    </w:p>
    <w:p>
      <w:pPr>
        <w:jc w:val="center"/>
        <w:rPr>
          <w:rFonts w:hint="eastAsia" w:ascii="宋体" w:hAnsi="宋体" w:cs="宋体"/>
          <w:b/>
          <w:bCs/>
          <w:sz w:val="44"/>
          <w:szCs w:val="44"/>
        </w:rPr>
      </w:pPr>
    </w:p>
    <w:p>
      <w:pPr>
        <w:jc w:val="center"/>
        <w:rPr>
          <w:rFonts w:hint="eastAsia" w:ascii="仿宋" w:hAnsi="仿宋" w:eastAsia="仿宋" w:cs="仿宋"/>
          <w:b/>
          <w:bCs/>
          <w:sz w:val="28"/>
          <w:szCs w:val="36"/>
        </w:rPr>
      </w:pPr>
      <w:r>
        <w:rPr>
          <w:rFonts w:hint="eastAsia" w:ascii="宋体" w:hAnsi="宋体" w:cs="宋体"/>
          <w:b/>
          <w:bCs/>
          <w:sz w:val="44"/>
          <w:szCs w:val="44"/>
        </w:rPr>
        <w:t>政府采购优惠政策（根据实际情况提供）</w:t>
      </w:r>
    </w:p>
    <w:p>
      <w:pPr>
        <w:pStyle w:val="3"/>
        <w:spacing w:beforeAutospacing="0" w:afterAutospacing="0" w:line="500" w:lineRule="exact"/>
        <w:jc w:val="center"/>
        <w:rPr>
          <w:rFonts w:ascii="黑体"/>
          <w:sz w:val="32"/>
          <w:szCs w:val="32"/>
        </w:rPr>
      </w:pPr>
    </w:p>
    <w:p>
      <w:pPr>
        <w:pStyle w:val="3"/>
        <w:spacing w:beforeAutospacing="0" w:afterAutospacing="0" w:line="400" w:lineRule="exact"/>
        <w:ind w:firstLine="560" w:firstLineChars="200"/>
        <w:jc w:val="both"/>
        <w:rPr>
          <w:rFonts w:ascii="黑体" w:hAnsi="黑体" w:eastAsia="黑体" w:cs="黑体"/>
          <w:bCs/>
          <w:sz w:val="28"/>
          <w:szCs w:val="28"/>
        </w:rPr>
      </w:pPr>
      <w:r>
        <w:rPr>
          <w:rFonts w:ascii="黑体" w:hAnsi="黑体" w:eastAsia="黑体" w:cs="黑体"/>
          <w:sz w:val="28"/>
          <w:szCs w:val="28"/>
        </w:rPr>
        <w:t>一、投标人情况及资格证明文件</w:t>
      </w:r>
      <w:bookmarkStart w:id="17" w:name="_Hlk72257590"/>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（一）投标人资格证明文件</w:t>
      </w:r>
    </w:p>
    <w:p>
      <w:pPr>
        <w:spacing w:line="400" w:lineRule="exact"/>
        <w:ind w:firstLine="560" w:firstLineChars="200"/>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bookmarkEnd w:id="17"/>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bookmarkStart w:id="18" w:name="_Hlk71925120"/>
      <w:r>
        <w:rPr>
          <w:rFonts w:hint="eastAsia" w:ascii="仿宋_GB2312" w:hAnsi="仿宋_GB2312" w:eastAsia="仿宋_GB2312" w:cs="仿宋_GB2312"/>
          <w:sz w:val="28"/>
          <w:szCs w:val="28"/>
        </w:rPr>
        <w:t>《工业和信息化部、国家统计局、国家发展和改革委员会、财政部关于印发中小企业划型标准规定的通知》（工信部联企业〔2011〕300号</w:t>
      </w:r>
      <w:bookmarkEnd w:id="18"/>
      <w:r>
        <w:rPr>
          <w:rFonts w:hint="eastAsia" w:ascii="仿宋_GB2312" w:hAnsi="仿宋_GB2312" w:eastAsia="仿宋_GB2312" w:cs="仿宋_GB2312"/>
          <w:sz w:val="28"/>
          <w:szCs w:val="28"/>
        </w:rPr>
        <w:t>，以下简称300号文）；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spacing w:line="400" w:lineRule="exact"/>
        <w:ind w:firstLine="560" w:firstLineChars="200"/>
        <w:jc w:val="left"/>
        <w:rPr>
          <w:sz w:val="28"/>
          <w:szCs w:val="28"/>
        </w:rPr>
      </w:pPr>
      <w:r>
        <w:rPr>
          <w:rFonts w:hint="eastAsia" w:ascii="仿宋_GB2312" w:hAnsi="仿宋_GB2312" w:eastAsia="仿宋_GB2312" w:cs="仿宋_GB2312"/>
          <w:sz w:val="28"/>
          <w:szCs w:val="28"/>
        </w:rPr>
        <w:t>（5）《统计上大中小微型企业划分办法（2017）》（国统字〔2017〕213号）；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3"/>
        <w:spacing w:beforeAutospacing="0" w:afterAutospacing="0" w:line="400" w:lineRule="exact"/>
        <w:ind w:firstLine="560" w:firstLineChars="200"/>
        <w:jc w:val="both"/>
        <w:rPr>
          <w:b/>
          <w:sz w:val="28"/>
          <w:szCs w:val="28"/>
        </w:rPr>
      </w:pPr>
      <w:r>
        <w:rPr>
          <w:rFonts w:ascii="黑体" w:hAnsi="黑体" w:eastAsia="黑体" w:cs="黑体"/>
          <w:sz w:val="28"/>
          <w:szCs w:val="28"/>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8"/>
        <w:rPr>
          <w:rFonts w:hint="eastAsia"/>
          <w:b/>
          <w:sz w:val="36"/>
          <w:szCs w:val="36"/>
        </w:rPr>
      </w:pPr>
    </w:p>
    <w:p>
      <w:pPr>
        <w:rPr>
          <w:b/>
          <w:sz w:val="36"/>
          <w:szCs w:val="36"/>
        </w:rPr>
      </w:pPr>
    </w:p>
    <w:p>
      <w:pPr>
        <w:pStyle w:val="8"/>
        <w:rPr>
          <w:rFonts w:hint="eastAsia"/>
          <w:b/>
          <w:sz w:val="36"/>
          <w:szCs w:val="36"/>
        </w:rPr>
      </w:pPr>
    </w:p>
    <w:p>
      <w:pPr>
        <w:rPr>
          <w:b/>
          <w:sz w:val="36"/>
          <w:szCs w:val="36"/>
        </w:rPr>
      </w:pPr>
    </w:p>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（一）中小企业声明函</w:t>
      </w:r>
    </w:p>
    <w:p>
      <w:pPr>
        <w:spacing w:line="400" w:lineRule="exact"/>
        <w:ind w:firstLine="640" w:firstLineChars="200"/>
        <w:rPr>
          <w:rFonts w:hint="eastAsia" w:ascii="仿宋_GB2312" w:hAnsi="仿宋_GB2312" w:eastAsia="仿宋_GB2312" w:cs="仿宋_GB2312"/>
          <w:sz w:val="32"/>
          <w:szCs w:val="32"/>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本公司（联合体）郑重声明，根据《政府采购促进中小企业发展管理办法》（财库〔2020〕46号）的规定，本公司（联合体）参加</w:t>
      </w:r>
      <w:r>
        <w:rPr>
          <w:rFonts w:hint="eastAsia" w:ascii="仿宋_GB2312" w:hAnsi="仿宋_GB2312" w:eastAsia="仿宋_GB2312" w:cs="仿宋_GB2312"/>
          <w:sz w:val="28"/>
          <w:szCs w:val="28"/>
          <w:u w:val="single"/>
        </w:rPr>
        <w:t>（单位名称）</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sz w:val="28"/>
          <w:szCs w:val="28"/>
        </w:rPr>
        <w:t>采购活动，</w:t>
      </w:r>
      <w:r>
        <w:rPr>
          <w:rFonts w:hint="eastAsia" w:ascii="仿宋_GB2312" w:hAnsi="仿宋_GB2312" w:eastAsia="仿宋_GB2312" w:cs="仿宋_GB2312"/>
          <w:snapToGrid w:val="0"/>
          <w:kern w:val="0"/>
          <w:sz w:val="28"/>
          <w:szCs w:val="28"/>
          <w:lang w:val="en-GB"/>
        </w:rPr>
        <w:t>服务全部由符合政策要求的中小企业</w:t>
      </w:r>
      <w:r>
        <w:rPr>
          <w:rFonts w:hint="eastAsia" w:ascii="仿宋_GB2312" w:hAnsi="仿宋_GB2312" w:eastAsia="仿宋_GB2312" w:cs="仿宋_GB2312"/>
          <w:snapToGrid w:val="0"/>
          <w:kern w:val="0"/>
          <w:sz w:val="28"/>
          <w:szCs w:val="28"/>
        </w:rPr>
        <w:t>提供</w:t>
      </w:r>
      <w:r>
        <w:rPr>
          <w:rFonts w:hint="eastAsia" w:ascii="仿宋_GB2312" w:hAnsi="仿宋_GB2312" w:eastAsia="仿宋_GB2312" w:cs="仿宋_GB2312"/>
          <w:sz w:val="28"/>
          <w:szCs w:val="28"/>
        </w:rPr>
        <w:t>。相关企业（含联合体中的中小企业、签订分包意向协议的中小企业）的具体情况如下：</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rPr>
        <w:t>（采购文件中明确的所属行业）</w:t>
      </w:r>
      <w:r>
        <w:rPr>
          <w:rFonts w:hint="eastAsia" w:ascii="仿宋_GB2312" w:hAnsi="仿宋_GB2312" w:eastAsia="仿宋_GB2312" w:cs="仿宋_GB2312"/>
          <w:sz w:val="28"/>
          <w:szCs w:val="28"/>
        </w:rPr>
        <w:t>行业；</w:t>
      </w:r>
      <w:r>
        <w:rPr>
          <w:rFonts w:hint="eastAsia" w:ascii="仿宋_GB2312" w:hAnsi="仿宋_GB2312" w:eastAsia="仿宋_GB2312" w:cs="仿宋_GB2312"/>
          <w:snapToGrid w:val="0"/>
          <w:kern w:val="0"/>
          <w:sz w:val="28"/>
          <w:szCs w:val="28"/>
        </w:rPr>
        <w:t>投标</w:t>
      </w:r>
      <w:r>
        <w:rPr>
          <w:rFonts w:hint="eastAsia" w:ascii="仿宋_GB2312" w:hAnsi="仿宋_GB2312" w:eastAsia="仿宋_GB2312" w:cs="仿宋_GB2312"/>
          <w:snapToGrid w:val="0"/>
          <w:kern w:val="0"/>
          <w:sz w:val="28"/>
          <w:szCs w:val="28"/>
          <w:lang w:val="en-GB"/>
        </w:rPr>
        <w:t>企业为（企业名称），从业人员</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lang w:val="en-GB"/>
        </w:rPr>
        <w:t>人，营业收入为</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lang w:val="en-GB"/>
        </w:rPr>
        <w:t>万元，资产总额为</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lang w:val="en-GB"/>
        </w:rPr>
        <w:t>万元，属于</w:t>
      </w:r>
      <w:r>
        <w:rPr>
          <w:rFonts w:hint="eastAsia" w:ascii="仿宋_GB2312" w:hAnsi="仿宋_GB2312" w:eastAsia="仿宋_GB2312" w:cs="仿宋_GB2312"/>
          <w:snapToGrid w:val="0"/>
          <w:kern w:val="0"/>
          <w:sz w:val="28"/>
          <w:szCs w:val="28"/>
          <w:u w:val="single"/>
          <w:lang w:val="en-GB"/>
        </w:rPr>
        <w:t>（中型企业、小型企业、微型企业）</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pPr>
        <w:pStyle w:val="8"/>
        <w:rPr>
          <w:rFonts w:hint="eastAsia"/>
          <w:sz w:val="28"/>
          <w:szCs w:val="28"/>
        </w:rPr>
      </w:pPr>
    </w:p>
    <w:p>
      <w:pPr>
        <w:spacing w:line="440" w:lineRule="exact"/>
        <w:ind w:firstLine="560" w:firstLineChars="200"/>
        <w:rPr>
          <w:rFonts w:hint="eastAsia" w:ascii="仿宋_GB2312" w:hAnsi="仿宋_GB2312" w:eastAsia="仿宋_GB2312" w:cs="仿宋_GB2312"/>
          <w:sz w:val="28"/>
          <w:szCs w:val="28"/>
        </w:rPr>
      </w:pPr>
      <w:r>
        <w:rPr>
          <w:rFonts w:hint="eastAsia"/>
          <w:sz w:val="28"/>
          <w:szCs w:val="28"/>
        </w:rPr>
        <w:t xml:space="preserve">                                     </w:t>
      </w:r>
      <w:r>
        <w:rPr>
          <w:rFonts w:hint="eastAsia" w:ascii="仿宋_GB2312" w:hAnsi="仿宋_GB2312" w:eastAsia="仿宋_GB2312" w:cs="仿宋_GB2312"/>
          <w:sz w:val="28"/>
          <w:szCs w:val="28"/>
        </w:rPr>
        <w:t>企业名称（盖章）：</w:t>
      </w:r>
    </w:p>
    <w:p>
      <w:pPr>
        <w:spacing w:line="440" w:lineRule="exact"/>
        <w:ind w:firstLine="560" w:firstLineChars="200"/>
        <w:rPr>
          <w:b/>
          <w:sz w:val="36"/>
          <w:szCs w:val="36"/>
        </w:rPr>
      </w:pPr>
      <w:r>
        <w:rPr>
          <w:rFonts w:hint="eastAsia" w:ascii="仿宋_GB2312" w:hAnsi="仿宋_GB2312" w:eastAsia="仿宋_GB2312" w:cs="仿宋_GB2312"/>
          <w:sz w:val="28"/>
          <w:szCs w:val="28"/>
        </w:rPr>
        <w:t xml:space="preserve">                                    日期：</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8"/>
        <w:rPr>
          <w:rFonts w:hint="eastAsia"/>
        </w:rPr>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hint="eastAsia" w:ascii="仿宋_GB2312" w:hAnsi="仿宋_GB2312" w:eastAsia="仿宋_GB2312" w:cs="仿宋_GB2312"/>
          <w:sz w:val="32"/>
          <w:szCs w:val="32"/>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8"/>
        <w:tabs>
          <w:tab w:val="left" w:pos="562"/>
          <w:tab w:val="left" w:pos="3372"/>
          <w:tab w:val="left" w:pos="3653"/>
        </w:tabs>
        <w:spacing w:line="560" w:lineRule="exact"/>
        <w:rPr>
          <w:rFonts w:hint="eastAsia" w:ascii="仿宋_GB2312" w:hAnsi="仿宋_GB2312" w:eastAsia="仿宋_GB2312" w:cs="仿宋_GB2312"/>
          <w:sz w:val="28"/>
          <w:szCs w:val="28"/>
        </w:rPr>
      </w:pPr>
    </w:p>
    <w:p>
      <w:pPr>
        <w:spacing w:line="560" w:lineRule="exact"/>
        <w:rPr>
          <w:sz w:val="28"/>
          <w:szCs w:val="28"/>
        </w:rPr>
      </w:pP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Style w:val="8"/>
        <w:rPr>
          <w:rFonts w:hint="eastAsia" w:ascii="仿宋_GB2312" w:hAnsi="仿宋_GB2312" w:eastAsia="仿宋_GB2312" w:cs="仿宋_GB2312"/>
        </w:rPr>
      </w:pPr>
    </w:p>
    <w:p>
      <w:pPr>
        <w:pStyle w:val="8"/>
        <w:rPr>
          <w:rFonts w:hint="eastAsia" w:ascii="仿宋_GB2312" w:hAnsi="仿宋_GB2312" w:eastAsia="仿宋_GB2312" w:cs="仿宋_GB231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30"/>
      </w:pPr>
    </w:p>
    <w:p/>
    <w:p/>
    <w:p/>
    <w:p>
      <w:pPr>
        <w:numPr>
          <w:ilvl w:val="0"/>
          <w:numId w:val="4"/>
        </w:numPr>
        <w:spacing w:line="500" w:lineRule="exact"/>
        <w:jc w:val="center"/>
        <w:rPr>
          <w:b/>
          <w:sz w:val="36"/>
          <w:szCs w:val="36"/>
        </w:rPr>
      </w:pPr>
      <w:r>
        <w:rPr>
          <w:rFonts w:hint="eastAsia"/>
          <w:b/>
          <w:sz w:val="36"/>
          <w:szCs w:val="36"/>
        </w:rPr>
        <w:t>监狱企业声明函</w:t>
      </w:r>
    </w:p>
    <w:p>
      <w:pPr>
        <w:pStyle w:val="8"/>
        <w:rPr>
          <w:rFonts w:hint="eastAsia"/>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spacing w:line="560" w:lineRule="exact"/>
        <w:ind w:firstLine="560" w:firstLineChars="200"/>
        <w:jc w:val="left"/>
        <w:rPr>
          <w:rFonts w:hint="eastAsia" w:ascii="仿宋_GB2312" w:hAnsi="仿宋_GB2312" w:eastAsia="仿宋_GB2312" w:cs="仿宋_GB2312"/>
          <w:sz w:val="28"/>
          <w:szCs w:val="28"/>
        </w:rPr>
      </w:pPr>
    </w:p>
    <w:p>
      <w:pPr>
        <w:pStyle w:val="8"/>
        <w:rPr>
          <w:rFonts w:hint="eastAsia"/>
          <w:sz w:val="28"/>
          <w:szCs w:val="28"/>
        </w:rPr>
      </w:pPr>
    </w:p>
    <w:p>
      <w:pPr>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3"/>
        <w:spacing w:beforeAutospacing="0" w:afterAutospacing="0" w:line="500" w:lineRule="exact"/>
        <w:ind w:firstLine="643" w:firstLineChars="200"/>
        <w:jc w:val="both"/>
        <w:rPr>
          <w:rFonts w:hint="default" w:ascii="Calibri" w:hAnsi="Calibri" w:cs="黑体"/>
          <w:b/>
          <w:kern w:val="2"/>
          <w:sz w:val="32"/>
          <w:szCs w:val="32"/>
        </w:rPr>
      </w:pPr>
    </w:p>
    <w:p>
      <w:pPr>
        <w:pStyle w:val="3"/>
        <w:spacing w:beforeAutospacing="0" w:afterAutospacing="0" w:line="500" w:lineRule="exact"/>
        <w:ind w:firstLine="643" w:firstLineChars="200"/>
        <w:jc w:val="both"/>
        <w:rPr>
          <w:rFonts w:hint="default" w:ascii="Calibri" w:hAnsi="Calibri" w:cs="黑体"/>
          <w:b/>
          <w:kern w:val="2"/>
          <w:sz w:val="32"/>
          <w:szCs w:val="32"/>
        </w:rPr>
      </w:pPr>
    </w:p>
    <w:p>
      <w:pPr>
        <w:sectPr>
          <w:headerReference r:id="rId4" w:type="default"/>
          <w:footerReference r:id="rId5" w:type="default"/>
          <w:pgSz w:w="11906" w:h="16838"/>
          <w:pgMar w:top="1644" w:right="1587" w:bottom="1531" w:left="1474" w:header="31" w:footer="1587"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13061" w:type="dxa"/>
        <w:tblInd w:w="0" w:type="dxa"/>
        <w:tblLayout w:type="fixed"/>
        <w:tblCellMar>
          <w:top w:w="15" w:type="dxa"/>
          <w:left w:w="15" w:type="dxa"/>
          <w:bottom w:w="15" w:type="dxa"/>
          <w:right w:w="15" w:type="dxa"/>
        </w:tblCellMar>
      </w:tblPr>
      <w:tblGrid>
        <w:gridCol w:w="4290"/>
        <w:gridCol w:w="5910"/>
        <w:gridCol w:w="2861"/>
      </w:tblGrid>
      <w:tr>
        <w:tblPrEx>
          <w:tblCellMar>
            <w:top w:w="15" w:type="dxa"/>
            <w:left w:w="15" w:type="dxa"/>
            <w:bottom w:w="15" w:type="dxa"/>
            <w:right w:w="15" w:type="dxa"/>
          </w:tblCellMar>
        </w:tblPrEx>
        <w:trPr>
          <w:trHeight w:val="705" w:hRule="atLeast"/>
        </w:trPr>
        <w:tc>
          <w:tcPr>
            <w:tcW w:w="13061" w:type="dxa"/>
            <w:gridSpan w:val="3"/>
            <w:noWrap/>
            <w:vAlign w:val="center"/>
          </w:tcPr>
          <w:p>
            <w:pPr>
              <w:widowControl/>
              <w:jc w:val="center"/>
              <w:textAlignment w:val="center"/>
              <w:rPr>
                <w:rFonts w:hint="eastAsia" w:ascii="仿宋" w:hAnsi="仿宋" w:eastAsia="仿宋" w:cs="仿宋"/>
                <w:b/>
                <w:color w:val="000000"/>
                <w:kern w:val="0"/>
                <w:sz w:val="44"/>
                <w:szCs w:val="44"/>
              </w:rPr>
            </w:pP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24" w:hRule="atLeast"/>
        </w:trPr>
        <w:tc>
          <w:tcPr>
            <w:tcW w:w="1306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投标人名称：                                                       采购项目编号：深龙七医采[LGQY2026FB001]</w:t>
            </w:r>
          </w:p>
        </w:tc>
      </w:tr>
      <w:tr>
        <w:tblPrEx>
          <w:tblCellMar>
            <w:top w:w="15" w:type="dxa"/>
            <w:left w:w="15" w:type="dxa"/>
            <w:bottom w:w="15" w:type="dxa"/>
            <w:right w:w="15" w:type="dxa"/>
          </w:tblCellMar>
        </w:tblPrEx>
        <w:trPr>
          <w:trHeight w:val="509" w:hRule="atLeast"/>
        </w:trPr>
        <w:tc>
          <w:tcPr>
            <w:tcW w:w="4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项目名称</w:t>
            </w:r>
          </w:p>
        </w:tc>
        <w:tc>
          <w:tcPr>
            <w:tcW w:w="5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投标报价（元）</w:t>
            </w:r>
          </w:p>
        </w:tc>
        <w:tc>
          <w:tcPr>
            <w:tcW w:w="2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备注</w:t>
            </w:r>
          </w:p>
        </w:tc>
      </w:tr>
      <w:tr>
        <w:tblPrEx>
          <w:tblCellMar>
            <w:top w:w="15" w:type="dxa"/>
            <w:left w:w="15" w:type="dxa"/>
            <w:bottom w:w="15" w:type="dxa"/>
            <w:right w:w="15" w:type="dxa"/>
          </w:tblCellMar>
        </w:tblPrEx>
        <w:trPr>
          <w:trHeight w:val="989" w:hRule="atLeast"/>
        </w:trPr>
        <w:tc>
          <w:tcPr>
            <w:tcW w:w="42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p>
        </w:tc>
        <w:tc>
          <w:tcPr>
            <w:tcW w:w="59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p>
        </w:tc>
        <w:tc>
          <w:tcPr>
            <w:tcW w:w="286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napToGrid/>
        <w:spacing w:line="640" w:lineRule="exact"/>
        <w:textAlignment w:val="auto"/>
        <w:outlineLvl w:val="1"/>
        <w:rPr>
          <w:rFonts w:hint="eastAsia" w:eastAsia="宋体"/>
          <w:lang w:val="en-US" w:eastAsia="zh-CN"/>
        </w:rPr>
      </w:pPr>
      <w:r>
        <w:rPr>
          <w:rFonts w:hint="eastAsia" w:eastAsia="宋体"/>
          <w:lang w:val="en-US" w:eastAsia="zh-CN"/>
        </w:rPr>
        <w:t>1.开标一览表格式不得自行改动。</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1"/>
        <w:rPr>
          <w:rFonts w:hint="eastAsia" w:eastAsia="宋体"/>
          <w:lang w:val="en-US" w:eastAsia="zh-CN"/>
        </w:rPr>
      </w:pPr>
      <w:r>
        <w:rPr>
          <w:rFonts w:hint="eastAsia" w:eastAsia="宋体"/>
          <w:lang w:val="en-US" w:eastAsia="zh-CN"/>
        </w:rPr>
        <w:t>2.价格条件为能否满足标书要求的投标报价。</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1"/>
        <w:rPr>
          <w:rFonts w:hint="eastAsia" w:eastAsia="宋体"/>
          <w:lang w:val="en-US" w:eastAsia="zh-CN"/>
        </w:rPr>
      </w:pPr>
      <w:r>
        <w:rPr>
          <w:rFonts w:hint="eastAsia" w:eastAsia="宋体"/>
          <w:lang w:val="en-US" w:eastAsia="zh-CN"/>
        </w:rPr>
        <w:t>3.无内容空格可填“－”。</w:t>
      </w:r>
    </w:p>
    <w:p>
      <w:pPr>
        <w:rPr>
          <w:rFonts w:hint="eastAsia" w:ascii="仿宋" w:hAnsi="仿宋" w:eastAsia="仿宋" w:cs="仿宋"/>
          <w:sz w:val="24"/>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1"/>
        <w:rPr>
          <w:rFonts w:hint="eastAsia" w:eastAsia="宋体"/>
          <w:lang w:val="en-US" w:eastAsia="zh-CN"/>
        </w:rPr>
      </w:pPr>
      <w:r>
        <w:rPr>
          <w:rFonts w:hint="eastAsia" w:eastAsia="宋体"/>
          <w:lang w:val="en-US" w:eastAsia="zh-CN"/>
        </w:rPr>
        <w:t>投标单位全称（加盖公章）：</w:t>
      </w:r>
    </w:p>
    <w:p>
      <w:pPr>
        <w:outlineLvl w:val="1"/>
        <w:rPr>
          <w:rFonts w:hint="eastAsia" w:asciiTheme="minorEastAsia" w:hAnsiTheme="minorEastAsia" w:eastAsiaTheme="minorEastAsia" w:cstheme="minorEastAsia"/>
          <w:b/>
          <w:szCs w:val="21"/>
        </w:rPr>
      </w:pPr>
      <w:bookmarkStart w:id="19" w:name="_Toc8113"/>
      <w:bookmarkStart w:id="20" w:name="_Toc22449"/>
      <w:bookmarkStart w:id="21" w:name="_Toc27871"/>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widowControl/>
        <w:jc w:val="center"/>
        <w:textAlignment w:val="center"/>
        <w:rPr>
          <w:rFonts w:hint="default" w:ascii="仿宋" w:hAnsi="仿宋" w:eastAsia="仿宋" w:cs="仿宋"/>
          <w:b/>
          <w:color w:val="000000"/>
          <w:kern w:val="0"/>
          <w:sz w:val="44"/>
          <w:szCs w:val="44"/>
          <w:lang w:val="en-US" w:eastAsia="zh-CN"/>
        </w:rPr>
      </w:pPr>
      <w:r>
        <w:rPr>
          <w:rFonts w:hint="eastAsia" w:ascii="仿宋" w:hAnsi="仿宋" w:eastAsia="仿宋" w:cs="仿宋"/>
          <w:b/>
          <w:color w:val="000000"/>
          <w:kern w:val="0"/>
          <w:sz w:val="44"/>
          <w:szCs w:val="44"/>
          <w:lang w:val="en-US" w:eastAsia="zh-CN"/>
        </w:rPr>
        <w:t>分项报价表</w:t>
      </w:r>
    </w:p>
    <w:p>
      <w:pPr>
        <w:outlineLvl w:val="1"/>
        <w:rPr>
          <w:rFonts w:hint="eastAsia" w:asciiTheme="minorEastAsia" w:hAnsiTheme="minorEastAsia" w:eastAsiaTheme="minorEastAsia" w:cstheme="minorEastAsia"/>
          <w:b/>
          <w:szCs w:val="21"/>
        </w:rPr>
      </w:pPr>
    </w:p>
    <w:tbl>
      <w:tblPr>
        <w:tblStyle w:val="20"/>
        <w:tblW w:w="13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496"/>
        <w:gridCol w:w="4856"/>
        <w:gridCol w:w="1346"/>
        <w:gridCol w:w="705"/>
        <w:gridCol w:w="764"/>
        <w:gridCol w:w="1261"/>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677"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b/>
                <w:sz w:val="24"/>
                <w:szCs w:val="28"/>
                <w:highlight w:val="none"/>
                <w:vertAlign w:val="baseline"/>
                <w:lang w:val="en-US" w:eastAsia="zh-CN"/>
              </w:rPr>
            </w:pPr>
            <w:r>
              <w:rPr>
                <w:rFonts w:hint="eastAsia" w:ascii="宋体" w:hAnsi="宋体" w:eastAsia="宋体" w:cs="宋体"/>
                <w:b/>
                <w:i w:val="0"/>
                <w:iCs w:val="0"/>
                <w:color w:val="000000"/>
                <w:kern w:val="0"/>
                <w:sz w:val="24"/>
                <w:szCs w:val="24"/>
                <w:highlight w:val="none"/>
                <w:u w:val="none"/>
                <w:lang w:val="en-US" w:eastAsia="zh-CN" w:bidi="ar"/>
              </w:rPr>
              <w:t>序号</w:t>
            </w:r>
          </w:p>
        </w:tc>
        <w:tc>
          <w:tcPr>
            <w:tcW w:w="2496" w:type="dxa"/>
            <w:vAlign w:val="center"/>
          </w:tcPr>
          <w:p>
            <w:pPr>
              <w:pStyle w:val="27"/>
              <w:snapToGrid w:val="0"/>
              <w:spacing w:line="240" w:lineRule="auto"/>
              <w:ind w:left="0" w:leftChars="0" w:right="0" w:rightChars="0" w:firstLine="0" w:firstLineChars="0"/>
              <w:jc w:val="center"/>
              <w:rPr>
                <w:rFonts w:hint="eastAsia" w:ascii="宋体" w:eastAsia="宋体"/>
                <w:b/>
                <w:sz w:val="24"/>
                <w:szCs w:val="32"/>
                <w:highlight w:val="none"/>
                <w:vertAlign w:val="baseline"/>
                <w:lang w:val="en-US" w:eastAsia="zh-CN"/>
              </w:rPr>
            </w:pPr>
            <w:r>
              <w:rPr>
                <w:rFonts w:hint="eastAsia" w:ascii="宋体" w:hAnsi="宋体" w:eastAsia="宋体" w:cs="宋体"/>
                <w:b/>
                <w:i w:val="0"/>
                <w:iCs w:val="0"/>
                <w:color w:val="000000"/>
                <w:kern w:val="0"/>
                <w:sz w:val="24"/>
                <w:szCs w:val="24"/>
                <w:highlight w:val="none"/>
                <w:u w:val="none"/>
                <w:lang w:val="en-US" w:eastAsia="zh-CN" w:bidi="ar"/>
              </w:rPr>
              <w:t>服务类别</w:t>
            </w:r>
          </w:p>
        </w:tc>
        <w:tc>
          <w:tcPr>
            <w:tcW w:w="485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b/>
                <w:sz w:val="24"/>
                <w:szCs w:val="28"/>
                <w:highlight w:val="none"/>
                <w:vertAlign w:val="baseline"/>
                <w:lang w:val="en-US" w:eastAsia="zh-CN"/>
              </w:rPr>
            </w:pPr>
            <w:r>
              <w:rPr>
                <w:rFonts w:hint="eastAsia" w:ascii="宋体" w:hAnsi="宋体" w:eastAsia="宋体" w:cs="宋体"/>
                <w:b/>
                <w:i w:val="0"/>
                <w:iCs w:val="0"/>
                <w:color w:val="000000"/>
                <w:kern w:val="0"/>
                <w:sz w:val="24"/>
                <w:szCs w:val="24"/>
                <w:highlight w:val="none"/>
                <w:u w:val="none"/>
                <w:lang w:val="en-US" w:eastAsia="zh-CN" w:bidi="ar"/>
              </w:rPr>
              <w:t>设备类型</w:t>
            </w:r>
          </w:p>
        </w:tc>
        <w:tc>
          <w:tcPr>
            <w:tcW w:w="134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default" w:ascii="宋体" w:eastAsia="宋体"/>
                <w:b/>
                <w:sz w:val="24"/>
                <w:szCs w:val="28"/>
                <w:highlight w:val="none"/>
                <w:vertAlign w:val="baseline"/>
                <w:lang w:val="en-US" w:eastAsia="zh-CN"/>
              </w:rPr>
            </w:pPr>
            <w:r>
              <w:rPr>
                <w:rFonts w:hint="eastAsia" w:ascii="宋体" w:hAnsi="宋体" w:eastAsia="宋体" w:cs="宋体"/>
                <w:b/>
                <w:i w:val="0"/>
                <w:iCs w:val="0"/>
                <w:color w:val="000000"/>
                <w:kern w:val="0"/>
                <w:sz w:val="24"/>
                <w:szCs w:val="24"/>
                <w:highlight w:val="none"/>
                <w:u w:val="none"/>
                <w:lang w:val="en-US" w:eastAsia="zh-CN" w:bidi="ar"/>
              </w:rPr>
              <w:t>投标单价（元）</w:t>
            </w:r>
          </w:p>
        </w:tc>
        <w:tc>
          <w:tcPr>
            <w:tcW w:w="705"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单位</w:t>
            </w:r>
          </w:p>
        </w:tc>
        <w:tc>
          <w:tcPr>
            <w:tcW w:w="764"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b/>
                <w:kern w:val="2"/>
                <w:sz w:val="24"/>
                <w:szCs w:val="28"/>
                <w:highlight w:val="none"/>
                <w:vertAlign w:val="baseline"/>
                <w:lang w:val="en-US" w:eastAsia="zh-CN" w:bidi="ar-SA"/>
              </w:rPr>
            </w:pPr>
            <w:r>
              <w:rPr>
                <w:rFonts w:hint="eastAsia" w:ascii="宋体" w:hAnsi="宋体" w:eastAsia="宋体" w:cs="宋体"/>
                <w:b/>
                <w:i w:val="0"/>
                <w:iCs w:val="0"/>
                <w:color w:val="000000"/>
                <w:kern w:val="0"/>
                <w:sz w:val="24"/>
                <w:szCs w:val="24"/>
                <w:highlight w:val="none"/>
                <w:u w:val="none"/>
                <w:lang w:val="en-US" w:eastAsia="zh-CN" w:bidi="ar"/>
              </w:rPr>
              <w:t>数量</w:t>
            </w:r>
          </w:p>
        </w:tc>
        <w:tc>
          <w:tcPr>
            <w:tcW w:w="1261"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投标单项总价（元）</w:t>
            </w:r>
          </w:p>
        </w:tc>
        <w:tc>
          <w:tcPr>
            <w:tcW w:w="1245"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投标总价（元）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7"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2496" w:type="dxa"/>
            <w:vMerge w:val="restart"/>
            <w:vAlign w:val="center"/>
          </w:tcPr>
          <w:p>
            <w:pPr>
              <w:keepNext w:val="0"/>
              <w:keepLines w:val="0"/>
              <w:widowControl/>
              <w:suppressLineNumbers w:val="0"/>
              <w:shd w:val="clear"/>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新建、改建、扩建项目</w:t>
            </w:r>
          </w:p>
          <w:p>
            <w:pPr>
              <w:pStyle w:val="27"/>
              <w:snapToGrid w:val="0"/>
              <w:spacing w:line="240" w:lineRule="auto"/>
              <w:ind w:left="0" w:leftChars="0" w:right="0" w:rightChars="0" w:firstLine="0" w:firstLineChars="0"/>
              <w:jc w:val="left"/>
              <w:rPr>
                <w:rFonts w:hint="eastAsia" w:ascii="宋体" w:eastAsia="宋体"/>
                <w:sz w:val="24"/>
                <w:szCs w:val="32"/>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预评、控评、环评</w:t>
            </w:r>
          </w:p>
        </w:tc>
        <w:tc>
          <w:tcPr>
            <w:tcW w:w="485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CT</w:t>
            </w:r>
          </w:p>
        </w:tc>
        <w:tc>
          <w:tcPr>
            <w:tcW w:w="134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p>
        </w:tc>
        <w:tc>
          <w:tcPr>
            <w:tcW w:w="705"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64"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1261"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45" w:type="dxa"/>
            <w:vMerge w:val="restar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77"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2496" w:type="dxa"/>
            <w:vMerge w:val="continue"/>
            <w:vAlign w:val="center"/>
          </w:tcPr>
          <w:p>
            <w:pPr>
              <w:pStyle w:val="27"/>
              <w:snapToGrid w:val="0"/>
              <w:spacing w:line="240" w:lineRule="auto"/>
              <w:ind w:left="0" w:leftChars="0" w:right="0" w:rightChars="0" w:firstLine="0" w:firstLineChars="0"/>
              <w:jc w:val="left"/>
              <w:rPr>
                <w:rFonts w:hint="eastAsia" w:ascii="宋体" w:eastAsia="宋体"/>
                <w:sz w:val="24"/>
                <w:szCs w:val="32"/>
                <w:highlight w:val="none"/>
                <w:vertAlign w:val="baseline"/>
                <w:lang w:val="en-US" w:eastAsia="zh-CN"/>
              </w:rPr>
            </w:pPr>
          </w:p>
        </w:tc>
        <w:tc>
          <w:tcPr>
            <w:tcW w:w="485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C臂</w:t>
            </w:r>
          </w:p>
        </w:tc>
        <w:tc>
          <w:tcPr>
            <w:tcW w:w="134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p>
        </w:tc>
        <w:tc>
          <w:tcPr>
            <w:tcW w:w="705"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64"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261"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45"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7"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c>
          <w:tcPr>
            <w:tcW w:w="2496" w:type="dxa"/>
            <w:vMerge w:val="continue"/>
            <w:vAlign w:val="center"/>
          </w:tcPr>
          <w:p>
            <w:pPr>
              <w:pStyle w:val="27"/>
              <w:snapToGrid w:val="0"/>
              <w:spacing w:line="240" w:lineRule="auto"/>
              <w:ind w:left="0" w:leftChars="0" w:right="0" w:rightChars="0" w:firstLine="0" w:firstLineChars="0"/>
              <w:jc w:val="left"/>
              <w:rPr>
                <w:rFonts w:hint="eastAsia" w:ascii="宋体" w:eastAsia="宋体"/>
                <w:sz w:val="24"/>
                <w:szCs w:val="32"/>
                <w:highlight w:val="none"/>
                <w:vertAlign w:val="baseline"/>
                <w:lang w:val="en-US" w:eastAsia="zh-CN"/>
              </w:rPr>
            </w:pPr>
          </w:p>
        </w:tc>
        <w:tc>
          <w:tcPr>
            <w:tcW w:w="485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DR含胃肠，体外冲击波碎石机（含X线定位））</w:t>
            </w:r>
          </w:p>
        </w:tc>
        <w:tc>
          <w:tcPr>
            <w:tcW w:w="134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p>
        </w:tc>
        <w:tc>
          <w:tcPr>
            <w:tcW w:w="705"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64"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w:t>
            </w:r>
          </w:p>
        </w:tc>
        <w:tc>
          <w:tcPr>
            <w:tcW w:w="1261"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45"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7"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c>
          <w:tcPr>
            <w:tcW w:w="2496" w:type="dxa"/>
            <w:vMerge w:val="continue"/>
            <w:vAlign w:val="center"/>
          </w:tcPr>
          <w:p>
            <w:pPr>
              <w:pStyle w:val="27"/>
              <w:snapToGrid w:val="0"/>
              <w:spacing w:line="240" w:lineRule="auto"/>
              <w:ind w:left="0" w:leftChars="0" w:right="0" w:rightChars="0" w:firstLine="0" w:firstLineChars="0"/>
              <w:jc w:val="left"/>
              <w:rPr>
                <w:rFonts w:hint="eastAsia" w:ascii="宋体" w:eastAsia="宋体"/>
                <w:sz w:val="24"/>
                <w:szCs w:val="32"/>
                <w:highlight w:val="none"/>
                <w:vertAlign w:val="baseline"/>
                <w:lang w:val="en-US" w:eastAsia="zh-CN"/>
              </w:rPr>
            </w:pPr>
          </w:p>
        </w:tc>
        <w:tc>
          <w:tcPr>
            <w:tcW w:w="485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口腔设备</w:t>
            </w:r>
          </w:p>
        </w:tc>
        <w:tc>
          <w:tcPr>
            <w:tcW w:w="134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p>
        </w:tc>
        <w:tc>
          <w:tcPr>
            <w:tcW w:w="705"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64"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w:t>
            </w:r>
          </w:p>
        </w:tc>
        <w:tc>
          <w:tcPr>
            <w:tcW w:w="1261"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45"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7"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c>
          <w:tcPr>
            <w:tcW w:w="2496" w:type="dxa"/>
            <w:vMerge w:val="continue"/>
            <w:vAlign w:val="center"/>
          </w:tcPr>
          <w:p>
            <w:pPr>
              <w:pStyle w:val="27"/>
              <w:snapToGrid w:val="0"/>
              <w:spacing w:line="240" w:lineRule="auto"/>
              <w:ind w:left="0" w:leftChars="0" w:right="0" w:rightChars="0" w:firstLine="0" w:firstLineChars="0"/>
              <w:jc w:val="left"/>
              <w:rPr>
                <w:rFonts w:hint="eastAsia" w:ascii="宋体" w:eastAsia="宋体"/>
                <w:sz w:val="24"/>
                <w:szCs w:val="32"/>
                <w:highlight w:val="none"/>
                <w:vertAlign w:val="baseline"/>
                <w:lang w:val="en-US" w:eastAsia="zh-CN"/>
              </w:rPr>
            </w:pPr>
          </w:p>
        </w:tc>
        <w:tc>
          <w:tcPr>
            <w:tcW w:w="485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乳腺钼靶</w:t>
            </w:r>
          </w:p>
        </w:tc>
        <w:tc>
          <w:tcPr>
            <w:tcW w:w="134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p>
        </w:tc>
        <w:tc>
          <w:tcPr>
            <w:tcW w:w="705"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64"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261"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45"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7"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6</w:t>
            </w:r>
          </w:p>
        </w:tc>
        <w:tc>
          <w:tcPr>
            <w:tcW w:w="2496" w:type="dxa"/>
            <w:vMerge w:val="restart"/>
            <w:vAlign w:val="center"/>
          </w:tcPr>
          <w:p>
            <w:pPr>
              <w:pStyle w:val="27"/>
              <w:snapToGrid w:val="0"/>
              <w:spacing w:line="240" w:lineRule="auto"/>
              <w:ind w:left="0" w:leftChars="0" w:right="0" w:rightChars="0" w:firstLine="0" w:firstLineChars="0"/>
              <w:jc w:val="center"/>
              <w:rPr>
                <w:rFonts w:hint="default" w:ascii="宋体" w:eastAsia="宋体"/>
                <w:sz w:val="24"/>
                <w:szCs w:val="32"/>
                <w:highlight w:val="none"/>
                <w:vertAlign w:val="baseline"/>
                <w:lang w:val="en-US" w:eastAsia="zh-CN"/>
              </w:rPr>
            </w:pPr>
            <w:r>
              <w:rPr>
                <w:rFonts w:hint="eastAsia" w:ascii="宋体" w:eastAsia="宋体"/>
                <w:sz w:val="24"/>
                <w:szCs w:val="32"/>
                <w:highlight w:val="none"/>
                <w:vertAlign w:val="baseline"/>
                <w:lang w:val="en-US" w:eastAsia="zh-CN"/>
              </w:rPr>
              <w:t>年度检测</w:t>
            </w:r>
          </w:p>
        </w:tc>
        <w:tc>
          <w:tcPr>
            <w:tcW w:w="485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口腔牙片机</w:t>
            </w:r>
          </w:p>
        </w:tc>
        <w:tc>
          <w:tcPr>
            <w:tcW w:w="134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p>
        </w:tc>
        <w:tc>
          <w:tcPr>
            <w:tcW w:w="705"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64"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1261"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45"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77"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7</w:t>
            </w:r>
          </w:p>
        </w:tc>
        <w:tc>
          <w:tcPr>
            <w:tcW w:w="2496" w:type="dxa"/>
            <w:vMerge w:val="continue"/>
            <w:vAlign w:val="center"/>
          </w:tcPr>
          <w:p>
            <w:pPr>
              <w:pStyle w:val="27"/>
              <w:snapToGrid w:val="0"/>
              <w:spacing w:line="240" w:lineRule="auto"/>
              <w:ind w:left="0" w:leftChars="0" w:right="0" w:rightChars="0" w:firstLine="0" w:firstLineChars="0"/>
              <w:jc w:val="center"/>
              <w:rPr>
                <w:rFonts w:hint="eastAsia" w:ascii="宋体" w:eastAsia="宋体"/>
                <w:sz w:val="24"/>
                <w:szCs w:val="32"/>
                <w:highlight w:val="none"/>
                <w:vertAlign w:val="baseline"/>
                <w:lang w:val="en-US" w:eastAsia="zh-CN"/>
              </w:rPr>
            </w:pPr>
          </w:p>
        </w:tc>
        <w:tc>
          <w:tcPr>
            <w:tcW w:w="485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口腔CT</w:t>
            </w:r>
          </w:p>
        </w:tc>
        <w:tc>
          <w:tcPr>
            <w:tcW w:w="134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p>
        </w:tc>
        <w:tc>
          <w:tcPr>
            <w:tcW w:w="705"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64"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1261"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45"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7"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8</w:t>
            </w:r>
          </w:p>
        </w:tc>
        <w:tc>
          <w:tcPr>
            <w:tcW w:w="2496" w:type="dxa"/>
            <w:vMerge w:val="restart"/>
            <w:vAlign w:val="center"/>
          </w:tcPr>
          <w:p>
            <w:pPr>
              <w:pStyle w:val="27"/>
              <w:snapToGrid w:val="0"/>
              <w:spacing w:line="240" w:lineRule="auto"/>
              <w:ind w:left="0" w:leftChars="0" w:right="0" w:rightChars="0" w:firstLine="0" w:firstLineChars="0"/>
              <w:jc w:val="center"/>
              <w:rPr>
                <w:rFonts w:hint="eastAsia" w:ascii="宋体" w:eastAsia="宋体"/>
                <w:sz w:val="24"/>
                <w:szCs w:val="32"/>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剂量检测</w:t>
            </w:r>
          </w:p>
        </w:tc>
        <w:tc>
          <w:tcPr>
            <w:tcW w:w="485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（个人）</w:t>
            </w:r>
          </w:p>
        </w:tc>
        <w:tc>
          <w:tcPr>
            <w:tcW w:w="134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eastAsia="宋体"/>
                <w:sz w:val="24"/>
                <w:szCs w:val="28"/>
                <w:highlight w:val="none"/>
                <w:vertAlign w:val="baseline"/>
                <w:lang w:val="en-US" w:eastAsia="zh-CN"/>
              </w:rPr>
            </w:pPr>
          </w:p>
        </w:tc>
        <w:tc>
          <w:tcPr>
            <w:tcW w:w="705"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4"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Calibri" w:eastAsia="宋体" w:cs="黑体"/>
                <w:kern w:val="2"/>
                <w:sz w:val="24"/>
                <w:szCs w:val="28"/>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80</w:t>
            </w:r>
          </w:p>
        </w:tc>
        <w:tc>
          <w:tcPr>
            <w:tcW w:w="1261"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45"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77"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2496" w:type="dxa"/>
            <w:vMerge w:val="continue"/>
            <w:vAlign w:val="center"/>
          </w:tcPr>
          <w:p>
            <w:pPr>
              <w:pStyle w:val="27"/>
              <w:snapToGrid w:val="0"/>
              <w:spacing w:line="240" w:lineRule="auto"/>
              <w:ind w:left="0" w:leftChars="0" w:right="0" w:rightChars="0" w:firstLine="0" w:firstLineChars="0"/>
              <w:jc w:val="left"/>
              <w:rPr>
                <w:rFonts w:hint="eastAsia" w:ascii="宋体" w:eastAsia="宋体"/>
                <w:sz w:val="24"/>
                <w:szCs w:val="32"/>
                <w:highlight w:val="none"/>
                <w:vertAlign w:val="baseline"/>
                <w:lang w:val="en-US" w:eastAsia="zh-CN"/>
              </w:rPr>
            </w:pPr>
          </w:p>
        </w:tc>
        <w:tc>
          <w:tcPr>
            <w:tcW w:w="485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（场所</w:t>
            </w:r>
            <w:r>
              <w:rPr>
                <w:rFonts w:hint="eastAsia" w:ascii="宋体" w:hAnsi="宋体" w:cs="宋体"/>
                <w:i w:val="0"/>
                <w:iCs w:val="0"/>
                <w:color w:val="000000"/>
                <w:kern w:val="0"/>
                <w:sz w:val="24"/>
                <w:szCs w:val="24"/>
                <w:highlight w:val="none"/>
                <w:u w:val="none"/>
                <w:lang w:val="en-US" w:eastAsia="zh-CN" w:bidi="ar"/>
              </w:rPr>
              <w:t>）</w:t>
            </w:r>
          </w:p>
        </w:tc>
        <w:tc>
          <w:tcPr>
            <w:tcW w:w="1346"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5"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64"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48</w:t>
            </w:r>
          </w:p>
        </w:tc>
        <w:tc>
          <w:tcPr>
            <w:tcW w:w="1261" w:type="dxa"/>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45" w:type="dxa"/>
            <w:vMerge w:val="continue"/>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pPr>
        <w:outlineLvl w:val="1"/>
        <w:rPr>
          <w:rFonts w:hint="eastAsia" w:asciiTheme="minorEastAsia" w:hAnsiTheme="minorEastAsia" w:eastAsiaTheme="minorEastAsia" w:cstheme="minorEastAsia"/>
          <w:b/>
          <w:szCs w:val="21"/>
        </w:rPr>
      </w:pPr>
      <w:r>
        <w:rPr>
          <w:rFonts w:hint="eastAsia"/>
          <w:lang w:val="en-US" w:eastAsia="zh-CN"/>
        </w:rPr>
        <w:t>预计有12台设备需完成建设项目预评价与控制效果评价，并据此申请《辐射安全许可证》与《放射诊疗许可证》；有5台已持证设备需完成2026年年度检测；拟开展128个（含本底）剂量检测工作，最终费用将依据实际发生金额进行据实结算。</w:t>
      </w: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1"/>
        <w:rPr>
          <w:rFonts w:hint="eastAsia" w:eastAsia="宋体"/>
          <w:lang w:val="en-US" w:eastAsia="zh-CN"/>
        </w:rPr>
      </w:pPr>
      <w:r>
        <w:rPr>
          <w:rFonts w:hint="eastAsia" w:eastAsia="宋体"/>
          <w:lang w:val="en-US" w:eastAsia="zh-CN"/>
        </w:rPr>
        <w:t>投标单位全称（加盖公章）：</w:t>
      </w: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实质性条款响应情况表</w:t>
      </w:r>
      <w:bookmarkEnd w:id="19"/>
      <w:bookmarkEnd w:id="20"/>
      <w:bookmarkEnd w:id="21"/>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206"/>
        <w:gridCol w:w="2507"/>
        <w:gridCol w:w="290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428"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序号</w:t>
            </w:r>
          </w:p>
        </w:tc>
        <w:tc>
          <w:tcPr>
            <w:tcW w:w="1621"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实质性条款具体内容</w:t>
            </w:r>
          </w:p>
        </w:tc>
        <w:tc>
          <w:tcPr>
            <w:tcW w:w="966"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投标响应</w:t>
            </w:r>
          </w:p>
        </w:tc>
        <w:tc>
          <w:tcPr>
            <w:tcW w:w="1120"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偏离情况</w:t>
            </w:r>
          </w:p>
        </w:tc>
        <w:tc>
          <w:tcPr>
            <w:tcW w:w="862"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widowControl/>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1</w:t>
            </w:r>
          </w:p>
        </w:tc>
        <w:tc>
          <w:tcPr>
            <w:tcW w:w="1621" w:type="pct"/>
            <w:vAlign w:val="center"/>
          </w:tcPr>
          <w:p>
            <w:pPr>
              <w:pStyle w:val="27"/>
              <w:ind w:left="0" w:leftChars="0" w:firstLine="0" w:firstLineChars="0"/>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（三）项目负责人及其团队要求中★人员类别★人员数量★人员必须具备条件（提供项目负责人及项目团队成员一览表</w:t>
            </w:r>
            <w:r>
              <w:rPr>
                <w:rFonts w:hint="eastAsia" w:ascii="宋体" w:hAnsi="仿宋_GB2312" w:eastAsia="宋体" w:cs="仿宋_GB2312"/>
                <w:b/>
                <w:bCs/>
                <w:color w:val="000000" w:themeColor="text1"/>
                <w:kern w:val="2"/>
                <w:sz w:val="24"/>
                <w:szCs w:val="32"/>
                <w:highlight w:val="none"/>
                <w:vertAlign w:val="baseline"/>
                <w:lang w:val="en-US" w:eastAsia="zh-CN" w:bidi="ar-SA"/>
                <w14:textFill>
                  <w14:solidFill>
                    <w14:schemeClr w14:val="tx1"/>
                  </w14:solidFill>
                </w14:textFill>
              </w:rPr>
              <w:t>（格式自拟）、社保证明及相关证书复印件作为证明）</w:t>
            </w:r>
          </w:p>
        </w:tc>
        <w:tc>
          <w:tcPr>
            <w:tcW w:w="966"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1120"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862"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widowControl/>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2</w:t>
            </w:r>
          </w:p>
        </w:tc>
        <w:tc>
          <w:tcPr>
            <w:tcW w:w="1621" w:type="pct"/>
            <w:vAlign w:val="center"/>
          </w:tcPr>
          <w:p>
            <w:pPr>
              <w:pStyle w:val="27"/>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★七、服务期限</w:t>
            </w:r>
            <w:r>
              <w:rPr>
                <w:rFonts w:hint="eastAsia" w:ascii="宋体" w:hAnsi="仿宋_GB2312" w:eastAsia="宋体" w:cs="仿宋_GB2312"/>
                <w:b/>
                <w:bCs/>
                <w:color w:val="000000" w:themeColor="text1"/>
                <w:kern w:val="2"/>
                <w:sz w:val="24"/>
                <w:szCs w:val="32"/>
                <w:highlight w:val="none"/>
                <w:vertAlign w:val="baseline"/>
                <w:lang w:val="en-US" w:eastAsia="zh-CN" w:bidi="ar-SA"/>
                <w14:textFill>
                  <w14:solidFill>
                    <w14:schemeClr w14:val="tx1"/>
                  </w14:solidFill>
                </w14:textFill>
              </w:rPr>
              <w:t>（提供承诺函）</w:t>
            </w:r>
          </w:p>
        </w:tc>
        <w:tc>
          <w:tcPr>
            <w:tcW w:w="966"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1120"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862"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注：1.上表所列各项均为不可负偏离条款。</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2.“投标响应”一栏应当详细填写投标人自身响应情况。</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4.评审委员会有权对投标响应情况作出判断（作出评审结论）。</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5.实质性响应条款“投标响应情况”与遴选响应文件其他内容冲突的，以实质性响应条款“投标响应情况”为准。</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6.要求提供证明资料，在“说明”一栏中列明证明资料的位置，以便评审；未要求提供证明材料的，投标人可以不提供。</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投标单位全称（加盖公章）：</w:t>
      </w: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服务条款偏离表</w:t>
      </w:r>
    </w:p>
    <w:tbl>
      <w:tblPr>
        <w:tblStyle w:val="19"/>
        <w:tblW w:w="5102" w:type="pct"/>
        <w:jc w:val="center"/>
        <w:tblLayout w:type="autofit"/>
        <w:tblCellMar>
          <w:top w:w="0" w:type="dxa"/>
          <w:left w:w="108" w:type="dxa"/>
          <w:bottom w:w="0" w:type="dxa"/>
          <w:right w:w="108" w:type="dxa"/>
        </w:tblCellMar>
      </w:tblPr>
      <w:tblGrid>
        <w:gridCol w:w="911"/>
        <w:gridCol w:w="5056"/>
        <w:gridCol w:w="3914"/>
        <w:gridCol w:w="1867"/>
        <w:gridCol w:w="1489"/>
      </w:tblGrid>
      <w:tr>
        <w:trPr>
          <w:trHeight w:val="510"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序号</w:t>
            </w:r>
          </w:p>
        </w:tc>
        <w:tc>
          <w:tcPr>
            <w:tcW w:w="1909"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ind w:firstLine="442" w:firstLineChars="200"/>
              <w:jc w:val="center"/>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招标技术服务条款</w:t>
            </w:r>
          </w:p>
        </w:tc>
        <w:tc>
          <w:tcPr>
            <w:tcW w:w="147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ind w:firstLine="422" w:firstLineChars="20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投标响应</w:t>
            </w:r>
          </w:p>
        </w:tc>
        <w:tc>
          <w:tcPr>
            <w:tcW w:w="705"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ind w:firstLine="422" w:firstLineChars="20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62"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both"/>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说明或佐证材料页码</w:t>
            </w: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09" w:type="pct"/>
            <w:tcBorders>
              <w:top w:val="single" w:color="auto" w:sz="8" w:space="0"/>
              <w:left w:val="nil"/>
              <w:bottom w:val="single" w:color="auto" w:sz="8" w:space="0"/>
              <w:right w:val="single" w:color="auto" w:sz="8" w:space="0"/>
            </w:tcBorders>
            <w:vAlign w:val="center"/>
          </w:tcPr>
          <w:p>
            <w:pPr>
              <w:pStyle w:val="27"/>
              <w:shd w:val="clear"/>
              <w:ind w:left="0" w:leftChars="0" w:firstLine="0"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招标文件第二章院内公开采购项目需求中“五、服务内容及要求”</w:t>
            </w:r>
          </w:p>
        </w:tc>
        <w:tc>
          <w:tcPr>
            <w:tcW w:w="1478"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填写“完全满足”或“存在负偏离的内容：”或“完全满足招标项目需求全部内容”</w:t>
            </w:r>
          </w:p>
        </w:tc>
        <w:tc>
          <w:tcPr>
            <w:tcW w:w="705" w:type="pct"/>
            <w:tcBorders>
              <w:top w:val="single" w:color="auto" w:sz="8" w:space="0"/>
              <w:left w:val="nil"/>
              <w:bottom w:val="single" w:color="auto" w:sz="8" w:space="0"/>
              <w:right w:val="single" w:color="auto" w:sz="8" w:space="0"/>
            </w:tcBorders>
            <w:vAlign w:val="center"/>
          </w:tcPr>
          <w:p>
            <w:pPr>
              <w:spacing w:line="500" w:lineRule="exact"/>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填“无偏离”</w:t>
            </w:r>
          </w:p>
          <w:p>
            <w:pPr>
              <w:spacing w:line="500" w:lineRule="exact"/>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或“正偏离”</w:t>
            </w:r>
          </w:p>
          <w:p>
            <w:pPr>
              <w:spacing w:line="500" w:lineRule="exact"/>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或“负偏离”</w:t>
            </w: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rPr>
            </w:pPr>
          </w:p>
        </w:tc>
        <w:tc>
          <w:tcPr>
            <w:tcW w:w="1909"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1478"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70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rPr>
            </w:pPr>
          </w:p>
        </w:tc>
        <w:tc>
          <w:tcPr>
            <w:tcW w:w="1909" w:type="pct"/>
            <w:tcBorders>
              <w:top w:val="single" w:color="auto" w:sz="8" w:space="0"/>
              <w:left w:val="nil"/>
              <w:bottom w:val="single" w:color="auto" w:sz="8" w:space="0"/>
              <w:right w:val="single" w:color="auto" w:sz="8" w:space="0"/>
            </w:tcBorders>
            <w:vAlign w:val="center"/>
          </w:tcPr>
          <w:p>
            <w:pPr>
              <w:pStyle w:val="27"/>
              <w:ind w:left="0" w:leftChars="0" w:firstLine="0" w:firstLineChars="0"/>
              <w:rPr>
                <w:rFonts w:hint="eastAsia" w:ascii="仿宋" w:hAnsi="仿宋" w:eastAsia="仿宋" w:cs="仿宋"/>
                <w:color w:val="000000"/>
                <w:kern w:val="2"/>
                <w:sz w:val="24"/>
                <w:szCs w:val="24"/>
                <w:lang w:val="en-US" w:eastAsia="zh-CN" w:bidi="ar-SA"/>
              </w:rPr>
            </w:pPr>
          </w:p>
        </w:tc>
        <w:tc>
          <w:tcPr>
            <w:tcW w:w="1478"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70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lang w:val="en-US" w:eastAsia="zh-CN"/>
              </w:rPr>
            </w:pPr>
          </w:p>
        </w:tc>
        <w:tc>
          <w:tcPr>
            <w:tcW w:w="1909" w:type="pct"/>
            <w:tcBorders>
              <w:top w:val="single" w:color="auto" w:sz="8" w:space="0"/>
              <w:left w:val="nil"/>
              <w:bottom w:val="single" w:color="auto" w:sz="8" w:space="0"/>
              <w:right w:val="single" w:color="auto" w:sz="8" w:space="0"/>
            </w:tcBorders>
            <w:vAlign w:val="center"/>
          </w:tcPr>
          <w:p>
            <w:pPr>
              <w:pStyle w:val="27"/>
              <w:ind w:left="0" w:leftChars="0" w:firstLine="0" w:firstLineChars="0"/>
              <w:rPr>
                <w:rFonts w:hint="eastAsia" w:ascii="仿宋" w:hAnsi="仿宋" w:eastAsia="仿宋" w:cs="仿宋"/>
                <w:color w:val="000000"/>
                <w:kern w:val="2"/>
                <w:sz w:val="24"/>
                <w:szCs w:val="24"/>
                <w:lang w:val="en-US" w:eastAsia="zh-CN" w:bidi="ar-SA"/>
              </w:rPr>
            </w:pPr>
          </w:p>
        </w:tc>
        <w:tc>
          <w:tcPr>
            <w:tcW w:w="1478"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70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r>
    </w:tbl>
    <w:p>
      <w:pPr>
        <w:adjustRightInd w:val="0"/>
        <w:snapToGrid w:val="0"/>
        <w:spacing w:line="360" w:lineRule="auto"/>
        <w:ind w:firstLine="422"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注：</w:t>
      </w:r>
      <w:r>
        <w:rPr>
          <w:rFonts w:hint="eastAsia" w:asciiTheme="minorEastAsia" w:hAnsiTheme="minorEastAsia" w:eastAsiaTheme="minorEastAsia" w:cstheme="minorEastAsia"/>
          <w:bCs/>
          <w:szCs w:val="21"/>
        </w:rPr>
        <w:t>1、投标人须根据招标文件</w:t>
      </w:r>
      <w:r>
        <w:rPr>
          <w:rFonts w:hint="eastAsia" w:asciiTheme="minorEastAsia" w:hAnsiTheme="minorEastAsia" w:eastAsiaTheme="minorEastAsia" w:cstheme="minorEastAsia"/>
          <w:bCs/>
          <w:szCs w:val="21"/>
          <w:lang w:val="en-US" w:eastAsia="zh-CN"/>
        </w:rPr>
        <w:t>第二章院内公开采购项目需求中“五、服务内容及要求”要求</w:t>
      </w:r>
      <w:r>
        <w:rPr>
          <w:rFonts w:hint="eastAsia" w:asciiTheme="minorEastAsia" w:hAnsiTheme="minorEastAsia" w:eastAsiaTheme="minorEastAsia" w:cstheme="minorEastAsia"/>
          <w:bCs/>
          <w:szCs w:val="21"/>
        </w:rPr>
        <w:t>填写此表，作为投标文件重要的组成部分。</w:t>
      </w:r>
    </w:p>
    <w:p>
      <w:pPr>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2.投标人递交的投标文件中对招标文件</w:t>
      </w:r>
      <w:r>
        <w:rPr>
          <w:rFonts w:hint="eastAsia" w:asciiTheme="minorEastAsia" w:hAnsiTheme="minorEastAsia" w:eastAsiaTheme="minorEastAsia" w:cstheme="minorEastAsia"/>
          <w:bCs/>
          <w:szCs w:val="21"/>
          <w:lang w:val="en-US" w:eastAsia="zh-CN"/>
        </w:rPr>
        <w:t>第二章院内公开采购项目需求中“五、服务内容及要求”的要求</w:t>
      </w:r>
      <w:r>
        <w:rPr>
          <w:rFonts w:hint="eastAsia" w:asciiTheme="minorEastAsia" w:hAnsiTheme="minorEastAsia" w:eastAsiaTheme="minorEastAsia" w:cstheme="minorEastAsia"/>
          <w:bCs/>
          <w:szCs w:val="21"/>
        </w:rPr>
        <w:t>存在负偏离时，</w:t>
      </w:r>
      <w:r>
        <w:rPr>
          <w:rFonts w:hint="eastAsia" w:asciiTheme="minorEastAsia" w:hAnsiTheme="minorEastAsia" w:eastAsiaTheme="minorEastAsia" w:cstheme="minorEastAsia"/>
          <w:b/>
          <w:szCs w:val="21"/>
        </w:rPr>
        <w:t>应将负偏离内容逐条列在“投标响应”</w:t>
      </w:r>
      <w:r>
        <w:rPr>
          <w:rFonts w:hint="eastAsia" w:asciiTheme="minorEastAsia" w:hAnsiTheme="minorEastAsia" w:eastAsiaTheme="minorEastAsia" w:cstheme="minorEastAsia"/>
          <w:bCs/>
          <w:szCs w:val="21"/>
        </w:rPr>
        <w:t>栏中；如投标文件响应情况完全相符或高于此部分要求，在“</w:t>
      </w:r>
      <w:r>
        <w:rPr>
          <w:rFonts w:hint="eastAsia" w:asciiTheme="minorEastAsia" w:hAnsiTheme="minorEastAsia" w:eastAsiaTheme="minorEastAsia" w:cstheme="minorEastAsia"/>
          <w:b/>
          <w:szCs w:val="21"/>
        </w:rPr>
        <w:t>投标响应栏”</w:t>
      </w:r>
      <w:r>
        <w:rPr>
          <w:rFonts w:hint="eastAsia" w:asciiTheme="minorEastAsia" w:hAnsiTheme="minorEastAsia" w:eastAsiaTheme="minorEastAsia" w:cstheme="minorEastAsia"/>
          <w:bCs/>
          <w:szCs w:val="21"/>
        </w:rPr>
        <w:t>中</w:t>
      </w:r>
      <w:r>
        <w:rPr>
          <w:rFonts w:hint="eastAsia" w:asciiTheme="minorEastAsia" w:hAnsiTheme="minorEastAsia" w:eastAsiaTheme="minorEastAsia" w:cstheme="minorEastAsia"/>
          <w:b/>
          <w:szCs w:val="21"/>
        </w:rPr>
        <w:t>响应“完全满足”，“偏离情况”栏中</w:t>
      </w:r>
      <w:r>
        <w:rPr>
          <w:rFonts w:hint="eastAsia" w:asciiTheme="minorEastAsia" w:hAnsiTheme="minorEastAsia" w:eastAsiaTheme="minorEastAsia" w:cstheme="minorEastAsia"/>
          <w:bCs/>
          <w:szCs w:val="21"/>
        </w:rPr>
        <w:t>根据响应情况填写，完全与技术服务要求相符的填“无偏离”，高于技术服务要求的填“正偏离”，没有达到技术服务要求的填“负偏离”，有其他事项请在“说明”栏中补充。</w:t>
      </w:r>
    </w:p>
    <w:p>
      <w:pPr>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若完全响应招标文件“招标项目需求”全部技术服务内容，可在</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
          <w:szCs w:val="21"/>
        </w:rPr>
        <w:t>投标响应栏”</w:t>
      </w:r>
      <w:r>
        <w:rPr>
          <w:rFonts w:hint="eastAsia" w:asciiTheme="minorEastAsia" w:hAnsiTheme="minorEastAsia" w:eastAsiaTheme="minorEastAsia" w:cstheme="minorEastAsia"/>
          <w:bCs/>
          <w:szCs w:val="21"/>
        </w:rPr>
        <w:t>中</w:t>
      </w:r>
      <w:r>
        <w:rPr>
          <w:rFonts w:hint="eastAsia" w:asciiTheme="minorEastAsia" w:hAnsiTheme="minorEastAsia" w:eastAsiaTheme="minorEastAsia" w:cstheme="minorEastAsia"/>
          <w:b/>
          <w:szCs w:val="21"/>
        </w:rPr>
        <w:t>响应“完全满足</w:t>
      </w:r>
      <w:r>
        <w:rPr>
          <w:rFonts w:hint="eastAsia" w:asciiTheme="minorEastAsia" w:hAnsiTheme="minorEastAsia" w:eastAsiaTheme="minorEastAsia" w:cstheme="minorEastAsia"/>
          <w:szCs w:val="21"/>
        </w:rPr>
        <w:t>招标项目需求</w:t>
      </w:r>
      <w:r>
        <w:rPr>
          <w:rFonts w:hint="eastAsia" w:asciiTheme="minorEastAsia" w:hAnsiTheme="minorEastAsia" w:eastAsiaTheme="minorEastAsia" w:cstheme="minorEastAsia"/>
          <w:b/>
          <w:bCs/>
          <w:kern w:val="0"/>
          <w:szCs w:val="21"/>
        </w:rPr>
        <w:t>全部内容</w:t>
      </w:r>
      <w:r>
        <w:rPr>
          <w:rFonts w:hint="eastAsia" w:asciiTheme="minorEastAsia" w:hAnsiTheme="minorEastAsia" w:eastAsiaTheme="minorEastAsia" w:cstheme="minorEastAsia"/>
          <w:b/>
          <w:szCs w:val="21"/>
        </w:rPr>
        <w:t>”。</w:t>
      </w: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投标人（公章）：</w:t>
      </w: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法定代表人或其授权代表签名：</w:t>
      </w: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w:t>
      </w:r>
    </w:p>
    <w:p>
      <w:pPr>
        <w:sectPr>
          <w:pgSz w:w="16838" w:h="11906" w:orient="landscape"/>
          <w:pgMar w:top="1304" w:right="2098" w:bottom="1474" w:left="1984" w:header="851" w:footer="1417" w:gutter="0"/>
          <w:pgBorders>
            <w:top w:val="none" w:sz="0" w:space="0"/>
            <w:left w:val="none" w:sz="0" w:space="0"/>
            <w:bottom w:val="none" w:sz="0" w:space="0"/>
            <w:right w:val="none" w:sz="0" w:space="0"/>
          </w:pgBorders>
          <w:pgNumType w:fmt="numberInDash"/>
          <w:cols w:space="0" w:num="1"/>
          <w:docGrid w:type="lines" w:linePitch="327" w:charSpace="0"/>
        </w:sectPr>
      </w:pPr>
    </w:p>
    <w:p>
      <w:pPr>
        <w:tabs>
          <w:tab w:val="left" w:pos="0"/>
        </w:tabs>
        <w:snapToGrid w:val="0"/>
        <w:spacing w:line="480" w:lineRule="exact"/>
        <w:rPr>
          <w:rFonts w:hint="eastAsia" w:ascii="仿宋" w:hAnsi="仿宋" w:eastAsia="仿宋" w:cs="仿宋"/>
          <w:b/>
          <w:color w:val="000000"/>
          <w:kern w:val="0"/>
          <w:sz w:val="28"/>
          <w:szCs w:val="28"/>
          <w:highlight w:val="yellow"/>
        </w:rPr>
      </w:pPr>
      <w:r>
        <w:rPr>
          <w:rFonts w:hint="eastAsia" w:ascii="仿宋" w:hAnsi="仿宋" w:eastAsia="仿宋" w:cs="仿宋"/>
          <w:b/>
          <w:bCs/>
          <w:sz w:val="32"/>
          <w:szCs w:val="32"/>
        </w:rPr>
        <w:t>服务类合同模板（</w:t>
      </w:r>
      <w:r>
        <w:rPr>
          <w:rFonts w:hint="eastAsia" w:ascii="仿宋" w:hAnsi="仿宋" w:eastAsia="仿宋" w:cs="仿宋"/>
          <w:b/>
          <w:color w:val="000000"/>
          <w:kern w:val="0"/>
          <w:sz w:val="28"/>
          <w:szCs w:val="28"/>
        </w:rPr>
        <w:t>合同模板仅供参考，中标人根据招投标文件拟定）</w:t>
      </w:r>
    </w:p>
    <w:p>
      <w:pPr>
        <w:jc w:val="center"/>
        <w:rPr>
          <w:rFonts w:hint="eastAsia" w:ascii="仿宋" w:hAnsi="仿宋" w:eastAsia="仿宋"/>
          <w:b/>
          <w:sz w:val="44"/>
          <w:szCs w:val="44"/>
        </w:rPr>
      </w:pPr>
    </w:p>
    <w:p>
      <w:pPr>
        <w:jc w:val="center"/>
        <w:rPr>
          <w:rFonts w:hint="eastAsia" w:ascii="仿宋" w:hAnsi="仿宋" w:eastAsia="仿宋"/>
          <w:b/>
          <w:sz w:val="44"/>
          <w:szCs w:val="44"/>
        </w:rPr>
      </w:pPr>
      <w:r>
        <w:rPr>
          <w:rFonts w:hint="eastAsia" w:ascii="仿宋" w:hAnsi="仿宋" w:eastAsia="仿宋"/>
          <w:b/>
          <w:sz w:val="44"/>
          <w:szCs w:val="44"/>
        </w:rPr>
        <w:t>《龙岗区第七人民医院采购合同》</w:t>
      </w:r>
    </w:p>
    <w:p>
      <w:pPr>
        <w:spacing w:line="440" w:lineRule="exact"/>
        <w:ind w:firstLine="560" w:firstLineChars="200"/>
        <w:rPr>
          <w:rFonts w:hint="eastAsia" w:ascii="仿宋" w:hAnsi="仿宋" w:eastAsia="仿宋"/>
          <w:sz w:val="28"/>
          <w:szCs w:val="28"/>
        </w:rPr>
      </w:pP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宋体"/>
          <w:sz w:val="28"/>
          <w:szCs w:val="28"/>
          <w:u w:val="single"/>
        </w:rPr>
        <w:t xml:space="preserve">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 xml:space="preserve">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sz w:val="28"/>
          <w:szCs w:val="28"/>
          <w:u w:val="single"/>
        </w:rPr>
        <w:t>服务类</w:t>
      </w:r>
      <w:r>
        <w:rPr>
          <w:rFonts w:hint="eastAsia" w:ascii="仿宋" w:hAnsi="仿宋" w:eastAsia="仿宋" w:cs="仿宋"/>
          <w:sz w:val="28"/>
          <w:szCs w:val="28"/>
          <w:u w:val="single"/>
        </w:rPr>
        <w:t>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 应 商（乙方）：</w:t>
      </w:r>
      <w:r>
        <w:rPr>
          <w:rFonts w:hint="eastAsia" w:ascii="仿宋" w:hAnsi="仿宋" w:eastAsia="仿宋" w:cs="宋体"/>
          <w:kern w:val="0"/>
          <w:sz w:val="28"/>
          <w:szCs w:val="28"/>
          <w:u w:val="single"/>
        </w:rPr>
        <w:t xml:space="preserve">                        </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 xml:space="preserve">                  </w:t>
      </w:r>
      <w:r>
        <w:rPr>
          <w:rFonts w:hint="eastAsia" w:ascii="仿宋" w:hAnsi="仿宋" w:eastAsia="仿宋" w:cs="仿宋"/>
          <w:sz w:val="28"/>
          <w:szCs w:val="28"/>
        </w:rPr>
        <w:t>的招标结果并经双方协商签订本合同。</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第一条  合同标的</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项目内容：</w:t>
      </w:r>
      <w:r>
        <w:rPr>
          <w:rFonts w:hint="eastAsia" w:ascii="仿宋" w:hAnsi="仿宋" w:eastAsia="仿宋" w:cs="仿宋_GB2312"/>
          <w:sz w:val="28"/>
          <w:szCs w:val="28"/>
          <w:u w:val="single"/>
        </w:rPr>
        <w:t xml:space="preserve">                        </w:t>
      </w:r>
    </w:p>
    <w:p>
      <w:pPr>
        <w:spacing w:line="48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合同期限为1年，合同有效期自</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日至</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一年合同期满后，经履约考核为优或良好的可按原合同条款续签下一年度合同，每次续签期限为1年，最多可续签2次。（是否续约应以公开招标文件或中标通知书中有明确约定的可在合同内约定续签事项）。</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第二条  服务费用</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本合同价款：合同总价为人民币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r>
        <w:rPr>
          <w:rFonts w:hint="eastAsia" w:ascii="仿宋" w:hAnsi="仿宋" w:eastAsia="仿宋" w:cs="仿宋"/>
          <w:sz w:val="28"/>
          <w:szCs w:val="28"/>
        </w:rPr>
        <w:t>（￥</w:t>
      </w:r>
      <w:r>
        <w:rPr>
          <w:rFonts w:hint="eastAsia" w:ascii="仿宋" w:hAnsi="仿宋" w:eastAsia="仿宋" w:cs="宋体"/>
          <w:b/>
          <w:sz w:val="28"/>
          <w:szCs w:val="28"/>
          <w:u w:val="single"/>
        </w:rPr>
        <w:t xml:space="preserve">     </w:t>
      </w:r>
      <w:r>
        <w:rPr>
          <w:rFonts w:hint="eastAsia" w:ascii="仿宋" w:hAnsi="仿宋" w:eastAsia="仿宋" w:cs="仿宋"/>
          <w:sz w:val="28"/>
          <w:szCs w:val="28"/>
        </w:rPr>
        <w:t>）</w:t>
      </w:r>
      <w:r>
        <w:rPr>
          <w:rFonts w:hint="eastAsia" w:ascii="仿宋" w:hAnsi="仿宋" w:eastAsia="仿宋" w:cs="仿宋_GB2312"/>
          <w:sz w:val="28"/>
          <w:szCs w:val="28"/>
        </w:rPr>
        <w:t>。</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人民币报价，</w:t>
      </w:r>
      <w:r>
        <w:rPr>
          <w:rFonts w:hint="eastAsia" w:ascii="仿宋" w:hAnsi="仿宋" w:eastAsia="仿宋" w:cs="仿宋"/>
          <w:sz w:val="28"/>
          <w:szCs w:val="28"/>
        </w:rPr>
        <w:t>总承包报价。报价</w:t>
      </w:r>
      <w:r>
        <w:rPr>
          <w:rFonts w:hint="eastAsia" w:ascii="仿宋" w:hAnsi="仿宋" w:eastAsia="仿宋" w:cs="仿宋_GB2312"/>
          <w:sz w:val="28"/>
          <w:szCs w:val="28"/>
        </w:rPr>
        <w:t>包含税费、人工费、材料费、培训费、维保费等所有费用。</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第三条  付款方式</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1.详细约定参照招标文件中的约定。</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2.甲乙双方所有款项往来均通过银行转账方式进行，双方指定的收款银行账户信息详见本合同落款处。</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3.乙方应在甲方付款前开具合法有效的发票，甲方收到乙方合法的增值税发票后，根据双方约定时间支付款项。若由于乙方逾期未提供合法有效的增值税发票或者提供发票不齐全，甲方有权拒绝付款，直至票据齐全、合法，且不视为甲方违约。</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4.乙方应向甲方提供真实有效的银行账户，银行账户如有变更，应立即书面通知甲方，如乙方银行账户变更未书面通知甲方，甲方向本合同约定的收款账户付款造成乙方实际未收到款的，该责任由乙方自行承担。未经甲方书面认可，乙方不得将应收款项转让给任何第三方或让任何第三方代收，否则甲方有权拒绝付款。</w:t>
      </w:r>
    </w:p>
    <w:p>
      <w:pPr>
        <w:spacing w:line="48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5.若本合同付款涉及甲方内部或财政审批迟延的特殊情况，甲方未能按约付款的，乙方对此表示理解，甲方应向乙方进行说明并明确新的付款期限。</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第四条  项目概况</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第五条  服务内容及要求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1.合同签订日起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天内完成项目实施的准备工作，包括服务内容的大纲及服务团队的组建；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第六条  服务团队</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1.乙方指派</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为负责人（联系方式：</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）的工作团队为甲方提供服务。未经甲方书面同意，乙方不得随意更换团队成员。</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2.必须使用公司直属人员参与本项目服务，不得使用挂靠队伍。</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乙方指派的团队成员资质和能力必须与投标文件中的服务承诺书和服务组织实施方案一致。如甲方对团队成员有异议或要求，乙方保证无条件配合甲方更换团队成员，且更换后人员的资质和能力符合甲方的要求。</w:t>
      </w:r>
    </w:p>
    <w:p>
      <w:pPr>
        <w:spacing w:line="48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4.自乙方向甲方提供服务之日起，甲乙双方</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举行一次工作例会，由乙方团队主要成员向甲方汇报工作进展和需求，并就服务工作进行沟通和交流。</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第七条  服务资料归属</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1.所有提交给甲方的服务文件及相关的资料的最后文本，包括为履行服务范围所编制的图纸、计划和证明资料等，都属于甲方的财产，乙方在提交给甲方之前应将上述资料进行整理归类和编制索引。</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2.乙方未经甲方的书面同意，不得将上述资料用于本咨询服务项目之外的任何项目。</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3.合同履行完毕，未经甲方的书面同意，乙方不得保存在履行合同过程中所获得或接触的任何内部数据资料。</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第八条  甲方的权利与义务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1.甲方有权对乙方的工作进行监督和检查、有权对乙方提出修改意见和建议。</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2.甲方有权对乙方提交的服务成果进行验收，验收不合格的有权要求乙方修改，直至甲方验收合格。</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3.对于验收合格后的服务成果，甲方应向乙方支付服务费用。</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第九条  乙方的权利与义务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1.乙方有权要求甲方支付服务费用。</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2.对于服务需求不明确的，乙方有权要求甲方明确具体服务需求。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3.乙方应勤勉尽职地为甲方提供服务，并尽最大努力满足甲方对乙方的专业服务需求。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4.乙方应在约定时间内按照甲方要求的形式、数量提交服务成果。</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5.未经甲方书面同意，乙方不得将本合同项下的服务内容全部或部分委托给第三方完成。</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6.如乙方为提供本合同项下的服务而保管甲方交付的设备、物品等</w:t>
      </w:r>
      <w:r>
        <w:rPr>
          <w:rFonts w:hint="eastAsia" w:ascii="仿宋" w:hAnsi="仿宋" w:eastAsia="仿宋" w:cs="仿宋_GB2312"/>
          <w:sz w:val="28"/>
          <w:szCs w:val="28"/>
          <w:lang w:eastAsia="zh-CN"/>
        </w:rPr>
        <w:t>，在</w:t>
      </w:r>
      <w:r>
        <w:rPr>
          <w:rFonts w:hint="eastAsia" w:ascii="仿宋" w:hAnsi="仿宋" w:eastAsia="仿宋" w:cs="仿宋_GB2312"/>
          <w:sz w:val="28"/>
          <w:szCs w:val="28"/>
        </w:rPr>
        <w:t>保管期间，乙方应谨慎尽职，不论何种原因包括不可抗力因素，乙方均需确保设备、物品的安全，不遭受损害。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7.乙方应做到合法用工，与工作人员建立合法的劳动/劳务关系，负责工作人员的工资、社会保险及其他保险的购买。乙方与其工作人员发生的一切纠纷均与甲方无关。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8.乙方应按照国家规定为工作人员提供合理的工作条件与保护设施，乙方工作人员在甲方场地内发生的一切意外、事故等均由乙方承担，与甲方无关。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9.乙方在甲方院内提供服务的，应保证其工作人员严格遵守甲方各项管理规定，服务过程中如造成甲方场所及设施损坏、工作人员人身伤害或第三方人身伤害、财产损失，乙方应承担全部赔偿责任。</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第十条  保证与承诺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1.乙方保证所提供的产品/服务/成果不侵犯任何第三方的知识产权或其他合法权益。</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2.甲乙双方保证对在本次合作中知悉对方的商业秘密履行保密义务，在与本协议无关的工作中，不泄露、不以任何原因任意使用相关的合同、数据、资料与信息等。</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在向甲方提供服务的过程中，如乙方可能从设备上存取、查看和/或下载包括个人数据、用来直接或间接地识别出个人相关信息等计算机文档。个人数据可能包括个人健康信息和非健康信息（如姓名、出生日期、性别等）。乙方对个人数据等相关文档的使用仅限于履行本合同规定的义务所必需的限度内，不得擅自翻阅、复制、传播所接触的用户资料或数据，乙方和相关人员保证不泄密、以任何原因使用或允许他人使用用户设备数据、资料与信息等。乙方对其指派的工作人员的保密义务承担责任。</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保密义务应同样适用于甲乙双方的员工、辅助人员和三方合作者。本条款的效力长期有效，不因合同履行完毕、终止而失效。如因司法机关或政府部门要求，甲方上级检查及同级单位学习而对外披露商业秘密的，不视为违反保密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5.合同履行期间，乙方应主动维护甲方的名誉与利益，不作出任何损害甲方名誉与利益的行为。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6.未经甲方事先书面同意，乙方不得使用甲方名义等对外进行宣传。</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7.乙方及乙方参加项目的有关人员均需同甲方签订保密协议。</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第十一条  免责条款</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若甲、乙双方的任何一方由于不可抗力原因造成不能及时履行或不能履行合同时，应及时向对方通报不能履行或不能及时履行的理由，在取得有关证明后，允许延期履行、部分履行或不履行合同，并根据情况，免除相应责任。</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第十二条  违约责任</w:t>
      </w:r>
    </w:p>
    <w:p>
      <w:pPr>
        <w:spacing w:line="480" w:lineRule="exact"/>
        <w:ind w:firstLine="560" w:firstLineChars="200"/>
        <w:rPr>
          <w:rFonts w:hint="eastAsia" w:ascii="仿宋" w:hAnsi="仿宋" w:eastAsia="仿宋" w:cs="仿宋_GB2312"/>
          <w:sz w:val="28"/>
          <w:szCs w:val="28"/>
        </w:rPr>
      </w:pPr>
      <w:bookmarkStart w:id="22" w:name="_Hlk42353112"/>
      <w:r>
        <w:rPr>
          <w:rFonts w:hint="eastAsia" w:ascii="仿宋" w:hAnsi="仿宋" w:eastAsia="仿宋" w:cs="仿宋_GB2312"/>
          <w:sz w:val="28"/>
          <w:szCs w:val="28"/>
        </w:rPr>
        <w:t>1.双方均应忠实履行合同约定的各项内容，任何一方违反本合同，均应承担违约责任。双方约定如一方违反合同约定，则违约方应向守约方支付违约金，违约金的金额为合同总价款的（）%，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bookmarkEnd w:id="22"/>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2.乙方未按照双方约定的时间提交服务成果的，每延迟一天，应该按照服务费用金额的（）%向甲方支付违约金。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3.发生以下情形之一，甲方有权单方解除本合同，乙方应向甲方退回已支付的全部款项，且甲方有权要求乙方按照服务费总金额的（）%支付违约金：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（1）乙方延迟提交服务成果超过</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（2）未经甲方书面同意，乙方将本合同项下部分或全部工作委托给第三方承担的。</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4.如乙方原因导致提供的服务成果存在侵犯第三方知识产权或其他合法权益的情形，乙方除了承担全部赔偿责任之外，还应按照合同总金额（）%向甲方支付违约金。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5.甲方有权自应支付给乙方的服务费用中直接扣除各种索赔款项，包括但不限于赔偿款、违约金、律师费、诉讼费、鉴定费等。</w:t>
      </w:r>
    </w:p>
    <w:p>
      <w:pPr>
        <w:pStyle w:val="35"/>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6.服务期间，若乙方被甲方用户投诉，经确认为有效投诉的每次扣除人民币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35"/>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7.甲方每  个月组织一次履约评价，总分低于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分的根据差额分进行经济处罚。处罚约定根据招标文件中的约定执行。</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第十一条  争议解决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因履行本合同引起的或与本合同有关的争议，甲乙双方应首先通过友好协商解决，如果协商不能解决，则通过向甲方所在地有管辖权的人民法院提起诉讼解决。</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第十二条  本合同附件</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以下附件及乙方投标时提供的投标文件和其他相关资料作为本合同的补充内容，具有同等法律效力。</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附件1：服务项目清单（加盖公章）；</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附件2：深圳市龙岗区第七人民医院廉洁购销合同；</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附件3：龙岗区进一步规范政商交往行为告知书；</w:t>
      </w:r>
    </w:p>
    <w:p>
      <w:pPr>
        <w:pStyle w:val="8"/>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附件4：……。</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第十三条  合同生效及其它</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2.其他约定条款：</w:t>
      </w:r>
      <w:r>
        <w:rPr>
          <w:rFonts w:hint="eastAsia" w:ascii="仿宋" w:hAnsi="仿宋" w:eastAsia="仿宋" w:cs="仿宋"/>
          <w:sz w:val="28"/>
          <w:szCs w:val="28"/>
          <w:u w:val="single"/>
        </w:rPr>
        <w:t xml:space="preserve">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rPr>
          <w:rFonts w:hint="eastAsia" w:ascii="仿宋" w:hAnsi="仿宋" w:eastAsia="仿宋"/>
          <w:sz w:val="28"/>
          <w:szCs w:val="28"/>
        </w:rPr>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p>
      <w:pPr>
        <w:pStyle w:val="6"/>
        <w:spacing w:line="440" w:lineRule="exact"/>
      </w:pPr>
    </w:p>
    <w:tbl>
      <w:tblPr>
        <w:tblStyle w:val="19"/>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地址：</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kern w:val="0"/>
                <w:sz w:val="24"/>
              </w:rPr>
            </w:pPr>
            <w:r>
              <w:rPr>
                <w:rFonts w:hint="eastAsia" w:ascii="仿宋" w:hAnsi="仿宋" w:eastAsia="仿宋" w:cs="仿宋"/>
                <w:b/>
                <w:bCs/>
                <w:color w:val="000000"/>
                <w:sz w:val="24"/>
              </w:rPr>
              <w:t>纳税人识别号：12440307G34813567P</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11" w:type="dxa"/>
            <w:noWrap/>
          </w:tcPr>
          <w:p>
            <w:pPr>
              <w:spacing w:line="360" w:lineRule="auto"/>
            </w:pPr>
            <w:r>
              <w:rPr>
                <w:rFonts w:hint="eastAsia" w:ascii="仿宋" w:hAnsi="仿宋" w:eastAsia="仿宋" w:cs="仿宋"/>
                <w:b/>
                <w:bCs/>
                <w:kern w:val="0"/>
                <w:sz w:val="24"/>
              </w:rPr>
              <w:t>开户银行：</w:t>
            </w:r>
          </w:p>
        </w:tc>
        <w:tc>
          <w:tcPr>
            <w:tcW w:w="4111" w:type="dxa"/>
            <w:noWrap/>
          </w:tcPr>
          <w:p>
            <w:pPr>
              <w:spacing w:line="360" w:lineRule="auto"/>
              <w:rPr>
                <w:rFonts w:hint="eastAsia"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kern w:val="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c>
          <w:tcPr>
            <w:tcW w:w="4111" w:type="dxa"/>
            <w:noWrap/>
          </w:tcPr>
          <w:p>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color w:val="000000"/>
                <w:sz w:val="24"/>
              </w:rPr>
              <w:t>电话：</w:t>
            </w:r>
          </w:p>
        </w:tc>
        <w:tc>
          <w:tcPr>
            <w:tcW w:w="4111" w:type="dxa"/>
            <w:noWrap/>
          </w:tcPr>
          <w:p>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甲方法定代表人或授权人（签字）：</w:t>
            </w:r>
          </w:p>
          <w:p>
            <w:pPr>
              <w:pStyle w:val="6"/>
              <w:ind w:firstLine="0"/>
            </w:pPr>
          </w:p>
          <w:p>
            <w:pPr>
              <w:pStyle w:val="6"/>
              <w:ind w:firstLine="0"/>
            </w:pP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分管领导、经办科室负责人（签字）：</w:t>
            </w:r>
          </w:p>
          <w:p>
            <w:pPr>
              <w:pStyle w:val="6"/>
              <w:ind w:firstLine="0"/>
            </w:pPr>
          </w:p>
          <w:p>
            <w:pPr>
              <w:pStyle w:val="6"/>
              <w:ind w:firstLine="0"/>
            </w:pP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乙方法定代表人（签字）：</w:t>
            </w:r>
          </w:p>
          <w:p>
            <w:pPr>
              <w:pStyle w:val="6"/>
              <w:ind w:firstLine="0"/>
            </w:pPr>
          </w:p>
          <w:p>
            <w:pPr>
              <w:pStyle w:val="6"/>
              <w:ind w:firstLine="0"/>
            </w:pP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或授权人（签字）：</w:t>
            </w:r>
          </w:p>
          <w:p>
            <w:pPr>
              <w:pStyle w:val="6"/>
              <w:ind w:firstLine="0"/>
            </w:pPr>
          </w:p>
          <w:p>
            <w:pPr>
              <w:pStyle w:val="6"/>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222" w:type="dxa"/>
            <w:gridSpan w:val="2"/>
            <w:noWrap/>
            <w:vAlign w:val="center"/>
          </w:tcPr>
          <w:p>
            <w:pPr>
              <w:spacing w:line="48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签约时间：    年  月  日</w:t>
            </w:r>
          </w:p>
          <w:p>
            <w:pPr>
              <w:spacing w:line="480" w:lineRule="exact"/>
              <w:jc w:val="center"/>
              <w:rPr>
                <w:rFonts w:hint="eastAsia" w:ascii="宋体" w:hAnsi="宋体" w:eastAsia="仿宋"/>
                <w:kern w:val="0"/>
                <w:sz w:val="24"/>
              </w:rPr>
            </w:pPr>
            <w:r>
              <w:rPr>
                <w:rFonts w:hint="eastAsia" w:ascii="仿宋" w:hAnsi="仿宋" w:eastAsia="仿宋" w:cs="仿宋"/>
                <w:b/>
                <w:bCs/>
                <w:color w:val="000000"/>
                <w:sz w:val="28"/>
                <w:szCs w:val="28"/>
              </w:rPr>
              <w:t>签约地址：深圳市龙岗区第七人民医院</w:t>
            </w:r>
          </w:p>
        </w:tc>
      </w:tr>
    </w:tbl>
    <w:p>
      <w:pPr>
        <w:spacing w:line="500" w:lineRule="exact"/>
        <w:rPr>
          <w:rFonts w:hint="eastAsia" w:ascii="仿宋" w:hAnsi="仿宋" w:eastAsia="仿宋" w:cs="仿宋"/>
          <w:sz w:val="28"/>
          <w:szCs w:val="28"/>
        </w:rPr>
      </w:pPr>
    </w:p>
    <w:p>
      <w:pPr>
        <w:pStyle w:val="8"/>
        <w:rPr>
          <w:rFonts w:hint="eastAsia" w:ascii="仿宋" w:hAnsi="仿宋" w:eastAsia="仿宋" w:cs="仿宋"/>
          <w:sz w:val="28"/>
          <w:szCs w:val="28"/>
        </w:rPr>
      </w:pPr>
    </w:p>
    <w:p>
      <w:pPr>
        <w:rPr>
          <w:rFonts w:hint="eastAsia" w:ascii="仿宋" w:hAnsi="仿宋" w:eastAsia="仿宋" w:cs="仿宋"/>
          <w:sz w:val="28"/>
          <w:szCs w:val="28"/>
        </w:rPr>
      </w:pPr>
    </w:p>
    <w:p>
      <w:pPr>
        <w:tabs>
          <w:tab w:val="left" w:pos="0"/>
        </w:tabs>
        <w:snapToGrid w:val="0"/>
        <w:spacing w:line="480" w:lineRule="exact"/>
        <w:rPr>
          <w:rFonts w:hint="eastAsia" w:ascii="仿宋" w:hAnsi="仿宋" w:eastAsia="仿宋" w:cs="仿宋"/>
          <w:b/>
          <w:bCs/>
          <w:sz w:val="32"/>
          <w:szCs w:val="32"/>
        </w:rPr>
        <w:sectPr>
          <w:pgSz w:w="11906" w:h="16838"/>
          <w:pgMar w:top="2098" w:right="1474" w:bottom="1984" w:left="1304" w:header="851" w:footer="1417" w:gutter="0"/>
          <w:pgBorders>
            <w:top w:val="none" w:sz="0" w:space="0"/>
            <w:left w:val="none" w:sz="0" w:space="0"/>
            <w:bottom w:val="none" w:sz="0" w:space="0"/>
            <w:right w:val="none" w:sz="0" w:space="0"/>
          </w:pgBorders>
          <w:pgNumType w:fmt="numberInDash"/>
          <w:cols w:space="0" w:num="1"/>
          <w:docGrid w:type="lines" w:linePitch="338" w:charSpace="0"/>
        </w:sectPr>
      </w:pPr>
    </w:p>
    <w:p>
      <w:pPr>
        <w:widowControl/>
        <w:spacing w:line="56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hint="eastAsia" w:ascii="楷体_GB2312" w:hAnsi="ˎ̥" w:eastAsia="楷体_GB2312"/>
          <w:b/>
          <w:sz w:val="32"/>
          <w:szCs w:val="32"/>
        </w:rPr>
      </w:pPr>
    </w:p>
    <w:p>
      <w:pPr>
        <w:spacing w:line="560" w:lineRule="exact"/>
        <w:rPr>
          <w:rFonts w:hint="eastAsia" w:ascii="仿宋_GB2312" w:hAnsi="ˎ̥" w:eastAsia="仿宋_GB2312"/>
          <w:sz w:val="28"/>
          <w:szCs w:val="28"/>
        </w:rPr>
      </w:pPr>
      <w:r>
        <w:rPr>
          <w:rFonts w:hint="eastAsia" w:ascii="楷体_GB2312" w:hAnsi="ˎ̥" w:eastAsia="楷体_GB2312"/>
          <w:b/>
          <w:sz w:val="28"/>
          <w:szCs w:val="28"/>
        </w:rPr>
        <w:t>甲方</w:t>
      </w:r>
      <w:r>
        <w:rPr>
          <w:rFonts w:hint="eastAsia" w:ascii="仿宋_GB2312" w:hAnsi="ˎ̥" w:eastAsia="仿宋_GB2312"/>
          <w:sz w:val="28"/>
          <w:szCs w:val="28"/>
        </w:rPr>
        <w:t>：深圳市龙岗区第七人民医院</w:t>
      </w:r>
    </w:p>
    <w:p>
      <w:pPr>
        <w:spacing w:line="560" w:lineRule="exact"/>
        <w:rPr>
          <w:rFonts w:hint="eastAsia" w:ascii="楷体_GB2312" w:hAnsi="ˎ̥" w:eastAsia="楷体_GB2312"/>
          <w:b/>
          <w:sz w:val="28"/>
          <w:szCs w:val="28"/>
        </w:rPr>
      </w:pPr>
      <w:r>
        <w:rPr>
          <w:rFonts w:hint="eastAsia" w:ascii="楷体_GB2312" w:hAnsi="ˎ̥" w:eastAsia="楷体_GB2312"/>
          <w:b/>
          <w:sz w:val="28"/>
          <w:szCs w:val="28"/>
        </w:rPr>
        <w:t>乙方</w:t>
      </w:r>
      <w:r>
        <w:rPr>
          <w:rFonts w:hint="eastAsia" w:ascii="仿宋_GB2312" w:hAnsi="ˎ̥" w:eastAsia="仿宋_GB2312"/>
          <w:sz w:val="28"/>
          <w:szCs w:val="28"/>
        </w:rPr>
        <w:t>：</w:t>
      </w:r>
    </w:p>
    <w:p>
      <w:pPr>
        <w:spacing w:line="560" w:lineRule="exact"/>
        <w:rPr>
          <w:rFonts w:hint="eastAsia" w:ascii="楷体_GB2312" w:hAnsi="ˎ̥" w:eastAsia="楷体_GB2312"/>
          <w:b/>
          <w:sz w:val="28"/>
          <w:szCs w:val="28"/>
        </w:rPr>
      </w:pPr>
      <w:r>
        <w:rPr>
          <w:rFonts w:hint="eastAsia" w:ascii="楷体_GB2312" w:hAnsi="ˎ̥" w:eastAsia="楷体_GB2312"/>
          <w:b/>
          <w:sz w:val="28"/>
          <w:szCs w:val="28"/>
        </w:rPr>
        <w:t xml:space="preserve">项目名称：            </w:t>
      </w:r>
    </w:p>
    <w:p>
      <w:pPr>
        <w:spacing w:line="560" w:lineRule="exact"/>
        <w:rPr>
          <w:rFonts w:hint="eastAsia" w:ascii="楷体_GB2312" w:hAnsi="ˎ̥" w:eastAsia="楷体_GB2312"/>
          <w:sz w:val="28"/>
          <w:szCs w:val="28"/>
        </w:rPr>
      </w:pPr>
      <w:r>
        <w:rPr>
          <w:rFonts w:hint="eastAsia" w:ascii="楷体_GB2312" w:hAnsi="ˎ̥" w:eastAsia="楷体_GB2312"/>
          <w:b/>
          <w:sz w:val="28"/>
          <w:szCs w:val="28"/>
        </w:rPr>
        <w:t>合同总价</w:t>
      </w:r>
      <w:r>
        <w:rPr>
          <w:rFonts w:hint="eastAsia" w:ascii="楷体_GB2312" w:hAnsi="ˎ̥" w:eastAsia="楷体_GB2312"/>
          <w:sz w:val="28"/>
          <w:szCs w:val="28"/>
        </w:rPr>
        <w:t>：</w:t>
      </w:r>
    </w:p>
    <w:p>
      <w:pPr>
        <w:spacing w:line="560" w:lineRule="exact"/>
        <w:rPr>
          <w:rFonts w:hint="eastAsia" w:ascii="楷体_GB2312" w:hAnsi="ˎ̥" w:eastAsia="楷体_GB2312"/>
          <w:b/>
          <w:sz w:val="28"/>
          <w:szCs w:val="28"/>
        </w:rPr>
      </w:pPr>
      <w:r>
        <w:rPr>
          <w:rFonts w:hint="eastAsia" w:ascii="楷体_GB2312" w:hAnsi="ˎ̥" w:eastAsia="楷体_GB2312"/>
          <w:b/>
          <w:sz w:val="28"/>
          <w:szCs w:val="28"/>
        </w:rPr>
        <w:t>主办科室：</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为进一步加强医疗卫生行风建设，规范购销行为，有效防范商业贿赂，营造公平交易、诚实守信的购销环境，经甲、乙双方协商，同意签订本合同，并共同遵守：</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一、甲乙双方按照《中华人民共和国民法典》及产品</w:t>
      </w:r>
      <w:r>
        <w:rPr>
          <w:rFonts w:hint="eastAsia" w:ascii="仿宋_GB2312" w:eastAsia="仿宋_GB2312"/>
          <w:sz w:val="28"/>
          <w:szCs w:val="28"/>
        </w:rPr>
        <w:t>购销合同</w:t>
      </w:r>
      <w:r>
        <w:rPr>
          <w:rFonts w:hint="eastAsia" w:ascii="仿宋_GB2312" w:hAnsi="ˎ̥" w:eastAsia="仿宋_GB2312"/>
          <w:sz w:val="28"/>
          <w:szCs w:val="28"/>
        </w:rPr>
        <w:t>约定实施购销行为。</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二、甲方应当严格执行验收、入库制度，对采购产品及发票进行查验，不得违反有关规定进行合同外采购、</w:t>
      </w:r>
      <w:r>
        <w:rPr>
          <w:rFonts w:hint="eastAsia" w:ascii="仿宋_GB2312" w:hAnsi="ˎ̥" w:eastAsia="仿宋_GB2312"/>
          <w:sz w:val="28"/>
          <w:szCs w:val="28"/>
          <w:lang w:eastAsia="zh-CN"/>
        </w:rPr>
        <w:t>违规</w:t>
      </w:r>
      <w:r>
        <w:rPr>
          <w:rFonts w:hint="eastAsia" w:ascii="仿宋_GB2312" w:hAnsi="ˎ̥" w:eastAsia="仿宋_GB2312"/>
          <w:sz w:val="28"/>
          <w:szCs w:val="28"/>
        </w:rPr>
        <w:t>采购或从非规定渠道采购。</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三、甲方不得接受乙方以任何名义、形式给予的利益输送，不得将接受捐赠资助与采购挂钩。甲方工作人员不得参加乙方安排并支付费用的营业性娱乐场所的娱乐活动，</w:t>
      </w:r>
      <w:r>
        <w:rPr>
          <w:rFonts w:hint="eastAsia" w:ascii="仿宋_GB2312" w:eastAsia="仿宋_GB2312"/>
          <w:sz w:val="28"/>
          <w:szCs w:val="28"/>
        </w:rPr>
        <w:t>不得以任何形式向乙方索要现金、有价证券、支付凭证和贵重礼品等</w:t>
      </w:r>
      <w:r>
        <w:rPr>
          <w:rFonts w:hint="eastAsia" w:ascii="仿宋_GB2312" w:hAnsi="ˎ̥" w:eastAsia="仿宋_GB2312"/>
          <w:sz w:val="28"/>
          <w:szCs w:val="28"/>
        </w:rPr>
        <w:t>。被迫接受乙方给予的钱物，应予退还，无法退还的，有责任如实向纪检监察部门反映情况。</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四、严禁甲方工作人员利用任何途径和方式，非法为乙方统计医师个人及临床科室有关医药产品用量信息，或为乙方统方提供便利。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w:t>
      </w:r>
      <w:r>
        <w:rPr>
          <w:rFonts w:hint="eastAsia" w:ascii="仿宋_GB2312" w:hAnsi="ˎ̥" w:eastAsia="仿宋_GB2312"/>
          <w:sz w:val="28"/>
          <w:szCs w:val="28"/>
        </w:rPr>
        <w:t>乙方不得以回扣、</w:t>
      </w:r>
      <w:r>
        <w:rPr>
          <w:rFonts w:hint="eastAsia" w:ascii="仿宋_GB2312" w:eastAsia="仿宋_GB2312"/>
          <w:sz w:val="28"/>
          <w:szCs w:val="28"/>
        </w:rPr>
        <w:t>宴请等方式影响甲方工作人员采购或使用医药产品的选择权，不得在学术活动中提供旅游、超标准支付食宿费用，以及其他任何形式的利益输送。</w:t>
      </w:r>
    </w:p>
    <w:p>
      <w:pPr>
        <w:spacing w:line="560" w:lineRule="exact"/>
        <w:ind w:firstLine="560" w:firstLineChars="200"/>
        <w:rPr>
          <w:rFonts w:hint="eastAsia" w:ascii="仿宋_GB2312" w:hAnsi="ˎ̥" w:eastAsia="仿宋_GB2312"/>
          <w:sz w:val="28"/>
          <w:szCs w:val="28"/>
        </w:rPr>
      </w:pPr>
      <w:r>
        <w:rPr>
          <w:rFonts w:hint="eastAsia" w:ascii="仿宋_GB2312" w:eastAsia="仿宋_GB2312"/>
          <w:sz w:val="28"/>
          <w:szCs w:val="28"/>
        </w:rPr>
        <w:t>六、乙方指定</w:t>
      </w:r>
      <w:r>
        <w:rPr>
          <w:rFonts w:hint="eastAsia" w:ascii="仿宋_GB2312" w:eastAsia="仿宋_GB2312"/>
          <w:sz w:val="28"/>
          <w:szCs w:val="28"/>
          <w:u w:val="single"/>
        </w:rPr>
        <w:t xml:space="preserve">        </w:t>
      </w:r>
      <w:r>
        <w:rPr>
          <w:rFonts w:hint="eastAsia" w:ascii="仿宋_GB2312" w:eastAsia="仿宋_GB2312"/>
          <w:sz w:val="28"/>
          <w:szCs w:val="28"/>
        </w:rPr>
        <w:t>作为销售代表洽谈业务。销售代表必须在工作时间到甲方指定地点联系商谈，不得到住院部、门诊部、医技科室等推销医药产品，不得借故到甲方相关领导、部门</w:t>
      </w:r>
      <w:r>
        <w:rPr>
          <w:rFonts w:hint="eastAsia" w:ascii="仿宋_GB2312" w:hAnsi="ˎ̥" w:eastAsia="仿宋_GB2312"/>
          <w:sz w:val="28"/>
          <w:szCs w:val="28"/>
        </w:rPr>
        <w:t>负责人及相关工作人员家中访谈并提供任何好处费。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w:t>
      </w:r>
      <w:r>
        <w:rPr>
          <w:rFonts w:hint="eastAsia" w:ascii="仿宋_GB2312" w:hAnsi="ˎ̥" w:eastAsia="仿宋_GB2312"/>
          <w:sz w:val="28"/>
          <w:szCs w:val="28"/>
        </w:rPr>
        <w:t>乙方如违反本合同，一经发现，</w:t>
      </w:r>
      <w:r>
        <w:rPr>
          <w:rFonts w:hint="eastAsia" w:ascii="仿宋_GB2312" w:eastAsia="仿宋_GB2312"/>
          <w:sz w:val="28"/>
          <w:szCs w:val="28"/>
        </w:rPr>
        <w:t>甲方有权终止产品购销合同，并向有关部门报告。如乙方被列入商业贿赂不良记录，则严格按照《国家</w:t>
      </w:r>
      <w:r>
        <w:rPr>
          <w:rFonts w:ascii="仿宋_GB2312" w:eastAsia="仿宋_GB2312"/>
          <w:sz w:val="28"/>
          <w:szCs w:val="28"/>
        </w:rPr>
        <w:t>卫生计生委关于建立医药购销领域商业贿赂不良记录的规定</w:t>
      </w:r>
      <w:r>
        <w:rPr>
          <w:rFonts w:hint="eastAsia" w:ascii="仿宋_GB2312" w:eastAsia="仿宋_GB2312"/>
          <w:sz w:val="28"/>
          <w:szCs w:val="28"/>
        </w:rPr>
        <w:t>》</w:t>
      </w:r>
      <w:r>
        <w:rPr>
          <w:rFonts w:eastAsia="仿宋_GB2312"/>
          <w:color w:val="000000"/>
          <w:sz w:val="28"/>
          <w:szCs w:val="28"/>
          <w:shd w:val="clear" w:color="auto" w:fill="FFFFFF"/>
        </w:rPr>
        <w:t>（国卫法制发〔2013〕50号）</w:t>
      </w:r>
      <w:r>
        <w:rPr>
          <w:rFonts w:hint="eastAsia" w:ascii="仿宋_GB2312" w:eastAsia="仿宋_GB2312"/>
          <w:sz w:val="28"/>
          <w:szCs w:val="28"/>
        </w:rPr>
        <w:t>相关规定处理。</w:t>
      </w:r>
    </w:p>
    <w:p>
      <w:pPr>
        <w:spacing w:line="560" w:lineRule="exact"/>
        <w:ind w:firstLine="560" w:firstLineChars="200"/>
        <w:rPr>
          <w:rFonts w:ascii="仿宋_GB2312" w:eastAsia="仿宋_GB2312"/>
          <w:sz w:val="28"/>
          <w:szCs w:val="28"/>
        </w:rPr>
      </w:pPr>
      <w:r>
        <w:rPr>
          <w:rFonts w:hint="eastAsia" w:ascii="仿宋_GB2312" w:hAnsi="ˎ̥" w:eastAsia="仿宋_GB2312"/>
          <w:sz w:val="28"/>
          <w:szCs w:val="28"/>
        </w:rPr>
        <w:t>八、</w:t>
      </w:r>
      <w:r>
        <w:rPr>
          <w:rFonts w:hint="eastAsia" w:ascii="仿宋_GB2312" w:eastAsia="仿宋_GB2312"/>
          <w:sz w:val="28"/>
          <w:szCs w:val="28"/>
        </w:rPr>
        <w:t>本合同作为产品购销合同的组成部分，与购销合同一并执行，具有同等的法律效力。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九、本合同一式叁份，甲方贰份（一份随购销主合同存档，一份交医院纪检监察部门），乙方壹份，从签订之日起生效。</w:t>
      </w:r>
    </w:p>
    <w:p>
      <w:pPr>
        <w:spacing w:line="560" w:lineRule="exact"/>
        <w:rPr>
          <w:rFonts w:ascii="仿宋_GB2312" w:eastAsia="仿宋_GB2312"/>
          <w:sz w:val="28"/>
          <w:szCs w:val="28"/>
        </w:rPr>
      </w:pPr>
    </w:p>
    <w:p>
      <w:pPr>
        <w:spacing w:line="560" w:lineRule="exact"/>
        <w:rPr>
          <w:rFonts w:ascii="楷体_GB2312" w:eastAsia="楷体_GB2312"/>
          <w:b/>
          <w:sz w:val="28"/>
          <w:szCs w:val="28"/>
        </w:rPr>
      </w:pPr>
      <w:r>
        <w:rPr>
          <w:rFonts w:hint="eastAsia" w:ascii="楷体_GB2312" w:eastAsia="楷体_GB2312"/>
          <w:b/>
          <w:sz w:val="28"/>
          <w:szCs w:val="28"/>
        </w:rPr>
        <w:t>甲方（盖章）：                  乙方（盖章）：</w:t>
      </w:r>
    </w:p>
    <w:p>
      <w:pPr>
        <w:spacing w:line="560" w:lineRule="exact"/>
        <w:rPr>
          <w:rFonts w:ascii="楷体_GB2312" w:eastAsia="楷体_GB2312"/>
          <w:b/>
          <w:sz w:val="28"/>
          <w:szCs w:val="28"/>
        </w:rPr>
      </w:pPr>
      <w:r>
        <w:rPr>
          <w:rFonts w:hint="eastAsia" w:ascii="楷体_GB2312" w:eastAsia="楷体_GB2312"/>
          <w:b/>
          <w:sz w:val="28"/>
          <w:szCs w:val="28"/>
        </w:rPr>
        <w:t>法定代表人（</w:t>
      </w:r>
      <w:r>
        <w:rPr>
          <w:rFonts w:ascii="楷体_GB2312" w:eastAsia="楷体_GB2312"/>
          <w:b/>
          <w:sz w:val="28"/>
          <w:szCs w:val="28"/>
        </w:rPr>
        <w:t>负责人</w:t>
      </w:r>
      <w:r>
        <w:rPr>
          <w:rFonts w:hint="eastAsia" w:ascii="楷体_GB2312" w:eastAsia="楷体_GB2312"/>
          <w:b/>
          <w:sz w:val="28"/>
          <w:szCs w:val="28"/>
        </w:rPr>
        <w:t>）：          法定代表人（</w:t>
      </w:r>
      <w:r>
        <w:rPr>
          <w:rFonts w:ascii="楷体_GB2312" w:eastAsia="楷体_GB2312"/>
          <w:b/>
          <w:sz w:val="28"/>
          <w:szCs w:val="28"/>
        </w:rPr>
        <w:t>负责人</w:t>
      </w:r>
      <w:r>
        <w:rPr>
          <w:rFonts w:hint="eastAsia" w:ascii="楷体_GB2312" w:eastAsia="楷体_GB2312"/>
          <w:b/>
          <w:sz w:val="28"/>
          <w:szCs w:val="28"/>
        </w:rPr>
        <w:t>）：</w:t>
      </w:r>
    </w:p>
    <w:p>
      <w:pPr>
        <w:spacing w:line="560" w:lineRule="exact"/>
        <w:rPr>
          <w:sz w:val="28"/>
          <w:szCs w:val="28"/>
        </w:rPr>
      </w:pPr>
      <w:r>
        <w:rPr>
          <w:rFonts w:hint="eastAsia" w:ascii="楷体_GB2312" w:eastAsia="楷体_GB2312"/>
          <w:b/>
          <w:sz w:val="28"/>
          <w:szCs w:val="28"/>
        </w:rPr>
        <w:t>授权代表人签名：               经办人签名：</w:t>
      </w:r>
    </w:p>
    <w:p>
      <w:pPr>
        <w:spacing w:line="560" w:lineRule="exact"/>
        <w:ind w:firstLine="560" w:firstLineChars="200"/>
        <w:rPr>
          <w:rFonts w:hint="eastAsia" w:ascii="宋体" w:hAnsi="宋体" w:cs="宋体"/>
          <w:color w:val="000000"/>
          <w:kern w:val="0"/>
          <w:sz w:val="44"/>
          <w:szCs w:val="44"/>
          <w:lang w:bidi="ar"/>
        </w:rPr>
      </w:pPr>
      <w:r>
        <w:rPr>
          <w:rFonts w:hint="eastAsia" w:ascii="仿宋_GB2312" w:eastAsia="仿宋_GB2312"/>
          <w:sz w:val="28"/>
          <w:szCs w:val="28"/>
        </w:rPr>
        <w:t>年    月   日                 年    月   日</w:t>
      </w:r>
    </w:p>
    <w:p>
      <w:pPr>
        <w:widowControl/>
        <w:spacing w:line="440" w:lineRule="exact"/>
        <w:jc w:val="center"/>
        <w:textAlignment w:val="center"/>
        <w:rPr>
          <w:rFonts w:hint="eastAsia" w:ascii="宋体" w:hAnsi="宋体" w:cs="宋体"/>
          <w:color w:val="000000"/>
          <w:kern w:val="0"/>
          <w:sz w:val="44"/>
          <w:szCs w:val="44"/>
          <w:lang w:bidi="ar"/>
        </w:rPr>
        <w:sectPr>
          <w:headerReference r:id="rId6" w:type="default"/>
          <w:footerReference r:id="rId7" w:type="default"/>
          <w:pgSz w:w="11906" w:h="16838"/>
          <w:pgMar w:top="2098" w:right="1474" w:bottom="1984" w:left="1304" w:header="851" w:footer="1417" w:gutter="0"/>
          <w:pgBorders>
            <w:top w:val="none" w:sz="0" w:space="0"/>
            <w:left w:val="none" w:sz="0" w:space="0"/>
            <w:bottom w:val="none" w:sz="0" w:space="0"/>
            <w:right w:val="none" w:sz="0" w:space="0"/>
          </w:pgBorders>
          <w:cols w:space="0" w:num="1"/>
          <w:docGrid w:type="lines" w:linePitch="338" w:charSpace="0"/>
        </w:sect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hint="eastAsia" w:ascii="宋体" w:hAnsi="宋体" w:cs="宋体"/>
          <w:sz w:val="28"/>
          <w:szCs w:val="28"/>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w:t>
      </w:r>
      <w:r>
        <w:rPr>
          <w:rFonts w:hint="eastAsia" w:ascii="仿宋_GB2312" w:hAnsi="仿宋_GB2312" w:eastAsia="仿宋_GB2312" w:cs="仿宋_GB2312"/>
          <w:sz w:val="28"/>
          <w:szCs w:val="28"/>
          <w:lang w:eastAsia="zh-CN"/>
        </w:rPr>
        <w:t>如</w:t>
      </w:r>
      <w:r>
        <w:rPr>
          <w:rFonts w:hint="eastAsia" w:ascii="仿宋_GB2312" w:hAnsi="仿宋_GB2312" w:eastAsia="仿宋_GB2312" w:cs="仿宋_GB2312"/>
          <w:sz w:val="28"/>
          <w:szCs w:val="28"/>
        </w:rPr>
        <w:t>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本人已知晓上述告知内容，并愿意遵照执行（签名）：</w:t>
      </w:r>
    </w:p>
    <w:p>
      <w:pPr>
        <w:spacing w:line="440" w:lineRule="exact"/>
        <w:ind w:firstLine="5040" w:firstLineChars="18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p>
    <w:p>
      <w:pPr>
        <w:spacing w:line="440" w:lineRule="exact"/>
        <w:ind w:firstLine="3920" w:firstLineChars="1400"/>
        <w:rPr>
          <w:rFonts w:hint="eastAsia" w:ascii="仿宋_GB2312" w:hAnsi="仿宋_GB2312" w:eastAsia="仿宋_GB2312" w:cs="仿宋_GB2312"/>
          <w:sz w:val="28"/>
          <w:szCs w:val="28"/>
        </w:rPr>
      </w:pPr>
    </w:p>
    <w:p>
      <w:pPr>
        <w:pStyle w:val="12"/>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 xml:space="preserve">                      单位名称（盖章）：</w:t>
      </w:r>
    </w:p>
    <w:p>
      <w:pPr>
        <w:pStyle w:val="12"/>
        <w:spacing w:line="440" w:lineRule="exact"/>
        <w:jc w:val="center"/>
        <w:rPr>
          <w:rFonts w:ascii="仿宋" w:hAnsi="仿宋" w:eastAsia="仿宋" w:cs="仿宋"/>
          <w:sz w:val="28"/>
          <w:szCs w:val="28"/>
        </w:rPr>
      </w:pPr>
      <w:r>
        <w:rPr>
          <w:rFonts w:ascii="仿宋_GB2312" w:hAnsi="仿宋_GB2312" w:eastAsia="仿宋_GB2312" w:cs="仿宋_GB2312"/>
          <w:sz w:val="28"/>
          <w:szCs w:val="28"/>
        </w:rPr>
        <w:t xml:space="preserve">                   年  月  日</w:t>
      </w:r>
    </w:p>
    <w:p>
      <w:pPr>
        <w:pStyle w:val="8"/>
        <w:rPr>
          <w:rFonts w:hint="eastAsia" w:ascii="仿宋_GB2312" w:hAnsi="仿宋_GB2312" w:eastAsia="仿宋_GB2312" w:cs="仿宋_GB2312"/>
          <w:b/>
          <w:bCs/>
          <w:kern w:val="2"/>
          <w:sz w:val="36"/>
          <w:szCs w:val="36"/>
        </w:rPr>
      </w:pPr>
    </w:p>
    <w:p/>
    <w:p>
      <w:pPr>
        <w:pStyle w:val="8"/>
        <w:rPr>
          <w:rFonts w:hint="eastAsia"/>
        </w:rPr>
      </w:pPr>
    </w:p>
    <w:sectPr>
      <w:pgSz w:w="11906" w:h="16838"/>
      <w:pgMar w:top="1440" w:right="1474"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54FB47-9027-42E7-BBDC-0A5451B26C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70356CF-5DBF-4875-9075-B64C6D734F3A}"/>
  </w:font>
  <w:font w:name="仿宋_GB2312">
    <w:panose1 w:val="02010609030101010101"/>
    <w:charset w:val="86"/>
    <w:family w:val="modern"/>
    <w:pitch w:val="default"/>
    <w:sig w:usb0="00000001" w:usb1="080E0000" w:usb2="00000000" w:usb3="00000000" w:csb0="00040000" w:csb1="00000000"/>
    <w:embedRegular r:id="rId3" w:fontKey="{3728DFE4-266E-4691-9FC2-0637AFF107E7}"/>
  </w:font>
  <w:font w:name="仿宋">
    <w:panose1 w:val="02010609060101010101"/>
    <w:charset w:val="86"/>
    <w:family w:val="modern"/>
    <w:pitch w:val="default"/>
    <w:sig w:usb0="800002BF" w:usb1="38CF7CFA" w:usb2="00000016" w:usb3="00000000" w:csb0="00040001" w:csb1="00000000"/>
    <w:embedRegular r:id="rId4" w:fontKey="{92EB2D78-3AA8-4308-8590-BA1F53727916}"/>
  </w:font>
  <w:font w:name="MS Gothic">
    <w:panose1 w:val="020B0609070205080204"/>
    <w:charset w:val="80"/>
    <w:family w:val="modern"/>
    <w:pitch w:val="default"/>
    <w:sig w:usb0="E00002FF" w:usb1="6AC7FDFB" w:usb2="08000012" w:usb3="00000000" w:csb0="4002009F" w:csb1="DFD70000"/>
    <w:embedRegular r:id="rId5" w:fontKey="{E5EE97BE-EFAD-4E0D-8D56-EE56B4A70F34}"/>
  </w:font>
  <w:font w:name="楷体_GB2312">
    <w:panose1 w:val="02010609030101010101"/>
    <w:charset w:val="86"/>
    <w:family w:val="modern"/>
    <w:pitch w:val="default"/>
    <w:sig w:usb0="00000001" w:usb1="080E0000" w:usb2="00000000" w:usb3="00000000" w:csb0="00040000" w:csb1="00000000"/>
    <w:embedRegular r:id="rId6" w:fontKey="{46EEF611-C02E-4FF5-BFF9-F8EDFC765A0D}"/>
  </w:font>
  <w:font w:name="楷体">
    <w:panose1 w:val="02010609060101010101"/>
    <w:charset w:val="86"/>
    <w:family w:val="modern"/>
    <w:pitch w:val="default"/>
    <w:sig w:usb0="800002BF" w:usb1="38CF7CFA" w:usb2="00000016" w:usb3="00000000" w:csb0="00040001" w:csb1="00000000"/>
    <w:embedRegular r:id="rId7" w:fontKey="{3EFB09B5-0AEE-4547-B931-BB62AA2F992B}"/>
  </w:font>
  <w:font w:name="ˎ̥">
    <w:altName w:val="Times New Roman"/>
    <w:panose1 w:val="00000000000000000000"/>
    <w:charset w:val="00"/>
    <w:family w:val="auto"/>
    <w:pitch w:val="default"/>
    <w:sig w:usb0="00000000" w:usb1="00000000" w:usb2="00000000" w:usb3="00000000" w:csb0="00040001" w:csb1="00000000"/>
    <w:embedRegular r:id="rId8" w:fontKey="{CB87EEB3-9047-44D4-97E9-6BC3BDBDC0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E52D9"/>
    <w:multiLevelType w:val="singleLevel"/>
    <w:tmpl w:val="DE0E52D9"/>
    <w:lvl w:ilvl="0" w:tentative="0">
      <w:start w:val="1"/>
      <w:numFmt w:val="chineseCounting"/>
      <w:suff w:val="nothing"/>
      <w:lvlText w:val="（%1）"/>
      <w:lvlJc w:val="left"/>
      <w:pPr>
        <w:ind w:left="0" w:firstLine="0"/>
      </w:pPr>
    </w:lvl>
  </w:abstractNum>
  <w:abstractNum w:abstractNumId="1">
    <w:nsid w:val="F55346D3"/>
    <w:multiLevelType w:val="singleLevel"/>
    <w:tmpl w:val="F55346D3"/>
    <w:lvl w:ilvl="0" w:tentative="0">
      <w:start w:val="5"/>
      <w:numFmt w:val="chineseCounting"/>
      <w:suff w:val="nothing"/>
      <w:lvlText w:val="%1、"/>
      <w:lvlJc w:val="left"/>
      <w:rPr>
        <w:rFonts w:hint="eastAsia"/>
      </w:rPr>
    </w:lvl>
  </w:abstractNum>
  <w:abstractNum w:abstractNumId="2">
    <w:nsid w:val="22B7BE7E"/>
    <w:multiLevelType w:val="singleLevel"/>
    <w:tmpl w:val="22B7BE7E"/>
    <w:lvl w:ilvl="0" w:tentative="0">
      <w:start w:val="3"/>
      <w:numFmt w:val="chineseCounting"/>
      <w:suff w:val="nothing"/>
      <w:lvlText w:val="（%1）"/>
      <w:lvlJc w:val="left"/>
      <w:rPr>
        <w:rFonts w:hint="eastAsia"/>
      </w:rPr>
    </w:lvl>
  </w:abstractNum>
  <w:abstractNum w:abstractNumId="3">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mRkYjg1MWYxOTgzYmE0YjcwNjU0NzA5NzU1Y2UifQ=="/>
  </w:docVars>
  <w:rsids>
    <w:rsidRoot w:val="4E07504C"/>
    <w:rsid w:val="00057409"/>
    <w:rsid w:val="000B7F22"/>
    <w:rsid w:val="001079D4"/>
    <w:rsid w:val="001706A7"/>
    <w:rsid w:val="001F73B6"/>
    <w:rsid w:val="00230EDD"/>
    <w:rsid w:val="002727EE"/>
    <w:rsid w:val="002A7DA1"/>
    <w:rsid w:val="002B0E6E"/>
    <w:rsid w:val="002F161A"/>
    <w:rsid w:val="004565E2"/>
    <w:rsid w:val="0047068C"/>
    <w:rsid w:val="00480EF7"/>
    <w:rsid w:val="00486497"/>
    <w:rsid w:val="005463C9"/>
    <w:rsid w:val="005554C2"/>
    <w:rsid w:val="0056483E"/>
    <w:rsid w:val="00577875"/>
    <w:rsid w:val="005B31E0"/>
    <w:rsid w:val="006527BC"/>
    <w:rsid w:val="00706D64"/>
    <w:rsid w:val="0072289B"/>
    <w:rsid w:val="007A6BAD"/>
    <w:rsid w:val="007D5FEA"/>
    <w:rsid w:val="007F0A14"/>
    <w:rsid w:val="00847789"/>
    <w:rsid w:val="008558EA"/>
    <w:rsid w:val="008A48E0"/>
    <w:rsid w:val="008D092B"/>
    <w:rsid w:val="00934D5E"/>
    <w:rsid w:val="00991B5C"/>
    <w:rsid w:val="009F0C9D"/>
    <w:rsid w:val="00A4238C"/>
    <w:rsid w:val="00A50458"/>
    <w:rsid w:val="00A7745E"/>
    <w:rsid w:val="00A84F70"/>
    <w:rsid w:val="00B22708"/>
    <w:rsid w:val="00B72A51"/>
    <w:rsid w:val="00BB68F9"/>
    <w:rsid w:val="00BD6A62"/>
    <w:rsid w:val="00C00118"/>
    <w:rsid w:val="00C02C71"/>
    <w:rsid w:val="00C2476D"/>
    <w:rsid w:val="00C5357D"/>
    <w:rsid w:val="00C97617"/>
    <w:rsid w:val="00D56094"/>
    <w:rsid w:val="00D86C4E"/>
    <w:rsid w:val="00E03E82"/>
    <w:rsid w:val="00E144E7"/>
    <w:rsid w:val="00EA3F10"/>
    <w:rsid w:val="00ED0E8F"/>
    <w:rsid w:val="00F32A84"/>
    <w:rsid w:val="00FA7A90"/>
    <w:rsid w:val="00FC0E2F"/>
    <w:rsid w:val="00FF3D58"/>
    <w:rsid w:val="011550B5"/>
    <w:rsid w:val="013067A8"/>
    <w:rsid w:val="015A0C49"/>
    <w:rsid w:val="01AB257F"/>
    <w:rsid w:val="02047256"/>
    <w:rsid w:val="02772CD9"/>
    <w:rsid w:val="0342775C"/>
    <w:rsid w:val="03474B3A"/>
    <w:rsid w:val="0386540E"/>
    <w:rsid w:val="03FE4502"/>
    <w:rsid w:val="04C3537C"/>
    <w:rsid w:val="04DA0BD0"/>
    <w:rsid w:val="04F13915"/>
    <w:rsid w:val="05F96B7B"/>
    <w:rsid w:val="05FE0636"/>
    <w:rsid w:val="06362BE0"/>
    <w:rsid w:val="067A4160"/>
    <w:rsid w:val="069D1FD3"/>
    <w:rsid w:val="06E94E42"/>
    <w:rsid w:val="07177C01"/>
    <w:rsid w:val="072E6CF9"/>
    <w:rsid w:val="07534DF2"/>
    <w:rsid w:val="07702E6D"/>
    <w:rsid w:val="07ED44BE"/>
    <w:rsid w:val="083F56FA"/>
    <w:rsid w:val="087655AA"/>
    <w:rsid w:val="08B12BFE"/>
    <w:rsid w:val="08D8516E"/>
    <w:rsid w:val="099E08CB"/>
    <w:rsid w:val="09CC642E"/>
    <w:rsid w:val="0A0E39AB"/>
    <w:rsid w:val="0ADE524C"/>
    <w:rsid w:val="0B582596"/>
    <w:rsid w:val="0B860EB1"/>
    <w:rsid w:val="0BAD4BBE"/>
    <w:rsid w:val="0CC73E81"/>
    <w:rsid w:val="0D03427D"/>
    <w:rsid w:val="0D187EB7"/>
    <w:rsid w:val="0D1F7866"/>
    <w:rsid w:val="0D8A6839"/>
    <w:rsid w:val="0DDC300B"/>
    <w:rsid w:val="0E9E6313"/>
    <w:rsid w:val="0EA55AF2"/>
    <w:rsid w:val="0F360E40"/>
    <w:rsid w:val="0FD12F12"/>
    <w:rsid w:val="103233B6"/>
    <w:rsid w:val="10335CC9"/>
    <w:rsid w:val="10431188"/>
    <w:rsid w:val="10A342B4"/>
    <w:rsid w:val="10C0179B"/>
    <w:rsid w:val="10E30CB2"/>
    <w:rsid w:val="10ED23E8"/>
    <w:rsid w:val="11114953"/>
    <w:rsid w:val="11564BBE"/>
    <w:rsid w:val="11E92E28"/>
    <w:rsid w:val="121C2439"/>
    <w:rsid w:val="125210D5"/>
    <w:rsid w:val="12951B0A"/>
    <w:rsid w:val="12FD248B"/>
    <w:rsid w:val="13977902"/>
    <w:rsid w:val="13F82AB8"/>
    <w:rsid w:val="1443024D"/>
    <w:rsid w:val="1466786F"/>
    <w:rsid w:val="149A1EBD"/>
    <w:rsid w:val="14A95C11"/>
    <w:rsid w:val="14C06182"/>
    <w:rsid w:val="15BA205C"/>
    <w:rsid w:val="15E92863"/>
    <w:rsid w:val="166E2C6E"/>
    <w:rsid w:val="16797E6D"/>
    <w:rsid w:val="16B33B27"/>
    <w:rsid w:val="171F1CBB"/>
    <w:rsid w:val="1721452E"/>
    <w:rsid w:val="17277DA1"/>
    <w:rsid w:val="177D20A1"/>
    <w:rsid w:val="17F52366"/>
    <w:rsid w:val="17F61B9F"/>
    <w:rsid w:val="18061158"/>
    <w:rsid w:val="183F0BC1"/>
    <w:rsid w:val="1890336F"/>
    <w:rsid w:val="19035318"/>
    <w:rsid w:val="19157D18"/>
    <w:rsid w:val="19287A4C"/>
    <w:rsid w:val="193A2F6D"/>
    <w:rsid w:val="196046FF"/>
    <w:rsid w:val="196C5B8A"/>
    <w:rsid w:val="19BE3F0C"/>
    <w:rsid w:val="19E22AE5"/>
    <w:rsid w:val="19F95BB8"/>
    <w:rsid w:val="1A1D50D7"/>
    <w:rsid w:val="1A630051"/>
    <w:rsid w:val="1A8B6784"/>
    <w:rsid w:val="1B0B16EB"/>
    <w:rsid w:val="1B50337B"/>
    <w:rsid w:val="1BEE7F8C"/>
    <w:rsid w:val="1BF652AB"/>
    <w:rsid w:val="1C240251"/>
    <w:rsid w:val="1C5460CC"/>
    <w:rsid w:val="1C6058CF"/>
    <w:rsid w:val="1CA3613B"/>
    <w:rsid w:val="1D16223D"/>
    <w:rsid w:val="1D2147FC"/>
    <w:rsid w:val="1D281CF6"/>
    <w:rsid w:val="1D441AE9"/>
    <w:rsid w:val="1DB6758F"/>
    <w:rsid w:val="1DCA1E79"/>
    <w:rsid w:val="1DD41F50"/>
    <w:rsid w:val="1DDB32DF"/>
    <w:rsid w:val="1EDA181F"/>
    <w:rsid w:val="1F4D3D68"/>
    <w:rsid w:val="20001123"/>
    <w:rsid w:val="205E4CFF"/>
    <w:rsid w:val="20714B5F"/>
    <w:rsid w:val="20914128"/>
    <w:rsid w:val="20B147CB"/>
    <w:rsid w:val="20CC0484"/>
    <w:rsid w:val="212D51F6"/>
    <w:rsid w:val="21407BEA"/>
    <w:rsid w:val="216B12BC"/>
    <w:rsid w:val="21C07621"/>
    <w:rsid w:val="21F8461E"/>
    <w:rsid w:val="22055908"/>
    <w:rsid w:val="221A0A3E"/>
    <w:rsid w:val="22C95DFC"/>
    <w:rsid w:val="231E7043"/>
    <w:rsid w:val="233F6BAC"/>
    <w:rsid w:val="23425BAE"/>
    <w:rsid w:val="24153DC0"/>
    <w:rsid w:val="24620CBA"/>
    <w:rsid w:val="248D4043"/>
    <w:rsid w:val="25331C52"/>
    <w:rsid w:val="254D094C"/>
    <w:rsid w:val="25E71AA7"/>
    <w:rsid w:val="260728C1"/>
    <w:rsid w:val="262B18A9"/>
    <w:rsid w:val="26357304"/>
    <w:rsid w:val="26431A21"/>
    <w:rsid w:val="267F7D57"/>
    <w:rsid w:val="26DC6DF8"/>
    <w:rsid w:val="27BE796C"/>
    <w:rsid w:val="27EB4D2D"/>
    <w:rsid w:val="283053E4"/>
    <w:rsid w:val="285048C9"/>
    <w:rsid w:val="28606759"/>
    <w:rsid w:val="288E033D"/>
    <w:rsid w:val="289D1D2D"/>
    <w:rsid w:val="291A7161"/>
    <w:rsid w:val="293027EB"/>
    <w:rsid w:val="29437541"/>
    <w:rsid w:val="29F311DA"/>
    <w:rsid w:val="2A391AB9"/>
    <w:rsid w:val="2A630363"/>
    <w:rsid w:val="2B3D7387"/>
    <w:rsid w:val="2B45623B"/>
    <w:rsid w:val="2BB7272F"/>
    <w:rsid w:val="2C0412C3"/>
    <w:rsid w:val="2C061523"/>
    <w:rsid w:val="2C2B3683"/>
    <w:rsid w:val="2C4D31C5"/>
    <w:rsid w:val="2CA94413"/>
    <w:rsid w:val="2CBD4E6E"/>
    <w:rsid w:val="2CD47877"/>
    <w:rsid w:val="2D222FD7"/>
    <w:rsid w:val="2E21582B"/>
    <w:rsid w:val="2E285745"/>
    <w:rsid w:val="2E3D769E"/>
    <w:rsid w:val="2E6141F6"/>
    <w:rsid w:val="2F65383E"/>
    <w:rsid w:val="2F6732A6"/>
    <w:rsid w:val="2F7964B4"/>
    <w:rsid w:val="2FA23645"/>
    <w:rsid w:val="2FC32F68"/>
    <w:rsid w:val="2FEA115F"/>
    <w:rsid w:val="301F34FF"/>
    <w:rsid w:val="302F165E"/>
    <w:rsid w:val="306B356C"/>
    <w:rsid w:val="30DC1C6C"/>
    <w:rsid w:val="30F2476F"/>
    <w:rsid w:val="3106021B"/>
    <w:rsid w:val="31B95959"/>
    <w:rsid w:val="31E35EE3"/>
    <w:rsid w:val="32556FD6"/>
    <w:rsid w:val="32EF2F8D"/>
    <w:rsid w:val="335222DF"/>
    <w:rsid w:val="336B390E"/>
    <w:rsid w:val="338276A9"/>
    <w:rsid w:val="33CA59A9"/>
    <w:rsid w:val="345871EF"/>
    <w:rsid w:val="346A7C93"/>
    <w:rsid w:val="349F18E8"/>
    <w:rsid w:val="34E24AFB"/>
    <w:rsid w:val="34E71FB1"/>
    <w:rsid w:val="34FD7B87"/>
    <w:rsid w:val="35012F9B"/>
    <w:rsid w:val="350F1DC4"/>
    <w:rsid w:val="35205915"/>
    <w:rsid w:val="35491DB9"/>
    <w:rsid w:val="35854D07"/>
    <w:rsid w:val="359F479A"/>
    <w:rsid w:val="35BC685A"/>
    <w:rsid w:val="35ED5AD4"/>
    <w:rsid w:val="36393417"/>
    <w:rsid w:val="36C546D4"/>
    <w:rsid w:val="38457EA1"/>
    <w:rsid w:val="38464FE5"/>
    <w:rsid w:val="38AC78FA"/>
    <w:rsid w:val="38CA4317"/>
    <w:rsid w:val="394E6C03"/>
    <w:rsid w:val="399F3254"/>
    <w:rsid w:val="3A085004"/>
    <w:rsid w:val="3A1A0893"/>
    <w:rsid w:val="3A762B01"/>
    <w:rsid w:val="3A8B4052"/>
    <w:rsid w:val="3A985E85"/>
    <w:rsid w:val="3AB75A76"/>
    <w:rsid w:val="3B672905"/>
    <w:rsid w:val="3BFE6DA1"/>
    <w:rsid w:val="3C6627A8"/>
    <w:rsid w:val="3CA3594E"/>
    <w:rsid w:val="3CDF79AB"/>
    <w:rsid w:val="3CE1563C"/>
    <w:rsid w:val="3D3C6599"/>
    <w:rsid w:val="3D725592"/>
    <w:rsid w:val="3E1F291C"/>
    <w:rsid w:val="3E7C031D"/>
    <w:rsid w:val="3EC03881"/>
    <w:rsid w:val="3EF20030"/>
    <w:rsid w:val="3F4C62D7"/>
    <w:rsid w:val="40130737"/>
    <w:rsid w:val="402308C6"/>
    <w:rsid w:val="40D43E92"/>
    <w:rsid w:val="41AE3829"/>
    <w:rsid w:val="42503195"/>
    <w:rsid w:val="42637CCB"/>
    <w:rsid w:val="42D9753D"/>
    <w:rsid w:val="431C2B5A"/>
    <w:rsid w:val="432A2E21"/>
    <w:rsid w:val="435A7F52"/>
    <w:rsid w:val="437D3CCA"/>
    <w:rsid w:val="43B25C38"/>
    <w:rsid w:val="445D1106"/>
    <w:rsid w:val="44BD02BA"/>
    <w:rsid w:val="44C610E7"/>
    <w:rsid w:val="44FB039A"/>
    <w:rsid w:val="456D0411"/>
    <w:rsid w:val="459015A1"/>
    <w:rsid w:val="45B6604E"/>
    <w:rsid w:val="4667146C"/>
    <w:rsid w:val="46BD5FB5"/>
    <w:rsid w:val="46BF24C8"/>
    <w:rsid w:val="475F3BAD"/>
    <w:rsid w:val="476C4620"/>
    <w:rsid w:val="477004B4"/>
    <w:rsid w:val="47A97E3B"/>
    <w:rsid w:val="480E290B"/>
    <w:rsid w:val="481334F1"/>
    <w:rsid w:val="48237A66"/>
    <w:rsid w:val="484E277B"/>
    <w:rsid w:val="486A50DB"/>
    <w:rsid w:val="48D8068A"/>
    <w:rsid w:val="491C4100"/>
    <w:rsid w:val="4947770B"/>
    <w:rsid w:val="494C7225"/>
    <w:rsid w:val="496F5DBE"/>
    <w:rsid w:val="49831FB1"/>
    <w:rsid w:val="49CB1BAA"/>
    <w:rsid w:val="4BEA638C"/>
    <w:rsid w:val="4BEC649C"/>
    <w:rsid w:val="4C78096B"/>
    <w:rsid w:val="4C9269AF"/>
    <w:rsid w:val="4C9B5863"/>
    <w:rsid w:val="4CF60855"/>
    <w:rsid w:val="4D1A130C"/>
    <w:rsid w:val="4D41354B"/>
    <w:rsid w:val="4D944D11"/>
    <w:rsid w:val="4DF03CB8"/>
    <w:rsid w:val="4E07504C"/>
    <w:rsid w:val="4E28581D"/>
    <w:rsid w:val="4E9A4EC1"/>
    <w:rsid w:val="4EBE7F2F"/>
    <w:rsid w:val="4F467BCD"/>
    <w:rsid w:val="4F9E391B"/>
    <w:rsid w:val="4FC44F57"/>
    <w:rsid w:val="4FCB46B2"/>
    <w:rsid w:val="5002112D"/>
    <w:rsid w:val="505D2E3A"/>
    <w:rsid w:val="50A76ECD"/>
    <w:rsid w:val="50B066FA"/>
    <w:rsid w:val="50FB36C9"/>
    <w:rsid w:val="5147420C"/>
    <w:rsid w:val="51684B94"/>
    <w:rsid w:val="51B11593"/>
    <w:rsid w:val="51C466AB"/>
    <w:rsid w:val="52215D1D"/>
    <w:rsid w:val="52B573C0"/>
    <w:rsid w:val="53381B57"/>
    <w:rsid w:val="534C34F9"/>
    <w:rsid w:val="53F22CA5"/>
    <w:rsid w:val="54B90FC5"/>
    <w:rsid w:val="54C85664"/>
    <w:rsid w:val="54F61074"/>
    <w:rsid w:val="55321431"/>
    <w:rsid w:val="553A61FB"/>
    <w:rsid w:val="55F67FAE"/>
    <w:rsid w:val="57754922"/>
    <w:rsid w:val="57765AD7"/>
    <w:rsid w:val="57F97435"/>
    <w:rsid w:val="583F1A2B"/>
    <w:rsid w:val="597160E4"/>
    <w:rsid w:val="597725F5"/>
    <w:rsid w:val="59917528"/>
    <w:rsid w:val="5A51252E"/>
    <w:rsid w:val="5A6E1702"/>
    <w:rsid w:val="5AA85F0D"/>
    <w:rsid w:val="5AF453C0"/>
    <w:rsid w:val="5B3255E5"/>
    <w:rsid w:val="5BFE7BBD"/>
    <w:rsid w:val="5C6C2D78"/>
    <w:rsid w:val="5C9704E8"/>
    <w:rsid w:val="5CAF3C3D"/>
    <w:rsid w:val="5CB67973"/>
    <w:rsid w:val="5D245401"/>
    <w:rsid w:val="5D2B24D4"/>
    <w:rsid w:val="5D3B0AAB"/>
    <w:rsid w:val="5D71283C"/>
    <w:rsid w:val="5DCF6EC4"/>
    <w:rsid w:val="5E627C34"/>
    <w:rsid w:val="5E792AE7"/>
    <w:rsid w:val="5EC450EE"/>
    <w:rsid w:val="5ECE7D1A"/>
    <w:rsid w:val="5EDB5F93"/>
    <w:rsid w:val="5EE375B1"/>
    <w:rsid w:val="5F7F2DC3"/>
    <w:rsid w:val="5FA10F8B"/>
    <w:rsid w:val="5FB84304"/>
    <w:rsid w:val="5FC44C79"/>
    <w:rsid w:val="608D150F"/>
    <w:rsid w:val="60903FCF"/>
    <w:rsid w:val="609921D9"/>
    <w:rsid w:val="61C97E28"/>
    <w:rsid w:val="62116647"/>
    <w:rsid w:val="623567B2"/>
    <w:rsid w:val="62406DE0"/>
    <w:rsid w:val="62792BC7"/>
    <w:rsid w:val="62B4363E"/>
    <w:rsid w:val="631D1BDF"/>
    <w:rsid w:val="63984453"/>
    <w:rsid w:val="63D04666"/>
    <w:rsid w:val="644943AD"/>
    <w:rsid w:val="64EF2799"/>
    <w:rsid w:val="64EF4547"/>
    <w:rsid w:val="65031979"/>
    <w:rsid w:val="650A086B"/>
    <w:rsid w:val="657371A0"/>
    <w:rsid w:val="65950109"/>
    <w:rsid w:val="65E04159"/>
    <w:rsid w:val="65E860BF"/>
    <w:rsid w:val="65FA7647"/>
    <w:rsid w:val="6650370B"/>
    <w:rsid w:val="66FE6CC3"/>
    <w:rsid w:val="67303132"/>
    <w:rsid w:val="67366921"/>
    <w:rsid w:val="67853BD3"/>
    <w:rsid w:val="680E4FA1"/>
    <w:rsid w:val="68364600"/>
    <w:rsid w:val="68EE292C"/>
    <w:rsid w:val="69292DD6"/>
    <w:rsid w:val="695C4BEE"/>
    <w:rsid w:val="69814125"/>
    <w:rsid w:val="69D54967"/>
    <w:rsid w:val="6A596F16"/>
    <w:rsid w:val="6AB75B07"/>
    <w:rsid w:val="6ADF0BB9"/>
    <w:rsid w:val="6AE52674"/>
    <w:rsid w:val="6B397C51"/>
    <w:rsid w:val="6B68473F"/>
    <w:rsid w:val="6B7404E2"/>
    <w:rsid w:val="6B824366"/>
    <w:rsid w:val="6C431C4F"/>
    <w:rsid w:val="6C4A6856"/>
    <w:rsid w:val="6C644797"/>
    <w:rsid w:val="6C983716"/>
    <w:rsid w:val="6CA42A35"/>
    <w:rsid w:val="6DB67CFA"/>
    <w:rsid w:val="6E386BAD"/>
    <w:rsid w:val="6E3C2B6A"/>
    <w:rsid w:val="6E7855AD"/>
    <w:rsid w:val="6E8B1784"/>
    <w:rsid w:val="6EB20ABF"/>
    <w:rsid w:val="6EC440CB"/>
    <w:rsid w:val="6ED53F48"/>
    <w:rsid w:val="6F4727A1"/>
    <w:rsid w:val="700417EE"/>
    <w:rsid w:val="700C3F4E"/>
    <w:rsid w:val="70C424B2"/>
    <w:rsid w:val="70DC386F"/>
    <w:rsid w:val="71E075A9"/>
    <w:rsid w:val="72326EE7"/>
    <w:rsid w:val="72FB505A"/>
    <w:rsid w:val="73C117A4"/>
    <w:rsid w:val="750E0A19"/>
    <w:rsid w:val="75193991"/>
    <w:rsid w:val="753233E2"/>
    <w:rsid w:val="75A66EA3"/>
    <w:rsid w:val="761323C6"/>
    <w:rsid w:val="76382C84"/>
    <w:rsid w:val="76404B57"/>
    <w:rsid w:val="76700A8E"/>
    <w:rsid w:val="775A1CF3"/>
    <w:rsid w:val="776C16FD"/>
    <w:rsid w:val="77DD4ADC"/>
    <w:rsid w:val="781E0F73"/>
    <w:rsid w:val="782F6DD1"/>
    <w:rsid w:val="787D3E4A"/>
    <w:rsid w:val="78B13B95"/>
    <w:rsid w:val="78B83C1C"/>
    <w:rsid w:val="796C5D0E"/>
    <w:rsid w:val="79AC02FF"/>
    <w:rsid w:val="7A7550F2"/>
    <w:rsid w:val="7A805F15"/>
    <w:rsid w:val="7B015D81"/>
    <w:rsid w:val="7B276F1B"/>
    <w:rsid w:val="7BEA50DF"/>
    <w:rsid w:val="7C0135D5"/>
    <w:rsid w:val="7C3A2D91"/>
    <w:rsid w:val="7CD7581A"/>
    <w:rsid w:val="7D201046"/>
    <w:rsid w:val="7D4B40CC"/>
    <w:rsid w:val="7D607801"/>
    <w:rsid w:val="7D7610C2"/>
    <w:rsid w:val="7E4B4460"/>
    <w:rsid w:val="7E8E6E42"/>
    <w:rsid w:val="7EC71146"/>
    <w:rsid w:val="7ED44259"/>
    <w:rsid w:val="7EF3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outlineLvl w:val="1"/>
    </w:pPr>
    <w:rPr>
      <w:sz w:val="36"/>
      <w:szCs w:val="36"/>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cs="Times New Roman"/>
      <w:kern w:val="0"/>
      <w:sz w:val="27"/>
      <w:szCs w:val="27"/>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Normal Indent"/>
    <w:basedOn w:val="1"/>
    <w:autoRedefine/>
    <w:qFormat/>
    <w:uiPriority w:val="0"/>
    <w:pPr>
      <w:ind w:firstLine="420"/>
    </w:pPr>
  </w:style>
  <w:style w:type="paragraph" w:styleId="7">
    <w:name w:val="annotation text"/>
    <w:basedOn w:val="1"/>
    <w:link w:val="37"/>
    <w:autoRedefine/>
    <w:qFormat/>
    <w:uiPriority w:val="0"/>
    <w:pPr>
      <w:jc w:val="left"/>
    </w:pPr>
  </w:style>
  <w:style w:type="paragraph" w:styleId="8">
    <w:name w:val="Body Text"/>
    <w:basedOn w:val="1"/>
    <w:next w:val="1"/>
    <w:autoRedefine/>
    <w:qFormat/>
    <w:uiPriority w:val="0"/>
    <w:pPr>
      <w:autoSpaceDE w:val="0"/>
      <w:autoSpaceDN w:val="0"/>
      <w:jc w:val="left"/>
    </w:pPr>
    <w:rPr>
      <w:rFonts w:ascii="宋体" w:hAnsi="宋体"/>
      <w:kern w:val="0"/>
      <w:sz w:val="32"/>
      <w:szCs w:val="32"/>
    </w:rPr>
  </w:style>
  <w:style w:type="paragraph" w:styleId="9">
    <w:name w:val="Body Text Indent"/>
    <w:basedOn w:val="1"/>
    <w:next w:val="10"/>
    <w:autoRedefine/>
    <w:qFormat/>
    <w:uiPriority w:val="0"/>
    <w:pPr>
      <w:spacing w:line="360" w:lineRule="auto"/>
      <w:ind w:firstLine="420" w:firstLineChars="200"/>
    </w:pPr>
  </w:style>
  <w:style w:type="paragraph" w:styleId="10">
    <w:name w:val="Body Text First Indent 2"/>
    <w:basedOn w:val="9"/>
    <w:next w:val="1"/>
    <w:autoRedefine/>
    <w:qFormat/>
    <w:uiPriority w:val="0"/>
    <w:pPr>
      <w:spacing w:after="120" w:line="240" w:lineRule="auto"/>
      <w:ind w:left="420" w:firstLine="210" w:firstLineChars="0"/>
    </w:pPr>
    <w:rPr>
      <w:szCs w:val="20"/>
    </w:rPr>
  </w:style>
  <w:style w:type="paragraph" w:styleId="11">
    <w:name w:val="toc 5"/>
    <w:basedOn w:val="1"/>
    <w:next w:val="1"/>
    <w:autoRedefine/>
    <w:semiHidden/>
    <w:qFormat/>
    <w:uiPriority w:val="0"/>
    <w:pPr>
      <w:ind w:left="840"/>
      <w:jc w:val="left"/>
    </w:pPr>
    <w:rPr>
      <w:szCs w:val="21"/>
    </w:rPr>
  </w:style>
  <w:style w:type="paragraph" w:styleId="12">
    <w:name w:val="Plain Text"/>
    <w:basedOn w:val="1"/>
    <w:autoRedefine/>
    <w:qFormat/>
    <w:uiPriority w:val="0"/>
    <w:rPr>
      <w:rFonts w:hint="eastAsia" w:ascii="宋体" w:hAnsi="Courier New"/>
      <w:kern w:val="0"/>
      <w:sz w:val="20"/>
      <w:szCs w:val="21"/>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Body Text 2"/>
    <w:basedOn w:val="1"/>
    <w:autoRedefine/>
    <w:qFormat/>
    <w:uiPriority w:val="0"/>
    <w:pPr>
      <w:spacing w:line="360" w:lineRule="auto"/>
    </w:pPr>
    <w:rPr>
      <w:rFonts w:ascii="Times New Roman" w:hAnsi="Times New Roman"/>
      <w:kern w:val="0"/>
      <w:sz w:val="24"/>
    </w:rPr>
  </w:style>
  <w:style w:type="paragraph" w:styleId="17">
    <w:name w:val="Normal (Web)"/>
    <w:basedOn w:val="1"/>
    <w:autoRedefine/>
    <w:qFormat/>
    <w:uiPriority w:val="0"/>
    <w:pPr>
      <w:spacing w:beforeAutospacing="1" w:afterAutospacing="1"/>
      <w:jc w:val="left"/>
    </w:pPr>
    <w:rPr>
      <w:rFonts w:cs="Times New Roman"/>
      <w:kern w:val="0"/>
      <w:sz w:val="24"/>
    </w:rPr>
  </w:style>
  <w:style w:type="paragraph" w:styleId="18">
    <w:name w:val="annotation subject"/>
    <w:basedOn w:val="7"/>
    <w:next w:val="7"/>
    <w:link w:val="38"/>
    <w:autoRedefine/>
    <w:qFormat/>
    <w:uiPriority w:val="0"/>
    <w:rPr>
      <w:b/>
      <w:bCs/>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Hyperlink"/>
    <w:basedOn w:val="21"/>
    <w:autoRedefine/>
    <w:qFormat/>
    <w:uiPriority w:val="0"/>
    <w:rPr>
      <w:color w:val="0026E5" w:themeColor="hyperlink"/>
      <w:u w:val="single"/>
      <w14:textFill>
        <w14:solidFill>
          <w14:schemeClr w14:val="hlink"/>
        </w14:solidFill>
      </w14:textFill>
    </w:rPr>
  </w:style>
  <w:style w:type="character" w:styleId="24">
    <w:name w:val="annotation reference"/>
    <w:basedOn w:val="21"/>
    <w:autoRedefine/>
    <w:qFormat/>
    <w:uiPriority w:val="0"/>
    <w:rPr>
      <w:sz w:val="21"/>
      <w:szCs w:val="21"/>
    </w:rPr>
  </w:style>
  <w:style w:type="paragraph" w:styleId="2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6">
    <w:name w:val="表格文字"/>
    <w:basedOn w:val="1"/>
    <w:autoRedefine/>
    <w:qFormat/>
    <w:uiPriority w:val="99"/>
    <w:pPr>
      <w:spacing w:before="25" w:after="25"/>
    </w:pPr>
    <w:rPr>
      <w:spacing w:val="10"/>
      <w:sz w:val="24"/>
    </w:rPr>
  </w:style>
  <w:style w:type="paragraph" w:customStyle="1" w:styleId="27">
    <w:name w:val="p0"/>
    <w:basedOn w:val="1"/>
    <w:autoRedefine/>
    <w:qFormat/>
    <w:uiPriority w:val="0"/>
    <w:pPr>
      <w:widowControl/>
      <w:spacing w:line="400" w:lineRule="exact"/>
      <w:ind w:firstLine="560" w:firstLineChars="200"/>
    </w:pPr>
    <w:rPr>
      <w:rFonts w:ascii="仿宋_GB2312" w:hAnsi="仿宋_GB2312" w:eastAsia="仿宋_GB2312" w:cs="仿宋_GB2312"/>
      <w:color w:val="000000" w:themeColor="text1"/>
      <w:sz w:val="28"/>
      <w:szCs w:val="28"/>
      <w14:textFill>
        <w14:solidFill>
          <w14:schemeClr w14:val="tx1"/>
        </w14:solidFill>
      </w14:textFill>
    </w:rPr>
  </w:style>
  <w:style w:type="paragraph" w:customStyle="1" w:styleId="28">
    <w:name w:val="列出段落111"/>
    <w:basedOn w:val="1"/>
    <w:autoRedefine/>
    <w:qFormat/>
    <w:uiPriority w:val="0"/>
    <w:pPr>
      <w:ind w:firstLine="420" w:firstLineChars="200"/>
    </w:pPr>
  </w:style>
  <w:style w:type="paragraph" w:customStyle="1" w:styleId="29">
    <w:name w:val="Table Text"/>
    <w:basedOn w:val="1"/>
    <w:autoRedefine/>
    <w:semiHidden/>
    <w:qFormat/>
    <w:uiPriority w:val="0"/>
    <w:rPr>
      <w:rFonts w:ascii="仿宋" w:hAnsi="仿宋" w:eastAsia="仿宋" w:cs="仿宋"/>
      <w:szCs w:val="21"/>
      <w:lang w:eastAsia="en-US"/>
    </w:rPr>
  </w:style>
  <w:style w:type="paragraph" w:customStyle="1" w:styleId="30">
    <w:name w:val="_Style 1"/>
    <w:basedOn w:val="1"/>
    <w:next w:val="1"/>
    <w:autoRedefine/>
    <w:qFormat/>
    <w:uiPriority w:val="99"/>
    <w:pPr>
      <w:ind w:firstLine="420" w:firstLineChars="200"/>
    </w:pPr>
  </w:style>
  <w:style w:type="character" w:customStyle="1" w:styleId="31">
    <w:name w:val="正文_2 Char"/>
    <w:autoRedefine/>
    <w:qFormat/>
    <w:uiPriority w:val="0"/>
    <w:rPr>
      <w:rFonts w:hint="eastAsia" w:ascii="宋体" w:hAnsi="宋体" w:eastAsia="宋体"/>
      <w:kern w:val="2"/>
      <w:sz w:val="21"/>
      <w:szCs w:val="22"/>
      <w:lang w:val="en-US" w:eastAsia="zh-CN"/>
    </w:rPr>
  </w:style>
  <w:style w:type="paragraph" w:customStyle="1" w:styleId="32">
    <w:name w:val="正文+首行缩进2 字符"/>
    <w:basedOn w:val="1"/>
    <w:autoRedefine/>
    <w:qFormat/>
    <w:uiPriority w:val="0"/>
    <w:pPr>
      <w:spacing w:afterLines="25" w:line="300" w:lineRule="auto"/>
      <w:ind w:firstLine="480" w:firstLineChars="200"/>
    </w:pPr>
    <w:rPr>
      <w:rFonts w:ascii="Times New Roman" w:hAnsi="Times New Roman" w:cs="宋体"/>
      <w:szCs w:val="20"/>
    </w:rPr>
  </w:style>
  <w:style w:type="paragraph" w:customStyle="1" w:styleId="33">
    <w:name w:val="列出段落3"/>
    <w:basedOn w:val="1"/>
    <w:autoRedefine/>
    <w:qFormat/>
    <w:uiPriority w:val="34"/>
    <w:pPr>
      <w:ind w:firstLine="420" w:firstLineChars="200"/>
    </w:pPr>
  </w:style>
  <w:style w:type="paragraph" w:customStyle="1" w:styleId="34">
    <w:name w:val="列出段落1"/>
    <w:basedOn w:val="1"/>
    <w:autoRedefine/>
    <w:qFormat/>
    <w:uiPriority w:val="34"/>
    <w:pPr>
      <w:ind w:firstLine="420" w:firstLineChars="200"/>
    </w:pPr>
  </w:style>
  <w:style w:type="paragraph" w:customStyle="1" w:styleId="35">
    <w:name w:val="纯文本1"/>
    <w:basedOn w:val="1"/>
    <w:autoRedefine/>
    <w:qFormat/>
    <w:uiPriority w:val="0"/>
    <w:rPr>
      <w:rFonts w:ascii="宋体" w:hAnsi="Courier New"/>
      <w:szCs w:val="20"/>
    </w:rPr>
  </w:style>
  <w:style w:type="paragraph" w:customStyle="1" w:styleId="36">
    <w:name w:val="列出段落2"/>
    <w:basedOn w:val="1"/>
    <w:autoRedefine/>
    <w:qFormat/>
    <w:uiPriority w:val="34"/>
    <w:pPr>
      <w:ind w:firstLine="420" w:firstLineChars="200"/>
    </w:pPr>
  </w:style>
  <w:style w:type="character" w:customStyle="1" w:styleId="37">
    <w:name w:val="批注文字 字符"/>
    <w:basedOn w:val="21"/>
    <w:link w:val="7"/>
    <w:autoRedefine/>
    <w:qFormat/>
    <w:uiPriority w:val="0"/>
    <w:rPr>
      <w:rFonts w:ascii="Calibri" w:hAnsi="Calibri" w:cs="黑体"/>
      <w:kern w:val="2"/>
      <w:sz w:val="21"/>
      <w:szCs w:val="24"/>
    </w:rPr>
  </w:style>
  <w:style w:type="character" w:customStyle="1" w:styleId="38">
    <w:name w:val="批注主题 字符"/>
    <w:basedOn w:val="37"/>
    <w:link w:val="18"/>
    <w:autoRedefine/>
    <w:qFormat/>
    <w:uiPriority w:val="0"/>
    <w:rPr>
      <w:rFonts w:ascii="Calibri" w:hAnsi="Calibri" w:cs="黑体"/>
      <w:b/>
      <w:bCs/>
      <w:kern w:val="2"/>
      <w:sz w:val="21"/>
      <w:szCs w:val="24"/>
    </w:rPr>
  </w:style>
  <w:style w:type="paragraph" w:customStyle="1" w:styleId="39">
    <w:name w:val="修订1"/>
    <w:autoRedefine/>
    <w:hidden/>
    <w:unhideWhenUsed/>
    <w:qFormat/>
    <w:uiPriority w:val="99"/>
    <w:rPr>
      <w:rFonts w:ascii="Calibri" w:hAnsi="Calibri" w:eastAsia="宋体" w:cs="黑体"/>
      <w:kern w:val="2"/>
      <w:sz w:val="21"/>
      <w:szCs w:val="24"/>
      <w:lang w:val="en-US" w:eastAsia="zh-CN" w:bidi="ar-SA"/>
    </w:rPr>
  </w:style>
  <w:style w:type="character" w:customStyle="1" w:styleId="40">
    <w:name w:val="未处理的提及1"/>
    <w:basedOn w:val="21"/>
    <w:autoRedefine/>
    <w:semiHidden/>
    <w:unhideWhenUsed/>
    <w:qFormat/>
    <w:uiPriority w:val="99"/>
    <w:rPr>
      <w:color w:val="605E5C"/>
      <w:shd w:val="clear" w:color="auto" w:fill="E1DFDD"/>
    </w:rPr>
  </w:style>
  <w:style w:type="paragraph" w:customStyle="1" w:styleId="41">
    <w:name w:val="Revision"/>
    <w:autoRedefine/>
    <w:hidden/>
    <w:unhideWhenUsed/>
    <w:qFormat/>
    <w:uiPriority w:val="99"/>
    <w:rPr>
      <w:rFonts w:ascii="Calibri" w:hAnsi="Calibri" w:eastAsia="宋体" w:cs="黑体"/>
      <w:kern w:val="2"/>
      <w:sz w:val="21"/>
      <w:szCs w:val="24"/>
      <w:lang w:val="en-US" w:eastAsia="zh-CN" w:bidi="ar-SA"/>
    </w:rPr>
  </w:style>
  <w:style w:type="paragraph" w:customStyle="1" w:styleId="42">
    <w:name w:val="列表段落1"/>
    <w:basedOn w:val="1"/>
    <w:autoRedefine/>
    <w:qFormat/>
    <w:uiPriority w:val="34"/>
    <w:pPr>
      <w:ind w:firstLine="420" w:firstLineChars="200"/>
    </w:pPr>
  </w:style>
  <w:style w:type="paragraph" w:customStyle="1" w:styleId="43">
    <w:name w:val="Table Paragraph"/>
    <w:basedOn w:val="1"/>
    <w:autoRedefine/>
    <w:qFormat/>
    <w:uiPriority w:val="1"/>
    <w:rPr>
      <w:rFonts w:ascii="宋体" w:hAnsi="宋体" w:cs="宋体"/>
      <w:lang w:val="zh-CN" w:bidi="zh-CN"/>
    </w:rPr>
  </w:style>
  <w:style w:type="paragraph" w:customStyle="1" w:styleId="44">
    <w:name w:val="null3"/>
    <w:autoRedefine/>
    <w:hidden/>
    <w:qFormat/>
    <w:uiPriority w:val="0"/>
    <w:rPr>
      <w:rFonts w:hint="eastAsia" w:asciiTheme="minorHAnsi" w:hAnsiTheme="minorHAnsi" w:eastAsiaTheme="minorEastAsia" w:cstheme="minorBidi"/>
      <w:lang w:val="en-US" w:eastAsia="zh-Hans"/>
    </w:rPr>
  </w:style>
  <w:style w:type="paragraph" w:styleId="4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0e9dadd1-fc19-46b0-8a3b-41624a2ff444</errorID>
      <errorWord>市场监督局</errorWord>
      <group>L1_Knowledge</group>
      <groupName>知识性问题</groupName>
      <ability>L2_Knowledge</ability>
      <abilityName>其他知识</abilityName>
      <candidateList>
        <item>市场监管局</item>
      </candidateList>
      <explain/>
      <paraID> B92A1CA</paraID>
      <start>8</start>
      <end>13</end>
      <status>unmodified</status>
      <modifiedWord/>
      <trackRevisions>false</trackRevisions>
    </reviewItem>
    <reviewItem>
      <errorID>a298bdfa-5891-438c-b427-e4a16921bd14</errorID>
      <errorWord>具备的</errorWord>
      <group>L1_Word</group>
      <groupName>字词问题</groupName>
      <ability>L2_Typo</ability>
      <abilityName>字词错误</abilityName>
      <candidateList>
        <item>具备</item>
      </candidateList>
      <explain/>
      <paraID>  61B3B5</paraID>
      <start>43</start>
      <end>46</end>
      <status>unmodified</status>
      <modifiedWord/>
      <trackRevisions>false</trackRevisions>
    </reviewItem>
    <reviewItem>
      <errorID>0b730502-c72b-4360-99c3-f09a03f231b4</errorID>
      <errorWord>市场监督局</errorWord>
      <group>L1_Knowledge</group>
      <groupName>知识性问题</groupName>
      <ability>L2_Knowledge</ability>
      <abilityName>其他知识</abilityName>
      <candidateList>
        <item>市场监管局</item>
      </candidateList>
      <explain/>
      <paraID>30C71160</paraID>
      <start>5</start>
      <end>10</end>
      <status>unmodified</status>
      <modifiedWord/>
      <trackRevisions>false</trackRevisions>
    </reviewItem>
    <reviewItem>
      <errorID>051f0dd7-ff91-49e0-9978-98698022a295</errorID>
      <errorWord>下午点</errorWord>
      <group>L1_Word</group>
      <groupName>字词问题</groupName>
      <ability>L2_Typo</ability>
      <abilityName>字词错误</abilityName>
      <candidateList>
        <item>下午</item>
      </candidateList>
      <explain/>
      <paraID>6CAA9587</paraID>
      <start>22</start>
      <end>25</end>
      <status>unmodified</status>
      <modifiedWord/>
      <trackRevisions>false</trackRevisions>
    </reviewItem>
    <reviewItem>
      <errorID>99898c16-b689-448a-9d1b-1d67adff708e</errorID>
      <errorWord>下午点</errorWord>
      <group>L1_Word</group>
      <groupName>字词问题</groupName>
      <ability>L2_Typo</ability>
      <abilityName>字词错误</abilityName>
      <candidateList>
        <item>下午</item>
      </candidateList>
      <explain/>
      <paraID>5770B7D6</paraID>
      <start>27</start>
      <end>30</end>
      <status>unmodified</status>
      <modifiedWord/>
      <trackRevisions>false</trackRevisions>
    </reviewItem>
    <reviewItem>
      <errorID>54945bca-d805-4a4f-a645-3fe86e3989e9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1BC833D9</paraID>
      <start>18</start>
      <end>20</end>
      <status>modified</status>
      <modifiedWord>》《</modifiedWord>
      <trackRevisions>false</trackRevisions>
    </reviewItem>
    <reviewItem>
      <errorID>0ad19088-647d-4e7a-924b-a2fabeaec8b7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1BC833D9</paraID>
      <start>33</start>
      <end>35</end>
      <status>modified</status>
      <modifiedWord>》《</modifiedWord>
      <trackRevisions>false</trackRevisions>
    </reviewItem>
    <reviewItem>
      <errorID>34b7f725-505a-479f-a0c6-97d8025fe8ab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1BC833D9</paraID>
      <start>146</start>
      <end>148</end>
      <status>modified</status>
      <modifiedWord>》《</modifiedWord>
      <trackRevisions>false</trackRevisions>
    </reviewItem>
    <reviewItem>
      <errorID>6e590179-1919-4c1b-9f46-6bf48aef9de4</errorID>
      <errorWord>具备的</errorWord>
      <group>L1_Word</group>
      <groupName>字词问题</groupName>
      <ability>L2_Typo</ability>
      <abilityName>字词错误</abilityName>
      <candidateList>
        <item>具备</item>
      </candidateList>
      <explain/>
      <paraID>472CBBD2</paraID>
      <start>43</start>
      <end>46</end>
      <status>unmodified</status>
      <modifiedWord/>
      <trackRevisions>false</trackRevisions>
    </reviewItem>
    <reviewItem>
      <errorID>72d03c2b-4466-43d1-aa3d-df025f8630ef</errorID>
      <errorWord>市场监督局</errorWord>
      <group>L1_Knowledge</group>
      <groupName>知识性问题</groupName>
      <ability>L2_Knowledge</ability>
      <abilityName>其他知识</abilityName>
      <candidateList>
        <item>市场监管局</item>
      </candidateList>
      <explain/>
      <paraID>310B1647</paraID>
      <start>8</start>
      <end>13</end>
      <status>unmodified</status>
      <modifiedWord/>
      <trackRevisions>false</trackRevisions>
    </reviewItem>
    <reviewItem>
      <errorID>8a44251a-8928-4882-8524-c7b408130286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6983F9A3</paraID>
      <start>34</start>
      <end>36</end>
      <status>modified</status>
      <modifiedWord>》《</modifiedWord>
      <trackRevisions>false</trackRevisions>
    </reviewItem>
    <reviewItem>
      <errorID>5cf99a5b-facc-4046-986a-afc74836d225</errorID>
      <errorWord>环保卫生</errorWord>
      <group>L1_Word</group>
      <groupName>字词问题</groupName>
      <ability>L2_Typo</ability>
      <abilityName>字词错误</abilityName>
      <candidateList>
        <item>环境卫生</item>
      </candidateList>
      <explain/>
      <paraID> 27A9A43</paraID>
      <start>45</start>
      <end>49</end>
      <status>unmodified</status>
      <modifiedWord/>
      <trackRevisions>false</trackRevisions>
    </reviewItem>
    <reviewItem>
      <errorID>7a4ec650-879e-4f0e-a40a-cf507db33e6e</errorID>
      <errorWord>需</errorWord>
      <group>L1_Word</group>
      <groupName>字词问题</groupName>
      <ability>L2_Typo</ability>
      <abilityName>字词错误</abilityName>
      <candidateList>
        <item>需加</item>
      </candidateList>
      <explain/>
      <paraID> 27A9A43</paraID>
      <start>81</start>
      <end>83</end>
      <status>modified</status>
      <modifiedWord>需加</modifiedWord>
      <trackRevisions>false</trackRevisions>
    </reviewItem>
    <reviewItem>
      <errorID>e44facf9-5f42-4c28-bbf9-2cf2c1e87573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330CD6A7</paraID>
      <start>12</start>
      <end>14</end>
      <status>modified</status>
      <modifiedWord>》《</modifiedWord>
      <trackRevisions>false</trackRevisions>
    </reviewItem>
    <reviewItem>
      <errorID>9c54883f-55f2-431f-93d6-750ab4cd21ae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330CD6A7</paraID>
      <start>21</start>
      <end>23</end>
      <status>modified</status>
      <modifiedWord>》《</modifiedWord>
      <trackRevisions>false</trackRevisions>
    </reviewItem>
    <reviewItem>
      <errorID>39b1d5a4-76fc-4d5d-a863-304b96c415c7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267F1FC4</paraID>
      <start>12</start>
      <end>14</end>
      <status>modified</status>
      <modifiedWord>》《</modifiedWord>
      <trackRevisions>false</trackRevisions>
    </reviewItem>
    <reviewItem>
      <errorID>f416a0c7-691b-4dfc-afb1-e5427351613d</errorID>
      <errorWord>)</errorWord>
      <group>L1_Format</group>
      <groupName>格式问题</groupName>
      <ability>L2_HalfPunc</ability>
      <abilityName>全半角检查</abilityName>
      <candidateList>
        <item>）</item>
      </candidateList>
      <explain>文本全半角错误。</explain>
      <paraID>686FAB9C</paraID>
      <start>3</start>
      <end>4</end>
      <status>modified</status>
      <modifiedWord>）</modifiedWord>
      <trackRevisions>false</trackRevisions>
    </reviewItem>
    <reviewItem>
      <errorID>184bef31-eb57-4141-9e43-b97e3f3426a4</errorID>
      <errorWord>。</errorWord>
      <group>L1_Punc</group>
      <groupName>标点问题</groupName>
      <ability>L2_Punc</ability>
      <abilityName>标点符号检查</abilityName>
      <candidateList>
        <item/>
      </candidateList>
      <explain>标题文本后不使用标点符号。</explain>
      <paraID>35C0B54C</paraID>
      <start>26</start>
      <end>27</end>
      <status>unmodified</status>
      <modifiedWord/>
      <trackRevisions>false</trackRevisions>
    </reviewItem>
    <reviewItem>
      <errorID>44949eaf-103c-40f2-ad09-a975812bfc8f</errorID>
      <errorWord>：</errorWord>
      <group>L1_Punc</group>
      <groupName>标点问题</groupName>
      <ability>L2_Punc</ability>
      <abilityName>标点符号检查</abilityName>
      <candidateList>
        <item/>
      </candidateList>
      <explain>标题文本后不使用标点符号。</explain>
      <paraID> 53D9175</paraID>
      <start>7</start>
      <end>8</end>
      <status>unmodified</status>
      <modifiedWord/>
      <trackRevisions>false</trackRevisions>
    </reviewItem>
    <reviewItem>
      <errorID>88441038-9dd5-470e-a198-e869f1029b06</errorID>
      <errorWord>评</errorWord>
      <group>L1_Word</group>
      <groupName>字词问题</groupName>
      <ability>L2_Typo</ability>
      <abilityName>字词错误</abilityName>
      <candidateList>
        <item>评估</item>
      </candidateList>
      <explain/>
      <paraID>223035B0</paraID>
      <start>29</start>
      <end>30</end>
      <status>unmodified</status>
      <modifiedWord/>
      <trackRevisions>false</trackRevisions>
    </reviewItem>
    <reviewItem>
      <errorID>b7151613-bb33-4772-9978-4ce3fbea905a</errorID>
      <errorWord>,</errorWord>
      <group>L1_Format</group>
      <groupName>格式问题</groupName>
      <ability>L2_HalfPunc</ability>
      <abilityName>全半角检查</abilityName>
      <candidateList>
        <item>，</item>
      </candidateList>
      <explain>文本全半角错误。</explain>
      <paraID>  A3D7B7</paraID>
      <start>23</start>
      <end>24</end>
      <status>modified</status>
      <modifiedWord>，</modifiedWord>
      <trackRevisions>false</trackRevisions>
    </reviewItem>
    <reviewItem>
      <errorID>38189d31-b3c3-4897-983e-83241967923a</errorID>
      <errorWord>。</errorWord>
      <group>L1_Punc</group>
      <groupName>标点问题</groupName>
      <ability>L2_Punc</ability>
      <abilityName>标点符号检查</abilityName>
      <candidateList>
        <item/>
      </candidateList>
      <explain>标题文本后不使用标点符号。</explain>
      <paraID>212FAE51</paraID>
      <start>30</start>
      <end>31</end>
      <status>unmodified</status>
      <modifiedWord/>
      <trackRevisions>false</trackRevisions>
    </reviewItem>
    <reviewItem>
      <errorID>a274a6fe-c2f9-4d74-820c-4f2d15855f58</errorID>
      <errorWord>(</errorWord>
      <group>L1_Format</group>
      <groupName>格式问题</groupName>
      <ability>L2_HalfPunc</ability>
      <abilityName>全半角检查</abilityName>
      <candidateList>
        <item>（</item>
      </candidateList>
      <explain>文本全半角错误。</explain>
      <paraID>53225CD3</paraID>
      <start>7</start>
      <end>8</end>
      <status>modified</status>
      <modifiedWord>（</modifiedWord>
      <trackRevisions>false</trackRevisions>
    </reviewItem>
    <reviewItem>
      <errorID>efc0c604-04a4-4302-9173-f5b0baf5ecc1</errorID>
      <errorWord>)</errorWord>
      <group>L1_Format</group>
      <groupName>格式问题</groupName>
      <ability>L2_HalfPunc</ability>
      <abilityName>全半角检查</abilityName>
      <candidateList>
        <item>）</item>
      </candidateList>
      <explain>文本全半角错误。</explain>
      <paraID>53225CD3</paraID>
      <start>18</start>
      <end>19</end>
      <status>modified</status>
      <modifiedWord>）</modifiedWord>
      <trackRevisions>false</trackRevisions>
    </reviewItem>
    <reviewItem>
      <errorID>1b67549a-eab4-445b-9f36-251a5cb73cdc</errorID>
      <errorWord>评</errorWord>
      <group>L1_Word</group>
      <groupName>字词问题</groupName>
      <ability>L2_Typo</ability>
      <abilityName>字词错误</abilityName>
      <candidateList>
        <item>评估</item>
      </candidateList>
      <explain/>
      <paraID>304DA1D6</paraID>
      <start>73</start>
      <end>74</end>
      <status>unmodified</status>
      <modifiedWord/>
      <trackRevisions>false</trackRevisions>
    </reviewItem>
    <reviewItem>
      <errorID>c435015e-2066-46cb-83d7-6f7da47f3c09</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4DB0C2C2</paraID>
      <start>31</start>
      <end>35</end>
      <status>modified</status>
      <modifiedWord>其他证明</modifiedWord>
      <trackRevisions>false</trackRevisions>
    </reviewItem>
    <reviewItem>
      <errorID>675bc01b-9c92-42ca-b147-3d99d4314e2f</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 4C396DB</paraID>
      <start>77</start>
      <end>81</end>
      <status>modified</status>
      <modifiedWord>其他证明</modifiedWord>
      <trackRevisions>false</trackRevisions>
    </reviewItem>
    <reviewItem>
      <errorID>b5f86956-7803-4597-bf6d-8c5fcdb2993f</errorID>
      <errorWord>:</errorWord>
      <group>L1_Format</group>
      <groupName>格式问题</groupName>
      <ability>L2_HalfPunc</ability>
      <abilityName>全半角检查</abilityName>
      <candidateList>
        <item>：</item>
      </candidateList>
      <explain>文本全半角错误。</explain>
      <paraID>2FB9B7BC</paraID>
      <start>7</start>
      <end>8</end>
      <status>modified</status>
      <modifiedWord>：</modifiedWord>
      <trackRevisions>false</trackRevisions>
    </reviewItem>
    <reviewItem>
      <errorID>93c65428-a8d2-42f9-8973-b808c5a877c1</errorID>
      <errorWord>、</errorWord>
      <group>L1_Word</group>
      <groupName>字词问题</groupName>
      <ability>L2_Typo</ability>
      <abilityName>字词错误</abilityName>
      <candidateList>
        <item>、具</item>
      </candidateList>
      <explain/>
      <paraID>6EED87F7</paraID>
      <start>10</start>
      <end>12</end>
      <status>modified</status>
      <modifiedWord>、具</modifiedWord>
      <trackRevisions>false</trackRevisions>
    </reviewItem>
    <reviewItem>
      <errorID>81cacf84-b0e6-4a53-a465-eba360321d34</errorID>
      <errorWord>:</errorWord>
      <group>L1_Format</group>
      <groupName>格式问题</groupName>
      <ability>L2_HalfPunc</ability>
      <abilityName>全半角检查</abilityName>
      <candidateList>
        <item>：</item>
      </candidateList>
      <explain>文本全半角错误。</explain>
      <paraID>621185BF</paraID>
      <start>7</start>
      <end>8</end>
      <status>modified</status>
      <modifiedWord>：</modifiedWord>
      <trackRevisions>false</trackRevisions>
    </reviewItem>
    <reviewItem>
      <errorID>93ee976b-9d5f-413d-82a5-6cddc934eb98</errorID>
      <errorWord>满足满足</errorWord>
      <group>L1_Word</group>
      <groupName>字词问题</groupName>
      <ability>L2_Typo</ability>
      <abilityName>字词错误</abilityName>
      <candidateList>
        <item>满足</item>
      </candidateList>
      <explain/>
      <paraID> C99220F</paraID>
      <start>35</start>
      <end>37</end>
      <status>modified</status>
      <modifiedWord>满足</modifiedWord>
      <trackRevisions>false</trackRevisions>
    </reviewItem>
    <reviewItem>
      <errorID>a0eaf139-0b5b-41a9-88eb-de451b2ecb5b</errorID>
      <errorWord>：</errorWord>
      <group>L1_Punc</group>
      <groupName>标点问题</groupName>
      <ability>L2_Punc</ability>
      <abilityName>标点符号检查</abilityName>
      <candidateList>
        <item/>
      </candidateList>
      <explain>标题文本后不使用标点符号。</explain>
      <paraID>730BC69C</paraID>
      <start>7</start>
      <end>7</end>
      <status>modified</status>
      <modifiedWord/>
      <trackRevisions>false</trackRevisions>
    </reviewItem>
    <reviewItem>
      <errorID>eea0b067-5eff-4cfc-92d9-63058bdcdac7</errorID>
      <errorWord>：</errorWord>
      <group>L1_Punc</group>
      <groupName>标点问题</groupName>
      <ability>L2_Punc</ability>
      <abilityName>标点符号检查</abilityName>
      <candidateList>
        <item/>
      </candidateList>
      <explain>标题文本后不使用标点符号。</explain>
      <paraID>2252DB1B</paraID>
      <start>7</start>
      <end>7</end>
      <status>modified</status>
      <modifiedWord/>
      <trackRevisions>false</trackRevisions>
    </reviewItem>
    <reviewItem>
      <errorID>54ceb384-256c-4e83-959f-f4f064812160</errorID>
      <errorWord>：</errorWord>
      <group>L1_Punc</group>
      <groupName>标点问题</groupName>
      <ability>L2_Punc</ability>
      <abilityName>标点符号检查</abilityName>
      <candidateList>
        <item/>
      </candidateList>
      <explain>标题文本后不使用标点符号。</explain>
      <paraID>217E6E9E</paraID>
      <start>7</start>
      <end>7</end>
      <status>modified</status>
      <modifiedWord/>
      <trackRevisions>false</trackRevisions>
    </reviewItem>
    <reviewItem>
      <errorID>12f0fb36-7960-4468-98f9-d4a8b350a623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537FB68C</paraID>
      <start>59</start>
      <end>60</end>
      <status>modified</status>
      <modifiedWord>—</modifiedWord>
      <trackRevisions>false</trackRevisions>
    </reviewItem>
    <reviewItem>
      <errorID>20ce1e99-5393-4ca9-b382-f49c81b5c459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36E0C7CA</paraID>
      <start>37</start>
      <end>38</end>
      <status>modified</status>
      <modifiedWord>—</modifiedWord>
      <trackRevisions>false</trackRevisions>
    </reviewItem>
    <reviewItem>
      <errorID>ba12c13f-9b96-4794-abab-8fa974823231</errorID>
      <errorWord>：</errorWord>
      <group>L1_Punc</group>
      <groupName>标点问题</groupName>
      <ability>L2_Punc</ability>
      <abilityName>标点符号检查</abilityName>
      <candidateList>
        <item/>
      </candidateList>
      <explain>标题文本后不使用标点符号。</explain>
      <paraID>10D2D666</paraID>
      <start>7</start>
      <end>7</end>
      <status>modified</status>
      <modifiedWord/>
      <trackRevisions>false</trackRevisions>
    </reviewItem>
    <reviewItem>
      <errorID>28e7c9b3-5fe6-4b00-b258-0152cbfa732d</errorID>
      <errorWord>的的</errorWord>
      <group>L1_Word</group>
      <groupName>字词问题</groupName>
      <ability>L2_Typo</ability>
      <abilityName>字词错误</abilityName>
      <candidateList>
        <item>的</item>
      </candidateList>
      <explain>“的”常用于连接修饰语与名词性中心语，表示属性、所属或描述。</explain>
      <paraID>4F02C88D</paraID>
      <start>17</start>
      <end>18</end>
      <status>modified</status>
      <modifiedWord>的</modifiedWord>
      <trackRevisions>false</trackRevisions>
    </reviewItem>
    <reviewItem>
      <errorID>c3fa71ff-f03a-40d6-8952-2d169c468d35</errorID>
      <errorWord>合规</errorWord>
      <group>L1_Word</group>
      <groupName>字词问题</groupName>
      <ability>L2_Typo</ability>
      <abilityName>字词错误</abilityName>
      <candidateList>
        <item>合格</item>
      </candidateList>
      <explain/>
      <paraID>4F02C88D</paraID>
      <start>70</start>
      <end>72</end>
      <status>unmodified</status>
      <modifiedWord/>
      <trackRevisions>false</trackRevisions>
    </reviewItem>
    <reviewItem>
      <errorID>c72ecf3b-3fc0-4da6-afae-678061de1247</errorID>
      <errorWord>：</errorWord>
      <group>L1_Punc</group>
      <groupName>标点问题</groupName>
      <ability>L2_Punc</ability>
      <abilityName>标点符号检查</abilityName>
      <candidateList>
        <item/>
      </candidateList>
      <explain>标题文本后不使用标点符号。</explain>
      <paraID>6990D715</paraID>
      <start>7</start>
      <end>7</end>
      <status>modified</status>
      <modifiedWord/>
      <trackRevisions>false</trackRevisions>
    </reviewItem>
    <reviewItem>
      <errorID>bb782b08-cae1-4aba-9708-c31a55c3c39f</errorID>
      <errorWord>：</errorWord>
      <group>L1_Punc</group>
      <groupName>标点问题</groupName>
      <ability>L2_Punc</ability>
      <abilityName>标点符号检查</abilityName>
      <candidateList>
        <item/>
      </candidateList>
      <explain>标题文本后不使用标点符号。</explain>
      <paraID>5D593E23</paraID>
      <start>7</start>
      <end>7</end>
      <status>modified</status>
      <modifiedWord/>
      <trackRevisions>false</trackRevisions>
    </reviewItem>
    <reviewItem>
      <errorID>56589a18-678c-43e4-9899-81efea5c3492</errorID>
      <errorWord>如须</errorWord>
      <group>L1_Word</group>
      <groupName>字词问题</groupName>
      <ability>L2_Typo</ability>
      <abilityName>字词错误</abilityName>
      <candidateList>
        <item>如需</item>
      </candidateList>
      <explain/>
      <paraID>13BAC276</paraID>
      <start>119</start>
      <end>121</end>
      <status>unmodified</status>
      <modifiedWord/>
      <trackRevisions>false</trackRevisions>
    </reviewItem>
    <reviewItem>
      <errorID>378c1da1-18c7-44f9-a429-b78f8eb297de</errorID>
      <errorWord>》</errorWord>
      <group>L1_Word</group>
      <groupName>字词问题</groupName>
      <ability>L2_Typo</ability>
      <abilityName>字词错误</abilityName>
      <candidateList>
        <item>》和</item>
      </candidateList>
      <explain/>
      <paraID>25FCC4BF</paraID>
      <start>19</start>
      <end>20</end>
      <status>unmodified</status>
      <modifiedWord/>
      <trackRevisions>false</trackRevisions>
    </reviewItem>
    <reviewItem>
      <errorID>5ebe3313-db91-4d92-906c-6ad1214181c5</errorID>
      <errorWord>。</errorWord>
      <group>L1_Punc</group>
      <groupName>标点问题</groupName>
      <ability>L2_Punc</ability>
      <abilityName>标点符号检查</abilityName>
      <candidateList>
        <item/>
      </candidateList>
      <explain>标题文本后不使用标点符号。</explain>
      <paraID>28384D97</paraID>
      <start>10</start>
      <end>11</end>
      <status>unmodified</status>
      <modifiedWord/>
      <trackRevisions>false</trackRevisions>
    </reviewItem>
    <reviewItem>
      <errorID>c0c6cc07-ecc9-44f5-99e5-ac5e670b23bb</errorID>
      <errorWord>。</errorWord>
      <group>L1_Punc</group>
      <groupName>标点问题</groupName>
      <ability>L2_Punc</ability>
      <abilityName>标点符号检查</abilityName>
      <candidateList>
        <item/>
      </candidateList>
      <explain>标题文本后不使用标点符号。</explain>
      <paraID>  241A01</paraID>
      <start>37</start>
      <end>38</end>
      <status>unmodified</status>
      <modifiedWord/>
      <trackRevisions>false</trackRevisions>
    </reviewItem>
    <reviewItem>
      <errorID>97f12bf8-2aea-4f53-80e4-e0dca5c8ed69</errorID>
      <errorWord>。</errorWord>
      <group>L1_Punc</group>
      <groupName>标点问题</groupName>
      <ability>L2_Punc</ability>
      <abilityName>标点符号检查</abilityName>
      <candidateList>
        <item/>
      </candidateList>
      <explain>标题文本后不使用标点符号。</explain>
      <paraID>24F016F2</paraID>
      <start>28</start>
      <end>29</end>
      <status>unmodified</status>
      <modifiedWord/>
      <trackRevisions>false</trackRevisions>
    </reviewItem>
    <reviewItem>
      <errorID>d1a714ce-814d-4bbb-9d88-c4f86f0744da</errorID>
      <errorWord>。</errorWord>
      <group>L1_Punc</group>
      <groupName>标点问题</groupName>
      <ability>L2_Punc</ability>
      <abilityName>标点符号检查</abilityName>
      <candidateList>
        <item/>
      </candidateList>
      <explain>标题文本后不使用标点符号。</explain>
      <paraID>715B710B</paraID>
      <start>26</start>
      <end>27</end>
      <status>unmodified</status>
      <modifiedWord/>
      <trackRevisions>false</trackRevisions>
    </reviewItem>
    <reviewItem>
      <errorID>9d1e5c33-49eb-4b4e-be3d-d1ac841bb725</errorID>
      <errorWord>理</errorWord>
      <group>L1_Word</group>
      <groupName>字词问题</groupName>
      <ability>L2_Typo</ability>
      <abilityName>字词错误</abilityName>
      <candidateList>
        <item>联</item>
      </candidateList>
      <explain/>
      <paraID> 8C88E84</paraID>
      <start>215</start>
      <end>216</end>
      <status>unmodified</status>
      <modifiedWord/>
      <trackRevisions>false</trackRevisions>
    </reviewItem>
    <reviewItem>
      <errorID>0d0fec67-b303-4be3-bee7-9aab80fdffd1</errorID>
      <errorWord>。</errorWord>
      <group>L1_Punc</group>
      <groupName>标点问题</groupName>
      <ability>L2_Punc</ability>
      <abilityName>标点符号检查</abilityName>
      <candidateList>
        <item/>
      </candidateList>
      <explain>标题文本后不使用标点符号。</explain>
      <paraID>683B8D8F</paraID>
      <start>34</start>
      <end>35</end>
      <status>unmodified</status>
      <modifiedWord/>
      <trackRevisions>false</trackRevisions>
    </reviewItem>
    <reviewItem>
      <errorID>e1086221-8e46-4138-b12d-10ee5dc0476f</errorID>
      <errorWord>分行</errorWord>
      <group>L1_Word</group>
      <groupName>字词问题</groupName>
      <ability>L2_Typo</ability>
      <abilityName>字词错误</abilityName>
      <candidateList>
        <item>分项</item>
      </candidateList>
      <explain>存在发音相近字词的误用。</explain>
      <paraID>2274EC49</paraID>
      <start>23</start>
      <end>25</end>
      <status>unmodified</status>
      <modifiedWord/>
      <trackRevisions>false</trackRevisions>
    </reviewItem>
    <reviewItem>
      <errorID>0f315e5d-3fd9-46a9-9955-a92ef25b2d0b</errorID>
      <errorWord>股东大会</errorWord>
      <group>L1_Word</group>
      <groupName>字词问题</groupName>
      <ability>L2_Typo</ability>
      <abilityName>字词错误</abilityName>
      <candidateList>
        <item>股东会</item>
      </candidateList>
      <explain/>
      <paraID>266705EB</paraID>
      <start>102</start>
      <end>106</end>
      <status>unmodified</status>
      <modifiedWord/>
      <trackRevisions>false</trackRevisions>
    </reviewItem>
    <reviewItem>
      <errorID>7c39090d-3bed-48d1-acbb-5b7e2c057e85</errorID>
      <errorWord>。</errorWord>
      <group>L1_Punc</group>
      <groupName>标点问题</groupName>
      <ability>L2_Punc</ability>
      <abilityName>标点符号检查</abilityName>
      <candidateList>
        <item/>
      </candidateList>
      <explain>标题文本后不使用标点符号。</explain>
      <paraID>701640E0</paraID>
      <start>47</start>
      <end>48</end>
      <status>unmodified</status>
      <modifiedWord/>
      <trackRevisions>false</trackRevisions>
    </reviewItem>
    <reviewItem>
      <errorID>d2bae60a-7306-4dc8-90ca-e5b42824a713</errorID>
      <errorWord>：</errorWord>
      <group>L1_Punc</group>
      <groupName>标点问题</groupName>
      <ability>L2_Punc</ability>
      <abilityName>标点符号检查</abilityName>
      <candidateList>
        <item/>
      </candidateList>
      <explain>标题文本后不使用标点符号。</explain>
      <paraID>2ED1E19C</paraID>
      <start>18</start>
      <end>19</end>
      <status>unmodified</status>
      <modifiedWord/>
      <trackRevisions>false</trackRevisions>
    </reviewItem>
    <reviewItem>
      <errorID>39746833-805e-41ec-ac71-a446554775dd</errorID>
      <errorWord>的</errorWord>
      <group>L1_Word</group>
      <groupName>字词问题</groupName>
      <ability>L2_Typo</ability>
      <abilityName>字词错误</abilityName>
      <candidateList>
        <item/>
      </candidateList>
      <explain/>
      <paraID>3FE56DE4</paraID>
      <start>93</start>
      <end>94</end>
      <status>unmodified</status>
      <modifiedWord/>
      <trackRevisions>false</trackRevisions>
    </reviewItem>
    <reviewItem>
      <errorID>b5b1ee2c-d86a-41bb-8e11-f4e0f25473f5</errorID>
      <errorWord>财政审批</errorWord>
      <group>L1_Knowledge</group>
      <groupName>知识性问题</groupName>
      <ability>L2_Term</ability>
      <abilityName>专业术语</abilityName>
      <candidateList>
        <item>行政审批</item>
      </candidateList>
      <explain/>
      <paraID>5B8F1544</paraID>
      <start>15</start>
      <end>19</end>
      <status>unmodified</status>
      <modifiedWord/>
      <trackRevisions>false</trackRevisions>
    </reviewItem>
    <reviewItem>
      <errorID>cb387d7c-e478-43b0-9633-b05b23d82b21</errorID>
      <errorWord>。</errorWord>
      <group>L1_Punc</group>
      <groupName>标点问题</groupName>
      <ability>L2_Punc</ability>
      <abilityName>标点符号检查</abilityName>
      <candidateList>
        <item/>
      </candidateList>
      <explain>标题文本后不使用标点符号。</explain>
      <paraID>28159C6E</paraID>
      <start>38</start>
      <end>39</end>
      <status>unmodified</status>
      <modifiedWord/>
      <trackRevisions>false</trackRevisions>
    </reviewItem>
    <reviewItem>
      <errorID>67115770-fa65-437f-85dc-e58e04f153e0</errorID>
      <errorWord>，</errorWord>
      <group>L1_Word</group>
      <groupName>字词问题</groupName>
      <ability>L2_Typo</ability>
      <abilityName>字词错误</abilityName>
      <candidateList>
        <item>，在</item>
      </candidateList>
      <explain/>
      <paraID>31B2D521</paraID>
      <start>30</start>
      <end>32</end>
      <status>modified</status>
      <modifiedWord>，在</modifiedWord>
      <trackRevisions>false</trackRevisions>
    </reviewItem>
    <reviewItem>
      <errorID>d72514d9-f0d2-4a66-a7c9-133931b71ffe</errorID>
      <errorWord>。</errorWord>
      <group>L1_Punc</group>
      <groupName>标点问题</groupName>
      <ability>L2_Punc</ability>
      <abilityName>标点符号检查</abilityName>
      <candidateList>
        <item/>
      </candidateList>
      <explain>标题文本后不使用标点符号。</explain>
      <paraID>4C097D69</paraID>
      <start>30</start>
      <end>31</end>
      <status>unmodified</status>
      <modifiedWord/>
      <trackRevisions>false</trackRevisions>
    </reviewItem>
    <reviewItem>
      <errorID>d9b2945d-056b-4b4f-81db-bbb948194778</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3096F9C4</paraID>
      <start>136</start>
      <end>139</end>
      <status>unmodified</status>
      <modifiedWord/>
      <trackRevisions>false</trackRevisions>
    </reviewItem>
    <reviewItem>
      <errorID>88a72d2a-58cd-4ad7-92b4-6165cd2b6448</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34F58A60</paraID>
      <start>33</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a4c20c-4d39-4e16-8193-4b96dc7b3bfd}">
  <ds:schemaRefs/>
</ds:datastoreItem>
</file>

<file path=docProps/app.xml><?xml version="1.0" encoding="utf-8"?>
<Properties xmlns="http://schemas.openxmlformats.org/officeDocument/2006/extended-properties" xmlns:vt="http://schemas.openxmlformats.org/officeDocument/2006/docPropsVTypes">
  <Template>Normal</Template>
  <Pages>56</Pages>
  <Words>10867</Words>
  <Characters>11189</Characters>
  <Lines>945</Lines>
  <Paragraphs>851</Paragraphs>
  <TotalTime>40</TotalTime>
  <ScaleCrop>false</ScaleCrop>
  <LinksUpToDate>false</LinksUpToDate>
  <CharactersWithSpaces>11275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2025-09-05T16:40:00Z</dcterms:created>
  <dc:creator>张生</dc:creator>
  <cp:lastModifiedBy>小满</cp:lastModifiedBy>
  <cp:lastPrinted>2025-10-11T08:07:00Z</cp:lastPrinted>
  <dcterms:modified xsi:type="dcterms:W3CDTF">2026-01-08T02:19:46Z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EF56C35A132F4F6C80B720BEE3231131_13</vt:lpwstr>
  </property>
  <property fmtid="{D5CDD505-2E9C-101B-9397-08002B2CF9AE}" pid="4" name="KSOTemplateDocerSaveRecord">
    <vt:lpwstr>eyJoZGlkIjoiMmQxNTYzNzk2MDRkZDA2MTkzMTRkMThhOGRjNzkzNGIiLCJ1c2VySWQiOiI0MjY3MjA4MDgifQ==</vt:lpwstr>
  </property>
</Properties>
</file>