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B23C6">
      <w:pPr>
        <w:spacing w:line="360" w:lineRule="auto"/>
        <w:jc w:val="both"/>
        <w:rPr>
          <w:rFonts w:ascii="宋体" w:hAnsi="宋体"/>
          <w:b/>
          <w:sz w:val="48"/>
          <w:szCs w:val="48"/>
          <w:highlight w:val="none"/>
        </w:rPr>
      </w:pPr>
    </w:p>
    <w:p w14:paraId="5824FD8A">
      <w:pPr>
        <w:spacing w:before="120" w:beforeLines="50" w:after="240" w:afterLines="100" w:line="360" w:lineRule="auto"/>
        <w:jc w:val="center"/>
        <w:rPr>
          <w:rFonts w:hint="eastAsia" w:ascii="宋体" w:hAnsi="宋体" w:eastAsia="宋体" w:cs="宋体"/>
          <w:color w:val="auto"/>
          <w:sz w:val="44"/>
          <w:szCs w:val="44"/>
          <w:highlight w:val="none"/>
          <w:lang w:val="en-US" w:eastAsia="zh-CN"/>
        </w:rPr>
      </w:pPr>
      <w:r>
        <w:rPr>
          <w:rFonts w:hint="eastAsia" w:ascii="宋体" w:hAnsi="宋体" w:eastAsia="宋体" w:cs="宋体"/>
          <w:b w:val="0"/>
          <w:color w:val="auto"/>
          <w:sz w:val="44"/>
          <w:szCs w:val="44"/>
          <w:highlight w:val="none"/>
          <w:lang w:eastAsia="zh-CN"/>
        </w:rPr>
        <w:t>深圳工业软件园配套道路及排洪渠迁改工程</w:t>
      </w:r>
      <w:r>
        <w:rPr>
          <w:rFonts w:hint="eastAsia" w:ascii="宋体" w:hAnsi="宋体" w:eastAsia="宋体" w:cs="宋体"/>
          <w:color w:val="auto"/>
          <w:sz w:val="44"/>
          <w:szCs w:val="44"/>
          <w:highlight w:val="none"/>
        </w:rPr>
        <w:t>防洪</w:t>
      </w:r>
      <w:r>
        <w:rPr>
          <w:rFonts w:hint="eastAsia" w:ascii="宋体" w:hAnsi="宋体" w:eastAsia="宋体" w:cs="宋体"/>
          <w:color w:val="auto"/>
          <w:sz w:val="44"/>
          <w:szCs w:val="44"/>
          <w:highlight w:val="none"/>
          <w:lang w:val="en-US" w:eastAsia="zh-CN"/>
        </w:rPr>
        <w:t>涝</w:t>
      </w:r>
      <w:r>
        <w:rPr>
          <w:rFonts w:hint="eastAsia" w:ascii="宋体" w:hAnsi="宋体" w:eastAsia="宋体" w:cs="宋体"/>
          <w:color w:val="auto"/>
          <w:sz w:val="44"/>
          <w:szCs w:val="44"/>
          <w:highlight w:val="none"/>
        </w:rPr>
        <w:t>评估</w:t>
      </w:r>
    </w:p>
    <w:p w14:paraId="0C21AAA6">
      <w:pPr>
        <w:pStyle w:val="28"/>
        <w:rPr>
          <w:rFonts w:hint="eastAsia" w:ascii="宋体" w:hAnsi="宋体" w:eastAsia="宋体" w:cs="宋体"/>
          <w:color w:val="auto"/>
          <w:sz w:val="44"/>
          <w:szCs w:val="44"/>
          <w:highlight w:val="none"/>
          <w:lang w:val="en-US" w:eastAsia="zh-CN"/>
        </w:rPr>
      </w:pPr>
    </w:p>
    <w:p w14:paraId="1CFD625A">
      <w:pPr>
        <w:pStyle w:val="13"/>
        <w:rPr>
          <w:rFonts w:hint="eastAsia" w:ascii="宋体" w:hAnsi="宋体" w:eastAsia="宋体" w:cs="宋体"/>
          <w:color w:val="auto"/>
          <w:sz w:val="44"/>
          <w:szCs w:val="44"/>
          <w:highlight w:val="none"/>
          <w:lang w:val="en-US" w:eastAsia="zh-CN"/>
        </w:rPr>
      </w:pPr>
    </w:p>
    <w:p w14:paraId="7A400F0A">
      <w:pPr>
        <w:rPr>
          <w:rFonts w:hint="eastAsia"/>
          <w:highlight w:val="none"/>
          <w:lang w:val="en-US" w:eastAsia="zh-CN"/>
        </w:rPr>
      </w:pPr>
    </w:p>
    <w:p w14:paraId="11A51AAE">
      <w:pPr>
        <w:rPr>
          <w:rFonts w:hint="eastAsia"/>
          <w:highlight w:val="none"/>
          <w:lang w:val="en-US" w:eastAsia="zh-CN"/>
        </w:rPr>
      </w:pPr>
    </w:p>
    <w:p w14:paraId="17010925">
      <w:pPr>
        <w:rPr>
          <w:rFonts w:hint="eastAsia"/>
          <w:highlight w:val="none"/>
          <w:lang w:val="en-US" w:eastAsia="zh-CN"/>
        </w:rPr>
      </w:pPr>
    </w:p>
    <w:p w14:paraId="784CCE45">
      <w:pPr>
        <w:spacing w:before="120" w:beforeLines="50" w:after="240" w:afterLines="100" w:line="360" w:lineRule="auto"/>
        <w:jc w:val="center"/>
        <w:rPr>
          <w:rFonts w:ascii="宋体" w:hAnsi="宋体"/>
          <w:b/>
          <w:sz w:val="72"/>
          <w:szCs w:val="72"/>
          <w:highlight w:val="none"/>
        </w:rPr>
      </w:pPr>
      <w:r>
        <w:rPr>
          <w:rFonts w:hint="eastAsia" w:ascii="宋体" w:hAnsi="宋体"/>
          <w:b/>
          <w:sz w:val="72"/>
          <w:szCs w:val="72"/>
          <w:highlight w:val="none"/>
        </w:rPr>
        <w:t>公开招标（自主）文件</w:t>
      </w:r>
    </w:p>
    <w:p w14:paraId="798B6D87">
      <w:pPr>
        <w:spacing w:line="360" w:lineRule="auto"/>
        <w:jc w:val="center"/>
        <w:rPr>
          <w:rFonts w:ascii="宋体" w:hAnsi="宋体"/>
          <w:b/>
          <w:sz w:val="32"/>
          <w:szCs w:val="32"/>
          <w:highlight w:val="none"/>
        </w:rPr>
      </w:pPr>
    </w:p>
    <w:p w14:paraId="5633EEF0">
      <w:pPr>
        <w:spacing w:line="360" w:lineRule="auto"/>
        <w:jc w:val="center"/>
        <w:rPr>
          <w:rFonts w:ascii="宋体" w:hAnsi="宋体"/>
          <w:b/>
          <w:sz w:val="32"/>
          <w:szCs w:val="32"/>
          <w:highlight w:val="none"/>
        </w:rPr>
      </w:pPr>
    </w:p>
    <w:p w14:paraId="57C1771C">
      <w:pPr>
        <w:spacing w:line="360" w:lineRule="auto"/>
        <w:jc w:val="center"/>
        <w:rPr>
          <w:rFonts w:ascii="宋体" w:hAnsi="宋体"/>
          <w:b/>
          <w:sz w:val="32"/>
          <w:szCs w:val="32"/>
          <w:highlight w:val="none"/>
        </w:rPr>
      </w:pPr>
    </w:p>
    <w:p w14:paraId="296F9711">
      <w:pPr>
        <w:spacing w:line="360" w:lineRule="auto"/>
        <w:jc w:val="center"/>
        <w:rPr>
          <w:rFonts w:ascii="宋体" w:hAnsi="宋体"/>
          <w:b/>
          <w:sz w:val="32"/>
          <w:szCs w:val="32"/>
          <w:highlight w:val="none"/>
        </w:rPr>
      </w:pPr>
    </w:p>
    <w:p w14:paraId="313AABA1">
      <w:pPr>
        <w:rPr>
          <w:rFonts w:ascii="宋体" w:hAnsi="宋体"/>
          <w:b/>
          <w:sz w:val="32"/>
          <w:szCs w:val="32"/>
          <w:highlight w:val="none"/>
        </w:rPr>
      </w:pPr>
    </w:p>
    <w:p w14:paraId="4FC75A04">
      <w:pPr>
        <w:pStyle w:val="23"/>
        <w:rPr>
          <w:rFonts w:ascii="宋体" w:hAnsi="宋体"/>
          <w:b/>
          <w:sz w:val="32"/>
          <w:szCs w:val="32"/>
          <w:highlight w:val="none"/>
        </w:rPr>
      </w:pPr>
    </w:p>
    <w:p w14:paraId="66673465">
      <w:pPr>
        <w:rPr>
          <w:highlight w:val="none"/>
        </w:rPr>
      </w:pPr>
    </w:p>
    <w:p w14:paraId="1EB5D5BD">
      <w:pPr>
        <w:spacing w:line="360" w:lineRule="auto"/>
        <w:jc w:val="center"/>
        <w:rPr>
          <w:rFonts w:ascii="宋体" w:hAnsi="宋体"/>
          <w:b/>
          <w:sz w:val="32"/>
          <w:szCs w:val="32"/>
          <w:highlight w:val="none"/>
        </w:rPr>
      </w:pPr>
    </w:p>
    <w:p w14:paraId="2BD603BC">
      <w:pPr>
        <w:spacing w:line="360" w:lineRule="auto"/>
        <w:jc w:val="center"/>
        <w:rPr>
          <w:rFonts w:hint="eastAsia" w:ascii="仿宋_GB2312" w:hAnsi="宋体" w:eastAsia="仿宋_GB2312" w:cs="Times New Roman"/>
          <w:b w:val="0"/>
          <w:bCs/>
          <w:kern w:val="2"/>
          <w:sz w:val="30"/>
          <w:szCs w:val="30"/>
          <w:highlight w:val="none"/>
          <w:lang w:val="en-US" w:eastAsia="zh-CN" w:bidi="ar-SA"/>
        </w:rPr>
      </w:pPr>
      <w:r>
        <w:rPr>
          <w:rFonts w:hint="eastAsia" w:ascii="仿宋_GB2312" w:hAnsi="宋体" w:eastAsia="仿宋_GB2312"/>
          <w:b w:val="0"/>
          <w:bCs/>
          <w:sz w:val="30"/>
          <w:szCs w:val="30"/>
          <w:highlight w:val="none"/>
        </w:rPr>
        <w:t>招标人：</w:t>
      </w:r>
      <w:r>
        <w:rPr>
          <w:rFonts w:hint="eastAsia" w:ascii="仿宋_GB2312" w:hAnsi="宋体" w:eastAsia="仿宋_GB2312" w:cs="Times New Roman"/>
          <w:b w:val="0"/>
          <w:bCs/>
          <w:kern w:val="2"/>
          <w:sz w:val="30"/>
          <w:szCs w:val="30"/>
          <w:highlight w:val="none"/>
          <w:lang w:val="en-US" w:eastAsia="zh-CN" w:bidi="ar-SA"/>
        </w:rPr>
        <w:t>深圳市湾东智慧园区管理有限公司</w:t>
      </w:r>
    </w:p>
    <w:p w14:paraId="4323AA0B">
      <w:pPr>
        <w:spacing w:line="360" w:lineRule="auto"/>
        <w:jc w:val="center"/>
        <w:rPr>
          <w:rFonts w:ascii="宋体" w:hAnsi="宋体"/>
          <w:sz w:val="30"/>
          <w:szCs w:val="30"/>
          <w:highlight w:val="none"/>
        </w:rPr>
      </w:pPr>
      <w:r>
        <w:rPr>
          <w:rFonts w:hint="eastAsia" w:ascii="宋体" w:hAnsi="宋体"/>
          <w:sz w:val="30"/>
          <w:szCs w:val="30"/>
          <w:highlight w:val="none"/>
        </w:rPr>
        <w:t xml:space="preserve">   二〇二</w:t>
      </w:r>
      <w:r>
        <w:rPr>
          <w:rFonts w:hint="eastAsia" w:ascii="宋体" w:hAnsi="宋体"/>
          <w:sz w:val="30"/>
          <w:szCs w:val="30"/>
          <w:highlight w:val="none"/>
          <w:lang w:val="en-US" w:eastAsia="zh-CN"/>
        </w:rPr>
        <w:t>六</w:t>
      </w:r>
      <w:r>
        <w:rPr>
          <w:rFonts w:hint="eastAsia" w:ascii="宋体" w:hAnsi="宋体"/>
          <w:sz w:val="30"/>
          <w:szCs w:val="30"/>
          <w:highlight w:val="none"/>
        </w:rPr>
        <w:t>年</w:t>
      </w:r>
      <w:r>
        <w:rPr>
          <w:rFonts w:hint="eastAsia" w:ascii="宋体" w:hAnsi="宋体"/>
          <w:sz w:val="30"/>
          <w:szCs w:val="30"/>
          <w:highlight w:val="none"/>
          <w:lang w:val="en-US" w:eastAsia="zh-CN"/>
        </w:rPr>
        <w:t>一</w:t>
      </w:r>
      <w:r>
        <w:rPr>
          <w:rFonts w:hint="eastAsia" w:ascii="宋体" w:hAnsi="宋体"/>
          <w:sz w:val="30"/>
          <w:szCs w:val="30"/>
          <w:highlight w:val="none"/>
        </w:rPr>
        <w:t>月</w:t>
      </w:r>
    </w:p>
    <w:p w14:paraId="062CFC08">
      <w:pPr>
        <w:widowControl/>
        <w:spacing w:before="60" w:beforeLines="25" w:after="60" w:afterLines="25" w:line="360" w:lineRule="auto"/>
        <w:jc w:val="center"/>
        <w:rPr>
          <w:rFonts w:ascii="宋体" w:hAnsi="宋体"/>
          <w:b/>
          <w:sz w:val="32"/>
          <w:szCs w:val="32"/>
          <w:highlight w:val="none"/>
          <w:lang w:val="zh-CN"/>
        </w:rPr>
        <w:sectPr>
          <w:headerReference r:id="rId3" w:type="default"/>
          <w:pgSz w:w="11906" w:h="16838"/>
          <w:pgMar w:top="1440" w:right="1800" w:bottom="1440" w:left="1800" w:header="1247" w:footer="737" w:gutter="0"/>
          <w:pgNumType w:start="1"/>
          <w:cols w:space="720" w:num="1"/>
          <w:docGrid w:linePitch="380" w:charSpace="-4301"/>
        </w:sectPr>
      </w:pPr>
    </w:p>
    <w:p w14:paraId="0DD7B9BE">
      <w:pPr>
        <w:widowControl/>
        <w:spacing w:before="78" w:beforeLines="25" w:after="78" w:afterLines="25" w:line="360" w:lineRule="auto"/>
        <w:jc w:val="center"/>
        <w:rPr>
          <w:rFonts w:ascii="宋体" w:hAnsi="宋体"/>
          <w:b/>
          <w:sz w:val="32"/>
          <w:szCs w:val="32"/>
          <w:highlight w:val="none"/>
          <w:lang w:val="zh-CN"/>
        </w:rPr>
      </w:pPr>
      <w:r>
        <w:rPr>
          <w:rFonts w:ascii="宋体" w:hAnsi="宋体"/>
          <w:b/>
          <w:sz w:val="32"/>
          <w:szCs w:val="32"/>
          <w:highlight w:val="none"/>
          <w:lang w:val="zh-CN"/>
        </w:rPr>
        <w:t>目</w:t>
      </w:r>
      <w:r>
        <w:rPr>
          <w:rFonts w:hint="eastAsia" w:ascii="宋体" w:hAnsi="宋体"/>
          <w:b/>
          <w:sz w:val="32"/>
          <w:szCs w:val="32"/>
          <w:highlight w:val="none"/>
          <w:lang w:val="zh-CN"/>
        </w:rPr>
        <w:t>　</w:t>
      </w:r>
      <w:r>
        <w:rPr>
          <w:rFonts w:ascii="宋体" w:hAnsi="宋体"/>
          <w:b/>
          <w:sz w:val="32"/>
          <w:szCs w:val="32"/>
          <w:highlight w:val="none"/>
          <w:lang w:val="zh-CN"/>
        </w:rPr>
        <w:t>录</w:t>
      </w:r>
    </w:p>
    <w:p w14:paraId="2B02BFF6">
      <w:pPr>
        <w:spacing w:line="480" w:lineRule="auto"/>
        <w:jc w:val="left"/>
        <w:rPr>
          <w:rFonts w:ascii="宋体" w:hAnsi="宋体"/>
          <w:sz w:val="24"/>
          <w:szCs w:val="24"/>
          <w:highlight w:val="none"/>
        </w:rPr>
      </w:pPr>
      <w:r>
        <w:rPr>
          <w:rFonts w:hint="eastAsia" w:ascii="宋体" w:hAnsi="宋体"/>
          <w:sz w:val="24"/>
          <w:szCs w:val="24"/>
          <w:highlight w:val="none"/>
          <w:lang w:val="zh-CN"/>
        </w:rPr>
        <w:t>第一章</w:t>
      </w:r>
      <w:r>
        <w:rPr>
          <w:rFonts w:ascii="宋体" w:hAnsi="宋体"/>
          <w:sz w:val="24"/>
          <w:szCs w:val="24"/>
          <w:highlight w:val="none"/>
          <w:lang w:val="zh-CN"/>
        </w:rPr>
        <w:tab/>
      </w:r>
      <w:r>
        <w:rPr>
          <w:rFonts w:hint="eastAsia" w:ascii="宋体" w:hAnsi="宋体"/>
          <w:sz w:val="24"/>
          <w:szCs w:val="24"/>
          <w:highlight w:val="none"/>
          <w:lang w:val="zh-CN"/>
        </w:rPr>
        <w:t xml:space="preserve"> 公开招标（自主）公</w:t>
      </w:r>
      <w:r>
        <w:rPr>
          <w:rFonts w:hint="eastAsia" w:ascii="宋体" w:hAnsi="宋体"/>
          <w:sz w:val="24"/>
          <w:szCs w:val="24"/>
          <w:highlight w:val="none"/>
        </w:rPr>
        <w:t>告</w:t>
      </w:r>
      <w:r>
        <w:rPr>
          <w:rFonts w:ascii="宋体" w:hAnsi="宋体"/>
          <w:sz w:val="24"/>
          <w:szCs w:val="24"/>
          <w:highlight w:val="none"/>
          <w:lang w:val="zh-CN"/>
        </w:rPr>
        <w:t>…………………………………………………</w:t>
      </w:r>
      <w:r>
        <w:rPr>
          <w:rFonts w:hint="eastAsia" w:ascii="宋体" w:hAnsi="宋体"/>
          <w:sz w:val="24"/>
          <w:szCs w:val="24"/>
          <w:highlight w:val="none"/>
        </w:rPr>
        <w:t>3</w:t>
      </w:r>
    </w:p>
    <w:p w14:paraId="5E59BDF3">
      <w:pPr>
        <w:spacing w:line="480" w:lineRule="auto"/>
        <w:rPr>
          <w:rFonts w:ascii="宋体" w:hAnsi="宋体"/>
          <w:sz w:val="24"/>
          <w:szCs w:val="24"/>
          <w:highlight w:val="none"/>
        </w:rPr>
      </w:pPr>
      <w:r>
        <w:rPr>
          <w:rFonts w:hint="eastAsia" w:ascii="宋体" w:hAnsi="宋体"/>
          <w:sz w:val="24"/>
          <w:szCs w:val="24"/>
          <w:highlight w:val="none"/>
          <w:lang w:val="zh-CN"/>
        </w:rPr>
        <w:t>第二章  投标须知</w:t>
      </w:r>
      <w:r>
        <w:rPr>
          <w:rFonts w:ascii="宋体" w:hAnsi="宋体"/>
          <w:sz w:val="24"/>
          <w:szCs w:val="24"/>
          <w:highlight w:val="none"/>
          <w:lang w:val="zh-CN"/>
        </w:rPr>
        <w:t>…………………………………………………………………</w:t>
      </w:r>
      <w:r>
        <w:rPr>
          <w:rFonts w:hint="eastAsia" w:ascii="宋体" w:hAnsi="宋体"/>
          <w:sz w:val="24"/>
          <w:szCs w:val="24"/>
          <w:highlight w:val="none"/>
        </w:rPr>
        <w:t>6</w:t>
      </w:r>
    </w:p>
    <w:p w14:paraId="2620D292">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一、总</w:t>
      </w:r>
      <w:r>
        <w:rPr>
          <w:rFonts w:ascii="宋体" w:hAnsi="宋体"/>
          <w:sz w:val="24"/>
          <w:szCs w:val="24"/>
          <w:highlight w:val="none"/>
          <w:lang w:val="zh-CN"/>
        </w:rPr>
        <w:t xml:space="preserve">  </w:t>
      </w:r>
      <w:r>
        <w:rPr>
          <w:rFonts w:hint="eastAsia" w:ascii="宋体" w:hAnsi="宋体"/>
          <w:sz w:val="24"/>
          <w:szCs w:val="24"/>
          <w:highlight w:val="none"/>
          <w:lang w:val="zh-CN"/>
        </w:rPr>
        <w:t>则</w:t>
      </w:r>
      <w:r>
        <w:rPr>
          <w:rFonts w:ascii="宋体" w:hAnsi="宋体"/>
          <w:sz w:val="24"/>
          <w:szCs w:val="24"/>
          <w:highlight w:val="none"/>
          <w:lang w:val="zh-CN"/>
        </w:rPr>
        <w:t>………………………………………………………………………</w:t>
      </w:r>
      <w:r>
        <w:rPr>
          <w:rFonts w:hint="eastAsia" w:ascii="宋体" w:hAnsi="宋体"/>
          <w:sz w:val="24"/>
          <w:szCs w:val="24"/>
          <w:highlight w:val="none"/>
        </w:rPr>
        <w:t>7</w:t>
      </w:r>
    </w:p>
    <w:p w14:paraId="194E3148">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二、</w:t>
      </w:r>
      <w:r>
        <w:rPr>
          <w:rFonts w:hint="eastAsia" w:ascii="宋体" w:hAnsi="宋体"/>
          <w:sz w:val="24"/>
          <w:szCs w:val="24"/>
          <w:highlight w:val="none"/>
          <w:lang w:val="en-US" w:eastAsia="zh-CN"/>
        </w:rPr>
        <w:t>投标</w:t>
      </w:r>
      <w:r>
        <w:rPr>
          <w:rFonts w:hint="eastAsia" w:ascii="宋体" w:hAnsi="宋体"/>
          <w:sz w:val="24"/>
          <w:szCs w:val="24"/>
          <w:highlight w:val="none"/>
          <w:lang w:val="zh-CN"/>
        </w:rPr>
        <w:t>文件的编制</w:t>
      </w:r>
      <w:r>
        <w:rPr>
          <w:rFonts w:ascii="宋体" w:hAnsi="宋体"/>
          <w:sz w:val="24"/>
          <w:szCs w:val="24"/>
          <w:highlight w:val="none"/>
          <w:lang w:val="zh-CN"/>
        </w:rPr>
        <w:t>……………………………………………………………</w:t>
      </w:r>
      <w:r>
        <w:rPr>
          <w:rFonts w:hint="eastAsia" w:ascii="宋体" w:hAnsi="宋体"/>
          <w:sz w:val="24"/>
          <w:szCs w:val="24"/>
          <w:highlight w:val="none"/>
        </w:rPr>
        <w:t>8</w:t>
      </w:r>
    </w:p>
    <w:p w14:paraId="5669C0AE">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三、投标文件的</w:t>
      </w:r>
      <w:r>
        <w:rPr>
          <w:rFonts w:hint="eastAsia" w:ascii="宋体" w:hAnsi="宋体"/>
          <w:sz w:val="24"/>
          <w:szCs w:val="24"/>
          <w:highlight w:val="none"/>
        </w:rPr>
        <w:t>递</w:t>
      </w:r>
      <w:r>
        <w:rPr>
          <w:rFonts w:hint="eastAsia" w:ascii="宋体" w:hAnsi="宋体"/>
          <w:sz w:val="24"/>
          <w:szCs w:val="24"/>
          <w:highlight w:val="none"/>
          <w:lang w:val="zh-CN"/>
        </w:rPr>
        <w:t>交</w:t>
      </w:r>
      <w:r>
        <w:rPr>
          <w:rFonts w:ascii="宋体" w:hAnsi="宋体"/>
          <w:sz w:val="24"/>
          <w:szCs w:val="24"/>
          <w:highlight w:val="none"/>
          <w:lang w:val="zh-CN"/>
        </w:rPr>
        <w:t>……………………………………………………………</w:t>
      </w:r>
      <w:r>
        <w:rPr>
          <w:rFonts w:hint="eastAsia" w:ascii="宋体" w:hAnsi="宋体"/>
          <w:sz w:val="24"/>
          <w:szCs w:val="24"/>
          <w:highlight w:val="none"/>
        </w:rPr>
        <w:t>8</w:t>
      </w:r>
    </w:p>
    <w:p w14:paraId="4D55FB46">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四、开</w:t>
      </w:r>
      <w:r>
        <w:rPr>
          <w:rFonts w:ascii="宋体" w:hAnsi="宋体"/>
          <w:sz w:val="24"/>
          <w:szCs w:val="24"/>
          <w:highlight w:val="none"/>
          <w:lang w:val="zh-CN"/>
        </w:rPr>
        <w:t xml:space="preserve">  </w:t>
      </w:r>
      <w:r>
        <w:rPr>
          <w:rFonts w:hint="eastAsia" w:ascii="宋体" w:hAnsi="宋体"/>
          <w:sz w:val="24"/>
          <w:szCs w:val="24"/>
          <w:highlight w:val="none"/>
          <w:lang w:val="zh-CN"/>
        </w:rPr>
        <w:t>标</w:t>
      </w:r>
      <w:r>
        <w:rPr>
          <w:rFonts w:ascii="宋体" w:hAnsi="宋体"/>
          <w:sz w:val="24"/>
          <w:szCs w:val="24"/>
          <w:highlight w:val="none"/>
          <w:lang w:val="zh-CN"/>
        </w:rPr>
        <w:t>………………………………………………………………………</w:t>
      </w:r>
      <w:r>
        <w:rPr>
          <w:rFonts w:hint="eastAsia" w:ascii="宋体" w:hAnsi="宋体"/>
          <w:sz w:val="24"/>
          <w:szCs w:val="24"/>
          <w:highlight w:val="none"/>
        </w:rPr>
        <w:t>9</w:t>
      </w:r>
    </w:p>
    <w:p w14:paraId="4D1B64DD">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五、资格审查</w:t>
      </w:r>
      <w:r>
        <w:rPr>
          <w:rFonts w:ascii="宋体" w:hAnsi="宋体"/>
          <w:sz w:val="24"/>
          <w:szCs w:val="24"/>
          <w:highlight w:val="none"/>
          <w:lang w:val="zh-CN"/>
        </w:rPr>
        <w:t>……………………………………………………………………</w:t>
      </w:r>
      <w:r>
        <w:rPr>
          <w:rFonts w:hint="eastAsia" w:ascii="宋体" w:hAnsi="宋体"/>
          <w:sz w:val="24"/>
          <w:szCs w:val="24"/>
          <w:highlight w:val="none"/>
        </w:rPr>
        <w:t>9</w:t>
      </w:r>
    </w:p>
    <w:p w14:paraId="60CAB3FC">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六、评标</w:t>
      </w:r>
      <w:r>
        <w:rPr>
          <w:rFonts w:ascii="宋体" w:hAnsi="宋体"/>
          <w:sz w:val="24"/>
          <w:szCs w:val="24"/>
          <w:highlight w:val="none"/>
          <w:lang w:val="zh-CN"/>
        </w:rPr>
        <w:t>…………………………………………………………………………</w:t>
      </w:r>
      <w:r>
        <w:rPr>
          <w:rFonts w:hint="eastAsia" w:ascii="宋体" w:hAnsi="宋体"/>
          <w:sz w:val="24"/>
          <w:szCs w:val="24"/>
          <w:highlight w:val="none"/>
        </w:rPr>
        <w:t>9</w:t>
      </w:r>
    </w:p>
    <w:p w14:paraId="647DFC24">
      <w:pPr>
        <w:spacing w:line="480" w:lineRule="auto"/>
        <w:ind w:firstLine="240" w:firstLineChars="100"/>
        <w:rPr>
          <w:rFonts w:ascii="宋体" w:hAnsi="宋体"/>
          <w:sz w:val="24"/>
          <w:szCs w:val="24"/>
          <w:highlight w:val="none"/>
        </w:rPr>
      </w:pPr>
      <w:r>
        <w:rPr>
          <w:rFonts w:hint="eastAsia" w:ascii="宋体" w:hAnsi="宋体"/>
          <w:sz w:val="24"/>
          <w:szCs w:val="24"/>
          <w:highlight w:val="none"/>
          <w:lang w:val="zh-CN"/>
        </w:rPr>
        <w:t>七、签订合同</w:t>
      </w:r>
      <w:r>
        <w:rPr>
          <w:rFonts w:ascii="宋体" w:hAnsi="宋体"/>
          <w:sz w:val="24"/>
          <w:szCs w:val="24"/>
          <w:highlight w:val="none"/>
          <w:lang w:val="zh-CN"/>
        </w:rPr>
        <w:t>……………………………………………………………………</w:t>
      </w:r>
      <w:r>
        <w:rPr>
          <w:rFonts w:hint="eastAsia" w:ascii="宋体" w:hAnsi="宋体"/>
          <w:sz w:val="24"/>
          <w:szCs w:val="24"/>
          <w:highlight w:val="none"/>
        </w:rPr>
        <w:t>10</w:t>
      </w:r>
    </w:p>
    <w:p w14:paraId="69ECDAB9">
      <w:pPr>
        <w:spacing w:line="480" w:lineRule="auto"/>
        <w:rPr>
          <w:rFonts w:hint="eastAsia" w:ascii="宋体" w:hAnsi="宋体" w:eastAsia="宋体"/>
          <w:sz w:val="24"/>
          <w:szCs w:val="24"/>
          <w:highlight w:val="none"/>
          <w:lang w:val="en-US" w:eastAsia="zh-CN"/>
        </w:rPr>
      </w:pPr>
      <w:r>
        <w:rPr>
          <w:rFonts w:hint="eastAsia" w:ascii="宋体" w:hAnsi="宋体"/>
          <w:sz w:val="24"/>
          <w:szCs w:val="24"/>
          <w:highlight w:val="none"/>
          <w:lang w:val="zh-CN"/>
        </w:rPr>
        <w:t>第三章</w:t>
      </w:r>
      <w:r>
        <w:rPr>
          <w:rFonts w:hint="eastAsia" w:ascii="宋体" w:hAnsi="宋体"/>
          <w:sz w:val="24"/>
          <w:szCs w:val="24"/>
          <w:highlight w:val="none"/>
          <w:lang w:val="en-US"/>
        </w:rPr>
        <w:t xml:space="preserve">  </w:t>
      </w:r>
      <w:r>
        <w:rPr>
          <w:rFonts w:hint="eastAsia" w:ascii="宋体" w:hAnsi="宋体"/>
          <w:sz w:val="24"/>
          <w:szCs w:val="24"/>
          <w:highlight w:val="none"/>
        </w:rPr>
        <w:t>合同文件</w:t>
      </w:r>
      <w:r>
        <w:rPr>
          <w:rFonts w:ascii="宋体" w:hAnsi="宋体"/>
          <w:sz w:val="24"/>
          <w:szCs w:val="24"/>
          <w:highlight w:val="none"/>
          <w:lang w:val="en-US"/>
        </w:rPr>
        <w:t>…………………………………………………………………</w:t>
      </w:r>
      <w:r>
        <w:rPr>
          <w:rFonts w:hint="eastAsia" w:ascii="宋体" w:hAnsi="宋体"/>
          <w:sz w:val="24"/>
          <w:szCs w:val="24"/>
          <w:highlight w:val="none"/>
        </w:rPr>
        <w:t>1</w:t>
      </w:r>
      <w:r>
        <w:rPr>
          <w:rFonts w:hint="eastAsia" w:ascii="宋体" w:hAnsi="宋体"/>
          <w:sz w:val="24"/>
          <w:szCs w:val="24"/>
          <w:highlight w:val="none"/>
          <w:lang w:val="en-US" w:eastAsia="zh-CN"/>
        </w:rPr>
        <w:t>2</w:t>
      </w:r>
    </w:p>
    <w:p w14:paraId="325258AA">
      <w:pPr>
        <w:spacing w:line="480" w:lineRule="auto"/>
        <w:rPr>
          <w:rFonts w:hint="default" w:ascii="宋体" w:hAnsi="宋体" w:eastAsia="宋体"/>
          <w:sz w:val="24"/>
          <w:szCs w:val="24"/>
          <w:highlight w:val="none"/>
          <w:lang w:val="en-US" w:eastAsia="zh-CN"/>
        </w:rPr>
      </w:pPr>
      <w:r>
        <w:rPr>
          <w:rFonts w:hint="eastAsia" w:ascii="宋体" w:hAnsi="宋体"/>
          <w:sz w:val="24"/>
          <w:szCs w:val="24"/>
          <w:highlight w:val="none"/>
        </w:rPr>
        <w:t>第四章  投标文件格式</w:t>
      </w:r>
      <w:r>
        <w:rPr>
          <w:rFonts w:ascii="宋体" w:hAnsi="宋体"/>
          <w:sz w:val="24"/>
          <w:szCs w:val="24"/>
          <w:highlight w:val="none"/>
          <w:lang w:val="zh-CN"/>
        </w:rPr>
        <w:t>……………………………………………………………</w:t>
      </w:r>
      <w:r>
        <w:rPr>
          <w:rFonts w:hint="eastAsia" w:ascii="宋体" w:hAnsi="宋体"/>
          <w:sz w:val="24"/>
          <w:szCs w:val="24"/>
          <w:highlight w:val="none"/>
          <w:lang w:val="en-US" w:eastAsia="zh-CN"/>
        </w:rPr>
        <w:t>30</w:t>
      </w:r>
    </w:p>
    <w:p w14:paraId="298A2763">
      <w:pPr>
        <w:rPr>
          <w:rFonts w:ascii="宋体" w:hAnsi="宋体"/>
          <w:sz w:val="24"/>
          <w:szCs w:val="24"/>
          <w:highlight w:val="none"/>
          <w:lang w:val="zh-CN"/>
        </w:rPr>
      </w:pPr>
      <w:r>
        <w:rPr>
          <w:rFonts w:ascii="宋体" w:hAnsi="宋体"/>
          <w:sz w:val="24"/>
          <w:szCs w:val="24"/>
          <w:highlight w:val="none"/>
        </w:rPr>
        <w:t xml:space="preserve"> </w:t>
      </w:r>
      <w:r>
        <w:rPr>
          <w:rFonts w:hint="eastAsia" w:ascii="宋体" w:hAnsi="宋体"/>
          <w:sz w:val="24"/>
          <w:szCs w:val="24"/>
          <w:highlight w:val="none"/>
        </w:rPr>
        <w:t xml:space="preserve"> </w:t>
      </w:r>
    </w:p>
    <w:p w14:paraId="3434C4E9">
      <w:pPr>
        <w:pStyle w:val="27"/>
        <w:tabs>
          <w:tab w:val="right" w:leader="dot" w:pos="9141"/>
        </w:tabs>
        <w:rPr>
          <w:rFonts w:hint="eastAsia" w:ascii="宋体" w:hAnsi="宋体"/>
          <w:highlight w:val="none"/>
        </w:rPr>
      </w:pPr>
    </w:p>
    <w:p w14:paraId="15132F4E">
      <w:pPr>
        <w:pStyle w:val="27"/>
        <w:tabs>
          <w:tab w:val="right" w:leader="dot" w:pos="9141"/>
        </w:tabs>
        <w:rPr>
          <w:rFonts w:hint="eastAsia" w:ascii="宋体" w:hAnsi="宋体"/>
          <w:highlight w:val="none"/>
        </w:rPr>
      </w:pPr>
    </w:p>
    <w:p w14:paraId="709A25D0">
      <w:pPr>
        <w:pStyle w:val="27"/>
        <w:tabs>
          <w:tab w:val="right" w:leader="dot" w:pos="9141"/>
        </w:tabs>
        <w:rPr>
          <w:rFonts w:hint="eastAsia" w:ascii="宋体" w:hAnsi="宋体"/>
          <w:highlight w:val="none"/>
        </w:rPr>
      </w:pPr>
    </w:p>
    <w:p w14:paraId="75323994">
      <w:pPr>
        <w:pStyle w:val="27"/>
        <w:tabs>
          <w:tab w:val="right" w:leader="dot" w:pos="9141"/>
        </w:tabs>
        <w:rPr>
          <w:rFonts w:hint="eastAsia" w:ascii="宋体" w:hAnsi="宋体"/>
          <w:highlight w:val="none"/>
        </w:rPr>
      </w:pPr>
    </w:p>
    <w:p w14:paraId="510B7207">
      <w:pPr>
        <w:pStyle w:val="27"/>
        <w:tabs>
          <w:tab w:val="right" w:leader="dot" w:pos="9141"/>
        </w:tabs>
        <w:rPr>
          <w:rFonts w:hint="eastAsia" w:ascii="宋体" w:hAnsi="宋体"/>
          <w:highlight w:val="none"/>
        </w:rPr>
      </w:pPr>
    </w:p>
    <w:p w14:paraId="77136091">
      <w:pPr>
        <w:pStyle w:val="27"/>
        <w:tabs>
          <w:tab w:val="right" w:leader="dot" w:pos="9141"/>
        </w:tabs>
        <w:rPr>
          <w:rFonts w:hint="eastAsia" w:ascii="宋体" w:hAnsi="宋体"/>
          <w:highlight w:val="none"/>
        </w:rPr>
      </w:pPr>
    </w:p>
    <w:p w14:paraId="7331BE83">
      <w:pPr>
        <w:pStyle w:val="27"/>
        <w:tabs>
          <w:tab w:val="right" w:leader="dot" w:pos="9141"/>
        </w:tabs>
        <w:rPr>
          <w:rFonts w:hint="eastAsia" w:ascii="宋体" w:hAnsi="宋体"/>
          <w:highlight w:val="none"/>
        </w:rPr>
      </w:pPr>
    </w:p>
    <w:p w14:paraId="10311455">
      <w:pPr>
        <w:pStyle w:val="27"/>
        <w:tabs>
          <w:tab w:val="right" w:leader="dot" w:pos="9141"/>
        </w:tabs>
        <w:rPr>
          <w:rFonts w:hint="eastAsia" w:ascii="宋体" w:hAnsi="宋体"/>
          <w:highlight w:val="none"/>
        </w:rPr>
      </w:pPr>
    </w:p>
    <w:p w14:paraId="1ADE7831">
      <w:pPr>
        <w:pStyle w:val="27"/>
        <w:tabs>
          <w:tab w:val="right" w:leader="dot" w:pos="9141"/>
        </w:tabs>
        <w:rPr>
          <w:rFonts w:hint="eastAsia" w:ascii="宋体" w:hAnsi="宋体"/>
          <w:highlight w:val="none"/>
        </w:rPr>
      </w:pPr>
    </w:p>
    <w:p w14:paraId="7D6D2608">
      <w:pPr>
        <w:pStyle w:val="27"/>
        <w:tabs>
          <w:tab w:val="right" w:leader="dot" w:pos="9141"/>
        </w:tabs>
        <w:rPr>
          <w:rFonts w:hint="eastAsia" w:ascii="宋体" w:hAnsi="宋体"/>
          <w:highlight w:val="none"/>
        </w:rPr>
      </w:pPr>
    </w:p>
    <w:p w14:paraId="6935CCD2">
      <w:pPr>
        <w:pStyle w:val="27"/>
        <w:tabs>
          <w:tab w:val="right" w:leader="dot" w:pos="9141"/>
        </w:tabs>
        <w:rPr>
          <w:rFonts w:hint="eastAsia" w:ascii="宋体" w:hAnsi="宋体"/>
          <w:highlight w:val="none"/>
        </w:rPr>
      </w:pPr>
    </w:p>
    <w:p w14:paraId="73E905F9">
      <w:pPr>
        <w:pStyle w:val="27"/>
        <w:tabs>
          <w:tab w:val="right" w:leader="dot" w:pos="9141"/>
        </w:tabs>
        <w:rPr>
          <w:rFonts w:hint="eastAsia" w:ascii="宋体" w:hAnsi="宋体"/>
          <w:highlight w:val="none"/>
        </w:rPr>
      </w:pPr>
    </w:p>
    <w:p w14:paraId="1C5E100C">
      <w:pPr>
        <w:pStyle w:val="27"/>
        <w:tabs>
          <w:tab w:val="right" w:leader="dot" w:pos="9141"/>
        </w:tabs>
        <w:rPr>
          <w:rFonts w:hint="eastAsia" w:ascii="宋体" w:hAnsi="宋体"/>
          <w:highlight w:val="none"/>
        </w:rPr>
      </w:pPr>
    </w:p>
    <w:p w14:paraId="52641D3B">
      <w:pPr>
        <w:pStyle w:val="27"/>
        <w:tabs>
          <w:tab w:val="right" w:leader="dot" w:pos="9141"/>
        </w:tabs>
        <w:rPr>
          <w:rFonts w:hint="eastAsia" w:ascii="宋体" w:hAnsi="宋体"/>
          <w:highlight w:val="none"/>
        </w:rPr>
      </w:pPr>
    </w:p>
    <w:p w14:paraId="5F20679D">
      <w:pPr>
        <w:pStyle w:val="27"/>
        <w:tabs>
          <w:tab w:val="right" w:leader="dot" w:pos="9141"/>
        </w:tabs>
        <w:rPr>
          <w:rFonts w:hint="eastAsia" w:ascii="宋体" w:hAnsi="宋体"/>
          <w:highlight w:val="none"/>
        </w:rPr>
      </w:pPr>
    </w:p>
    <w:p w14:paraId="11B64CB2">
      <w:pPr>
        <w:pStyle w:val="27"/>
        <w:tabs>
          <w:tab w:val="right" w:leader="dot" w:pos="9141"/>
        </w:tabs>
        <w:rPr>
          <w:rFonts w:hint="eastAsia" w:ascii="宋体" w:hAnsi="宋体"/>
          <w:highlight w:val="none"/>
        </w:rPr>
      </w:pPr>
    </w:p>
    <w:p w14:paraId="2D832D69">
      <w:pPr>
        <w:pStyle w:val="27"/>
        <w:tabs>
          <w:tab w:val="right" w:leader="dot" w:pos="9141"/>
        </w:tabs>
        <w:rPr>
          <w:rFonts w:hint="eastAsia" w:ascii="宋体" w:hAnsi="宋体"/>
          <w:highlight w:val="none"/>
        </w:rPr>
      </w:pPr>
    </w:p>
    <w:p w14:paraId="579AD37A">
      <w:pPr>
        <w:pStyle w:val="27"/>
        <w:tabs>
          <w:tab w:val="right" w:leader="dot" w:pos="9141"/>
        </w:tabs>
        <w:rPr>
          <w:rFonts w:hint="eastAsia" w:ascii="宋体" w:hAnsi="宋体"/>
          <w:highlight w:val="none"/>
        </w:rPr>
      </w:pPr>
    </w:p>
    <w:p w14:paraId="6BE6582B">
      <w:pPr>
        <w:pStyle w:val="27"/>
        <w:tabs>
          <w:tab w:val="right" w:leader="dot" w:pos="9141"/>
        </w:tabs>
        <w:rPr>
          <w:rFonts w:hint="eastAsia" w:ascii="宋体" w:hAnsi="宋体"/>
          <w:highlight w:val="none"/>
        </w:rPr>
      </w:pPr>
    </w:p>
    <w:p w14:paraId="71C29290">
      <w:pPr>
        <w:spacing w:line="360" w:lineRule="auto"/>
        <w:jc w:val="center"/>
        <w:outlineLvl w:val="2"/>
        <w:rPr>
          <w:rFonts w:hint="eastAsia" w:ascii="宋体" w:hAnsi="宋体"/>
          <w:b/>
          <w:snapToGrid w:val="0"/>
          <w:kern w:val="0"/>
          <w:sz w:val="32"/>
          <w:szCs w:val="32"/>
          <w:highlight w:val="none"/>
          <w:lang w:val="en-US" w:eastAsia="zh-CN"/>
        </w:rPr>
      </w:pPr>
      <w:bookmarkStart w:id="0" w:name="_Toc509669684"/>
      <w:r>
        <w:rPr>
          <w:rFonts w:hint="eastAsia" w:ascii="宋体" w:hAnsi="宋体"/>
          <w:b/>
          <w:snapToGrid w:val="0"/>
          <w:kern w:val="0"/>
          <w:sz w:val="32"/>
          <w:szCs w:val="32"/>
          <w:highlight w:val="none"/>
          <w:lang w:val="en-US" w:eastAsia="zh-CN"/>
        </w:rPr>
        <w:t xml:space="preserve">第一章  </w:t>
      </w:r>
      <w:bookmarkEnd w:id="0"/>
      <w:r>
        <w:rPr>
          <w:rFonts w:hint="eastAsia" w:ascii="宋体" w:hAnsi="宋体"/>
          <w:b/>
          <w:snapToGrid w:val="0"/>
          <w:kern w:val="0"/>
          <w:sz w:val="32"/>
          <w:szCs w:val="32"/>
          <w:highlight w:val="none"/>
          <w:lang w:val="en-US" w:eastAsia="zh-CN"/>
        </w:rPr>
        <w:t>公开招标（自主）公告</w:t>
      </w:r>
    </w:p>
    <w:p w14:paraId="2D78FA2E">
      <w:pPr>
        <w:numPr>
          <w:ilvl w:val="0"/>
          <w:numId w:val="0"/>
        </w:numPr>
        <w:spacing w:line="300" w:lineRule="auto"/>
        <w:rPr>
          <w:rFonts w:ascii="仿宋_GB2312" w:hAnsi="仿宋_GB2312" w:eastAsia="仿宋_GB2312" w:cs="仿宋_GB2312"/>
          <w:sz w:val="28"/>
          <w:szCs w:val="28"/>
          <w:highlight w:val="none"/>
        </w:rPr>
      </w:pPr>
      <w:bookmarkStart w:id="1" w:name="_Toc509669685"/>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项目名称：</w:t>
      </w:r>
      <w:r>
        <w:rPr>
          <w:rFonts w:hint="eastAsia" w:ascii="仿宋_GB2312" w:hAnsi="仿宋_GB2312" w:eastAsia="仿宋_GB2312" w:cs="仿宋_GB2312"/>
          <w:b w:val="0"/>
          <w:bCs w:val="0"/>
          <w:sz w:val="28"/>
          <w:szCs w:val="28"/>
          <w:highlight w:val="none"/>
          <w:lang w:val="en-US" w:eastAsia="zh-CN"/>
        </w:rPr>
        <w:t>深圳工业软件园配套道路及排洪渠迁改工程防洪涝评估</w:t>
      </w:r>
    </w:p>
    <w:p w14:paraId="1A0F5E89">
      <w:pPr>
        <w:keepNext w:val="0"/>
        <w:keepLines w:val="0"/>
        <w:pageBreakBefore w:val="0"/>
        <w:kinsoku/>
        <w:wordWrap/>
        <w:overflowPunct/>
        <w:topLinePunct w:val="0"/>
        <w:autoSpaceDE/>
        <w:autoSpaceDN/>
        <w:bidi w:val="0"/>
        <w:adjustRightInd/>
        <w:snapToGrid/>
        <w:spacing w:line="300" w:lineRule="auto"/>
        <w:ind w:firstLine="0" w:firstLineChars="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b/>
          <w:bCs/>
          <w:sz w:val="28"/>
          <w:szCs w:val="28"/>
          <w:highlight w:val="none"/>
          <w:lang w:val="en-US" w:eastAsia="zh-CN"/>
        </w:rPr>
        <w:t>二、</w:t>
      </w:r>
      <w:r>
        <w:rPr>
          <w:rFonts w:hint="eastAsia" w:ascii="仿宋_GB2312" w:hAnsi="仿宋_GB2312" w:eastAsia="仿宋_GB2312" w:cs="仿宋_GB2312"/>
          <w:b/>
          <w:bCs/>
          <w:sz w:val="28"/>
          <w:szCs w:val="28"/>
          <w:highlight w:val="none"/>
        </w:rPr>
        <w:t>项目概况：</w:t>
      </w:r>
      <w:r>
        <w:rPr>
          <w:rFonts w:hint="eastAsia" w:ascii="仿宋_GB2312" w:hAnsi="仿宋_GB2312" w:eastAsia="仿宋_GB2312" w:cs="仿宋_GB2312"/>
          <w:color w:val="auto"/>
          <w:sz w:val="28"/>
          <w:szCs w:val="28"/>
          <w:highlight w:val="none"/>
          <w:u w:val="none"/>
        </w:rPr>
        <w:t>项目位于坂田街道深圳工业软件园区，主要包括新建规划支路1、规划支路2及现状排洪渠迁改工程。道路总长约260m，均为城市支路，设计车速20km/h，红线宽度16m，其中规划支路1长度约168m，双向3车道，规划支路2长度约92m，双向2车道。排洪渠改迁沿坂澜大道、规划支路1、规划支路2及变电站北侧以新建雨水管及箱涵方式敷设。</w:t>
      </w:r>
    </w:p>
    <w:p w14:paraId="505EA014">
      <w:pPr>
        <w:spacing w:line="300" w:lineRule="auto"/>
        <w:ind w:left="0" w:leftChars="0" w:firstLine="638" w:firstLineChars="228"/>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本项目总投资约为5085万元，其中建安费为4193万元，工程建设其他费为649万元，预备费242万元。</w:t>
      </w:r>
      <w:r>
        <w:rPr>
          <w:rFonts w:hint="eastAsia" w:ascii="仿宋_GB2312" w:hAnsi="仿宋_GB2312" w:eastAsia="仿宋_GB2312" w:cs="仿宋_GB2312"/>
          <w:bCs w:val="0"/>
          <w:color w:val="auto"/>
          <w:kern w:val="2"/>
          <w:sz w:val="28"/>
          <w:szCs w:val="28"/>
          <w:highlight w:val="none"/>
          <w:lang w:val="en-US" w:eastAsia="zh-CN" w:bidi="ar-SA"/>
        </w:rPr>
        <w:t>项目资金全部采用龙岗区财政投资。</w:t>
      </w:r>
    </w:p>
    <w:p w14:paraId="08504E63">
      <w:pPr>
        <w:spacing w:line="300" w:lineRule="auto"/>
        <w:ind w:left="0" w:leftChars="0" w:firstLine="0" w:firstLineChars="0"/>
        <w:rPr>
          <w:rFonts w:hint="eastAsia" w:ascii="仿宋_GB2312" w:hAnsi="仿宋_GB2312" w:eastAsia="仿宋_GB2312" w:cs="仿宋_GB2312"/>
          <w:b w:val="0"/>
          <w:bCs w:val="0"/>
          <w:sz w:val="28"/>
          <w:szCs w:val="28"/>
          <w:highlight w:val="none"/>
        </w:rPr>
      </w:pPr>
      <w:r>
        <w:rPr>
          <w:rFonts w:hint="eastAsia" w:ascii="仿宋_GB2312" w:hAnsi="仿宋_GB2312" w:eastAsia="仿宋_GB2312" w:cs="仿宋_GB2312"/>
          <w:b w:val="0"/>
          <w:bCs w:val="0"/>
          <w:sz w:val="28"/>
          <w:szCs w:val="28"/>
          <w:highlight w:val="none"/>
          <w:lang w:val="en-US" w:eastAsia="zh-CN"/>
        </w:rPr>
        <w:t>三、</w:t>
      </w:r>
      <w:r>
        <w:rPr>
          <w:rFonts w:hint="eastAsia" w:ascii="仿宋_GB2312" w:hAnsi="仿宋_GB2312" w:eastAsia="仿宋_GB2312" w:cs="仿宋_GB2312"/>
          <w:b/>
          <w:bCs/>
          <w:sz w:val="28"/>
          <w:szCs w:val="28"/>
          <w:highlight w:val="none"/>
        </w:rPr>
        <w:t>工作</w:t>
      </w:r>
      <w:r>
        <w:rPr>
          <w:rFonts w:hint="eastAsia" w:ascii="仿宋_GB2312" w:hAnsi="仿宋_GB2312" w:eastAsia="仿宋_GB2312" w:cs="仿宋_GB2312"/>
          <w:b/>
          <w:bCs/>
          <w:sz w:val="28"/>
          <w:szCs w:val="28"/>
          <w:highlight w:val="none"/>
          <w:lang w:val="en-US" w:eastAsia="zh-CN"/>
        </w:rPr>
        <w:t>内容</w:t>
      </w:r>
      <w:r>
        <w:rPr>
          <w:rFonts w:hint="eastAsia" w:ascii="仿宋_GB2312" w:hAnsi="仿宋_GB2312" w:eastAsia="仿宋_GB2312" w:cs="仿宋_GB2312"/>
          <w:b w:val="0"/>
          <w:bCs w:val="0"/>
          <w:sz w:val="28"/>
          <w:szCs w:val="28"/>
          <w:highlight w:val="none"/>
        </w:rPr>
        <w:t>：</w:t>
      </w:r>
    </w:p>
    <w:p w14:paraId="063807BA">
      <w:pPr>
        <w:spacing w:line="300" w:lineRule="auto"/>
        <w:ind w:left="0" w:leftChars="0" w:firstLine="638" w:firstLineChars="228"/>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color w:val="auto"/>
          <w:sz w:val="28"/>
          <w:szCs w:val="28"/>
          <w:highlight w:val="none"/>
          <w:u w:val="none"/>
        </w:rPr>
        <w:t>根据国家现行行业有关标准及要求，对地铁雪象北主所进行防洪涝水位</w:t>
      </w:r>
      <w:r>
        <w:rPr>
          <w:rFonts w:hint="eastAsia" w:ascii="仿宋_GB2312" w:hAnsi="仿宋_GB2312" w:eastAsia="仿宋_GB2312" w:cs="仿宋_GB2312"/>
          <w:color w:val="auto"/>
          <w:sz w:val="28"/>
          <w:szCs w:val="28"/>
          <w:highlight w:val="none"/>
          <w:u w:val="none"/>
          <w:lang w:val="en-US" w:eastAsia="zh-CN"/>
        </w:rPr>
        <w:t>专题研究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在</w:t>
      </w:r>
      <w:r>
        <w:rPr>
          <w:rFonts w:hint="eastAsia" w:ascii="仿宋_GB2312" w:hAnsi="仿宋_GB2312" w:eastAsia="仿宋_GB2312" w:cs="仿宋_GB2312"/>
          <w:color w:val="auto"/>
          <w:sz w:val="28"/>
          <w:szCs w:val="28"/>
          <w:highlight w:val="none"/>
          <w:u w:val="none"/>
        </w:rPr>
        <w:t>正确分析现状与规划情况的基础上，找出解决影响或制约本工程建设的方法，编制本工程的相关水位分析报告，并组织专家评审，协助甲方相关文件（包括但不限于方案、图纸、变更等）通过地铁集团审批。</w:t>
      </w:r>
      <w:r>
        <w:rPr>
          <w:rFonts w:hint="eastAsia" w:ascii="仿宋_GB2312" w:hAnsi="仿宋_GB2312" w:eastAsia="仿宋_GB2312" w:cs="仿宋_GB2312"/>
          <w:b w:val="0"/>
          <w:bCs w:val="0"/>
          <w:sz w:val="28"/>
          <w:szCs w:val="28"/>
          <w:highlight w:val="none"/>
          <w:lang w:val="en-US" w:eastAsia="zh-CN"/>
        </w:rPr>
        <w:t>（具体详见合同）</w:t>
      </w:r>
    </w:p>
    <w:p w14:paraId="14F88534">
      <w:pPr>
        <w:spacing w:line="300" w:lineRule="auto"/>
        <w:ind w:left="0" w:leftChars="0" w:firstLine="0" w:firstLineChars="0"/>
        <w:rPr>
          <w:rFonts w:hint="default" w:ascii="仿宋_GB2312" w:hAnsi="仿宋_GB2312" w:eastAsia="仿宋_GB2312" w:cs="仿宋_GB2312"/>
          <w:b/>
          <w:bCs/>
          <w:sz w:val="28"/>
          <w:szCs w:val="28"/>
          <w:highlight w:val="none"/>
          <w:lang w:val="en-US"/>
        </w:rPr>
      </w:pPr>
      <w:r>
        <w:rPr>
          <w:rFonts w:hint="eastAsia" w:ascii="仿宋_GB2312" w:hAnsi="仿宋_GB2312" w:eastAsia="仿宋_GB2312" w:cs="仿宋_GB2312"/>
          <w:b/>
          <w:bCs/>
          <w:sz w:val="28"/>
          <w:szCs w:val="28"/>
          <w:highlight w:val="none"/>
        </w:rPr>
        <w:t>四、</w:t>
      </w:r>
      <w:r>
        <w:rPr>
          <w:rFonts w:hint="eastAsia" w:ascii="仿宋_GB2312" w:hAnsi="仿宋_GB2312" w:eastAsia="仿宋_GB2312" w:cs="仿宋_GB2312"/>
          <w:b/>
          <w:bCs/>
          <w:sz w:val="28"/>
          <w:szCs w:val="28"/>
          <w:highlight w:val="none"/>
          <w:lang w:val="en-US" w:eastAsia="zh-CN"/>
        </w:rPr>
        <w:t>投标报价上限价：</w:t>
      </w:r>
      <w:r>
        <w:rPr>
          <w:rFonts w:hint="eastAsia" w:ascii="仿宋_GB2312" w:hAnsi="仿宋_GB2312" w:eastAsia="仿宋_GB2312" w:cs="仿宋_GB2312"/>
          <w:b/>
          <w:bCs/>
          <w:color w:val="auto"/>
          <w:sz w:val="28"/>
          <w:szCs w:val="28"/>
          <w:highlight w:val="none"/>
          <w:lang w:val="en-US" w:eastAsia="zh-CN"/>
        </w:rPr>
        <w:t>21.6</w:t>
      </w:r>
      <w:r>
        <w:rPr>
          <w:rFonts w:hint="eastAsia" w:ascii="仿宋_GB2312" w:hAnsi="仿宋_GB2312" w:eastAsia="仿宋_GB2312" w:cs="仿宋_GB2312"/>
          <w:b/>
          <w:bCs/>
          <w:sz w:val="28"/>
          <w:szCs w:val="28"/>
          <w:highlight w:val="none"/>
          <w:lang w:val="en-US" w:eastAsia="zh-CN"/>
        </w:rPr>
        <w:t>万元</w:t>
      </w:r>
    </w:p>
    <w:p w14:paraId="0FCCC495">
      <w:pPr>
        <w:spacing w:line="300" w:lineRule="auto"/>
        <w:ind w:firstLine="638" w:firstLineChars="228"/>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u w:val="none"/>
        </w:rPr>
        <w:t>参照</w:t>
      </w:r>
      <w:r>
        <w:rPr>
          <w:rFonts w:hint="eastAsia" w:ascii="仿宋_GB2312" w:hAnsi="仿宋_GB2312" w:eastAsia="仿宋_GB2312" w:cs="仿宋_GB2312"/>
          <w:color w:val="auto"/>
          <w:sz w:val="28"/>
          <w:szCs w:val="28"/>
          <w:highlight w:val="none"/>
          <w:u w:val="none"/>
          <w:lang w:val="en-US" w:eastAsia="zh-CN"/>
        </w:rPr>
        <w:t>中国工程建设标准化协会标准</w:t>
      </w:r>
      <w:r>
        <w:rPr>
          <w:rFonts w:hint="eastAsia" w:ascii="仿宋_GB2312" w:hAnsi="仿宋_GB2312" w:eastAsia="仿宋_GB2312" w:cs="仿宋_GB2312"/>
          <w:color w:val="auto"/>
          <w:sz w:val="28"/>
          <w:szCs w:val="28"/>
          <w:highlight w:val="none"/>
          <w:u w:val="none"/>
          <w:lang w:eastAsia="zh-CN"/>
        </w:rPr>
        <w:t>《城镇内涝防治系统数学模型构建和应用规程》（T-CECS647-2019），</w:t>
      </w:r>
      <w:r>
        <w:rPr>
          <w:rFonts w:hint="eastAsia" w:ascii="仿宋_GB2312" w:hAnsi="仿宋_GB2312" w:eastAsia="仿宋_GB2312" w:cs="仿宋_GB2312"/>
          <w:color w:val="auto"/>
          <w:sz w:val="28"/>
          <w:szCs w:val="28"/>
          <w:highlight w:val="none"/>
          <w:u w:val="none"/>
          <w:lang w:val="en-US" w:eastAsia="zh-CN"/>
        </w:rPr>
        <w:t>选用城镇内涝防治系统数学模型定额中“排水管道与地表耦合模型（&lt;1000</w:t>
      </w:r>
      <w:bookmarkStart w:id="22" w:name="_GoBack"/>
      <w:bookmarkEnd w:id="22"/>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复杂程度系数取1.0，难度调整系数（</w:t>
      </w:r>
      <w:r>
        <w:rPr>
          <w:rFonts w:hint="eastAsia" w:ascii="仿宋_GB2312" w:hAnsi="仿宋_GB2312" w:eastAsia="仿宋_GB2312" w:cs="仿宋_GB2312"/>
          <w:color w:val="auto"/>
          <w:sz w:val="28"/>
          <w:szCs w:val="28"/>
          <w:highlight w:val="none"/>
          <w:u w:val="none"/>
          <w:lang w:eastAsia="zh-CN"/>
        </w:rPr>
        <w:t>采用精细模型）</w:t>
      </w:r>
      <w:r>
        <w:rPr>
          <w:rFonts w:hint="eastAsia" w:ascii="仿宋_GB2312" w:hAnsi="仿宋_GB2312" w:eastAsia="仿宋_GB2312" w:cs="仿宋_GB2312"/>
          <w:color w:val="auto"/>
          <w:sz w:val="28"/>
          <w:szCs w:val="28"/>
          <w:highlight w:val="none"/>
          <w:u w:val="none"/>
          <w:lang w:val="en-US" w:eastAsia="zh-CN"/>
        </w:rPr>
        <w:t>取2.0，资料获取难度调整系数取1.0。即：12万元*1.0*2.0*1.0=24万元。</w:t>
      </w:r>
    </w:p>
    <w:p w14:paraId="6B3F41B4">
      <w:pPr>
        <w:keepNext w:val="0"/>
        <w:keepLines w:val="0"/>
        <w:pageBreakBefore w:val="0"/>
        <w:kinsoku/>
        <w:wordWrap/>
        <w:overflowPunct/>
        <w:topLinePunct w:val="0"/>
        <w:bidi w:val="0"/>
        <w:spacing w:before="0" w:line="300" w:lineRule="auto"/>
        <w:ind w:left="120" w:firstLine="638" w:firstLineChars="228"/>
        <w:jc w:val="left"/>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u w:val="none"/>
          <w:lang w:val="en-US" w:eastAsia="zh-CN"/>
        </w:rPr>
        <w:t>按龙岗区工务署下浮率表，下浮10%作为投标上限价，即：24×（1-10%）=21.6万元。由投标人自主报价</w:t>
      </w:r>
      <w:r>
        <w:rPr>
          <w:rFonts w:hint="eastAsia" w:ascii="仿宋_GB2312" w:hAnsi="仿宋_GB2312" w:eastAsia="仿宋_GB2312" w:cs="仿宋_GB2312"/>
          <w:color w:val="auto"/>
          <w:sz w:val="28"/>
          <w:szCs w:val="28"/>
          <w:highlight w:val="none"/>
          <w:u w:val="none"/>
        </w:rPr>
        <w:t>。</w:t>
      </w:r>
    </w:p>
    <w:p w14:paraId="3B4ECA45">
      <w:pPr>
        <w:spacing w:line="30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highlight w:val="none"/>
        </w:rPr>
        <w:t>五、报价要求</w:t>
      </w:r>
      <w:r>
        <w:rPr>
          <w:rFonts w:hint="eastAsia" w:ascii="仿宋_GB2312" w:hAnsi="仿宋_GB2312" w:eastAsia="仿宋_GB2312" w:cs="仿宋_GB2312"/>
          <w:sz w:val="28"/>
          <w:szCs w:val="28"/>
          <w:highlight w:val="none"/>
        </w:rPr>
        <w:t>：投标人在</w:t>
      </w:r>
      <w:r>
        <w:rPr>
          <w:rFonts w:hint="eastAsia" w:ascii="仿宋_GB2312" w:hAnsi="仿宋_GB2312" w:eastAsia="仿宋_GB2312" w:cs="仿宋_GB2312"/>
          <w:sz w:val="28"/>
          <w:szCs w:val="28"/>
          <w:highlight w:val="none"/>
          <w:lang w:val="en-US" w:eastAsia="zh-CN"/>
        </w:rPr>
        <w:t>投标报价上限价</w:t>
      </w:r>
      <w:r>
        <w:rPr>
          <w:rFonts w:hint="eastAsia" w:ascii="仿宋_GB2312" w:hAnsi="仿宋_GB2312" w:eastAsia="仿宋_GB2312" w:cs="仿宋_GB2312"/>
          <w:sz w:val="28"/>
          <w:szCs w:val="28"/>
          <w:highlight w:val="none"/>
        </w:rPr>
        <w:t>范围内，自主报价。</w:t>
      </w:r>
    </w:p>
    <w:p w14:paraId="0980E6EA">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六、</w:t>
      </w:r>
      <w:r>
        <w:rPr>
          <w:rFonts w:hint="eastAsia" w:ascii="仿宋_GB2312" w:hAnsi="仿宋_GB2312" w:eastAsia="仿宋_GB2312" w:cs="仿宋_GB2312"/>
          <w:b/>
          <w:bCs/>
          <w:sz w:val="28"/>
          <w:szCs w:val="28"/>
          <w:highlight w:val="none"/>
          <w:lang w:val="en-US" w:eastAsia="zh-CN"/>
        </w:rPr>
        <w:t>投标人</w:t>
      </w:r>
      <w:r>
        <w:rPr>
          <w:rFonts w:hint="eastAsia" w:ascii="仿宋_GB2312" w:hAnsi="仿宋_GB2312" w:eastAsia="仿宋_GB2312" w:cs="仿宋_GB2312"/>
          <w:b/>
          <w:bCs/>
          <w:sz w:val="28"/>
          <w:szCs w:val="28"/>
          <w:highlight w:val="none"/>
        </w:rPr>
        <w:t>资格要求：</w:t>
      </w:r>
    </w:p>
    <w:p w14:paraId="7CEE56AE">
      <w:pPr>
        <w:keepNext w:val="0"/>
        <w:keepLines w:val="0"/>
        <w:pageBreakBefore w:val="0"/>
        <w:kinsoku/>
        <w:wordWrap/>
        <w:overflowPunct/>
        <w:topLinePunct w:val="0"/>
        <w:bidi w:val="0"/>
        <w:spacing w:line="300" w:lineRule="auto"/>
        <w:ind w:firstLine="560" w:firstLineChars="200"/>
        <w:textAlignment w:val="auto"/>
        <w:rPr>
          <w:rStyle w:val="57"/>
          <w:rFonts w:hint="eastAsia" w:ascii="仿宋_GB2312" w:hAnsi="仿宋_GB2312" w:eastAsia="仿宋_GB2312" w:cs="仿宋_GB2312"/>
          <w:color w:val="auto"/>
          <w:sz w:val="28"/>
          <w:szCs w:val="28"/>
          <w:highlight w:val="none"/>
        </w:rPr>
      </w:pPr>
      <w:r>
        <w:rPr>
          <w:rStyle w:val="57"/>
          <w:rFonts w:hint="eastAsia" w:ascii="仿宋_GB2312" w:hAnsi="仿宋_GB2312" w:eastAsia="仿宋_GB2312" w:cs="仿宋_GB2312"/>
          <w:color w:val="auto"/>
          <w:sz w:val="28"/>
          <w:szCs w:val="28"/>
          <w:highlight w:val="none"/>
        </w:rPr>
        <w:t>1</w:t>
      </w:r>
      <w:r>
        <w:rPr>
          <w:rStyle w:val="57"/>
          <w:rFonts w:hint="eastAsia" w:ascii="仿宋_GB2312" w:hAnsi="仿宋_GB2312" w:eastAsia="仿宋_GB2312" w:cs="仿宋_GB2312"/>
          <w:color w:val="auto"/>
          <w:sz w:val="28"/>
          <w:szCs w:val="28"/>
          <w:highlight w:val="none"/>
          <w:lang w:val="en-US" w:eastAsia="zh-CN"/>
        </w:rPr>
        <w:t>.</w:t>
      </w:r>
      <w:r>
        <w:rPr>
          <w:rStyle w:val="57"/>
          <w:rFonts w:hint="eastAsia" w:ascii="仿宋_GB2312" w:hAnsi="仿宋_GB2312" w:eastAsia="仿宋_GB2312" w:cs="仿宋_GB2312"/>
          <w:color w:val="auto"/>
          <w:sz w:val="28"/>
          <w:szCs w:val="28"/>
          <w:highlight w:val="none"/>
        </w:rPr>
        <w:t>企业资</w:t>
      </w:r>
      <w:r>
        <w:rPr>
          <w:rStyle w:val="57"/>
          <w:rFonts w:hint="eastAsia" w:ascii="仿宋_GB2312" w:hAnsi="仿宋_GB2312" w:eastAsia="仿宋_GB2312" w:cs="仿宋_GB2312"/>
          <w:color w:val="auto"/>
          <w:sz w:val="28"/>
          <w:szCs w:val="28"/>
          <w:highlight w:val="none"/>
          <w:lang w:val="en-US" w:eastAsia="zh-CN"/>
        </w:rPr>
        <w:t>信</w:t>
      </w:r>
      <w:r>
        <w:rPr>
          <w:rStyle w:val="57"/>
          <w:rFonts w:hint="eastAsia" w:ascii="仿宋_GB2312" w:hAnsi="仿宋_GB2312" w:eastAsia="仿宋_GB2312" w:cs="仿宋_GB2312"/>
          <w:color w:val="auto"/>
          <w:sz w:val="28"/>
          <w:szCs w:val="28"/>
          <w:highlight w:val="none"/>
        </w:rPr>
        <w:t>要求</w:t>
      </w:r>
      <w:r>
        <w:rPr>
          <w:rStyle w:val="57"/>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水利水电专业资信乙级及以上</w:t>
      </w:r>
      <w:r>
        <w:rPr>
          <w:rStyle w:val="57"/>
          <w:rFonts w:hint="eastAsia" w:ascii="仿宋_GB2312" w:hAnsi="仿宋_GB2312" w:eastAsia="仿宋_GB2312" w:cs="仿宋_GB2312"/>
          <w:color w:val="auto"/>
          <w:sz w:val="28"/>
          <w:szCs w:val="28"/>
          <w:highlight w:val="none"/>
        </w:rPr>
        <w:t>；</w:t>
      </w:r>
    </w:p>
    <w:p w14:paraId="2312B110">
      <w:pPr>
        <w:keepNext w:val="0"/>
        <w:keepLines w:val="0"/>
        <w:pageBreakBefore w:val="0"/>
        <w:kinsoku/>
        <w:wordWrap/>
        <w:overflowPunct/>
        <w:topLinePunct w:val="0"/>
        <w:bidi w:val="0"/>
        <w:spacing w:line="300" w:lineRule="auto"/>
        <w:ind w:firstLine="640"/>
        <w:textAlignment w:val="auto"/>
        <w:rPr>
          <w:rStyle w:val="57"/>
          <w:rFonts w:hint="eastAsia" w:ascii="仿宋_GB2312" w:hAnsi="仿宋_GB2312" w:eastAsia="仿宋_GB2312" w:cs="仿宋_GB2312"/>
          <w:sz w:val="28"/>
          <w:szCs w:val="28"/>
          <w:highlight w:val="none"/>
          <w:lang w:val="en-US" w:eastAsia="zh-CN"/>
        </w:rPr>
      </w:pPr>
      <w:r>
        <w:rPr>
          <w:rStyle w:val="57"/>
          <w:rFonts w:hint="eastAsia" w:ascii="仿宋_GB2312" w:hAnsi="仿宋_GB2312" w:eastAsia="仿宋_GB2312" w:cs="仿宋_GB2312"/>
          <w:sz w:val="28"/>
          <w:szCs w:val="28"/>
          <w:highlight w:val="none"/>
          <w:lang w:val="en-US" w:eastAsia="zh-CN"/>
        </w:rPr>
        <w:t>2.项目负责人资格要求：咨询工程师或水利水电专业高级工程师；</w:t>
      </w:r>
    </w:p>
    <w:p w14:paraId="6FDDBDA3">
      <w:pPr>
        <w:keepNext w:val="0"/>
        <w:keepLines w:val="0"/>
        <w:pageBreakBefore w:val="0"/>
        <w:kinsoku/>
        <w:wordWrap/>
        <w:overflowPunct/>
        <w:topLinePunct w:val="0"/>
        <w:bidi w:val="0"/>
        <w:spacing w:line="300" w:lineRule="auto"/>
        <w:ind w:firstLine="640"/>
        <w:textAlignment w:val="auto"/>
        <w:rPr>
          <w:rStyle w:val="57"/>
          <w:rFonts w:hint="eastAsia" w:ascii="仿宋_GB2312" w:hAnsi="仿宋_GB2312" w:eastAsia="仿宋_GB2312" w:cs="仿宋_GB2312"/>
          <w:sz w:val="28"/>
          <w:szCs w:val="28"/>
          <w:highlight w:val="none"/>
        </w:rPr>
      </w:pPr>
      <w:r>
        <w:rPr>
          <w:rStyle w:val="57"/>
          <w:rFonts w:hint="eastAsia" w:ascii="仿宋_GB2312" w:hAnsi="仿宋_GB2312" w:eastAsia="仿宋_GB2312" w:cs="仿宋_GB2312"/>
          <w:sz w:val="28"/>
          <w:szCs w:val="28"/>
          <w:highlight w:val="none"/>
          <w:lang w:val="en-US" w:eastAsia="zh-CN"/>
        </w:rPr>
        <w:t>3.</w:t>
      </w:r>
      <w:r>
        <w:rPr>
          <w:rStyle w:val="57"/>
          <w:rFonts w:hint="eastAsia" w:ascii="仿宋_GB2312" w:hAnsi="仿宋_GB2312" w:eastAsia="仿宋_GB2312" w:cs="仿宋_GB2312"/>
          <w:sz w:val="28"/>
          <w:szCs w:val="28"/>
          <w:highlight w:val="none"/>
        </w:rPr>
        <w:t>不接受联合体投标。</w:t>
      </w:r>
    </w:p>
    <w:p w14:paraId="05B3898A">
      <w:pPr>
        <w:spacing w:line="300" w:lineRule="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rPr>
        <w:t>七、评审方法：</w:t>
      </w:r>
      <w:r>
        <w:rPr>
          <w:rFonts w:hint="eastAsia" w:ascii="仿宋_GB2312" w:hAnsi="仿宋_GB2312" w:eastAsia="仿宋_GB2312" w:cs="仿宋_GB2312"/>
          <w:b w:val="0"/>
          <w:bCs w:val="0"/>
          <w:sz w:val="28"/>
          <w:szCs w:val="28"/>
          <w:highlight w:val="none"/>
          <w:lang w:val="en-US" w:eastAsia="zh-CN"/>
        </w:rPr>
        <w:t>定性评审，票决定标。</w:t>
      </w:r>
    </w:p>
    <w:p w14:paraId="0A992918">
      <w:pPr>
        <w:pStyle w:val="51"/>
        <w:spacing w:after="0" w:line="300" w:lineRule="auto"/>
        <w:ind w:left="0" w:leftChars="0" w:firstLine="0" w:firstLineChars="0"/>
        <w:rPr>
          <w:rFonts w:hint="eastAsia"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八、评审要素：</w:t>
      </w:r>
      <w:r>
        <w:rPr>
          <w:rFonts w:hint="eastAsia" w:ascii="仿宋_GB2312" w:hAnsi="仿宋_GB2312" w:eastAsia="仿宋_GB2312" w:cs="仿宋_GB2312"/>
          <w:b w:val="0"/>
          <w:bCs w:val="0"/>
          <w:kern w:val="2"/>
          <w:sz w:val="28"/>
          <w:szCs w:val="28"/>
          <w:highlight w:val="none"/>
          <w:lang w:val="en-US" w:eastAsia="zh-CN" w:bidi="ar-SA"/>
        </w:rPr>
        <w:t>投标报价、投标人类似工程业绩、项目负责人类似工程业绩、履约评价、投标人诚信、实施方案</w:t>
      </w:r>
    </w:p>
    <w:p w14:paraId="12965EEF">
      <w:pPr>
        <w:pStyle w:val="115"/>
        <w:spacing w:before="0" w:line="300" w:lineRule="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九、</w:t>
      </w:r>
      <w:r>
        <w:rPr>
          <w:rFonts w:hint="eastAsia" w:ascii="仿宋_GB2312" w:hAnsi="仿宋_GB2312" w:eastAsia="仿宋_GB2312" w:cs="仿宋_GB2312"/>
          <w:b/>
          <w:bCs/>
          <w:sz w:val="28"/>
          <w:szCs w:val="28"/>
          <w:highlight w:val="none"/>
        </w:rPr>
        <w:t>合同模式：</w:t>
      </w:r>
    </w:p>
    <w:p w14:paraId="27F0C6EE">
      <w:pPr>
        <w:keepNext w:val="0"/>
        <w:keepLines w:val="0"/>
        <w:pageBreakBefore w:val="0"/>
        <w:kinsoku/>
        <w:wordWrap/>
        <w:overflowPunct/>
        <w:topLinePunct w:val="0"/>
        <w:bidi w:val="0"/>
        <w:spacing w:line="300" w:lineRule="auto"/>
        <w:ind w:firstLine="624"/>
        <w:textAlignment w:val="auto"/>
        <w:rPr>
          <w:rFonts w:hint="eastAsia" w:ascii="仿宋_GB2312" w:hAnsi="仿宋_GB2312" w:eastAsia="仿宋_GB2312" w:cs="仿宋_GB2312"/>
          <w:bCs w:val="0"/>
          <w:color w:val="auto"/>
          <w:sz w:val="28"/>
          <w:szCs w:val="28"/>
          <w:highlight w:val="none"/>
          <w:lang w:val="en-US" w:eastAsia="zh-CN"/>
        </w:rPr>
      </w:pPr>
      <w:r>
        <w:rPr>
          <w:rFonts w:hint="eastAsia" w:ascii="仿宋_GB2312" w:hAnsi="仿宋_GB2312" w:eastAsia="仿宋_GB2312" w:cs="仿宋_GB2312"/>
          <w:bCs w:val="0"/>
          <w:color w:val="auto"/>
          <w:sz w:val="28"/>
          <w:szCs w:val="28"/>
          <w:highlight w:val="none"/>
        </w:rPr>
        <w:t>1</w:t>
      </w:r>
      <w:r>
        <w:rPr>
          <w:rFonts w:hint="eastAsia" w:ascii="仿宋_GB2312" w:hAnsi="仿宋_GB2312" w:eastAsia="仿宋_GB2312" w:cs="仿宋_GB2312"/>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rPr>
        <w:t>本合同为固定</w:t>
      </w:r>
      <w:r>
        <w:rPr>
          <w:rFonts w:hint="eastAsia" w:ascii="仿宋_GB2312" w:hAnsi="仿宋_GB2312" w:eastAsia="仿宋_GB2312" w:cs="仿宋_GB2312"/>
          <w:bCs w:val="0"/>
          <w:color w:val="auto"/>
          <w:sz w:val="28"/>
          <w:szCs w:val="28"/>
          <w:highlight w:val="none"/>
          <w:lang w:val="en-US" w:eastAsia="zh-CN"/>
        </w:rPr>
        <w:t>总价</w:t>
      </w:r>
      <w:r>
        <w:rPr>
          <w:rFonts w:hint="eastAsia" w:ascii="仿宋_GB2312" w:hAnsi="仿宋_GB2312" w:eastAsia="仿宋_GB2312" w:cs="仿宋_GB2312"/>
          <w:bCs w:val="0"/>
          <w:color w:val="auto"/>
          <w:sz w:val="28"/>
          <w:szCs w:val="28"/>
          <w:highlight w:val="none"/>
        </w:rPr>
        <w:t>合同</w:t>
      </w:r>
      <w:r>
        <w:rPr>
          <w:rFonts w:hint="eastAsia" w:ascii="仿宋_GB2312" w:hAnsi="仿宋_GB2312" w:eastAsia="仿宋_GB2312" w:cs="仿宋_GB2312"/>
          <w:bCs w:val="0"/>
          <w:color w:val="auto"/>
          <w:sz w:val="28"/>
          <w:szCs w:val="28"/>
          <w:highlight w:val="none"/>
          <w:lang w:eastAsia="zh-CN"/>
        </w:rPr>
        <w:t>，</w:t>
      </w:r>
      <w:r>
        <w:rPr>
          <w:rFonts w:hint="eastAsia" w:ascii="仿宋_GB2312" w:hAnsi="仿宋_GB2312" w:eastAsia="仿宋_GB2312" w:cs="仿宋_GB2312"/>
          <w:bCs w:val="0"/>
          <w:color w:val="auto"/>
          <w:sz w:val="28"/>
          <w:szCs w:val="28"/>
          <w:highlight w:val="none"/>
          <w:lang w:val="en-US" w:eastAsia="zh-CN"/>
        </w:rPr>
        <w:t>以中标人的投标报价作为合同价。</w:t>
      </w:r>
    </w:p>
    <w:p w14:paraId="15210C32">
      <w:pPr>
        <w:spacing w:line="300" w:lineRule="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w:t>
      </w:r>
      <w:r>
        <w:rPr>
          <w:rFonts w:hint="eastAsia" w:ascii="仿宋_GB2312" w:hAnsi="仿宋_GB2312" w:eastAsia="仿宋_GB2312" w:cs="仿宋_GB2312"/>
          <w:b/>
          <w:bCs/>
          <w:sz w:val="28"/>
          <w:szCs w:val="28"/>
          <w:highlight w:val="none"/>
        </w:rPr>
        <w:t>支付方式：</w:t>
      </w:r>
    </w:p>
    <w:p w14:paraId="23158AFD">
      <w:pPr>
        <w:autoSpaceDE/>
        <w:autoSpaceDN/>
        <w:adjustRightInd/>
        <w:spacing w:line="300" w:lineRule="auto"/>
        <w:ind w:firstLine="624" w:firstLineChars="0"/>
        <w:rPr>
          <w:rFonts w:hint="eastAsia" w:ascii="仿宋_GB2312" w:hAnsi="仿宋_GB2312" w:eastAsia="仿宋_GB2312" w:cs="仿宋_GB2312"/>
          <w:bCs w:val="0"/>
          <w:color w:val="auto"/>
          <w:sz w:val="28"/>
          <w:szCs w:val="28"/>
          <w:highlight w:val="none"/>
          <w:lang w:val="en-US"/>
        </w:rPr>
      </w:pPr>
      <w:r>
        <w:rPr>
          <w:rFonts w:hint="eastAsia" w:ascii="仿宋_GB2312" w:hAnsi="仿宋_GB2312" w:eastAsia="仿宋_GB2312" w:cs="仿宋_GB2312"/>
          <w:bCs w:val="0"/>
          <w:color w:val="auto"/>
          <w:sz w:val="28"/>
          <w:szCs w:val="28"/>
          <w:highlight w:val="none"/>
        </w:rPr>
        <w:t>（1）</w:t>
      </w:r>
      <w:r>
        <w:rPr>
          <w:rFonts w:hint="eastAsia" w:ascii="仿宋_GB2312" w:hAnsi="仿宋_GB2312" w:eastAsia="仿宋_GB2312" w:cs="仿宋_GB2312"/>
          <w:bCs w:val="0"/>
          <w:color w:val="auto"/>
          <w:sz w:val="28"/>
          <w:szCs w:val="28"/>
          <w:highlight w:val="none"/>
          <w:lang w:val="en-US" w:eastAsia="zh-CN"/>
        </w:rPr>
        <w:t>咨询人</w:t>
      </w:r>
      <w:r>
        <w:rPr>
          <w:rFonts w:hint="eastAsia" w:ascii="仿宋_GB2312" w:hAnsi="仿宋_GB2312" w:eastAsia="仿宋_GB2312" w:cs="仿宋_GB2312"/>
          <w:bCs w:val="0"/>
          <w:color w:val="auto"/>
          <w:sz w:val="28"/>
          <w:szCs w:val="28"/>
          <w:highlight w:val="none"/>
        </w:rPr>
        <w:t>提交报告经地铁相关部门审核</w:t>
      </w:r>
      <w:r>
        <w:rPr>
          <w:rFonts w:hint="eastAsia" w:ascii="仿宋_GB2312" w:hAnsi="仿宋_GB2312" w:eastAsia="仿宋_GB2312" w:cs="仿宋_GB2312"/>
          <w:bCs w:val="0"/>
          <w:color w:val="auto"/>
          <w:sz w:val="28"/>
          <w:szCs w:val="28"/>
          <w:highlight w:val="none"/>
          <w:lang w:val="en-US" w:eastAsia="zh-CN"/>
        </w:rPr>
        <w:t>并</w:t>
      </w:r>
      <w:r>
        <w:rPr>
          <w:rFonts w:hint="eastAsia" w:ascii="仿宋_GB2312" w:hAnsi="仿宋_GB2312" w:eastAsia="仿宋_GB2312" w:cs="仿宋_GB2312"/>
          <w:bCs w:val="0"/>
          <w:color w:val="auto"/>
          <w:sz w:val="28"/>
          <w:szCs w:val="28"/>
          <w:highlight w:val="none"/>
        </w:rPr>
        <w:t>通过</w:t>
      </w:r>
      <w:r>
        <w:rPr>
          <w:rFonts w:hint="eastAsia" w:ascii="仿宋_GB2312" w:hAnsi="仿宋_GB2312" w:eastAsia="仿宋_GB2312" w:cs="仿宋_GB2312"/>
          <w:bCs w:val="0"/>
          <w:color w:val="auto"/>
          <w:sz w:val="28"/>
          <w:szCs w:val="28"/>
          <w:highlight w:val="none"/>
          <w:lang w:val="en-US" w:eastAsia="zh-CN"/>
        </w:rPr>
        <w:t>地铁安评</w:t>
      </w:r>
      <w:r>
        <w:rPr>
          <w:rFonts w:hint="eastAsia" w:ascii="仿宋_GB2312" w:hAnsi="仿宋_GB2312" w:eastAsia="仿宋_GB2312" w:cs="仿宋_GB2312"/>
          <w:bCs w:val="0"/>
          <w:color w:val="auto"/>
          <w:sz w:val="28"/>
          <w:szCs w:val="28"/>
          <w:highlight w:val="none"/>
        </w:rPr>
        <w:t>后（</w:t>
      </w:r>
      <w:r>
        <w:rPr>
          <w:rFonts w:hint="eastAsia" w:ascii="仿宋_GB2312" w:hAnsi="仿宋_GB2312" w:eastAsia="仿宋_GB2312" w:cs="仿宋_GB2312"/>
          <w:bCs w:val="0"/>
          <w:color w:val="auto"/>
          <w:sz w:val="28"/>
          <w:szCs w:val="28"/>
          <w:highlight w:val="none"/>
          <w:lang w:val="en-US" w:eastAsia="zh-CN"/>
        </w:rPr>
        <w:t>取得</w:t>
      </w:r>
      <w:r>
        <w:rPr>
          <w:rFonts w:hint="eastAsia" w:ascii="仿宋_GB2312" w:hAnsi="仿宋_GB2312" w:eastAsia="仿宋_GB2312" w:cs="仿宋_GB2312"/>
          <w:bCs w:val="0"/>
          <w:color w:val="auto"/>
          <w:sz w:val="28"/>
          <w:szCs w:val="28"/>
          <w:highlight w:val="none"/>
        </w:rPr>
        <w:t>书面回复）</w:t>
      </w:r>
      <w:r>
        <w:rPr>
          <w:rFonts w:hint="eastAsia" w:ascii="仿宋_GB2312" w:hAnsi="仿宋_GB2312" w:eastAsia="仿宋_GB2312" w:cs="仿宋_GB2312"/>
          <w:bCs w:val="0"/>
          <w:color w:val="auto"/>
          <w:sz w:val="28"/>
          <w:szCs w:val="28"/>
          <w:highlight w:val="none"/>
          <w:lang w:val="en-US" w:eastAsia="zh-CN"/>
        </w:rPr>
        <w:t>，</w:t>
      </w:r>
      <w:r>
        <w:rPr>
          <w:rFonts w:hint="eastAsia" w:ascii="仿宋_GB2312" w:hAnsi="仿宋_GB2312" w:eastAsia="仿宋_GB2312" w:cs="仿宋_GB2312"/>
          <w:bCs w:val="0"/>
          <w:color w:val="auto"/>
          <w:sz w:val="28"/>
          <w:szCs w:val="28"/>
          <w:highlight w:val="none"/>
        </w:rPr>
        <w:t>委托人</w:t>
      </w:r>
      <w:r>
        <w:rPr>
          <w:rFonts w:hint="eastAsia" w:ascii="仿宋_GB2312" w:hAnsi="仿宋_GB2312" w:eastAsia="仿宋_GB2312" w:cs="仿宋_GB2312"/>
          <w:bCs w:val="0"/>
          <w:color w:val="auto"/>
          <w:sz w:val="28"/>
          <w:szCs w:val="28"/>
          <w:highlight w:val="none"/>
          <w:lang w:val="en-US"/>
        </w:rPr>
        <w:t>支付</w:t>
      </w:r>
      <w:r>
        <w:rPr>
          <w:rFonts w:hint="eastAsia" w:ascii="仿宋_GB2312" w:hAnsi="仿宋_GB2312" w:eastAsia="仿宋_GB2312" w:cs="仿宋_GB2312"/>
          <w:bCs w:val="0"/>
          <w:color w:val="auto"/>
          <w:sz w:val="28"/>
          <w:szCs w:val="28"/>
          <w:highlight w:val="none"/>
          <w:lang w:val="en-US" w:eastAsia="zh-CN"/>
        </w:rPr>
        <w:t>至</w:t>
      </w:r>
      <w:r>
        <w:rPr>
          <w:rFonts w:hint="eastAsia" w:ascii="仿宋_GB2312" w:hAnsi="仿宋_GB2312" w:eastAsia="仿宋_GB2312" w:cs="仿宋_GB2312"/>
          <w:bCs w:val="0"/>
          <w:color w:val="auto"/>
          <w:sz w:val="28"/>
          <w:szCs w:val="28"/>
          <w:highlight w:val="none"/>
          <w:lang w:val="en-US"/>
        </w:rPr>
        <w:t>合同总价的</w:t>
      </w:r>
      <w:r>
        <w:rPr>
          <w:rFonts w:hint="eastAsia" w:ascii="仿宋_GB2312" w:hAnsi="仿宋_GB2312" w:eastAsia="仿宋_GB2312" w:cs="仿宋_GB2312"/>
          <w:bCs w:val="0"/>
          <w:color w:val="auto"/>
          <w:sz w:val="28"/>
          <w:szCs w:val="28"/>
          <w:highlight w:val="none"/>
          <w:u w:val="none"/>
          <w:lang w:val="en-US"/>
        </w:rPr>
        <w:t>90%</w:t>
      </w:r>
      <w:r>
        <w:rPr>
          <w:rFonts w:hint="eastAsia" w:ascii="仿宋_GB2312" w:hAnsi="仿宋_GB2312" w:eastAsia="仿宋_GB2312" w:cs="仿宋_GB2312"/>
          <w:bCs w:val="0"/>
          <w:color w:val="auto"/>
          <w:sz w:val="28"/>
          <w:szCs w:val="28"/>
          <w:highlight w:val="none"/>
          <w:lang w:val="en-US"/>
        </w:rPr>
        <w:t>；</w:t>
      </w:r>
    </w:p>
    <w:p w14:paraId="34EE3CB0">
      <w:pPr>
        <w:keepNext w:val="0"/>
        <w:keepLines w:val="0"/>
        <w:pageBreakBefore w:val="0"/>
        <w:kinsoku/>
        <w:wordWrap/>
        <w:overflowPunct/>
        <w:topLinePunct w:val="0"/>
        <w:autoSpaceDE/>
        <w:autoSpaceDN/>
        <w:bidi w:val="0"/>
        <w:adjustRightInd/>
        <w:spacing w:line="300" w:lineRule="auto"/>
        <w:ind w:firstLine="624" w:firstLineChars="0"/>
        <w:textAlignment w:val="auto"/>
        <w:rPr>
          <w:rFonts w:hint="eastAsia" w:ascii="仿宋_GB2312" w:hAnsi="仿宋_GB2312" w:eastAsia="仿宋_GB2312" w:cs="仿宋_GB2312"/>
          <w:bCs w:val="0"/>
          <w:color w:val="auto"/>
          <w:sz w:val="28"/>
          <w:szCs w:val="28"/>
          <w:highlight w:val="none"/>
        </w:rPr>
      </w:pPr>
      <w:r>
        <w:rPr>
          <w:rFonts w:hint="eastAsia" w:ascii="仿宋_GB2312" w:hAnsi="仿宋_GB2312" w:eastAsia="仿宋_GB2312" w:cs="仿宋_GB2312"/>
          <w:bCs w:val="0"/>
          <w:color w:val="auto"/>
          <w:sz w:val="28"/>
          <w:szCs w:val="28"/>
          <w:highlight w:val="none"/>
        </w:rPr>
        <w:t>（2）本</w:t>
      </w:r>
      <w:r>
        <w:rPr>
          <w:rFonts w:hint="eastAsia" w:ascii="仿宋_GB2312" w:hAnsi="仿宋_GB2312" w:eastAsia="仿宋_GB2312" w:cs="仿宋_GB2312"/>
          <w:bCs w:val="0"/>
          <w:color w:val="auto"/>
          <w:sz w:val="28"/>
          <w:szCs w:val="28"/>
          <w:highlight w:val="none"/>
          <w:lang w:val="en-US" w:eastAsia="zh-CN"/>
        </w:rPr>
        <w:t>合同结算</w:t>
      </w:r>
      <w:r>
        <w:rPr>
          <w:rFonts w:hint="eastAsia" w:ascii="仿宋_GB2312" w:hAnsi="仿宋_GB2312" w:eastAsia="仿宋_GB2312" w:cs="仿宋_GB2312"/>
          <w:bCs w:val="0"/>
          <w:color w:val="auto"/>
          <w:sz w:val="28"/>
          <w:szCs w:val="28"/>
          <w:highlight w:val="none"/>
        </w:rPr>
        <w:t>经政府相关部门结算审核</w:t>
      </w:r>
      <w:r>
        <w:rPr>
          <w:rFonts w:hint="eastAsia" w:ascii="仿宋_GB2312" w:hAnsi="仿宋_GB2312" w:eastAsia="仿宋_GB2312" w:cs="仿宋_GB2312"/>
          <w:bCs w:val="0"/>
          <w:color w:val="auto"/>
          <w:sz w:val="28"/>
          <w:szCs w:val="28"/>
          <w:highlight w:val="none"/>
          <w:lang w:val="en-US" w:eastAsia="zh-CN"/>
        </w:rPr>
        <w:t>或审计</w:t>
      </w:r>
      <w:r>
        <w:rPr>
          <w:rFonts w:hint="eastAsia" w:ascii="仿宋_GB2312" w:hAnsi="仿宋_GB2312" w:eastAsia="仿宋_GB2312" w:cs="仿宋_GB2312"/>
          <w:bCs w:val="0"/>
          <w:color w:val="auto"/>
          <w:sz w:val="28"/>
          <w:szCs w:val="28"/>
          <w:highlight w:val="none"/>
        </w:rPr>
        <w:t>完成后，按合同审</w:t>
      </w:r>
      <w:r>
        <w:rPr>
          <w:rFonts w:hint="eastAsia" w:ascii="仿宋_GB2312" w:hAnsi="仿宋_GB2312" w:eastAsia="仿宋_GB2312" w:cs="仿宋_GB2312"/>
          <w:bCs w:val="0"/>
          <w:color w:val="auto"/>
          <w:sz w:val="28"/>
          <w:szCs w:val="28"/>
          <w:highlight w:val="none"/>
          <w:lang w:val="en-US" w:eastAsia="zh-CN"/>
        </w:rPr>
        <w:t>定</w:t>
      </w:r>
      <w:r>
        <w:rPr>
          <w:rFonts w:hint="eastAsia" w:ascii="仿宋_GB2312" w:hAnsi="仿宋_GB2312" w:eastAsia="仿宋_GB2312" w:cs="仿宋_GB2312"/>
          <w:bCs w:val="0"/>
          <w:color w:val="auto"/>
          <w:sz w:val="28"/>
          <w:szCs w:val="28"/>
          <w:highlight w:val="none"/>
        </w:rPr>
        <w:t>价支付余额。</w:t>
      </w:r>
    </w:p>
    <w:p w14:paraId="2BBDA92B">
      <w:pPr>
        <w:spacing w:line="300" w:lineRule="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十一、招标公告地址</w:t>
      </w:r>
    </w:p>
    <w:p w14:paraId="3C6BE342">
      <w:pPr>
        <w:keepNext w:val="0"/>
        <w:keepLines w:val="0"/>
        <w:pageBreakBefore w:val="0"/>
        <w:kinsoku/>
        <w:wordWrap/>
        <w:overflowPunct/>
        <w:topLinePunct w:val="0"/>
        <w:bidi w:val="0"/>
        <w:spacing w:line="300" w:lineRule="auto"/>
        <w:ind w:firstLine="640"/>
        <w:textAlignment w:val="auto"/>
        <w:rPr>
          <w:rFonts w:hint="default" w:ascii="仿宋_GB2312" w:hAnsi="仿宋_GB2312" w:eastAsia="仿宋_GB2312" w:cs="仿宋_GB2312"/>
          <w:b w:val="0"/>
          <w:bCs w:val="0"/>
          <w:kern w:val="2"/>
          <w:sz w:val="28"/>
          <w:szCs w:val="28"/>
          <w:highlight w:val="none"/>
          <w:lang w:val="en-US" w:eastAsia="zh-CN" w:bidi="ar-SA"/>
        </w:rPr>
      </w:pPr>
      <w:r>
        <w:rPr>
          <w:rFonts w:hint="eastAsia" w:ascii="仿宋_GB2312" w:hAnsi="仿宋_GB2312" w:eastAsia="仿宋_GB2312" w:cs="仿宋_GB2312"/>
          <w:b w:val="0"/>
          <w:bCs w:val="0"/>
          <w:kern w:val="2"/>
          <w:sz w:val="28"/>
          <w:szCs w:val="28"/>
          <w:highlight w:val="none"/>
          <w:lang w:val="en-US" w:eastAsia="zh-CN" w:bidi="ar-SA"/>
        </w:rPr>
        <w:t>龙岗区城投集团官方网站</w:t>
      </w:r>
    </w:p>
    <w:p w14:paraId="1CB27279">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十二</w:t>
      </w:r>
      <w:r>
        <w:rPr>
          <w:rFonts w:hint="eastAsia" w:ascii="仿宋_GB2312" w:hAnsi="仿宋_GB2312" w:eastAsia="仿宋_GB2312" w:cs="仿宋_GB2312"/>
          <w:b/>
          <w:bCs/>
          <w:sz w:val="28"/>
          <w:szCs w:val="28"/>
          <w:highlight w:val="none"/>
        </w:rPr>
        <w:t>、响应文件要求：</w:t>
      </w:r>
    </w:p>
    <w:p w14:paraId="43BE3E4E">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color w:val="auto"/>
          <w:sz w:val="28"/>
          <w:szCs w:val="28"/>
          <w:highlight w:val="none"/>
        </w:rPr>
        <w:t>本次公告时间从202</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日止，响应承包商应于</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14</w:t>
      </w:r>
      <w:r>
        <w:rPr>
          <w:rFonts w:hint="eastAsia" w:ascii="仿宋_GB2312" w:hAnsi="仿宋_GB2312" w:eastAsia="仿宋_GB2312" w:cs="仿宋_GB2312"/>
          <w:color w:val="auto"/>
          <w:sz w:val="28"/>
          <w:szCs w:val="28"/>
          <w:highlight w:val="none"/>
        </w:rPr>
        <w:t>日1</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:00</w:t>
      </w:r>
      <w:r>
        <w:rPr>
          <w:rFonts w:ascii="仿宋_GB2312" w:hAnsi="仿宋_GB2312" w:eastAsia="仿宋_GB2312" w:cs="仿宋_GB2312"/>
          <w:color w:val="auto"/>
          <w:sz w:val="28"/>
          <w:szCs w:val="28"/>
          <w:highlight w:val="none"/>
        </w:rPr>
        <w:t>前</w:t>
      </w:r>
      <w:r>
        <w:rPr>
          <w:rFonts w:hint="eastAsia" w:ascii="仿宋_GB2312" w:hAnsi="仿宋_GB2312" w:eastAsia="仿宋_GB2312" w:cs="仿宋_GB2312"/>
          <w:sz w:val="28"/>
          <w:szCs w:val="28"/>
          <w:highlight w:val="none"/>
        </w:rPr>
        <w:t>将响应文件1正4副密封（统一密封，密封处加盖公章）送交到龙岗区中心城腾飞路创投大厦22</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rPr>
        <w:t>室（</w:t>
      </w:r>
      <w:r>
        <w:rPr>
          <w:rFonts w:hint="eastAsia" w:ascii="仿宋_GB2312" w:hAnsi="仿宋_GB2312" w:eastAsia="仿宋_GB2312" w:cs="仿宋_GB2312"/>
          <w:sz w:val="28"/>
          <w:szCs w:val="28"/>
          <w:highlight w:val="none"/>
          <w:lang w:val="en-US" w:eastAsia="zh-CN"/>
        </w:rPr>
        <w:t>合约造价部</w:t>
      </w:r>
      <w:r>
        <w:rPr>
          <w:rFonts w:hint="eastAsia" w:ascii="仿宋_GB2312" w:hAnsi="仿宋_GB2312" w:eastAsia="仿宋_GB2312" w:cs="仿宋_GB2312"/>
          <w:sz w:val="28"/>
          <w:szCs w:val="28"/>
          <w:highlight w:val="none"/>
        </w:rPr>
        <w:t>，联系人：</w:t>
      </w:r>
      <w:r>
        <w:rPr>
          <w:rFonts w:hint="eastAsia" w:ascii="仿宋_GB2312" w:hAnsi="仿宋_GB2312" w:eastAsia="仿宋_GB2312" w:cs="仿宋_GB2312"/>
          <w:sz w:val="28"/>
          <w:szCs w:val="28"/>
          <w:highlight w:val="none"/>
          <w:lang w:val="en-US" w:eastAsia="zh-CN"/>
        </w:rPr>
        <w:t>邹工</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15820472526</w:t>
      </w:r>
      <w:r>
        <w:rPr>
          <w:rFonts w:hint="eastAsia" w:ascii="仿宋_GB2312" w:hAnsi="仿宋_GB2312" w:eastAsia="仿宋_GB2312" w:cs="仿宋_GB2312"/>
          <w:sz w:val="28"/>
          <w:szCs w:val="28"/>
          <w:highlight w:val="none"/>
        </w:rPr>
        <w:t>），逾期送达或未按要求密封将予以拒收或原封退回给报价人。</w:t>
      </w:r>
    </w:p>
    <w:p w14:paraId="56492A3E">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响应文件包含承诺函、委托人要求提供的资料等，详见公开招标（自主）文件。</w:t>
      </w:r>
    </w:p>
    <w:p w14:paraId="30134988">
      <w:pPr>
        <w:numPr>
          <w:ilvl w:val="255"/>
          <w:numId w:val="0"/>
        </w:num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本次递交响应文件截止时间后，若有效响应单位不足3家的，则发布二次公告（原则不少于一次公告发布时间的50%），若二次公告期满后，有效响应单位仅有2家的，则拆封响应文件继续评审，有效响应单位仅有1家的，则直接选定承包单位。</w:t>
      </w:r>
    </w:p>
    <w:p w14:paraId="4D6BEED5">
      <w:pPr>
        <w:spacing w:line="300" w:lineRule="auto"/>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十</w:t>
      </w:r>
      <w:r>
        <w:rPr>
          <w:rFonts w:hint="eastAsia" w:ascii="仿宋_GB2312" w:hAnsi="仿宋_GB2312" w:eastAsia="仿宋_GB2312" w:cs="仿宋_GB2312"/>
          <w:b/>
          <w:bCs/>
          <w:sz w:val="28"/>
          <w:szCs w:val="28"/>
          <w:highlight w:val="none"/>
          <w:lang w:val="en-US" w:eastAsia="zh-CN"/>
        </w:rPr>
        <w:t>三</w:t>
      </w:r>
      <w:r>
        <w:rPr>
          <w:rFonts w:hint="eastAsia" w:ascii="仿宋_GB2312" w:hAnsi="仿宋_GB2312" w:eastAsia="仿宋_GB2312" w:cs="仿宋_GB2312"/>
          <w:b/>
          <w:bCs/>
          <w:sz w:val="28"/>
          <w:szCs w:val="28"/>
          <w:highlight w:val="none"/>
        </w:rPr>
        <w:t>、公开招标（自主）结果公示</w:t>
      </w:r>
    </w:p>
    <w:p w14:paraId="0C31565B">
      <w:pPr>
        <w:spacing w:line="300" w:lineRule="auto"/>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递交响应文件截止后，委托人将自行组织响应文件开启、评审等工作，确定承包单位后将在龙岗区城投集团官方网站进行公示。</w:t>
      </w:r>
    </w:p>
    <w:p w14:paraId="1B66F4F9">
      <w:pPr>
        <w:numPr>
          <w:ilvl w:val="255"/>
          <w:numId w:val="0"/>
        </w:numPr>
        <w:spacing w:line="30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开标时间：截标时间之后，具体以招标人时间安排为准。</w:t>
      </w:r>
    </w:p>
    <w:p w14:paraId="6C04E16E">
      <w:pPr>
        <w:numPr>
          <w:ilvl w:val="255"/>
          <w:numId w:val="0"/>
        </w:numPr>
        <w:spacing w:line="30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开标地址：深圳市龙岗区城市建设投资集团有限公司会议室</w:t>
      </w:r>
    </w:p>
    <w:p w14:paraId="0C8C7348">
      <w:pPr>
        <w:pStyle w:val="23"/>
        <w:spacing w:line="360" w:lineRule="auto"/>
        <w:rPr>
          <w:highlight w:val="none"/>
        </w:rPr>
      </w:pPr>
    </w:p>
    <w:p w14:paraId="678DD04C">
      <w:pPr>
        <w:spacing w:line="360" w:lineRule="auto"/>
        <w:rPr>
          <w:highlight w:val="none"/>
        </w:rPr>
      </w:pPr>
    </w:p>
    <w:p w14:paraId="1121F256">
      <w:pPr>
        <w:spacing w:line="360" w:lineRule="auto"/>
        <w:rPr>
          <w:highlight w:val="none"/>
        </w:rPr>
      </w:pPr>
    </w:p>
    <w:p w14:paraId="0AD3944D">
      <w:pPr>
        <w:spacing w:line="360" w:lineRule="auto"/>
        <w:rPr>
          <w:highlight w:val="none"/>
        </w:rPr>
      </w:pPr>
    </w:p>
    <w:p w14:paraId="1F2EBDDB">
      <w:pPr>
        <w:spacing w:line="360" w:lineRule="auto"/>
        <w:ind w:left="1687" w:hanging="1687" w:hangingChars="6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rPr>
        <w:t>特别说明：1.资格不符合要求的投标人不能进入比选程序。</w:t>
      </w:r>
    </w:p>
    <w:p w14:paraId="1DE58D61">
      <w:pPr>
        <w:numPr>
          <w:ilvl w:val="255"/>
          <w:numId w:val="0"/>
        </w:numPr>
        <w:spacing w:line="360" w:lineRule="auto"/>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所有响应单位视为同意上述公告内容，确定为承包单位后按公告约定与委托人签署合同。</w:t>
      </w:r>
    </w:p>
    <w:p w14:paraId="69699AA8">
      <w:pPr>
        <w:numPr>
          <w:ilvl w:val="255"/>
          <w:numId w:val="0"/>
        </w:numPr>
        <w:spacing w:line="360" w:lineRule="auto"/>
        <w:ind w:left="1677" w:leftChars="665" w:hanging="281" w:hangingChars="100"/>
        <w:rPr>
          <w:rFonts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3.</w:t>
      </w:r>
      <w:r>
        <w:rPr>
          <w:rFonts w:hint="eastAsia" w:ascii="仿宋_GB2312" w:hAnsi="仿宋_GB2312" w:eastAsia="仿宋_GB2312" w:cs="仿宋_GB2312"/>
          <w:b/>
          <w:bCs/>
          <w:sz w:val="28"/>
          <w:szCs w:val="28"/>
          <w:highlight w:val="none"/>
        </w:rPr>
        <w:t>公开招标（自主）评审后，如承包单位放弃中选资格或者拒不签订合同的，委托人可以从资格审查合格的其他投标单位中采用原评审方法，由原评审小组确定承包单位。</w:t>
      </w:r>
    </w:p>
    <w:p w14:paraId="46B5414D">
      <w:pPr>
        <w:spacing w:line="360" w:lineRule="auto"/>
        <w:ind w:left="1687" w:hanging="1687" w:hangingChars="600"/>
        <w:rPr>
          <w:rFonts w:ascii="仿宋_GB2312" w:hAnsi="仿宋_GB2312" w:eastAsia="仿宋_GB2312" w:cs="仿宋_GB2312"/>
          <w:b/>
          <w:bCs/>
          <w:sz w:val="28"/>
          <w:szCs w:val="28"/>
          <w:highlight w:val="none"/>
        </w:rPr>
      </w:pPr>
    </w:p>
    <w:p w14:paraId="11A1F3A6">
      <w:pPr>
        <w:adjustRightInd/>
        <w:snapToGrid/>
        <w:spacing w:line="360" w:lineRule="auto"/>
        <w:ind w:left="0" w:firstLine="0" w:firstLineChars="0"/>
        <w:jc w:val="center"/>
        <w:rPr>
          <w:rFonts w:hint="eastAsia" w:ascii="仿宋_GB2312" w:hAnsi="宋体" w:eastAsia="仿宋_GB2312" w:cs="Times New Roman"/>
          <w:b/>
          <w:bCs w:val="0"/>
          <w:sz w:val="30"/>
          <w:szCs w:val="30"/>
          <w:highlight w:val="none"/>
          <w:lang w:val="en-US" w:eastAsia="zh-CN"/>
        </w:rPr>
      </w:pPr>
      <w:r>
        <w:rPr>
          <w:rFonts w:ascii="仿宋_GB2312" w:hAnsi="仿宋_GB2312" w:eastAsia="仿宋_GB2312" w:cs="仿宋_GB2312"/>
          <w:b/>
          <w:bCs/>
          <w:sz w:val="28"/>
          <w:szCs w:val="28"/>
          <w:highlight w:val="none"/>
        </w:rPr>
        <w:t xml:space="preserve">        </w:t>
      </w:r>
      <w:r>
        <w:rPr>
          <w:rFonts w:hint="eastAsia" w:ascii="仿宋_GB2312" w:hAnsi="仿宋_GB2312" w:eastAsia="仿宋_GB2312" w:cs="仿宋_GB2312"/>
          <w:b/>
          <w:bCs/>
          <w:sz w:val="28"/>
          <w:szCs w:val="28"/>
          <w:highlight w:val="none"/>
          <w:lang w:val="en-US" w:eastAsia="zh-CN"/>
        </w:rPr>
        <w:t xml:space="preserve">     </w:t>
      </w:r>
      <w:r>
        <w:rPr>
          <w:rFonts w:hint="eastAsia" w:ascii="仿宋_GB2312" w:hAnsi="宋体" w:eastAsia="仿宋_GB2312" w:cs="Times New Roman"/>
          <w:b/>
          <w:bCs w:val="0"/>
          <w:sz w:val="30"/>
          <w:szCs w:val="30"/>
          <w:highlight w:val="none"/>
          <w:lang w:val="en-US" w:eastAsia="zh-CN"/>
        </w:rPr>
        <w:t>深圳市湾东智慧园区管理有限公司</w:t>
      </w:r>
    </w:p>
    <w:p w14:paraId="430D5EC3">
      <w:pPr>
        <w:spacing w:line="360" w:lineRule="auto"/>
        <w:ind w:firstLine="480"/>
        <w:rPr>
          <w:rFonts w:ascii="仿宋_GB2312" w:hAnsi="仿宋_GB2312" w:eastAsia="仿宋_GB2312" w:cs="仿宋_GB2312"/>
          <w:b/>
          <w:bCs/>
          <w:sz w:val="28"/>
          <w:szCs w:val="28"/>
          <w:highlight w:val="none"/>
        </w:rPr>
      </w:pP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b/>
          <w:bCs/>
          <w:sz w:val="28"/>
          <w:szCs w:val="28"/>
          <w:highlight w:val="none"/>
        </w:rPr>
        <w:t>202</w:t>
      </w:r>
      <w:r>
        <w:rPr>
          <w:rFonts w:hint="eastAsia" w:ascii="仿宋_GB2312" w:hAnsi="仿宋_GB2312" w:eastAsia="仿宋_GB2312" w:cs="仿宋_GB2312"/>
          <w:b/>
          <w:bCs/>
          <w:sz w:val="28"/>
          <w:szCs w:val="28"/>
          <w:highlight w:val="none"/>
          <w:lang w:val="en-US" w:eastAsia="zh-CN"/>
        </w:rPr>
        <w:t>6</w:t>
      </w:r>
      <w:r>
        <w:rPr>
          <w:rFonts w:hint="eastAsia" w:ascii="仿宋_GB2312" w:hAnsi="仿宋_GB2312" w:eastAsia="仿宋_GB2312" w:cs="仿宋_GB2312"/>
          <w:b/>
          <w:bCs/>
          <w:sz w:val="28"/>
          <w:szCs w:val="28"/>
          <w:highlight w:val="none"/>
        </w:rPr>
        <w:t>年</w:t>
      </w:r>
      <w:r>
        <w:rPr>
          <w:rFonts w:hint="eastAsia" w:ascii="仿宋_GB2312" w:hAnsi="仿宋_GB2312" w:eastAsia="仿宋_GB2312" w:cs="仿宋_GB2312"/>
          <w:b/>
          <w:bCs/>
          <w:sz w:val="28"/>
          <w:szCs w:val="28"/>
          <w:highlight w:val="none"/>
          <w:lang w:val="en-US" w:eastAsia="zh-CN"/>
        </w:rPr>
        <w:t>1</w:t>
      </w:r>
      <w:r>
        <w:rPr>
          <w:rFonts w:hint="eastAsia" w:ascii="仿宋_GB2312" w:hAnsi="仿宋_GB2312" w:eastAsia="仿宋_GB2312" w:cs="仿宋_GB2312"/>
          <w:b/>
          <w:bCs/>
          <w:sz w:val="28"/>
          <w:szCs w:val="28"/>
          <w:highlight w:val="none"/>
        </w:rPr>
        <w:t>月</w:t>
      </w:r>
      <w:r>
        <w:rPr>
          <w:rFonts w:hint="eastAsia" w:ascii="仿宋_GB2312" w:hAnsi="仿宋_GB2312" w:eastAsia="仿宋_GB2312" w:cs="仿宋_GB2312"/>
          <w:b/>
          <w:bCs/>
          <w:sz w:val="28"/>
          <w:szCs w:val="28"/>
          <w:highlight w:val="none"/>
          <w:lang w:val="en-US" w:eastAsia="zh-CN"/>
        </w:rPr>
        <w:t>4</w:t>
      </w:r>
      <w:r>
        <w:rPr>
          <w:rFonts w:hint="eastAsia" w:ascii="仿宋_GB2312" w:hAnsi="仿宋_GB2312" w:eastAsia="仿宋_GB2312" w:cs="仿宋_GB2312"/>
          <w:b/>
          <w:bCs/>
          <w:sz w:val="28"/>
          <w:szCs w:val="28"/>
          <w:highlight w:val="none"/>
        </w:rPr>
        <w:t>日</w:t>
      </w:r>
    </w:p>
    <w:p w14:paraId="0FEE2F74">
      <w:pPr>
        <w:rPr>
          <w:highlight w:val="none"/>
        </w:rPr>
      </w:pPr>
      <w:r>
        <w:rPr>
          <w:highlight w:val="none"/>
        </w:rPr>
        <w:br w:type="page"/>
      </w:r>
    </w:p>
    <w:p w14:paraId="59308AB2">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第二章　</w:t>
      </w:r>
      <w:bookmarkStart w:id="2" w:name="_Toc306716052"/>
      <w:r>
        <w:rPr>
          <w:rFonts w:hint="eastAsia" w:ascii="宋体" w:hAnsi="宋体"/>
          <w:b/>
          <w:snapToGrid w:val="0"/>
          <w:kern w:val="0"/>
          <w:sz w:val="32"/>
          <w:szCs w:val="32"/>
          <w:highlight w:val="none"/>
          <w:lang w:val="en-US" w:eastAsia="zh-CN"/>
        </w:rPr>
        <w:t>投标须知</w:t>
      </w:r>
      <w:bookmarkEnd w:id="1"/>
      <w:bookmarkEnd w:id="2"/>
    </w:p>
    <w:p w14:paraId="36586147">
      <w:pPr>
        <w:spacing w:line="360" w:lineRule="auto"/>
        <w:jc w:val="center"/>
        <w:outlineLvl w:val="3"/>
        <w:rPr>
          <w:rFonts w:ascii="宋体" w:hAnsi="宋体"/>
          <w:b/>
          <w:snapToGrid w:val="0"/>
          <w:kern w:val="0"/>
          <w:sz w:val="32"/>
          <w:szCs w:val="32"/>
          <w:highlight w:val="none"/>
        </w:rPr>
      </w:pPr>
      <w:bookmarkStart w:id="3" w:name="_Toc15270"/>
      <w:bookmarkStart w:id="4" w:name="_Toc509669687"/>
      <w:r>
        <w:rPr>
          <w:rFonts w:hint="eastAsia" w:ascii="宋体" w:hAnsi="宋体"/>
          <w:b/>
          <w:snapToGrid w:val="0"/>
          <w:kern w:val="0"/>
          <w:sz w:val="32"/>
          <w:szCs w:val="32"/>
          <w:highlight w:val="none"/>
          <w:lang w:val="en-US" w:eastAsia="zh-CN"/>
        </w:rPr>
        <w:t>一</w:t>
      </w:r>
      <w:r>
        <w:rPr>
          <w:rFonts w:hint="eastAsia" w:ascii="宋体" w:hAnsi="宋体"/>
          <w:b/>
          <w:snapToGrid w:val="0"/>
          <w:kern w:val="0"/>
          <w:sz w:val="32"/>
          <w:szCs w:val="32"/>
          <w:highlight w:val="none"/>
        </w:rPr>
        <w:t>、投标文件的编制</w:t>
      </w:r>
      <w:bookmarkEnd w:id="3"/>
      <w:bookmarkEnd w:id="4"/>
    </w:p>
    <w:p w14:paraId="61A7F42F">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.投标文件的语言及度量单位</w:t>
      </w:r>
    </w:p>
    <w:p w14:paraId="65272ED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.1投标人与招标人之间与投标有关的所有往来通知、函件和投标文件均应用中文。投标人随投标文件提供的证明文件和资料可以为其他语言，但必须附中文译文。在此，为了解释投标文件，应以中文为准。</w:t>
      </w:r>
    </w:p>
    <w:p w14:paraId="68C37B0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 除技术规范另有规定外，投标文件使用的度量单位，均采用中华人民共和国法定计量单位。</w:t>
      </w:r>
    </w:p>
    <w:p w14:paraId="0364A310">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.3公开招标（自主）文件中所出现的日期为自然日，货币单位为人民币。</w:t>
      </w:r>
    </w:p>
    <w:p w14:paraId="56B313EA">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.投标有效期</w:t>
      </w:r>
    </w:p>
    <w:p w14:paraId="32455402">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2</w:t>
      </w:r>
      <w:r>
        <w:rPr>
          <w:rFonts w:hint="eastAsia" w:ascii="宋体" w:hAnsi="宋体"/>
          <w:snapToGrid w:val="0"/>
          <w:kern w:val="0"/>
          <w:szCs w:val="21"/>
          <w:highlight w:val="none"/>
        </w:rPr>
        <w:t>.1投标有效期60天。在此期间，所有投标均保持有效。</w:t>
      </w:r>
    </w:p>
    <w:p w14:paraId="69E72C55">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3.投标费用</w:t>
      </w:r>
    </w:p>
    <w:p w14:paraId="0D2B81B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投标人应自行承担所有准备及参加投标相关的费用。不论投标的结果如何，招标人均无承担相应的义务和责任。</w:t>
      </w:r>
    </w:p>
    <w:p w14:paraId="66366729">
      <w:pPr>
        <w:spacing w:line="520" w:lineRule="exact"/>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4.踏勘现场</w:t>
      </w:r>
    </w:p>
    <w:p w14:paraId="7C4FE820">
      <w:pPr>
        <w:spacing w:line="360" w:lineRule="auto"/>
        <w:ind w:firstLine="420" w:firstLineChars="200"/>
        <w:jc w:val="left"/>
        <w:rPr>
          <w:rFonts w:ascii="宋体" w:hAnsi="宋体"/>
          <w:snapToGrid w:val="0"/>
          <w:kern w:val="0"/>
          <w:szCs w:val="21"/>
          <w:highlight w:val="none"/>
        </w:rPr>
      </w:pPr>
      <w:r>
        <w:rPr>
          <w:rFonts w:ascii="宋体" w:hAnsi="宋体"/>
          <w:snapToGrid w:val="0"/>
          <w:kern w:val="0"/>
          <w:szCs w:val="21"/>
          <w:highlight w:val="none"/>
        </w:rPr>
        <w:t>本项目不组织现场踏</w:t>
      </w:r>
      <w:r>
        <w:rPr>
          <w:rFonts w:hint="eastAsia" w:ascii="宋体" w:hAnsi="宋体"/>
          <w:snapToGrid w:val="0"/>
          <w:kern w:val="0"/>
          <w:szCs w:val="21"/>
          <w:highlight w:val="none"/>
        </w:rPr>
        <w:t>勘。</w:t>
      </w:r>
    </w:p>
    <w:p w14:paraId="503EDFE0">
      <w:pPr>
        <w:spacing w:line="360" w:lineRule="auto"/>
        <w:ind w:firstLine="420" w:firstLineChars="200"/>
        <w:jc w:val="left"/>
        <w:rPr>
          <w:rFonts w:hint="eastAsia" w:ascii="宋体" w:hAnsi="宋体"/>
          <w:snapToGrid w:val="0"/>
          <w:kern w:val="0"/>
          <w:szCs w:val="21"/>
          <w:highlight w:val="none"/>
        </w:rPr>
      </w:pPr>
    </w:p>
    <w:p w14:paraId="6BE4F855">
      <w:pPr>
        <w:spacing w:line="360" w:lineRule="auto"/>
        <w:ind w:firstLine="420" w:firstLineChars="200"/>
        <w:jc w:val="left"/>
        <w:rPr>
          <w:rFonts w:ascii="宋体" w:hAnsi="宋体"/>
          <w:snapToGrid w:val="0"/>
          <w:kern w:val="0"/>
          <w:szCs w:val="21"/>
          <w:highlight w:val="none"/>
        </w:rPr>
      </w:pPr>
    </w:p>
    <w:p w14:paraId="011BC37F">
      <w:pPr>
        <w:spacing w:line="360" w:lineRule="auto"/>
        <w:jc w:val="center"/>
        <w:outlineLvl w:val="3"/>
        <w:rPr>
          <w:rFonts w:ascii="宋体" w:hAnsi="宋体"/>
          <w:b/>
          <w:snapToGrid w:val="0"/>
          <w:kern w:val="0"/>
          <w:sz w:val="32"/>
          <w:szCs w:val="32"/>
          <w:highlight w:val="none"/>
        </w:rPr>
      </w:pPr>
      <w:bookmarkStart w:id="5" w:name="_Toc509669688"/>
      <w:bookmarkStart w:id="6" w:name="_Toc18627"/>
      <w:r>
        <w:rPr>
          <w:rFonts w:hint="eastAsia" w:ascii="宋体" w:hAnsi="宋体"/>
          <w:b/>
          <w:snapToGrid w:val="0"/>
          <w:kern w:val="0"/>
          <w:sz w:val="32"/>
          <w:szCs w:val="32"/>
          <w:highlight w:val="none"/>
          <w:lang w:val="en-US" w:eastAsia="zh-CN"/>
        </w:rPr>
        <w:t>二</w:t>
      </w:r>
      <w:r>
        <w:rPr>
          <w:rFonts w:hint="eastAsia" w:ascii="宋体" w:hAnsi="宋体"/>
          <w:b/>
          <w:snapToGrid w:val="0"/>
          <w:kern w:val="0"/>
          <w:sz w:val="32"/>
          <w:szCs w:val="32"/>
          <w:highlight w:val="none"/>
        </w:rPr>
        <w:t>、投标文件的递交</w:t>
      </w:r>
      <w:bookmarkEnd w:id="5"/>
      <w:bookmarkEnd w:id="6"/>
    </w:p>
    <w:p w14:paraId="24F59C2A">
      <w:pPr>
        <w:spacing w:line="360" w:lineRule="auto"/>
        <w:ind w:firstLine="422" w:firstLineChars="200"/>
        <w:jc w:val="left"/>
        <w:rPr>
          <w:rFonts w:hint="default" w:ascii="宋体" w:hAnsi="宋体" w:eastAsia="宋体"/>
          <w:snapToGrid w:val="0"/>
          <w:kern w:val="0"/>
          <w:szCs w:val="21"/>
          <w:highlight w:val="none"/>
          <w:lang w:val="en-US" w:eastAsia="zh-CN"/>
        </w:rPr>
      </w:pPr>
      <w:r>
        <w:rPr>
          <w:rFonts w:hint="eastAsia" w:ascii="宋体" w:hAnsi="宋体"/>
          <w:b/>
          <w:snapToGrid w:val="0"/>
          <w:kern w:val="0"/>
          <w:szCs w:val="21"/>
          <w:highlight w:val="none"/>
          <w:lang w:val="en-US" w:eastAsia="zh-CN"/>
        </w:rPr>
        <w:t>5</w:t>
      </w:r>
      <w:r>
        <w:rPr>
          <w:rFonts w:hint="eastAsia" w:ascii="宋体" w:hAnsi="宋体"/>
          <w:b/>
          <w:snapToGrid w:val="0"/>
          <w:kern w:val="0"/>
          <w:szCs w:val="21"/>
          <w:highlight w:val="none"/>
        </w:rPr>
        <w:t>.投标文件</w:t>
      </w:r>
      <w:r>
        <w:rPr>
          <w:rFonts w:hint="eastAsia" w:ascii="宋体" w:hAnsi="宋体"/>
          <w:b/>
          <w:snapToGrid w:val="0"/>
          <w:kern w:val="0"/>
          <w:szCs w:val="21"/>
          <w:highlight w:val="none"/>
          <w:lang w:val="en-US" w:eastAsia="zh-CN"/>
        </w:rPr>
        <w:t>要求</w:t>
      </w:r>
    </w:p>
    <w:p w14:paraId="6F188718">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投标文件的密封和标记</w:t>
      </w:r>
    </w:p>
    <w:p w14:paraId="2B1EA3F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投标文件1正4副，1个密封袋密封。将密封包装好的投标文件密封袋上注明工程名称、招标人、投标人名称、时间等，并在密封袋的封口处和标签上应加盖投标人公章，同时1正4副投标文件封面加盖公章及骑缝章。</w:t>
      </w:r>
    </w:p>
    <w:p w14:paraId="36677AC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.2投标文件若未按规定进行密封及标志，招标人不承担投标文件错放或提前开封的责任。</w:t>
      </w:r>
    </w:p>
    <w:p w14:paraId="078568FE">
      <w:pPr>
        <w:spacing w:line="360" w:lineRule="auto"/>
        <w:ind w:firstLine="420" w:firstLineChars="200"/>
        <w:jc w:val="left"/>
        <w:rPr>
          <w:rFonts w:ascii="宋体" w:hAnsi="宋体"/>
          <w:b/>
          <w:bCs/>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w:t>
      </w:r>
      <w:r>
        <w:rPr>
          <w:rFonts w:hint="eastAsia" w:ascii="宋体" w:hAnsi="宋体"/>
          <w:snapToGrid w:val="0"/>
          <w:kern w:val="0"/>
          <w:szCs w:val="21"/>
          <w:highlight w:val="none"/>
          <w:lang w:val="en-US" w:eastAsia="zh-CN"/>
        </w:rPr>
        <w:t>2</w:t>
      </w:r>
      <w:r>
        <w:rPr>
          <w:rFonts w:hint="eastAsia" w:ascii="宋体" w:hAnsi="宋体"/>
          <w:b/>
          <w:bCs/>
          <w:snapToGrid w:val="0"/>
          <w:kern w:val="0"/>
          <w:szCs w:val="21"/>
          <w:highlight w:val="none"/>
        </w:rPr>
        <w:t>一次公告后，递交资审文件或资格审查合格投标人少于3家的，重新发布公开招标（自主）公告（原则不少于一次公告发布时间的50%）。二次公告后，递交资审文件或资格审查合格投标人数量不足3家的，将按定标规则横向对比后选取1家；递交资审文件或资格审查合格投标人数量不足2家的，将进入直接委托程序。</w:t>
      </w:r>
    </w:p>
    <w:p w14:paraId="479F943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5</w:t>
      </w:r>
      <w:r>
        <w:rPr>
          <w:rFonts w:hint="eastAsia" w:ascii="宋体" w:hAnsi="宋体"/>
          <w:snapToGrid w:val="0"/>
          <w:kern w:val="0"/>
          <w:szCs w:val="21"/>
          <w:highlight w:val="none"/>
        </w:rPr>
        <w:t>.4迟交的投标文件</w:t>
      </w:r>
    </w:p>
    <w:p w14:paraId="51EF13BE">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招标人在本须知规定的投标截止日期以后收到的投标文件，将被拒绝或原封退回给投标人。</w:t>
      </w:r>
    </w:p>
    <w:p w14:paraId="01839B72">
      <w:pPr>
        <w:spacing w:line="360" w:lineRule="auto"/>
        <w:ind w:firstLine="420" w:firstLineChars="200"/>
        <w:jc w:val="left"/>
        <w:rPr>
          <w:rFonts w:hint="eastAsia" w:ascii="宋体" w:hAnsi="宋体"/>
          <w:snapToGrid w:val="0"/>
          <w:kern w:val="0"/>
          <w:szCs w:val="21"/>
          <w:highlight w:val="none"/>
        </w:rPr>
      </w:pPr>
    </w:p>
    <w:p w14:paraId="21CEF7E2">
      <w:pPr>
        <w:spacing w:line="360" w:lineRule="auto"/>
        <w:jc w:val="center"/>
        <w:outlineLvl w:val="3"/>
        <w:rPr>
          <w:rFonts w:ascii="宋体" w:hAnsi="宋体"/>
          <w:b/>
          <w:snapToGrid w:val="0"/>
          <w:kern w:val="0"/>
          <w:sz w:val="32"/>
          <w:szCs w:val="32"/>
          <w:highlight w:val="none"/>
        </w:rPr>
      </w:pPr>
      <w:bookmarkStart w:id="7" w:name="_Toc509669689"/>
      <w:bookmarkStart w:id="8" w:name="_Toc512"/>
      <w:r>
        <w:rPr>
          <w:rFonts w:hint="eastAsia" w:ascii="宋体" w:hAnsi="宋体"/>
          <w:b/>
          <w:snapToGrid w:val="0"/>
          <w:kern w:val="0"/>
          <w:sz w:val="32"/>
          <w:szCs w:val="32"/>
          <w:highlight w:val="none"/>
          <w:lang w:val="en-US" w:eastAsia="zh-CN"/>
        </w:rPr>
        <w:t>三</w:t>
      </w:r>
      <w:r>
        <w:rPr>
          <w:rFonts w:hint="eastAsia" w:ascii="宋体" w:hAnsi="宋体"/>
          <w:b/>
          <w:snapToGrid w:val="0"/>
          <w:kern w:val="0"/>
          <w:sz w:val="32"/>
          <w:szCs w:val="32"/>
          <w:highlight w:val="none"/>
        </w:rPr>
        <w:t>、开  标</w:t>
      </w:r>
      <w:bookmarkEnd w:id="7"/>
      <w:bookmarkEnd w:id="8"/>
    </w:p>
    <w:p w14:paraId="333E3641">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6</w:t>
      </w:r>
      <w:r>
        <w:rPr>
          <w:rFonts w:hint="eastAsia" w:ascii="宋体" w:hAnsi="宋体"/>
          <w:b/>
          <w:snapToGrid w:val="0"/>
          <w:kern w:val="0"/>
          <w:szCs w:val="21"/>
          <w:highlight w:val="none"/>
        </w:rPr>
        <w:t>.开标</w:t>
      </w:r>
    </w:p>
    <w:p w14:paraId="32A0A262">
      <w:pPr>
        <w:pStyle w:val="98"/>
        <w:tabs>
          <w:tab w:val="left" w:pos="14"/>
          <w:tab w:val="left" w:pos="1232"/>
        </w:tabs>
        <w:spacing w:line="360" w:lineRule="auto"/>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.1招标人计划</w:t>
      </w:r>
      <w:r>
        <w:rPr>
          <w:rFonts w:hint="eastAsia" w:ascii="宋体" w:hAnsi="宋体" w:eastAsia="宋体"/>
          <w:snapToGrid w:val="0"/>
          <w:kern w:val="0"/>
          <w:szCs w:val="21"/>
          <w:highlight w:val="none"/>
        </w:rPr>
        <w:t>在龙岗</w:t>
      </w:r>
      <w:r>
        <w:rPr>
          <w:rFonts w:ascii="宋体" w:hAnsi="宋体" w:cs="宋体"/>
          <w:kern w:val="0"/>
          <w:szCs w:val="21"/>
          <w:highlight w:val="none"/>
        </w:rPr>
        <w:t>区中心城腾飞路创投大厦</w:t>
      </w:r>
      <w:r>
        <w:rPr>
          <w:rFonts w:hint="eastAsia" w:ascii="宋体" w:hAnsi="宋体"/>
          <w:szCs w:val="21"/>
          <w:highlight w:val="none"/>
        </w:rPr>
        <w:t>深圳市龙岗区城市建设投资集团有限公司会议室</w:t>
      </w:r>
      <w:r>
        <w:rPr>
          <w:rFonts w:hint="eastAsia" w:ascii="宋体" w:hAnsi="宋体"/>
          <w:b/>
          <w:snapToGrid w:val="0"/>
          <w:color w:val="000000"/>
          <w:kern w:val="0"/>
          <w:szCs w:val="21"/>
          <w:highlight w:val="none"/>
        </w:rPr>
        <w:t>开标</w:t>
      </w:r>
      <w:r>
        <w:rPr>
          <w:rFonts w:hint="eastAsia" w:ascii="宋体" w:hAnsi="宋体"/>
          <w:snapToGrid w:val="0"/>
          <w:kern w:val="0"/>
          <w:szCs w:val="21"/>
          <w:highlight w:val="none"/>
        </w:rPr>
        <w:t>，并邀请</w:t>
      </w:r>
      <w:r>
        <w:rPr>
          <w:rFonts w:hint="eastAsia" w:ascii="宋体" w:hAnsi="宋体"/>
          <w:szCs w:val="21"/>
          <w:highlight w:val="none"/>
        </w:rPr>
        <w:t>评标委员会委员和监督小组成员</w:t>
      </w:r>
      <w:r>
        <w:rPr>
          <w:rFonts w:hint="eastAsia" w:ascii="宋体" w:hAnsi="宋体"/>
          <w:snapToGrid w:val="0"/>
          <w:kern w:val="0"/>
          <w:szCs w:val="21"/>
          <w:highlight w:val="none"/>
        </w:rPr>
        <w:t>参加。</w:t>
      </w:r>
    </w:p>
    <w:p w14:paraId="30E2D434">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.2开标会由招标人主持。</w:t>
      </w:r>
    </w:p>
    <w:p w14:paraId="2B54D23D">
      <w:pPr>
        <w:spacing w:line="360" w:lineRule="auto"/>
        <w:ind w:firstLine="420" w:firstLineChars="200"/>
        <w:jc w:val="left"/>
        <w:rPr>
          <w:rFonts w:hint="eastAsia" w:ascii="宋体" w:hAnsi="宋体"/>
          <w:szCs w:val="21"/>
          <w:highlight w:val="none"/>
        </w:rPr>
      </w:pPr>
      <w:r>
        <w:rPr>
          <w:rFonts w:hint="eastAsia" w:ascii="宋体" w:hAnsi="宋体"/>
          <w:snapToGrid w:val="0"/>
          <w:kern w:val="0"/>
          <w:szCs w:val="21"/>
          <w:highlight w:val="none"/>
          <w:lang w:val="en-US" w:eastAsia="zh-CN"/>
        </w:rPr>
        <w:t>6</w:t>
      </w:r>
      <w:r>
        <w:rPr>
          <w:rFonts w:hint="eastAsia" w:ascii="宋体" w:hAnsi="宋体"/>
          <w:snapToGrid w:val="0"/>
          <w:kern w:val="0"/>
          <w:szCs w:val="21"/>
          <w:highlight w:val="none"/>
        </w:rPr>
        <w:t>.3</w:t>
      </w:r>
      <w:r>
        <w:rPr>
          <w:rFonts w:hint="eastAsia" w:ascii="宋体" w:hAnsi="宋体"/>
          <w:szCs w:val="21"/>
          <w:highlight w:val="none"/>
        </w:rPr>
        <w:t>开标会结束，相关资料送交评标委员会。</w:t>
      </w:r>
    </w:p>
    <w:p w14:paraId="44216689">
      <w:pPr>
        <w:spacing w:line="360" w:lineRule="auto"/>
        <w:ind w:firstLine="420" w:firstLineChars="200"/>
        <w:jc w:val="left"/>
        <w:rPr>
          <w:rFonts w:hint="eastAsia" w:ascii="宋体" w:hAnsi="宋体"/>
          <w:szCs w:val="21"/>
          <w:highlight w:val="none"/>
        </w:rPr>
      </w:pPr>
    </w:p>
    <w:p w14:paraId="02F9682C">
      <w:pPr>
        <w:spacing w:line="360" w:lineRule="auto"/>
        <w:jc w:val="center"/>
        <w:outlineLvl w:val="3"/>
        <w:rPr>
          <w:rFonts w:ascii="宋体" w:hAnsi="宋体"/>
          <w:b/>
          <w:snapToGrid w:val="0"/>
          <w:kern w:val="0"/>
          <w:sz w:val="32"/>
          <w:szCs w:val="32"/>
          <w:highlight w:val="none"/>
        </w:rPr>
      </w:pPr>
      <w:bookmarkStart w:id="9" w:name="_Toc509669690"/>
      <w:bookmarkStart w:id="10" w:name="_Toc23872"/>
      <w:r>
        <w:rPr>
          <w:rFonts w:hint="eastAsia" w:ascii="宋体" w:hAnsi="宋体"/>
          <w:b/>
          <w:snapToGrid w:val="0"/>
          <w:kern w:val="0"/>
          <w:sz w:val="32"/>
          <w:szCs w:val="32"/>
          <w:highlight w:val="none"/>
          <w:lang w:val="en-US" w:eastAsia="zh-CN"/>
        </w:rPr>
        <w:t>四</w:t>
      </w:r>
      <w:r>
        <w:rPr>
          <w:rFonts w:hint="eastAsia" w:ascii="宋体" w:hAnsi="宋体"/>
          <w:b/>
          <w:snapToGrid w:val="0"/>
          <w:kern w:val="0"/>
          <w:sz w:val="32"/>
          <w:szCs w:val="32"/>
          <w:highlight w:val="none"/>
        </w:rPr>
        <w:t>、资格审查</w:t>
      </w:r>
      <w:bookmarkEnd w:id="9"/>
      <w:bookmarkEnd w:id="10"/>
    </w:p>
    <w:p w14:paraId="04F98329">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7</w:t>
      </w:r>
      <w:r>
        <w:rPr>
          <w:rFonts w:hint="eastAsia" w:ascii="宋体" w:hAnsi="宋体"/>
          <w:b/>
          <w:snapToGrid w:val="0"/>
          <w:kern w:val="0"/>
          <w:szCs w:val="21"/>
          <w:highlight w:val="none"/>
        </w:rPr>
        <w:t>.资格审查按以下规定进行</w:t>
      </w:r>
    </w:p>
    <w:p w14:paraId="034F6A1B">
      <w:pPr>
        <w:spacing w:line="360" w:lineRule="auto"/>
        <w:ind w:firstLine="420" w:firstLineChars="200"/>
        <w:jc w:val="left"/>
        <w:rPr>
          <w:rFonts w:ascii="宋体" w:hAnsi="宋体"/>
          <w:snapToGrid w:val="0"/>
          <w:color w:val="000000"/>
          <w:kern w:val="0"/>
          <w:szCs w:val="21"/>
          <w:highlight w:val="none"/>
        </w:rPr>
      </w:pPr>
      <w:r>
        <w:rPr>
          <w:rFonts w:hint="eastAsia" w:ascii="宋体" w:hAnsi="宋体"/>
          <w:snapToGrid w:val="0"/>
          <w:color w:val="000000"/>
          <w:kern w:val="0"/>
          <w:szCs w:val="21"/>
          <w:highlight w:val="none"/>
          <w:lang w:val="en-US" w:eastAsia="zh-CN"/>
        </w:rPr>
        <w:t>7</w:t>
      </w:r>
      <w:r>
        <w:rPr>
          <w:rFonts w:hint="eastAsia" w:ascii="宋体" w:hAnsi="宋体"/>
          <w:snapToGrid w:val="0"/>
          <w:color w:val="000000"/>
          <w:kern w:val="0"/>
          <w:szCs w:val="21"/>
          <w:highlight w:val="none"/>
        </w:rPr>
        <w:t>.1资格审查由评标委员会负责。</w:t>
      </w:r>
    </w:p>
    <w:p w14:paraId="0AACEAA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.2评标委员严格对照公开招标（自主）要求的投标人资格条件，逐个审查投标人递交的资格审查文件，审核判断投标人是否满足该资格条件。</w:t>
      </w:r>
    </w:p>
    <w:p w14:paraId="61686BA0">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lang w:val="en-US" w:eastAsia="zh-CN"/>
        </w:rPr>
        <w:t>7</w:t>
      </w:r>
      <w:r>
        <w:rPr>
          <w:rFonts w:hint="eastAsia" w:ascii="宋体" w:hAnsi="宋体"/>
          <w:snapToGrid w:val="0"/>
          <w:kern w:val="0"/>
          <w:szCs w:val="21"/>
          <w:highlight w:val="none"/>
        </w:rPr>
        <w:t>.3全部投标人的资格审查材料审查完毕后，</w:t>
      </w:r>
      <w:r>
        <w:rPr>
          <w:rFonts w:hint="eastAsia" w:ascii="宋体" w:hAnsi="宋体"/>
          <w:b/>
          <w:snapToGrid w:val="0"/>
          <w:color w:val="000000"/>
          <w:kern w:val="0"/>
          <w:szCs w:val="21"/>
          <w:highlight w:val="none"/>
        </w:rPr>
        <w:t>评标委员会出具资格审查报告</w:t>
      </w:r>
      <w:r>
        <w:rPr>
          <w:rFonts w:hint="eastAsia" w:ascii="宋体" w:hAnsi="宋体"/>
          <w:snapToGrid w:val="0"/>
          <w:kern w:val="0"/>
          <w:szCs w:val="21"/>
          <w:highlight w:val="none"/>
        </w:rPr>
        <w:t>。资格审查合格投标人少于3家的，不再进行后续公开招标（自主）投标程序。</w:t>
      </w:r>
      <w:bookmarkStart w:id="11" w:name="_Toc509669691"/>
    </w:p>
    <w:p w14:paraId="51D8E440">
      <w:pPr>
        <w:spacing w:line="360" w:lineRule="auto"/>
        <w:ind w:firstLine="420" w:firstLineChars="200"/>
        <w:jc w:val="left"/>
        <w:rPr>
          <w:rFonts w:hint="eastAsia" w:ascii="宋体" w:hAnsi="宋体"/>
          <w:snapToGrid w:val="0"/>
          <w:kern w:val="0"/>
          <w:szCs w:val="21"/>
          <w:highlight w:val="none"/>
        </w:rPr>
      </w:pPr>
    </w:p>
    <w:p w14:paraId="58F149EF">
      <w:pPr>
        <w:spacing w:line="360" w:lineRule="auto"/>
        <w:jc w:val="center"/>
        <w:outlineLvl w:val="3"/>
        <w:rPr>
          <w:rFonts w:ascii="宋体" w:hAnsi="宋体"/>
          <w:b/>
          <w:snapToGrid w:val="0"/>
          <w:kern w:val="0"/>
          <w:sz w:val="32"/>
          <w:szCs w:val="32"/>
          <w:highlight w:val="none"/>
        </w:rPr>
      </w:pPr>
      <w:bookmarkStart w:id="12" w:name="_Toc31878"/>
      <w:r>
        <w:rPr>
          <w:rFonts w:hint="eastAsia" w:ascii="宋体" w:hAnsi="宋体"/>
          <w:b/>
          <w:snapToGrid w:val="0"/>
          <w:kern w:val="0"/>
          <w:sz w:val="32"/>
          <w:szCs w:val="32"/>
          <w:highlight w:val="none"/>
          <w:lang w:val="en-US" w:eastAsia="zh-CN"/>
        </w:rPr>
        <w:t>五</w:t>
      </w:r>
      <w:r>
        <w:rPr>
          <w:rFonts w:hint="eastAsia" w:ascii="宋体" w:hAnsi="宋体"/>
          <w:b/>
          <w:snapToGrid w:val="0"/>
          <w:kern w:val="0"/>
          <w:sz w:val="32"/>
          <w:szCs w:val="32"/>
          <w:highlight w:val="none"/>
        </w:rPr>
        <w:t>、评标</w:t>
      </w:r>
      <w:bookmarkEnd w:id="11"/>
      <w:bookmarkEnd w:id="12"/>
    </w:p>
    <w:p w14:paraId="2776C2E1">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8</w:t>
      </w:r>
      <w:r>
        <w:rPr>
          <w:rFonts w:hint="eastAsia" w:ascii="宋体" w:hAnsi="宋体"/>
          <w:b/>
          <w:snapToGrid w:val="0"/>
          <w:kern w:val="0"/>
          <w:szCs w:val="21"/>
          <w:highlight w:val="none"/>
        </w:rPr>
        <w:t>.评标委员会和评标</w:t>
      </w:r>
    </w:p>
    <w:p w14:paraId="7992F47D">
      <w:pPr>
        <w:spacing w:line="360" w:lineRule="auto"/>
        <w:ind w:firstLine="420" w:firstLineChars="200"/>
        <w:jc w:val="left"/>
        <w:rPr>
          <w:rFonts w:hAnsi="宋体"/>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.1评标委员会的组建：招标人依法组建评标委员会，负责该公开招标（自主）项目的评标活动。</w:t>
      </w:r>
    </w:p>
    <w:p w14:paraId="0912592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.2评标委员会的职责：评标委员会应根据公开招标（自主）文件规定的评标方法和标准，对投标文件进行系统地评审。评标委员会根据公开招标（自主）文件的规定直接确定中标人。</w:t>
      </w:r>
    </w:p>
    <w:p w14:paraId="47F0A4B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.3评标委员会的原则：</w:t>
      </w:r>
      <w:r>
        <w:rPr>
          <w:rFonts w:ascii="宋体" w:hAnsi="宋体"/>
          <w:snapToGrid w:val="0"/>
          <w:kern w:val="0"/>
          <w:szCs w:val="21"/>
          <w:highlight w:val="none"/>
        </w:rPr>
        <w:t>评标活动</w:t>
      </w:r>
      <w:r>
        <w:rPr>
          <w:rFonts w:hint="eastAsia" w:ascii="宋体" w:hAnsi="宋体"/>
          <w:snapToGrid w:val="0"/>
          <w:kern w:val="0"/>
          <w:szCs w:val="21"/>
          <w:highlight w:val="none"/>
        </w:rPr>
        <w:t>应</w:t>
      </w:r>
      <w:r>
        <w:rPr>
          <w:rFonts w:ascii="宋体" w:hAnsi="宋体"/>
          <w:snapToGrid w:val="0"/>
          <w:kern w:val="0"/>
          <w:szCs w:val="21"/>
          <w:highlight w:val="none"/>
        </w:rPr>
        <w:t>遵循公开、公正、公平、科学、择优的原则。</w:t>
      </w:r>
      <w:r>
        <w:rPr>
          <w:rFonts w:hint="eastAsia" w:ascii="宋体" w:hAnsi="宋体"/>
          <w:snapToGrid w:val="0"/>
          <w:kern w:val="0"/>
          <w:szCs w:val="21"/>
          <w:highlight w:val="none"/>
        </w:rPr>
        <w:t>评标委员会的评审应实行少数服从多数的原则，经评标委员会成员实名表决半数以上通过的评标结果有效。</w:t>
      </w:r>
    </w:p>
    <w:p w14:paraId="064763A1">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8</w:t>
      </w:r>
      <w:r>
        <w:rPr>
          <w:rFonts w:hint="eastAsia" w:ascii="宋体" w:hAnsi="宋体"/>
          <w:snapToGrid w:val="0"/>
          <w:kern w:val="0"/>
          <w:szCs w:val="21"/>
          <w:highlight w:val="none"/>
        </w:rPr>
        <w:t>.4招标人应向评标委员会提供以下资料，供评标使用：</w:t>
      </w:r>
    </w:p>
    <w:p w14:paraId="285763BE">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(1)公开招标（自主）文件，包括公开招标（自主）文件的补充、修改或澄清文件；</w:t>
      </w:r>
    </w:p>
    <w:p w14:paraId="05D0304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(2)其他评标必需的资料。</w:t>
      </w:r>
    </w:p>
    <w:p w14:paraId="12425645">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lang w:val="en-US" w:eastAsia="zh-CN"/>
        </w:rPr>
        <w:t>9</w:t>
      </w:r>
      <w:r>
        <w:rPr>
          <w:rFonts w:hint="eastAsia" w:ascii="宋体" w:hAnsi="宋体"/>
          <w:b/>
          <w:snapToGrid w:val="0"/>
          <w:kern w:val="0"/>
          <w:szCs w:val="21"/>
          <w:highlight w:val="none"/>
        </w:rPr>
        <w:t>.投标文件的澄清和对答辩人的要求（此次不要求）</w:t>
      </w:r>
    </w:p>
    <w:p w14:paraId="4F382A87">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.1可以要求投标人对投标文件含义不明确的内容作必要的澄清、说明。澄清、说明应以书面方式进行并不得超出投标文件的范围或改变投标文件的实质性内容。</w:t>
      </w:r>
    </w:p>
    <w:p w14:paraId="77AB2919">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w:t>
      </w:r>
      <w:r>
        <w:rPr>
          <w:rFonts w:ascii="宋体" w:hAnsi="宋体"/>
          <w:snapToGrid w:val="0"/>
          <w:kern w:val="0"/>
          <w:szCs w:val="21"/>
          <w:highlight w:val="none"/>
        </w:rPr>
        <w:t>投标</w:t>
      </w:r>
      <w:r>
        <w:rPr>
          <w:rFonts w:hint="eastAsia" w:ascii="宋体" w:hAnsi="宋体"/>
          <w:snapToGrid w:val="0"/>
          <w:kern w:val="0"/>
          <w:szCs w:val="21"/>
          <w:highlight w:val="none"/>
        </w:rPr>
        <w:t>人委派</w:t>
      </w:r>
      <w:r>
        <w:rPr>
          <w:rFonts w:ascii="宋体" w:hAnsi="宋体"/>
          <w:snapToGrid w:val="0"/>
          <w:kern w:val="0"/>
          <w:szCs w:val="21"/>
          <w:highlight w:val="none"/>
        </w:rPr>
        <w:t>的答辩人</w:t>
      </w:r>
      <w:r>
        <w:rPr>
          <w:rFonts w:hint="eastAsia" w:ascii="宋体" w:hAnsi="宋体"/>
          <w:snapToGrid w:val="0"/>
          <w:kern w:val="0"/>
          <w:szCs w:val="21"/>
          <w:highlight w:val="none"/>
        </w:rPr>
        <w:t>应符合以</w:t>
      </w:r>
      <w:r>
        <w:rPr>
          <w:rFonts w:ascii="宋体" w:hAnsi="宋体"/>
          <w:snapToGrid w:val="0"/>
          <w:kern w:val="0"/>
          <w:szCs w:val="21"/>
          <w:highlight w:val="none"/>
        </w:rPr>
        <w:t>下</w:t>
      </w:r>
      <w:r>
        <w:rPr>
          <w:rFonts w:hint="eastAsia" w:ascii="宋体" w:hAnsi="宋体"/>
          <w:snapToGrid w:val="0"/>
          <w:kern w:val="0"/>
          <w:szCs w:val="21"/>
          <w:highlight w:val="none"/>
        </w:rPr>
        <w:t>条件</w:t>
      </w:r>
      <w:r>
        <w:rPr>
          <w:rFonts w:ascii="宋体" w:hAnsi="宋体"/>
          <w:snapToGrid w:val="0"/>
          <w:kern w:val="0"/>
          <w:szCs w:val="21"/>
          <w:highlight w:val="none"/>
        </w:rPr>
        <w:t>：</w:t>
      </w:r>
    </w:p>
    <w:p w14:paraId="3D9E7165">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.2.1拟进行投标</w:t>
      </w:r>
      <w:r>
        <w:rPr>
          <w:rFonts w:ascii="宋体" w:hAnsi="宋体"/>
          <w:snapToGrid w:val="0"/>
          <w:kern w:val="0"/>
          <w:szCs w:val="21"/>
          <w:highlight w:val="none"/>
        </w:rPr>
        <w:t>答辩</w:t>
      </w:r>
      <w:r>
        <w:rPr>
          <w:rFonts w:hint="eastAsia" w:ascii="宋体" w:hAnsi="宋体"/>
          <w:snapToGrid w:val="0"/>
          <w:kern w:val="0"/>
          <w:szCs w:val="21"/>
          <w:highlight w:val="none"/>
        </w:rPr>
        <w:t>的，答辩人必须是投标人拟派往本公开招标（自主）项目的项目负责人、其法定代表人或者法定代表人委托代理人。</w:t>
      </w:r>
    </w:p>
    <w:p w14:paraId="08FF786F">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lang w:val="en-US" w:eastAsia="zh-CN"/>
        </w:rPr>
        <w:t>9</w:t>
      </w:r>
      <w:r>
        <w:rPr>
          <w:rFonts w:hint="eastAsia" w:ascii="宋体" w:hAnsi="宋体"/>
          <w:snapToGrid w:val="0"/>
          <w:kern w:val="0"/>
          <w:szCs w:val="21"/>
          <w:highlight w:val="none"/>
        </w:rPr>
        <w:t>.3要求投标人进行答辩，但投标人在规定时间内未派出答辩人的，将根据公开招标（自主）文件规定作出不利于投标人的判定，且投标人不得因此提出任何异议。</w:t>
      </w:r>
    </w:p>
    <w:p w14:paraId="0CEF56E7">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0</w:t>
      </w:r>
      <w:r>
        <w:rPr>
          <w:rFonts w:hint="eastAsia" w:ascii="宋体" w:hAnsi="宋体"/>
          <w:b/>
          <w:snapToGrid w:val="0"/>
          <w:kern w:val="0"/>
          <w:szCs w:val="21"/>
          <w:highlight w:val="none"/>
        </w:rPr>
        <w:t>.评标方法</w:t>
      </w:r>
    </w:p>
    <w:p w14:paraId="3E7EE27D">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评标委员会对进入评标环节的全部投标文件进行评审，给出评审意见，评委采用投票方式推荐综合评价最优的1名投标单位为中标候选人。</w:t>
      </w:r>
    </w:p>
    <w:p w14:paraId="2A458CED">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1</w:t>
      </w:r>
      <w:r>
        <w:rPr>
          <w:rFonts w:hint="eastAsia" w:ascii="宋体" w:hAnsi="宋体"/>
          <w:b/>
          <w:snapToGrid w:val="0"/>
          <w:kern w:val="0"/>
          <w:szCs w:val="21"/>
          <w:highlight w:val="none"/>
        </w:rPr>
        <w:t>．投标人的推荐</w:t>
      </w:r>
    </w:p>
    <w:p w14:paraId="40BD190C">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1评标委员会完成评标后，应向招标人提出书面评标报告。评标报告由评标委员会全体成员签字。按为“优”项数多少选取排名第一(且得票超过半数以上)的投标人作为中标候选人.如得优数量一致不能满足要求，则根据评审人对本项目的理解，再次投票确定中标候选人。</w:t>
      </w:r>
    </w:p>
    <w:p w14:paraId="63EC9634">
      <w:pPr>
        <w:spacing w:line="360" w:lineRule="auto"/>
        <w:ind w:firstLine="420" w:firstLineChars="200"/>
        <w:jc w:val="left"/>
        <w:rPr>
          <w:rFonts w:hint="eastAsia" w:ascii="宋体" w:hAnsi="宋体"/>
          <w:snapToGrid w:val="0"/>
          <w:kern w:val="0"/>
          <w:szCs w:val="21"/>
          <w:highlight w:val="none"/>
        </w:rPr>
      </w:pPr>
      <w:r>
        <w:rPr>
          <w:rFonts w:hint="eastAsia" w:ascii="宋体" w:hAnsi="宋体"/>
          <w:snapToGrid w:val="0"/>
          <w:kern w:val="0"/>
          <w:szCs w:val="21"/>
          <w:highlight w:val="none"/>
        </w:rPr>
        <w:t>1</w:t>
      </w:r>
      <w:r>
        <w:rPr>
          <w:rFonts w:hint="eastAsia" w:ascii="宋体" w:hAnsi="宋体"/>
          <w:snapToGrid w:val="0"/>
          <w:kern w:val="0"/>
          <w:szCs w:val="21"/>
          <w:highlight w:val="none"/>
          <w:lang w:val="en-US" w:eastAsia="zh-CN"/>
        </w:rPr>
        <w:t>1</w:t>
      </w:r>
      <w:r>
        <w:rPr>
          <w:rFonts w:hint="eastAsia" w:ascii="宋体" w:hAnsi="宋体"/>
          <w:snapToGrid w:val="0"/>
          <w:kern w:val="0"/>
          <w:szCs w:val="21"/>
          <w:highlight w:val="none"/>
        </w:rPr>
        <w:t>.2本次公开招标（自主）如果评标委员会已推荐投标人，无论随后出现何种情形，招标人在本次公开招标（自主）中不再接受另外的投标人，除非重新组织公开招标（自主）投标。</w:t>
      </w:r>
      <w:bookmarkStart w:id="13" w:name="_Toc509669692"/>
    </w:p>
    <w:p w14:paraId="0644DB5C">
      <w:pPr>
        <w:spacing w:line="360" w:lineRule="auto"/>
        <w:ind w:firstLine="420" w:firstLineChars="200"/>
        <w:jc w:val="left"/>
        <w:rPr>
          <w:rFonts w:hint="eastAsia" w:ascii="宋体" w:hAnsi="宋体"/>
          <w:snapToGrid w:val="0"/>
          <w:kern w:val="0"/>
          <w:szCs w:val="21"/>
          <w:highlight w:val="none"/>
        </w:rPr>
      </w:pPr>
    </w:p>
    <w:p w14:paraId="0EB10FC8">
      <w:pPr>
        <w:spacing w:line="360" w:lineRule="auto"/>
        <w:jc w:val="center"/>
        <w:outlineLvl w:val="3"/>
        <w:rPr>
          <w:rFonts w:ascii="宋体" w:hAnsi="宋体"/>
          <w:b/>
          <w:snapToGrid w:val="0"/>
          <w:kern w:val="0"/>
          <w:sz w:val="32"/>
          <w:szCs w:val="32"/>
          <w:highlight w:val="none"/>
        </w:rPr>
      </w:pPr>
      <w:bookmarkStart w:id="14" w:name="_Toc31188"/>
      <w:r>
        <w:rPr>
          <w:rFonts w:hint="eastAsia" w:ascii="宋体" w:hAnsi="宋体"/>
          <w:b/>
          <w:snapToGrid w:val="0"/>
          <w:kern w:val="0"/>
          <w:sz w:val="32"/>
          <w:szCs w:val="32"/>
          <w:highlight w:val="none"/>
          <w:lang w:val="en-US" w:eastAsia="zh-CN"/>
        </w:rPr>
        <w:t>六</w:t>
      </w:r>
      <w:r>
        <w:rPr>
          <w:rFonts w:hint="eastAsia" w:ascii="宋体" w:hAnsi="宋体"/>
          <w:b/>
          <w:snapToGrid w:val="0"/>
          <w:kern w:val="0"/>
          <w:sz w:val="32"/>
          <w:szCs w:val="32"/>
          <w:highlight w:val="none"/>
        </w:rPr>
        <w:t>、签订合同</w:t>
      </w:r>
      <w:bookmarkEnd w:id="13"/>
      <w:bookmarkEnd w:id="14"/>
    </w:p>
    <w:p w14:paraId="225C5FB0">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2</w:t>
      </w:r>
      <w:r>
        <w:rPr>
          <w:rFonts w:hint="eastAsia" w:ascii="宋体" w:hAnsi="宋体"/>
          <w:b/>
          <w:snapToGrid w:val="0"/>
          <w:kern w:val="0"/>
          <w:szCs w:val="21"/>
          <w:highlight w:val="none"/>
        </w:rPr>
        <w:t>.中标通知</w:t>
      </w:r>
    </w:p>
    <w:p w14:paraId="03E409A3">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招标人应在确定中标人后，发出委托函。委托函是本公开招标（自主）项目合同的组成部分。如接到有关投诉的，招标人将可能暂停发出委托函。</w:t>
      </w:r>
    </w:p>
    <w:p w14:paraId="0D4F9818">
      <w:pPr>
        <w:spacing w:line="360" w:lineRule="auto"/>
        <w:ind w:firstLine="422" w:firstLineChars="200"/>
        <w:jc w:val="left"/>
        <w:rPr>
          <w:rFonts w:ascii="宋体" w:hAnsi="宋体"/>
          <w:b/>
          <w:snapToGrid w:val="0"/>
          <w:kern w:val="0"/>
          <w:szCs w:val="21"/>
          <w:highlight w:val="none"/>
        </w:rPr>
      </w:pPr>
      <w:r>
        <w:rPr>
          <w:rFonts w:hint="eastAsia" w:ascii="宋体" w:hAnsi="宋体"/>
          <w:b/>
          <w:snapToGrid w:val="0"/>
          <w:kern w:val="0"/>
          <w:szCs w:val="21"/>
          <w:highlight w:val="none"/>
        </w:rPr>
        <w:t>1</w:t>
      </w:r>
      <w:r>
        <w:rPr>
          <w:rFonts w:hint="eastAsia" w:ascii="宋体" w:hAnsi="宋体"/>
          <w:b/>
          <w:snapToGrid w:val="0"/>
          <w:kern w:val="0"/>
          <w:szCs w:val="21"/>
          <w:highlight w:val="none"/>
          <w:lang w:val="en-US" w:eastAsia="zh-CN"/>
        </w:rPr>
        <w:t>3</w:t>
      </w:r>
      <w:r>
        <w:rPr>
          <w:rFonts w:hint="eastAsia" w:ascii="宋体" w:hAnsi="宋体"/>
          <w:b/>
          <w:snapToGrid w:val="0"/>
          <w:kern w:val="0"/>
          <w:szCs w:val="21"/>
          <w:highlight w:val="none"/>
        </w:rPr>
        <w:t>.签订合同</w:t>
      </w:r>
    </w:p>
    <w:p w14:paraId="77ACA29A">
      <w:pPr>
        <w:spacing w:line="360" w:lineRule="auto"/>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招标人和中标人应当按在委托函</w:t>
      </w:r>
      <w:r>
        <w:rPr>
          <w:rFonts w:hint="eastAsia" w:ascii="宋体" w:hAnsi="宋体"/>
          <w:snapToGrid w:val="0"/>
          <w:color w:val="auto"/>
          <w:kern w:val="0"/>
          <w:szCs w:val="21"/>
          <w:highlight w:val="none"/>
        </w:rPr>
        <w:t>发出30日内</w:t>
      </w:r>
      <w:r>
        <w:rPr>
          <w:rFonts w:hint="eastAsia" w:ascii="宋体" w:hAnsi="宋体"/>
          <w:snapToGrid w:val="0"/>
          <w:kern w:val="0"/>
          <w:szCs w:val="21"/>
          <w:highlight w:val="none"/>
        </w:rPr>
        <w:t>，依据公开招标（自主）文件和中标人的投标文件订立书面合同。</w:t>
      </w:r>
    </w:p>
    <w:p w14:paraId="1F7AD7BA">
      <w:pPr>
        <w:spacing w:line="360" w:lineRule="auto"/>
        <w:ind w:firstLine="422" w:firstLineChars="200"/>
        <w:jc w:val="left"/>
        <w:rPr>
          <w:rFonts w:hint="default" w:ascii="仿宋" w:hAnsi="仿宋" w:eastAsia="仿宋"/>
          <w:sz w:val="30"/>
          <w:szCs w:val="30"/>
          <w:highlight w:val="none"/>
        </w:rPr>
      </w:pPr>
      <w:r>
        <w:rPr>
          <w:rFonts w:hAnsi="宋体"/>
          <w:b/>
          <w:szCs w:val="21"/>
          <w:highlight w:val="none"/>
        </w:rPr>
        <w:br w:type="page"/>
      </w:r>
      <w:r>
        <w:rPr>
          <w:rFonts w:ascii="仿宋" w:hAnsi="仿宋" w:eastAsia="仿宋"/>
          <w:b/>
          <w:sz w:val="30"/>
          <w:szCs w:val="30"/>
          <w:highlight w:val="none"/>
        </w:rPr>
        <w:t>投标文件一览表</w:t>
      </w:r>
    </w:p>
    <w:tbl>
      <w:tblPr>
        <w:tblStyle w:val="53"/>
        <w:tblW w:w="9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3234"/>
        <w:gridCol w:w="5095"/>
      </w:tblGrid>
      <w:tr w14:paraId="7DA0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74FD6684">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序号</w:t>
            </w:r>
          </w:p>
        </w:tc>
        <w:tc>
          <w:tcPr>
            <w:tcW w:w="3234" w:type="dxa"/>
            <w:vAlign w:val="center"/>
          </w:tcPr>
          <w:p w14:paraId="713C172F">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文件名称</w:t>
            </w:r>
          </w:p>
        </w:tc>
        <w:tc>
          <w:tcPr>
            <w:tcW w:w="5095" w:type="dxa"/>
            <w:vAlign w:val="center"/>
          </w:tcPr>
          <w:p w14:paraId="11BA8ECA">
            <w:pPr>
              <w:pStyle w:val="98"/>
              <w:spacing w:line="360" w:lineRule="exact"/>
              <w:ind w:firstLine="0" w:firstLineChars="0"/>
              <w:jc w:val="center"/>
              <w:rPr>
                <w:rFonts w:ascii="宋体" w:hAnsi="宋体"/>
                <w:b/>
                <w:bCs/>
                <w:sz w:val="24"/>
                <w:szCs w:val="24"/>
                <w:highlight w:val="none"/>
              </w:rPr>
            </w:pPr>
            <w:r>
              <w:rPr>
                <w:rFonts w:hint="eastAsia" w:ascii="宋体" w:hAnsi="宋体"/>
                <w:b/>
                <w:bCs/>
                <w:sz w:val="24"/>
                <w:szCs w:val="24"/>
                <w:highlight w:val="none"/>
              </w:rPr>
              <w:t>要求说明</w:t>
            </w:r>
          </w:p>
        </w:tc>
      </w:tr>
      <w:tr w14:paraId="55DC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702" w:type="dxa"/>
            <w:vAlign w:val="center"/>
          </w:tcPr>
          <w:p w14:paraId="1DA100ED">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1</w:t>
            </w:r>
          </w:p>
        </w:tc>
        <w:tc>
          <w:tcPr>
            <w:tcW w:w="3234" w:type="dxa"/>
            <w:vAlign w:val="center"/>
          </w:tcPr>
          <w:p w14:paraId="6D96DA9A">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基本情况资料</w:t>
            </w:r>
          </w:p>
        </w:tc>
        <w:tc>
          <w:tcPr>
            <w:tcW w:w="5095" w:type="dxa"/>
            <w:vAlign w:val="center"/>
          </w:tcPr>
          <w:p w14:paraId="4DB954A1">
            <w:pPr>
              <w:pStyle w:val="28"/>
              <w:ind w:firstLine="0" w:firstLineChars="0"/>
              <w:rPr>
                <w:highlight w:val="none"/>
              </w:rPr>
            </w:pPr>
            <w:r>
              <w:rPr>
                <w:rFonts w:ascii="宋体" w:hAnsi="宋体" w:eastAsia="宋体" w:cs="Times New Roman"/>
                <w:sz w:val="24"/>
                <w:szCs w:val="24"/>
                <w:highlight w:val="none"/>
              </w:rPr>
              <w:t>提供营业执照复印件、资质证书复印件、法定代表人证明书及身份证复印件、法定代表人授权委托书及身份证复印件（如有）</w:t>
            </w:r>
          </w:p>
        </w:tc>
      </w:tr>
      <w:tr w14:paraId="4BB86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02" w:type="dxa"/>
            <w:vAlign w:val="center"/>
          </w:tcPr>
          <w:p w14:paraId="41C54E46">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2</w:t>
            </w:r>
          </w:p>
        </w:tc>
        <w:tc>
          <w:tcPr>
            <w:tcW w:w="3234" w:type="dxa"/>
            <w:vAlign w:val="center"/>
          </w:tcPr>
          <w:p w14:paraId="59D1DD25">
            <w:pPr>
              <w:adjustRightInd w:val="0"/>
              <w:snapToGrid w:val="0"/>
              <w:spacing w:line="580" w:lineRule="exact"/>
              <w:jc w:val="left"/>
              <w:rPr>
                <w:rFonts w:ascii="宋体" w:hAnsi="宋体"/>
                <w:sz w:val="24"/>
                <w:szCs w:val="24"/>
                <w:highlight w:val="none"/>
              </w:rPr>
            </w:pPr>
            <w:r>
              <w:rPr>
                <w:rFonts w:hint="eastAsia" w:ascii="宋体" w:hAnsi="宋体"/>
                <w:sz w:val="24"/>
                <w:szCs w:val="24"/>
                <w:highlight w:val="none"/>
              </w:rPr>
              <w:t>承诺函</w:t>
            </w:r>
          </w:p>
        </w:tc>
        <w:tc>
          <w:tcPr>
            <w:tcW w:w="5095" w:type="dxa"/>
            <w:vAlign w:val="center"/>
          </w:tcPr>
          <w:p w14:paraId="7AAB077F">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格式附后</w:t>
            </w:r>
          </w:p>
        </w:tc>
      </w:tr>
      <w:tr w14:paraId="5256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3BD23CEA">
            <w:pPr>
              <w:pStyle w:val="98"/>
              <w:spacing w:line="360" w:lineRule="exact"/>
              <w:ind w:firstLine="0" w:firstLineChars="0"/>
              <w:jc w:val="center"/>
              <w:rPr>
                <w:rFonts w:ascii="宋体" w:hAnsi="宋体"/>
                <w:sz w:val="24"/>
                <w:szCs w:val="24"/>
                <w:highlight w:val="none"/>
              </w:rPr>
            </w:pPr>
            <w:r>
              <w:rPr>
                <w:rFonts w:hint="eastAsia" w:ascii="宋体" w:hAnsi="宋体"/>
                <w:sz w:val="24"/>
                <w:szCs w:val="24"/>
                <w:highlight w:val="none"/>
              </w:rPr>
              <w:t>3</w:t>
            </w:r>
          </w:p>
        </w:tc>
        <w:tc>
          <w:tcPr>
            <w:tcW w:w="3234" w:type="dxa"/>
            <w:vAlign w:val="center"/>
          </w:tcPr>
          <w:p w14:paraId="4DE9B24C">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龙岗区进一步规范政商交往行为告知书</w:t>
            </w:r>
          </w:p>
        </w:tc>
        <w:tc>
          <w:tcPr>
            <w:tcW w:w="5095" w:type="dxa"/>
            <w:vAlign w:val="center"/>
          </w:tcPr>
          <w:p w14:paraId="7D3417BF">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提供法定代表人或者法定代表人授权人签字版</w:t>
            </w:r>
          </w:p>
          <w:p w14:paraId="09D6F9D1">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格式见后附件</w:t>
            </w:r>
          </w:p>
        </w:tc>
      </w:tr>
      <w:tr w14:paraId="23DD0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76C85A88">
            <w:pPr>
              <w:pStyle w:val="98"/>
              <w:spacing w:line="360" w:lineRule="exact"/>
              <w:ind w:firstLine="0" w:firstLineChars="0"/>
              <w:jc w:val="center"/>
              <w:rPr>
                <w:rFonts w:ascii="宋体" w:hAnsi="宋体"/>
                <w:sz w:val="24"/>
                <w:szCs w:val="24"/>
                <w:highlight w:val="none"/>
              </w:rPr>
            </w:pPr>
            <w:r>
              <w:rPr>
                <w:rFonts w:ascii="宋体" w:hAnsi="宋体"/>
                <w:sz w:val="24"/>
                <w:szCs w:val="24"/>
                <w:highlight w:val="none"/>
              </w:rPr>
              <w:t>4</w:t>
            </w:r>
          </w:p>
        </w:tc>
        <w:tc>
          <w:tcPr>
            <w:tcW w:w="3234" w:type="dxa"/>
            <w:vAlign w:val="center"/>
          </w:tcPr>
          <w:p w14:paraId="72FFEE05">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资信与方案要求</w:t>
            </w:r>
          </w:p>
        </w:tc>
        <w:tc>
          <w:tcPr>
            <w:tcW w:w="5095" w:type="dxa"/>
            <w:vAlign w:val="center"/>
          </w:tcPr>
          <w:p w14:paraId="35120917">
            <w:pPr>
              <w:pStyle w:val="98"/>
              <w:spacing w:line="360" w:lineRule="exact"/>
              <w:ind w:firstLine="0" w:firstLineChars="0"/>
              <w:jc w:val="left"/>
              <w:rPr>
                <w:rFonts w:ascii="宋体" w:hAnsi="宋体"/>
                <w:sz w:val="24"/>
                <w:szCs w:val="24"/>
                <w:highlight w:val="none"/>
              </w:rPr>
            </w:pPr>
            <w:r>
              <w:rPr>
                <w:rFonts w:hint="eastAsia" w:ascii="宋体" w:hAnsi="宋体"/>
                <w:sz w:val="24"/>
                <w:szCs w:val="24"/>
                <w:highlight w:val="none"/>
              </w:rPr>
              <w:t>按</w:t>
            </w:r>
            <w:r>
              <w:rPr>
                <w:rFonts w:ascii="宋体" w:hAnsi="宋体"/>
                <w:sz w:val="24"/>
                <w:szCs w:val="24"/>
                <w:highlight w:val="none"/>
              </w:rPr>
              <w:t>“</w:t>
            </w:r>
            <w:r>
              <w:rPr>
                <w:rFonts w:hint="eastAsia" w:ascii="宋体" w:hAnsi="宋体"/>
                <w:sz w:val="24"/>
                <w:szCs w:val="24"/>
                <w:highlight w:val="none"/>
              </w:rPr>
              <w:t>资信与方案要求</w:t>
            </w:r>
            <w:r>
              <w:rPr>
                <w:rFonts w:ascii="宋体" w:hAnsi="宋体"/>
                <w:sz w:val="24"/>
                <w:szCs w:val="24"/>
                <w:highlight w:val="none"/>
              </w:rPr>
              <w:t>”</w:t>
            </w:r>
            <w:r>
              <w:rPr>
                <w:rFonts w:hint="eastAsia" w:ascii="宋体" w:hAnsi="宋体"/>
                <w:sz w:val="24"/>
                <w:szCs w:val="24"/>
                <w:highlight w:val="none"/>
              </w:rPr>
              <w:t>提供</w:t>
            </w:r>
          </w:p>
        </w:tc>
      </w:tr>
      <w:tr w14:paraId="0465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702" w:type="dxa"/>
            <w:vAlign w:val="center"/>
          </w:tcPr>
          <w:p w14:paraId="2BB116CD">
            <w:pPr>
              <w:pStyle w:val="98"/>
              <w:spacing w:line="360" w:lineRule="exact"/>
              <w:ind w:firstLine="0" w:firstLineChars="0"/>
              <w:jc w:val="center"/>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5</w:t>
            </w:r>
          </w:p>
        </w:tc>
        <w:tc>
          <w:tcPr>
            <w:tcW w:w="3234" w:type="dxa"/>
            <w:vAlign w:val="center"/>
          </w:tcPr>
          <w:p w14:paraId="4E8B5D75">
            <w:pPr>
              <w:pStyle w:val="98"/>
              <w:spacing w:line="360" w:lineRule="exact"/>
              <w:ind w:firstLine="0" w:firstLineChars="0"/>
              <w:jc w:val="left"/>
              <w:rPr>
                <w:rFonts w:hint="default"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商务标</w:t>
            </w:r>
          </w:p>
        </w:tc>
        <w:tc>
          <w:tcPr>
            <w:tcW w:w="5095" w:type="dxa"/>
            <w:vAlign w:val="center"/>
          </w:tcPr>
          <w:p w14:paraId="456F056D">
            <w:pPr>
              <w:pStyle w:val="98"/>
              <w:spacing w:line="360" w:lineRule="exact"/>
              <w:ind w:firstLine="0" w:firstLineChars="0"/>
              <w:jc w:val="left"/>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按要求提供</w:t>
            </w:r>
          </w:p>
        </w:tc>
      </w:tr>
      <w:tr w14:paraId="13FA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02" w:type="dxa"/>
            <w:vAlign w:val="center"/>
          </w:tcPr>
          <w:p w14:paraId="04051CEB">
            <w:pPr>
              <w:pStyle w:val="98"/>
              <w:spacing w:line="360" w:lineRule="exact"/>
              <w:ind w:firstLine="0" w:firstLineChars="0"/>
              <w:jc w:val="center"/>
              <w:rPr>
                <w:rFonts w:hint="eastAsia" w:ascii="宋体" w:hAnsi="宋体" w:eastAsia="宋体"/>
                <w:sz w:val="24"/>
                <w:szCs w:val="24"/>
                <w:highlight w:val="none"/>
                <w:lang w:eastAsia="zh-CN"/>
              </w:rPr>
            </w:pPr>
            <w:r>
              <w:rPr>
                <w:rFonts w:hint="eastAsia" w:ascii="宋体" w:hAnsi="宋体"/>
                <w:sz w:val="24"/>
                <w:szCs w:val="24"/>
                <w:highlight w:val="none"/>
                <w:lang w:val="en-US" w:eastAsia="zh-CN"/>
              </w:rPr>
              <w:t>6</w:t>
            </w:r>
          </w:p>
        </w:tc>
        <w:tc>
          <w:tcPr>
            <w:tcW w:w="3234" w:type="dxa"/>
            <w:vAlign w:val="center"/>
          </w:tcPr>
          <w:p w14:paraId="5CE3A5A3">
            <w:pPr>
              <w:pStyle w:val="98"/>
              <w:spacing w:line="360" w:lineRule="exact"/>
              <w:ind w:firstLine="0" w:firstLineChars="0"/>
              <w:jc w:val="left"/>
              <w:rPr>
                <w:rFonts w:ascii="宋体" w:hAnsi="宋体" w:cs="宋体"/>
                <w:kern w:val="0"/>
                <w:sz w:val="24"/>
                <w:szCs w:val="24"/>
                <w:highlight w:val="none"/>
              </w:rPr>
            </w:pPr>
            <w:r>
              <w:rPr>
                <w:rFonts w:hint="eastAsia" w:ascii="宋体" w:hAnsi="宋体" w:cs="宋体"/>
                <w:kern w:val="0"/>
                <w:sz w:val="24"/>
                <w:szCs w:val="24"/>
                <w:highlight w:val="none"/>
              </w:rPr>
              <w:t>报价人认为需要加以说明的其他内容</w:t>
            </w:r>
          </w:p>
        </w:tc>
        <w:tc>
          <w:tcPr>
            <w:tcW w:w="5095" w:type="dxa"/>
            <w:vAlign w:val="center"/>
          </w:tcPr>
          <w:p w14:paraId="0BD1AB7C">
            <w:pPr>
              <w:pStyle w:val="28"/>
              <w:ind w:firstLine="0" w:firstLineChars="0"/>
              <w:rPr>
                <w:highlight w:val="none"/>
              </w:rPr>
            </w:pPr>
            <w:r>
              <w:rPr>
                <w:rFonts w:ascii="宋体" w:hAnsi="宋体" w:eastAsia="宋体" w:cs="Times New Roman"/>
                <w:sz w:val="24"/>
                <w:szCs w:val="24"/>
                <w:highlight w:val="none"/>
              </w:rPr>
              <w:t>如有</w:t>
            </w:r>
          </w:p>
        </w:tc>
      </w:tr>
    </w:tbl>
    <w:p w14:paraId="120EADAE">
      <w:pPr>
        <w:pStyle w:val="98"/>
        <w:tabs>
          <w:tab w:val="left" w:pos="426"/>
          <w:tab w:val="left" w:pos="567"/>
        </w:tabs>
        <w:spacing w:line="560" w:lineRule="exact"/>
        <w:ind w:left="622" w:firstLine="0" w:firstLineChars="0"/>
        <w:outlineLvl w:val="0"/>
        <w:rPr>
          <w:rFonts w:ascii="仿宋" w:hAnsi="仿宋" w:eastAsia="仿宋"/>
          <w:b/>
          <w:sz w:val="30"/>
          <w:szCs w:val="30"/>
          <w:highlight w:val="none"/>
        </w:rPr>
      </w:pPr>
    </w:p>
    <w:p w14:paraId="17C0CDA2">
      <w:pPr>
        <w:widowControl/>
        <w:jc w:val="left"/>
        <w:rPr>
          <w:rFonts w:ascii="黑体" w:eastAsia="黑体"/>
          <w:snapToGrid w:val="0"/>
          <w:kern w:val="0"/>
          <w:sz w:val="32"/>
          <w:szCs w:val="32"/>
          <w:highlight w:val="none"/>
        </w:rPr>
      </w:pPr>
    </w:p>
    <w:p w14:paraId="7DB83BB9">
      <w:pPr>
        <w:pStyle w:val="100"/>
        <w:widowControl/>
        <w:spacing w:line="560" w:lineRule="exact"/>
        <w:rPr>
          <w:rFonts w:hint="default" w:ascii="仿宋" w:hAnsi="仿宋" w:eastAsia="仿宋"/>
          <w:b/>
          <w:sz w:val="30"/>
          <w:szCs w:val="30"/>
          <w:highlight w:val="none"/>
        </w:rPr>
      </w:pPr>
    </w:p>
    <w:p w14:paraId="20C3D36A">
      <w:pPr>
        <w:rPr>
          <w:rFonts w:ascii="仿宋" w:hAnsi="仿宋" w:eastAsia="仿宋"/>
          <w:b/>
          <w:sz w:val="30"/>
          <w:szCs w:val="30"/>
          <w:highlight w:val="none"/>
        </w:rPr>
      </w:pPr>
      <w:r>
        <w:rPr>
          <w:rFonts w:ascii="仿宋" w:hAnsi="仿宋" w:eastAsia="仿宋"/>
          <w:b/>
          <w:sz w:val="30"/>
          <w:szCs w:val="30"/>
          <w:highlight w:val="none"/>
        </w:rPr>
        <w:br w:type="page"/>
      </w:r>
    </w:p>
    <w:p w14:paraId="35C5E732">
      <w:pPr>
        <w:pStyle w:val="100"/>
        <w:widowControl/>
        <w:spacing w:line="560" w:lineRule="exact"/>
        <w:rPr>
          <w:rFonts w:hint="default" w:ascii="仿宋" w:hAnsi="仿宋" w:eastAsia="仿宋"/>
          <w:b/>
          <w:sz w:val="30"/>
          <w:szCs w:val="30"/>
          <w:highlight w:val="none"/>
        </w:rPr>
      </w:pPr>
      <w:r>
        <w:rPr>
          <w:rFonts w:ascii="仿宋" w:hAnsi="仿宋" w:eastAsia="仿宋"/>
          <w:b/>
          <w:sz w:val="30"/>
          <w:szCs w:val="30"/>
          <w:highlight w:val="none"/>
        </w:rPr>
        <w:t>资信与方案要求</w:t>
      </w:r>
      <w:bookmarkStart w:id="15" w:name="_Toc151020524"/>
      <w:bookmarkStart w:id="16" w:name="_Toc509669694"/>
      <w:bookmarkStart w:id="17" w:name="_Toc306716037"/>
    </w:p>
    <w:tbl>
      <w:tblPr>
        <w:tblStyle w:val="5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46"/>
        <w:gridCol w:w="6012"/>
      </w:tblGrid>
      <w:tr w14:paraId="2A5B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61" w:type="dxa"/>
            <w:vAlign w:val="center"/>
          </w:tcPr>
          <w:p w14:paraId="582CA65E">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序号</w:t>
            </w:r>
          </w:p>
        </w:tc>
        <w:tc>
          <w:tcPr>
            <w:tcW w:w="1746" w:type="dxa"/>
            <w:vAlign w:val="center"/>
          </w:tcPr>
          <w:p w14:paraId="535FF10A">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要素名称</w:t>
            </w:r>
          </w:p>
        </w:tc>
        <w:tc>
          <w:tcPr>
            <w:tcW w:w="6012" w:type="dxa"/>
            <w:vAlign w:val="center"/>
          </w:tcPr>
          <w:p w14:paraId="177C7F36">
            <w:pPr>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b/>
                <w:color w:val="auto"/>
                <w:sz w:val="24"/>
                <w:szCs w:val="24"/>
                <w:highlight w:val="none"/>
              </w:rPr>
              <w:t>有关要求或说明</w:t>
            </w:r>
          </w:p>
        </w:tc>
      </w:tr>
      <w:tr w14:paraId="7D3E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8" w:hRule="atLeast"/>
        </w:trPr>
        <w:tc>
          <w:tcPr>
            <w:tcW w:w="761" w:type="dxa"/>
            <w:shd w:val="clear" w:color="auto" w:fill="auto"/>
            <w:vAlign w:val="center"/>
          </w:tcPr>
          <w:p w14:paraId="41AC78EA">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1</w:t>
            </w:r>
          </w:p>
        </w:tc>
        <w:tc>
          <w:tcPr>
            <w:tcW w:w="1746" w:type="dxa"/>
            <w:shd w:val="clear" w:color="auto" w:fill="auto"/>
            <w:vAlign w:val="center"/>
          </w:tcPr>
          <w:p w14:paraId="2620D023">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w:t>
            </w:r>
            <w:r>
              <w:rPr>
                <w:rFonts w:hint="eastAsia" w:ascii="仿宋_GB2312" w:hAnsi="仿宋_GB2312" w:eastAsia="仿宋_GB2312" w:cs="仿宋_GB2312"/>
                <w:color w:val="auto"/>
                <w:kern w:val="0"/>
                <w:sz w:val="24"/>
                <w:szCs w:val="24"/>
                <w:highlight w:val="none"/>
                <w:lang w:val="en-US" w:eastAsia="zh-CN"/>
              </w:rPr>
              <w:t>类似工程业绩</w:t>
            </w:r>
          </w:p>
        </w:tc>
        <w:tc>
          <w:tcPr>
            <w:tcW w:w="6012" w:type="dxa"/>
            <w:shd w:val="clear" w:color="auto" w:fill="auto"/>
            <w:vAlign w:val="center"/>
          </w:tcPr>
          <w:p w14:paraId="70849E16">
            <w:pPr>
              <w:keepNext w:val="0"/>
              <w:keepLines w:val="0"/>
              <w:pageBreakBefore w:val="0"/>
              <w:widowControl/>
              <w:kinsoku/>
              <w:wordWrap/>
              <w:overflowPunct/>
              <w:topLinePunct w:val="0"/>
              <w:autoSpaceDE/>
              <w:autoSpaceDN/>
              <w:bidi w:val="0"/>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年1月1日至今，投标人类似工程业绩（不超过3项，若超过3项，招标人仅对前3项业绩进行复核及统计，以合同签订时间为准，合同未体现签订时间的，则不予统计此项业绩）</w:t>
            </w:r>
          </w:p>
          <w:p w14:paraId="0DE9C11E">
            <w:pPr>
              <w:keepNext w:val="0"/>
              <w:keepLines w:val="0"/>
              <w:pageBreakBefore w:val="0"/>
              <w:widowControl/>
              <w:kinsoku/>
              <w:wordWrap/>
              <w:overflowPunct/>
              <w:topLinePunct w:val="0"/>
              <w:autoSpaceDE/>
              <w:autoSpaceDN/>
              <w:bidi w:val="0"/>
              <w:spacing w:line="0" w:lineRule="atLeast"/>
              <w:jc w:val="left"/>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4"/>
                <w:szCs w:val="24"/>
                <w:highlight w:val="none"/>
              </w:rPr>
              <w:t>（证明资料为相关合同，应包含工程名称、委托单位名称、受托单位名称、合同金额等信息，可提供合同关键页扫描件，若未体现以上信息，可提供其他相关证明材料。）</w:t>
            </w:r>
          </w:p>
        </w:tc>
      </w:tr>
      <w:tr w14:paraId="575A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761" w:type="dxa"/>
            <w:shd w:val="clear" w:color="auto" w:fill="auto"/>
            <w:vAlign w:val="center"/>
          </w:tcPr>
          <w:p w14:paraId="4D717991">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2</w:t>
            </w:r>
          </w:p>
          <w:p w14:paraId="69B117A1">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p>
        </w:tc>
        <w:tc>
          <w:tcPr>
            <w:tcW w:w="1746" w:type="dxa"/>
            <w:shd w:val="clear" w:color="auto" w:fill="auto"/>
            <w:vAlign w:val="center"/>
          </w:tcPr>
          <w:p w14:paraId="52EF3192">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项目负责人</w:t>
            </w:r>
            <w:r>
              <w:rPr>
                <w:rFonts w:hint="eastAsia" w:ascii="仿宋_GB2312" w:hAnsi="仿宋_GB2312" w:eastAsia="仿宋_GB2312" w:cs="仿宋_GB2312"/>
                <w:color w:val="auto"/>
                <w:sz w:val="24"/>
                <w:szCs w:val="24"/>
                <w:highlight w:val="none"/>
                <w:lang w:eastAsia="zh-CN"/>
              </w:rPr>
              <w:t>类似工程业绩</w:t>
            </w:r>
          </w:p>
        </w:tc>
        <w:tc>
          <w:tcPr>
            <w:tcW w:w="6012" w:type="dxa"/>
            <w:shd w:val="clear" w:color="auto" w:fill="auto"/>
            <w:vAlign w:val="center"/>
          </w:tcPr>
          <w:p w14:paraId="5B20F8D6">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年1月1日至今，项目负责人类似工程业绩（不超过3项，若超过3项，招标人仅对前3项业绩进行复核及统计，以合同签订时间为准，合同未体现签订时间的，则不予统计此项业绩。）</w:t>
            </w:r>
          </w:p>
          <w:p w14:paraId="699ABF24">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sz w:val="24"/>
                <w:szCs w:val="24"/>
                <w:highlight w:val="none"/>
              </w:rPr>
              <w:t>（证明资料为合同关键页等证明文件扫描件，须体现合同签订时间、合同签订金额和项目负责人任职信息等，如无法体现任职信息，需提供业主证明等证明材料。）</w:t>
            </w:r>
          </w:p>
        </w:tc>
      </w:tr>
      <w:tr w14:paraId="75524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trPr>
        <w:tc>
          <w:tcPr>
            <w:tcW w:w="761" w:type="dxa"/>
            <w:shd w:val="clear" w:color="auto" w:fill="auto"/>
            <w:vAlign w:val="center"/>
          </w:tcPr>
          <w:p w14:paraId="17541A08">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3</w:t>
            </w:r>
          </w:p>
        </w:tc>
        <w:tc>
          <w:tcPr>
            <w:tcW w:w="1746" w:type="dxa"/>
            <w:shd w:val="clear" w:color="auto" w:fill="auto"/>
            <w:vAlign w:val="center"/>
          </w:tcPr>
          <w:p w14:paraId="0722E1EE">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履约评价</w:t>
            </w:r>
          </w:p>
        </w:tc>
        <w:tc>
          <w:tcPr>
            <w:tcW w:w="6012" w:type="dxa"/>
            <w:shd w:val="clear" w:color="auto" w:fill="auto"/>
            <w:vAlign w:val="center"/>
          </w:tcPr>
          <w:p w14:paraId="2BE2D8B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rPr>
            </w:pPr>
            <w:r>
              <w:rPr>
                <w:rFonts w:hint="eastAsia" w:ascii="仿宋_GB2312" w:hAnsi="仿宋_GB2312" w:eastAsia="仿宋_GB2312" w:cs="仿宋_GB2312"/>
                <w:color w:val="auto"/>
                <w:sz w:val="24"/>
                <w:szCs w:val="24"/>
                <w:highlight w:val="none"/>
              </w:rPr>
              <w:t>202</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年1月1日至今</w:t>
            </w:r>
            <w:r>
              <w:rPr>
                <w:rFonts w:hint="eastAsia" w:ascii="仿宋_GB2312" w:hAnsi="仿宋_GB2312" w:eastAsia="仿宋_GB2312" w:cs="仿宋_GB2312"/>
                <w:color w:val="auto"/>
                <w:kern w:val="2"/>
                <w:sz w:val="24"/>
                <w:szCs w:val="24"/>
                <w:highlight w:val="none"/>
              </w:rPr>
              <w:t>，类似工程合同履约情况；（不超过3项，若超过3项，招标人仅对前3项履约进行复核及统计）。</w:t>
            </w:r>
          </w:p>
          <w:p w14:paraId="1767547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2"/>
                <w:sz w:val="24"/>
                <w:szCs w:val="24"/>
                <w:highlight w:val="none"/>
              </w:rPr>
              <w:cr/>
            </w:r>
            <w:r>
              <w:rPr>
                <w:rFonts w:hint="eastAsia" w:ascii="仿宋_GB2312" w:hAnsi="仿宋_GB2312" w:eastAsia="仿宋_GB2312" w:cs="仿宋_GB2312"/>
                <w:color w:val="auto"/>
                <w:kern w:val="2"/>
                <w:sz w:val="24"/>
                <w:szCs w:val="24"/>
                <w:highlight w:val="none"/>
              </w:rPr>
              <w:t>证明材料：履约证明等扫描件（应包含工程名称、评价单位名称、被评价单位名称、评价结论</w:t>
            </w:r>
            <w:r>
              <w:rPr>
                <w:rFonts w:hint="eastAsia" w:ascii="仿宋_GB2312" w:hAnsi="仿宋_GB2312" w:eastAsia="仿宋_GB2312" w:cs="仿宋_GB2312"/>
                <w:color w:val="auto"/>
                <w:kern w:val="2"/>
                <w:sz w:val="24"/>
                <w:szCs w:val="24"/>
                <w:highlight w:val="none"/>
                <w:lang w:eastAsia="zh-CN"/>
              </w:rPr>
              <w:t>、</w:t>
            </w:r>
            <w:r>
              <w:rPr>
                <w:rFonts w:hint="eastAsia" w:ascii="仿宋_GB2312" w:hAnsi="仿宋_GB2312" w:eastAsia="仿宋_GB2312" w:cs="仿宋_GB2312"/>
                <w:color w:val="auto"/>
                <w:kern w:val="2"/>
                <w:sz w:val="24"/>
                <w:szCs w:val="24"/>
                <w:highlight w:val="none"/>
                <w:lang w:val="en-US" w:eastAsia="zh-CN"/>
              </w:rPr>
              <w:t>评价单位盖章</w:t>
            </w:r>
            <w:r>
              <w:rPr>
                <w:rFonts w:hint="eastAsia" w:ascii="仿宋_GB2312" w:hAnsi="仿宋_GB2312" w:eastAsia="仿宋_GB2312" w:cs="仿宋_GB2312"/>
                <w:color w:val="auto"/>
                <w:kern w:val="2"/>
                <w:sz w:val="24"/>
                <w:szCs w:val="24"/>
                <w:highlight w:val="none"/>
              </w:rPr>
              <w:t>等，若未体现以上信息，可提供其他相关证明材料），以履约证明上载明的时间为准，未体现履约评价时间的，则不予统计此项履约。一个项目的履约评价只计1项。若未附证明材料或证明材料中未能清晰体现关键信息或证明材料前后不一致，招标人有可能做出对投标人不利的判断。</w:t>
            </w:r>
          </w:p>
        </w:tc>
      </w:tr>
      <w:tr w14:paraId="59D3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761" w:type="dxa"/>
            <w:shd w:val="clear" w:color="auto" w:fill="auto"/>
            <w:vAlign w:val="center"/>
          </w:tcPr>
          <w:p w14:paraId="686E2836">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4</w:t>
            </w:r>
          </w:p>
        </w:tc>
        <w:tc>
          <w:tcPr>
            <w:tcW w:w="1746" w:type="dxa"/>
            <w:shd w:val="clear" w:color="auto" w:fill="auto"/>
            <w:vAlign w:val="center"/>
          </w:tcPr>
          <w:p w14:paraId="07AA92C2">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投标人诚信</w:t>
            </w:r>
          </w:p>
        </w:tc>
        <w:tc>
          <w:tcPr>
            <w:tcW w:w="6012" w:type="dxa"/>
            <w:shd w:val="clear" w:color="auto" w:fill="auto"/>
            <w:vAlign w:val="center"/>
          </w:tcPr>
          <w:p w14:paraId="7980EA5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提供通</w:t>
            </w:r>
            <w:r>
              <w:rPr>
                <w:rFonts w:hint="eastAsia" w:ascii="仿宋_GB2312" w:hAnsi="仿宋_GB2312" w:eastAsia="仿宋_GB2312" w:cs="仿宋_GB2312"/>
                <w:color w:val="auto"/>
                <w:kern w:val="2"/>
                <w:sz w:val="24"/>
                <w:szCs w:val="24"/>
                <w:highlight w:val="none"/>
              </w:rPr>
              <w:t>过“国家企业信用信息公示系统”、“</w:t>
            </w:r>
            <w:r>
              <w:rPr>
                <w:rFonts w:hint="eastAsia" w:ascii="仿宋_GB2312" w:hAnsi="仿宋_GB2312" w:eastAsia="仿宋_GB2312" w:cs="仿宋_GB2312"/>
                <w:color w:val="auto"/>
                <w:sz w:val="24"/>
                <w:szCs w:val="24"/>
                <w:highlight w:val="none"/>
              </w:rPr>
              <w:t>信用中国”、中国政府采购网（www.ccgp.gov.cn）严重违法失信行为查询截图。</w:t>
            </w:r>
          </w:p>
          <w:p w14:paraId="461B0039">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kern w:val="2"/>
                <w:sz w:val="24"/>
                <w:szCs w:val="24"/>
                <w:highlight w:val="none"/>
              </w:rPr>
              <w:t>证明资料为相关查询结果截图</w:t>
            </w:r>
            <w:r>
              <w:rPr>
                <w:rFonts w:hint="eastAsia" w:ascii="仿宋_GB2312" w:hAnsi="仿宋_GB2312" w:eastAsia="仿宋_GB2312" w:cs="仿宋_GB2312"/>
                <w:color w:val="auto"/>
                <w:sz w:val="24"/>
                <w:szCs w:val="24"/>
                <w:highlight w:val="none"/>
              </w:rPr>
              <w:t>）</w:t>
            </w:r>
          </w:p>
        </w:tc>
      </w:tr>
      <w:tr w14:paraId="7C93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761" w:type="dxa"/>
            <w:shd w:val="clear" w:color="auto" w:fill="auto"/>
            <w:vAlign w:val="center"/>
          </w:tcPr>
          <w:p w14:paraId="7ABBBF8A">
            <w:pPr>
              <w:widowControl/>
              <w:adjustRightInd w:val="0"/>
              <w:snapToGrid w:val="0"/>
              <w:spacing w:before="80" w:after="80"/>
              <w:jc w:val="center"/>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lang w:val="en-US" w:eastAsia="zh-CN"/>
              </w:rPr>
              <w:t>5</w:t>
            </w:r>
          </w:p>
        </w:tc>
        <w:tc>
          <w:tcPr>
            <w:tcW w:w="1746" w:type="dxa"/>
            <w:shd w:val="clear" w:color="auto" w:fill="auto"/>
            <w:vAlign w:val="center"/>
          </w:tcPr>
          <w:p w14:paraId="6EE53B4D">
            <w:pPr>
              <w:widowControl/>
              <w:adjustRightInd w:val="0"/>
              <w:snapToGrid w:val="0"/>
              <w:spacing w:before="80" w:after="80"/>
              <w:jc w:val="left"/>
              <w:rPr>
                <w:rFonts w:hint="eastAsia" w:ascii="仿宋_GB2312" w:hAnsi="仿宋_GB2312" w:eastAsia="仿宋_GB2312" w:cs="仿宋_GB2312"/>
                <w:color w:val="auto"/>
                <w:kern w:val="0"/>
                <w:sz w:val="24"/>
                <w:szCs w:val="24"/>
                <w:highlight w:val="none"/>
                <w:lang w:val="en-US" w:eastAsia="zh-CN" w:bidi="ar-SA"/>
              </w:rPr>
            </w:pPr>
            <w:r>
              <w:rPr>
                <w:rFonts w:hint="eastAsia" w:ascii="仿宋_GB2312" w:hAnsi="仿宋_GB2312" w:eastAsia="仿宋_GB2312" w:cs="仿宋_GB2312"/>
                <w:color w:val="auto"/>
                <w:kern w:val="0"/>
                <w:sz w:val="24"/>
                <w:szCs w:val="24"/>
                <w:highlight w:val="none"/>
              </w:rPr>
              <w:t>实施方案</w:t>
            </w:r>
          </w:p>
        </w:tc>
        <w:tc>
          <w:tcPr>
            <w:tcW w:w="6012" w:type="dxa"/>
            <w:shd w:val="clear" w:color="auto" w:fill="auto"/>
            <w:vAlign w:val="center"/>
          </w:tcPr>
          <w:p w14:paraId="7D261CCD">
            <w:pPr>
              <w:keepNext w:val="0"/>
              <w:keepLines w:val="0"/>
              <w:pageBreakBefore w:val="0"/>
              <w:widowControl/>
              <w:kinsoku/>
              <w:wordWrap/>
              <w:overflowPunct/>
              <w:topLinePunct w:val="0"/>
              <w:autoSpaceDE/>
              <w:autoSpaceDN/>
              <w:bidi w:val="0"/>
              <w:adjustRightInd/>
              <w:snapToGrid/>
              <w:spacing w:line="0" w:lineRule="atLeas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rPr>
              <w:t>投标人结合自身情况，依据本招标文件要求，编写本项目</w:t>
            </w:r>
            <w:r>
              <w:rPr>
                <w:rFonts w:hint="eastAsia" w:ascii="仿宋_GB2312" w:hAnsi="仿宋_GB2312" w:eastAsia="仿宋_GB2312" w:cs="仿宋_GB2312"/>
                <w:color w:val="auto"/>
                <w:kern w:val="2"/>
                <w:sz w:val="24"/>
                <w:szCs w:val="24"/>
                <w:highlight w:val="none"/>
                <w:lang w:val="en-US" w:eastAsia="zh-CN"/>
              </w:rPr>
              <w:t>咨询</w:t>
            </w:r>
            <w:r>
              <w:rPr>
                <w:rFonts w:hint="eastAsia" w:ascii="仿宋_GB2312" w:hAnsi="仿宋_GB2312" w:eastAsia="仿宋_GB2312" w:cs="仿宋_GB2312"/>
                <w:color w:val="auto"/>
                <w:kern w:val="2"/>
                <w:sz w:val="24"/>
                <w:szCs w:val="24"/>
                <w:highlight w:val="none"/>
              </w:rPr>
              <w:t>服务实施方案。</w:t>
            </w:r>
            <w:r>
              <w:rPr>
                <w:rFonts w:hint="eastAsia" w:ascii="仿宋_GB2312" w:hAnsi="仿宋_GB2312" w:eastAsia="仿宋_GB2312" w:cs="仿宋_GB2312"/>
                <w:color w:val="auto"/>
                <w:kern w:val="2"/>
                <w:sz w:val="24"/>
                <w:szCs w:val="24"/>
                <w:highlight w:val="none"/>
                <w:lang w:val="en-US" w:eastAsia="zh-CN"/>
              </w:rPr>
              <w:t>包括资源投入、质量保证、进度计划及管控、后续服务、应急预案等。</w:t>
            </w:r>
          </w:p>
        </w:tc>
      </w:tr>
    </w:tbl>
    <w:p w14:paraId="72AD0BD1">
      <w:pPr>
        <w:pStyle w:val="24"/>
        <w:jc w:val="center"/>
        <w:rPr>
          <w:b/>
          <w:sz w:val="36"/>
          <w:szCs w:val="36"/>
          <w:highlight w:val="none"/>
        </w:rPr>
      </w:pPr>
    </w:p>
    <w:p w14:paraId="7B79653E">
      <w:pPr>
        <w:rPr>
          <w:b/>
          <w:sz w:val="36"/>
          <w:szCs w:val="36"/>
          <w:highlight w:val="none"/>
        </w:rPr>
      </w:pPr>
      <w:r>
        <w:rPr>
          <w:rFonts w:hint="eastAsia"/>
          <w:b/>
          <w:sz w:val="36"/>
          <w:szCs w:val="36"/>
          <w:highlight w:val="none"/>
        </w:rPr>
        <w:br w:type="page"/>
      </w:r>
    </w:p>
    <w:p w14:paraId="050F27EA">
      <w:pPr>
        <w:spacing w:after="120"/>
        <w:ind w:left="420" w:leftChars="200"/>
        <w:jc w:val="center"/>
        <w:rPr>
          <w:rFonts w:hint="eastAsia"/>
          <w:b/>
          <w:sz w:val="36"/>
          <w:szCs w:val="36"/>
          <w:highlight w:val="none"/>
        </w:rPr>
      </w:pPr>
    </w:p>
    <w:p w14:paraId="454A9E62">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第三章  合同文件</w:t>
      </w:r>
    </w:p>
    <w:p w14:paraId="4082BD56">
      <w:pPr>
        <w:pStyle w:val="28"/>
        <w:rPr>
          <w:rFonts w:hint="default" w:eastAsia="宋体"/>
          <w:highlight w:val="none"/>
          <w:lang w:val="en-US" w:eastAsia="zh-CN"/>
        </w:rPr>
      </w:pPr>
      <w:r>
        <w:rPr>
          <w:rFonts w:hint="eastAsia"/>
          <w:highlight w:val="none"/>
          <w:lang w:val="en-US" w:eastAsia="zh-CN"/>
        </w:rPr>
        <w:t>详附件</w:t>
      </w:r>
    </w:p>
    <w:p w14:paraId="596B9F0B">
      <w:pPr>
        <w:pStyle w:val="98"/>
        <w:ind w:firstLine="0" w:firstLineChars="0"/>
        <w:rPr>
          <w:rFonts w:hint="eastAsia" w:ascii="宋体" w:hAnsi="宋体"/>
          <w:sz w:val="24"/>
          <w:szCs w:val="24"/>
          <w:highlight w:val="none"/>
        </w:rPr>
      </w:pPr>
    </w:p>
    <w:p w14:paraId="32D5DAAC">
      <w:pPr>
        <w:spacing w:line="360" w:lineRule="auto"/>
        <w:ind w:firstLine="0" w:firstLineChars="0"/>
        <w:jc w:val="left"/>
        <w:rPr>
          <w:rFonts w:hint="default" w:ascii="Times New Roman" w:hAnsi="Times New Roman" w:eastAsia="仿宋"/>
          <w:sz w:val="28"/>
          <w:szCs w:val="24"/>
          <w:highlight w:val="none"/>
          <w:lang w:val="en-US" w:eastAsia="zh-CN"/>
        </w:rPr>
      </w:pPr>
    </w:p>
    <w:bookmarkEnd w:id="15"/>
    <w:bookmarkEnd w:id="16"/>
    <w:bookmarkEnd w:id="17"/>
    <w:p w14:paraId="0291B0DE">
      <w:pPr>
        <w:spacing w:line="360" w:lineRule="auto"/>
        <w:jc w:val="center"/>
        <w:outlineLvl w:val="2"/>
        <w:rPr>
          <w:rFonts w:hint="eastAsia" w:ascii="宋体" w:hAnsi="宋体"/>
          <w:b/>
          <w:snapToGrid w:val="0"/>
          <w:kern w:val="0"/>
          <w:sz w:val="32"/>
          <w:szCs w:val="32"/>
          <w:highlight w:val="none"/>
          <w:lang w:val="en-US" w:eastAsia="zh-CN"/>
        </w:rPr>
        <w:sectPr>
          <w:headerReference r:id="rId4" w:type="default"/>
          <w:footerReference r:id="rId5" w:type="default"/>
          <w:pgSz w:w="11906" w:h="16838"/>
          <w:pgMar w:top="1276" w:right="1351" w:bottom="1135" w:left="1414" w:header="851" w:footer="992" w:gutter="0"/>
          <w:cols w:space="720" w:num="1"/>
          <w:docGrid w:type="lines" w:linePitch="312" w:charSpace="0"/>
        </w:sectPr>
      </w:pPr>
      <w:bookmarkStart w:id="18" w:name="_Toc509669699"/>
    </w:p>
    <w:p w14:paraId="32B5AA7C">
      <w:pPr>
        <w:spacing w:line="360" w:lineRule="auto"/>
        <w:jc w:val="center"/>
        <w:outlineLvl w:val="2"/>
        <w:rPr>
          <w:rFonts w:hint="eastAsia" w:ascii="宋体" w:hAnsi="宋体"/>
          <w:b/>
          <w:snapToGrid w:val="0"/>
          <w:kern w:val="0"/>
          <w:sz w:val="32"/>
          <w:szCs w:val="32"/>
          <w:highlight w:val="none"/>
          <w:lang w:val="en-US" w:eastAsia="zh-CN"/>
        </w:rPr>
      </w:pPr>
      <w:r>
        <w:rPr>
          <w:rFonts w:hint="eastAsia" w:ascii="宋体" w:hAnsi="宋体"/>
          <w:b/>
          <w:snapToGrid w:val="0"/>
          <w:kern w:val="0"/>
          <w:sz w:val="32"/>
          <w:szCs w:val="32"/>
          <w:highlight w:val="none"/>
          <w:lang w:val="en-US" w:eastAsia="zh-CN"/>
        </w:rPr>
        <w:t>第四章  投标文件格式</w:t>
      </w:r>
      <w:bookmarkEnd w:id="18"/>
    </w:p>
    <w:p w14:paraId="7E188711">
      <w:pPr>
        <w:rPr>
          <w:highlight w:val="none"/>
        </w:rPr>
      </w:pPr>
    </w:p>
    <w:p w14:paraId="5C7EAFE1">
      <w:pPr>
        <w:pStyle w:val="28"/>
        <w:ind w:firstLine="840"/>
        <w:rPr>
          <w:highlight w:val="none"/>
        </w:rPr>
      </w:pPr>
    </w:p>
    <w:p w14:paraId="4A247D9C">
      <w:pPr>
        <w:spacing w:before="156" w:beforeLines="50" w:after="312" w:afterLines="100" w:line="360" w:lineRule="auto"/>
        <w:jc w:val="center"/>
        <w:rPr>
          <w:rFonts w:hint="eastAsia" w:ascii="宋体" w:hAnsi="宋体"/>
          <w:b/>
          <w:sz w:val="44"/>
          <w:szCs w:val="44"/>
          <w:highlight w:val="none"/>
          <w:lang w:eastAsia="zh-CN"/>
        </w:rPr>
      </w:pPr>
    </w:p>
    <w:p w14:paraId="68DB6E50">
      <w:pPr>
        <w:spacing w:before="156" w:beforeLines="50" w:after="312" w:afterLines="100" w:line="360" w:lineRule="auto"/>
        <w:jc w:val="center"/>
        <w:rPr>
          <w:rFonts w:hint="eastAsia" w:ascii="宋体" w:hAnsi="宋体"/>
          <w:b/>
          <w:sz w:val="44"/>
          <w:szCs w:val="44"/>
          <w:highlight w:val="none"/>
          <w:lang w:eastAsia="zh-CN"/>
        </w:rPr>
      </w:pPr>
    </w:p>
    <w:p w14:paraId="3F6E5507">
      <w:pPr>
        <w:spacing w:before="156" w:beforeLines="50" w:after="312" w:afterLines="100" w:line="360" w:lineRule="auto"/>
        <w:jc w:val="center"/>
        <w:rPr>
          <w:rFonts w:hint="eastAsia" w:ascii="宋体" w:hAnsi="宋体"/>
          <w:b/>
          <w:sz w:val="44"/>
          <w:szCs w:val="44"/>
          <w:highlight w:val="none"/>
          <w:lang w:eastAsia="zh-CN"/>
        </w:rPr>
      </w:pPr>
      <w:r>
        <w:rPr>
          <w:rFonts w:hint="eastAsia" w:ascii="宋体" w:hAnsi="宋体"/>
          <w:b/>
          <w:sz w:val="44"/>
          <w:szCs w:val="44"/>
          <w:highlight w:val="none"/>
          <w:lang w:eastAsia="zh-CN"/>
        </w:rPr>
        <w:t>深圳工业软件园配套道路及排洪渠迁改工程防洪涝评估</w:t>
      </w:r>
    </w:p>
    <w:p w14:paraId="5459EC83">
      <w:pPr>
        <w:spacing w:before="156" w:beforeLines="50" w:after="312" w:afterLines="100" w:line="360" w:lineRule="auto"/>
        <w:jc w:val="center"/>
        <w:rPr>
          <w:rFonts w:ascii="宋体" w:hAnsi="宋体"/>
          <w:b/>
          <w:sz w:val="44"/>
          <w:szCs w:val="44"/>
          <w:highlight w:val="none"/>
        </w:rPr>
      </w:pPr>
      <w:r>
        <w:rPr>
          <w:rFonts w:hint="eastAsia" w:ascii="宋体" w:hAnsi="宋体"/>
          <w:b/>
          <w:sz w:val="44"/>
          <w:szCs w:val="44"/>
          <w:highlight w:val="none"/>
        </w:rPr>
        <w:t>投标文件</w:t>
      </w:r>
    </w:p>
    <w:p w14:paraId="702C591E">
      <w:pPr>
        <w:spacing w:line="360" w:lineRule="auto"/>
        <w:jc w:val="center"/>
        <w:rPr>
          <w:rFonts w:ascii="宋体" w:hAnsi="宋体"/>
          <w:b/>
          <w:sz w:val="52"/>
          <w:szCs w:val="52"/>
          <w:highlight w:val="none"/>
        </w:rPr>
      </w:pPr>
    </w:p>
    <w:p w14:paraId="62AC2651">
      <w:pPr>
        <w:spacing w:line="360" w:lineRule="auto"/>
        <w:rPr>
          <w:rFonts w:ascii="宋体" w:hAnsi="宋体"/>
          <w:b/>
          <w:sz w:val="32"/>
          <w:szCs w:val="32"/>
          <w:highlight w:val="none"/>
        </w:rPr>
      </w:pPr>
    </w:p>
    <w:p w14:paraId="5CD7471F">
      <w:pPr>
        <w:spacing w:line="360" w:lineRule="auto"/>
        <w:rPr>
          <w:rFonts w:ascii="宋体" w:hAnsi="宋体"/>
          <w:b/>
          <w:sz w:val="32"/>
          <w:szCs w:val="32"/>
          <w:highlight w:val="none"/>
        </w:rPr>
      </w:pPr>
    </w:p>
    <w:p w14:paraId="00DEDF29">
      <w:pPr>
        <w:spacing w:line="360" w:lineRule="auto"/>
        <w:ind w:firstLine="840" w:firstLineChars="300"/>
        <w:rPr>
          <w:rFonts w:ascii="宋体" w:hAnsi="宋体"/>
          <w:sz w:val="28"/>
          <w:szCs w:val="28"/>
          <w:highlight w:val="none"/>
        </w:rPr>
      </w:pPr>
      <w:r>
        <w:rPr>
          <w:rFonts w:hint="eastAsia" w:ascii="宋体" w:hAnsi="宋体"/>
          <w:sz w:val="28"/>
          <w:szCs w:val="28"/>
          <w:highlight w:val="none"/>
        </w:rPr>
        <w:t>投   标   人：</w:t>
      </w:r>
      <w:r>
        <w:rPr>
          <w:rFonts w:hint="eastAsia" w:ascii="宋体" w:hAnsi="宋体"/>
          <w:sz w:val="28"/>
          <w:szCs w:val="28"/>
          <w:highlight w:val="none"/>
          <w:u w:val="single"/>
        </w:rPr>
        <w:t xml:space="preserve">                             </w:t>
      </w:r>
      <w:r>
        <w:rPr>
          <w:rFonts w:hint="eastAsia" w:ascii="宋体" w:hAnsi="宋体"/>
          <w:sz w:val="28"/>
          <w:szCs w:val="28"/>
          <w:highlight w:val="none"/>
        </w:rPr>
        <w:t>（全称）（盖章）</w:t>
      </w:r>
    </w:p>
    <w:p w14:paraId="0D848878">
      <w:pPr>
        <w:spacing w:line="360" w:lineRule="auto"/>
        <w:ind w:firstLine="840" w:firstLineChars="300"/>
        <w:rPr>
          <w:rFonts w:ascii="宋体" w:hAnsi="宋体"/>
          <w:sz w:val="28"/>
          <w:szCs w:val="28"/>
          <w:highlight w:val="none"/>
        </w:rPr>
      </w:pPr>
    </w:p>
    <w:p w14:paraId="6E6B5398">
      <w:pPr>
        <w:spacing w:line="360" w:lineRule="auto"/>
        <w:ind w:firstLine="840" w:firstLineChars="300"/>
        <w:rPr>
          <w:rFonts w:ascii="宋体" w:hAnsi="宋体"/>
          <w:sz w:val="28"/>
          <w:szCs w:val="28"/>
          <w:highlight w:val="none"/>
        </w:rPr>
      </w:pPr>
      <w:r>
        <w:rPr>
          <w:rFonts w:hint="eastAsia" w:ascii="宋体" w:hAnsi="宋体"/>
          <w:sz w:val="28"/>
          <w:szCs w:val="28"/>
          <w:highlight w:val="none"/>
        </w:rPr>
        <w:t>法定代表人或授权代理人：</w:t>
      </w:r>
      <w:r>
        <w:rPr>
          <w:rFonts w:hint="eastAsia" w:ascii="宋体" w:hAnsi="宋体"/>
          <w:sz w:val="28"/>
          <w:szCs w:val="28"/>
          <w:highlight w:val="none"/>
          <w:u w:val="single"/>
        </w:rPr>
        <w:t xml:space="preserve">                       </w:t>
      </w:r>
      <w:r>
        <w:rPr>
          <w:rFonts w:hint="eastAsia" w:ascii="宋体" w:hAnsi="宋体"/>
          <w:sz w:val="28"/>
          <w:szCs w:val="28"/>
          <w:highlight w:val="none"/>
        </w:rPr>
        <w:t>（签字）</w:t>
      </w:r>
    </w:p>
    <w:p w14:paraId="67EB7AB7">
      <w:pPr>
        <w:spacing w:line="360" w:lineRule="auto"/>
        <w:ind w:firstLine="840" w:firstLineChars="300"/>
        <w:rPr>
          <w:rFonts w:ascii="宋体" w:hAnsi="宋体"/>
          <w:sz w:val="28"/>
          <w:szCs w:val="28"/>
          <w:highlight w:val="none"/>
        </w:rPr>
      </w:pPr>
    </w:p>
    <w:p w14:paraId="750945E2">
      <w:pPr>
        <w:spacing w:line="360" w:lineRule="auto"/>
        <w:ind w:firstLine="840" w:firstLineChars="300"/>
        <w:rPr>
          <w:rFonts w:ascii="宋体" w:hAnsi="宋体"/>
          <w:sz w:val="28"/>
          <w:szCs w:val="28"/>
          <w:highlight w:val="none"/>
        </w:rPr>
      </w:pPr>
      <w:r>
        <w:rPr>
          <w:rFonts w:hint="eastAsia" w:ascii="宋体" w:hAnsi="宋体"/>
          <w:sz w:val="28"/>
          <w:szCs w:val="28"/>
          <w:highlight w:val="none"/>
        </w:rPr>
        <w:t>日        期：</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6C3BAEE0">
      <w:pPr>
        <w:rPr>
          <w:rFonts w:ascii="宋体" w:hAnsi="宋体"/>
          <w:sz w:val="28"/>
          <w:szCs w:val="28"/>
          <w:highlight w:val="none"/>
        </w:rPr>
      </w:pPr>
      <w:r>
        <w:rPr>
          <w:rFonts w:hint="eastAsia" w:ascii="宋体" w:hAnsi="宋体"/>
          <w:sz w:val="28"/>
          <w:szCs w:val="28"/>
          <w:highlight w:val="none"/>
        </w:rPr>
        <w:br w:type="page"/>
      </w:r>
    </w:p>
    <w:p w14:paraId="143AC745">
      <w:pPr>
        <w:pStyle w:val="28"/>
        <w:spacing w:line="520" w:lineRule="exact"/>
        <w:ind w:firstLine="0" w:firstLineChars="0"/>
        <w:jc w:val="center"/>
        <w:rPr>
          <w:sz w:val="36"/>
          <w:szCs w:val="36"/>
          <w:highlight w:val="none"/>
        </w:rPr>
      </w:pPr>
      <w:bookmarkStart w:id="19" w:name="_Toc306716063"/>
      <w:bookmarkStart w:id="20" w:name="_Toc509669700"/>
      <w:bookmarkStart w:id="21" w:name="_Toc306716065"/>
      <w:r>
        <w:rPr>
          <w:rFonts w:hint="eastAsia"/>
          <w:sz w:val="36"/>
          <w:szCs w:val="36"/>
          <w:highlight w:val="none"/>
        </w:rPr>
        <w:t>投标承诺函</w:t>
      </w:r>
    </w:p>
    <w:p w14:paraId="0DF3669B">
      <w:pPr>
        <w:spacing w:line="540" w:lineRule="exact"/>
        <w:ind w:right="960"/>
        <w:rPr>
          <w:rFonts w:hint="eastAsia" w:hAnsi="宋体" w:eastAsia="宋体"/>
          <w:bCs/>
          <w:sz w:val="24"/>
          <w:szCs w:val="24"/>
          <w:highlight w:val="none"/>
          <w:u w:val="single"/>
          <w:lang w:eastAsia="zh-CN"/>
        </w:rPr>
      </w:pPr>
      <w:r>
        <w:rPr>
          <w:rFonts w:hint="eastAsia" w:hAnsi="宋体"/>
          <w:bCs/>
          <w:sz w:val="24"/>
          <w:szCs w:val="24"/>
          <w:highlight w:val="none"/>
        </w:rPr>
        <w:t>致招标人:</w:t>
      </w:r>
      <w:r>
        <w:rPr>
          <w:rFonts w:hint="eastAsia" w:hAnsi="宋体"/>
          <w:sz w:val="24"/>
          <w:szCs w:val="24"/>
          <w:highlight w:val="none"/>
          <w:u w:val="single"/>
        </w:rPr>
        <w:t xml:space="preserve"> </w:t>
      </w:r>
      <w:r>
        <w:rPr>
          <w:rFonts w:hint="eastAsia" w:hAnsi="宋体"/>
          <w:sz w:val="24"/>
          <w:szCs w:val="24"/>
          <w:highlight w:val="none"/>
          <w:u w:val="single"/>
          <w:lang w:eastAsia="zh-CN"/>
        </w:rPr>
        <w:t>深圳市湾东智慧园区管理有限公司</w:t>
      </w:r>
    </w:p>
    <w:p w14:paraId="792071CD">
      <w:pPr>
        <w:pStyle w:val="28"/>
        <w:spacing w:line="520" w:lineRule="exact"/>
        <w:ind w:left="0" w:leftChars="0" w:firstLine="480" w:firstLineChars="200"/>
        <w:rPr>
          <w:highlight w:val="none"/>
        </w:rPr>
      </w:pPr>
      <w:r>
        <w:rPr>
          <w:rFonts w:hint="eastAsia"/>
          <w:sz w:val="24"/>
          <w:szCs w:val="24"/>
          <w:highlight w:val="none"/>
        </w:rPr>
        <w:t>为了确保本工程相关工作顺利进行，我方将严格执行建设工程招标投标管理的法律法规，并完全接受</w:t>
      </w:r>
      <w:r>
        <w:rPr>
          <w:rFonts w:hint="eastAsia"/>
          <w:sz w:val="24"/>
          <w:szCs w:val="24"/>
          <w:highlight w:val="none"/>
          <w:u w:val="single"/>
        </w:rPr>
        <w:t xml:space="preserve"> </w:t>
      </w:r>
      <w:r>
        <w:rPr>
          <w:rFonts w:hint="eastAsia"/>
          <w:sz w:val="24"/>
          <w:szCs w:val="24"/>
          <w:highlight w:val="none"/>
          <w:u w:val="single"/>
          <w:lang w:eastAsia="zh-CN"/>
        </w:rPr>
        <w:t>深圳工业软件园配套道路及排洪渠迁改工程防洪涝评估</w:t>
      </w:r>
      <w:r>
        <w:rPr>
          <w:rFonts w:hint="eastAsia"/>
          <w:sz w:val="24"/>
          <w:szCs w:val="24"/>
          <w:highlight w:val="none"/>
          <w:u w:val="single"/>
          <w:lang w:val="en-US" w:eastAsia="zh-CN"/>
        </w:rPr>
        <w:t xml:space="preserve"> </w:t>
      </w:r>
      <w:r>
        <w:rPr>
          <w:rFonts w:hint="eastAsia" w:ascii="Calibri"/>
          <w:sz w:val="24"/>
          <w:szCs w:val="24"/>
          <w:highlight w:val="none"/>
        </w:rPr>
        <w:t>的</w:t>
      </w:r>
      <w:r>
        <w:rPr>
          <w:rFonts w:hint="eastAsia"/>
          <w:sz w:val="24"/>
          <w:szCs w:val="24"/>
          <w:highlight w:val="none"/>
        </w:rPr>
        <w:t>招标文件所有内容，为此作出如下承诺</w:t>
      </w:r>
      <w:r>
        <w:rPr>
          <w:rFonts w:hint="eastAsia"/>
          <w:highlight w:val="none"/>
        </w:rPr>
        <w:t>：</w:t>
      </w:r>
    </w:p>
    <w:p w14:paraId="102469B0">
      <w:pPr>
        <w:pStyle w:val="28"/>
        <w:spacing w:line="520" w:lineRule="exact"/>
        <w:ind w:firstLine="480" w:firstLineChars="200"/>
        <w:rPr>
          <w:sz w:val="24"/>
          <w:szCs w:val="24"/>
          <w:highlight w:val="none"/>
          <w:u w:val="single"/>
        </w:rPr>
      </w:pPr>
      <w:r>
        <w:rPr>
          <w:rFonts w:hint="eastAsia"/>
          <w:bCs/>
          <w:sz w:val="24"/>
          <w:szCs w:val="24"/>
          <w:highlight w:val="none"/>
          <w:u w:val="single"/>
        </w:rPr>
        <w:t>1、根</w:t>
      </w:r>
      <w:r>
        <w:rPr>
          <w:rFonts w:hint="eastAsia"/>
          <w:sz w:val="24"/>
          <w:szCs w:val="24"/>
          <w:highlight w:val="none"/>
          <w:u w:val="single"/>
        </w:rPr>
        <w:t xml:space="preserve">据企业自身情况，理性报价，不会以低于成本的报价竞标，报价金额      元。按招标文件要求承包本项目 </w:t>
      </w:r>
      <w:r>
        <w:rPr>
          <w:rFonts w:ascii="宋体" w:hAnsi="Courier New" w:eastAsia="宋体"/>
          <w:b w:val="0"/>
          <w:kern w:val="2"/>
          <w:sz w:val="24"/>
          <w:szCs w:val="24"/>
          <w:u w:val="single"/>
          <w:lang w:val="en-US" w:eastAsia="zh-CN" w:bidi="ar-SA"/>
        </w:rPr>
        <w:t>防洪涝评估</w:t>
      </w:r>
      <w:r>
        <w:rPr>
          <w:rFonts w:hint="eastAsia"/>
          <w:sz w:val="24"/>
          <w:szCs w:val="24"/>
          <w:highlight w:val="none"/>
          <w:u w:val="single"/>
          <w:lang w:val="en-US" w:eastAsia="zh-CN"/>
        </w:rPr>
        <w:t xml:space="preserve"> 工作</w:t>
      </w:r>
      <w:r>
        <w:rPr>
          <w:rFonts w:hint="eastAsia" w:ascii="Calibri"/>
          <w:b/>
          <w:bCs/>
          <w:sz w:val="24"/>
          <w:szCs w:val="24"/>
          <w:highlight w:val="none"/>
          <w:u w:val="single"/>
        </w:rPr>
        <w:t xml:space="preserve"> </w:t>
      </w:r>
      <w:r>
        <w:rPr>
          <w:rFonts w:hint="eastAsia"/>
          <w:sz w:val="24"/>
          <w:szCs w:val="24"/>
          <w:highlight w:val="none"/>
          <w:u w:val="single"/>
        </w:rPr>
        <w:t>。否则，我方愿意承担任何风险。（投标人填写）</w:t>
      </w:r>
    </w:p>
    <w:p w14:paraId="07E270E4">
      <w:pPr>
        <w:spacing w:line="360" w:lineRule="auto"/>
        <w:ind w:firstLine="480" w:firstLineChars="200"/>
        <w:rPr>
          <w:rFonts w:ascii="宋体" w:hAnsi="宋体"/>
          <w:sz w:val="24"/>
          <w:szCs w:val="24"/>
          <w:highlight w:val="none"/>
        </w:rPr>
      </w:pPr>
      <w:r>
        <w:rPr>
          <w:rFonts w:hint="eastAsia" w:ascii="宋体" w:hAnsi="宋体"/>
          <w:bCs/>
          <w:sz w:val="24"/>
          <w:szCs w:val="24"/>
          <w:highlight w:val="none"/>
        </w:rPr>
        <w:t>2、</w:t>
      </w:r>
      <w:r>
        <w:rPr>
          <w:rFonts w:hint="eastAsia" w:ascii="宋体" w:hAnsi="宋体"/>
          <w:sz w:val="24"/>
          <w:szCs w:val="24"/>
          <w:highlight w:val="none"/>
        </w:rPr>
        <w:t>我方同意所递交的投标文件在投标须知规定的投标有效期内有效，在此期间内我方的投标有可能中标，我方将受此约束。如果在投标有效期内撤回投标或放弃中标资格，给贵方造成的损失，贵方有权要求我方进行赔偿。</w:t>
      </w:r>
    </w:p>
    <w:p w14:paraId="700E5E04">
      <w:pPr>
        <w:pStyle w:val="28"/>
        <w:spacing w:line="520" w:lineRule="exact"/>
        <w:ind w:firstLine="480" w:firstLineChars="200"/>
        <w:rPr>
          <w:bCs/>
          <w:sz w:val="24"/>
          <w:szCs w:val="24"/>
          <w:highlight w:val="none"/>
        </w:rPr>
      </w:pPr>
      <w:r>
        <w:rPr>
          <w:rFonts w:hint="eastAsia"/>
          <w:sz w:val="24"/>
          <w:szCs w:val="24"/>
          <w:highlight w:val="none"/>
        </w:rPr>
        <w:t>3、我方完全理解和接受招标文件的规定，并承诺一旦我方的投标出现该条列举的严重违规或涉嫌串通投标的情形而被评标委员会废标的，将自觉接受贵方暂停或者取消今后我方参加贵方其他任何项目投标资格的处理。</w:t>
      </w:r>
    </w:p>
    <w:p w14:paraId="0A06E167">
      <w:pPr>
        <w:spacing w:line="360" w:lineRule="auto"/>
        <w:ind w:firstLine="480" w:firstLineChars="200"/>
        <w:rPr>
          <w:rFonts w:ascii="宋体" w:hAnsi="宋体" w:cs="Courier New"/>
          <w:bCs/>
          <w:sz w:val="24"/>
          <w:szCs w:val="24"/>
          <w:highlight w:val="none"/>
        </w:rPr>
      </w:pPr>
      <w:r>
        <w:rPr>
          <w:rFonts w:hint="eastAsia" w:ascii="宋体" w:hAnsi="宋体" w:cs="Courier New"/>
          <w:bCs/>
          <w:sz w:val="24"/>
          <w:szCs w:val="24"/>
          <w:highlight w:val="none"/>
        </w:rPr>
        <w:t>4、一旦我方中标，将保证在收到委托函后</w:t>
      </w:r>
      <w:r>
        <w:rPr>
          <w:rFonts w:hint="eastAsia" w:ascii="宋体" w:hAnsi="宋体"/>
          <w:bCs/>
          <w:sz w:val="24"/>
          <w:szCs w:val="24"/>
          <w:highlight w:val="none"/>
          <w:u w:val="single"/>
        </w:rPr>
        <w:t xml:space="preserve"> 30 </w:t>
      </w:r>
      <w:r>
        <w:rPr>
          <w:rFonts w:hint="eastAsia" w:ascii="宋体" w:hAnsi="宋体" w:cs="Courier New"/>
          <w:bCs/>
          <w:sz w:val="24"/>
          <w:szCs w:val="24"/>
          <w:highlight w:val="none"/>
        </w:rPr>
        <w:t>日内，与贵方按招标文件、委托函中的内容签订合同文件，否则，视为我方自愿放弃中标资格。</w:t>
      </w:r>
    </w:p>
    <w:p w14:paraId="3C57614A">
      <w:pPr>
        <w:spacing w:line="360" w:lineRule="auto"/>
        <w:ind w:firstLine="480" w:firstLineChars="200"/>
        <w:rPr>
          <w:rFonts w:ascii="宋体" w:hAnsi="宋体" w:cs="Courier New"/>
          <w:bCs/>
          <w:sz w:val="24"/>
          <w:szCs w:val="24"/>
          <w:highlight w:val="none"/>
        </w:rPr>
      </w:pPr>
      <w:r>
        <w:rPr>
          <w:rFonts w:hint="eastAsia" w:ascii="宋体" w:hAnsi="宋体"/>
          <w:sz w:val="24"/>
          <w:szCs w:val="24"/>
          <w:highlight w:val="none"/>
        </w:rPr>
        <w:t>5、除非另外达成协议并生效，贵方的委托函和本投标文件将成为约束双方的合同文件的组成部分。</w:t>
      </w:r>
    </w:p>
    <w:p w14:paraId="53B8D665">
      <w:pPr>
        <w:adjustRightInd w:val="0"/>
        <w:snapToGrid w:val="0"/>
        <w:spacing w:line="560" w:lineRule="exact"/>
        <w:ind w:firstLine="480" w:firstLineChars="200"/>
        <w:rPr>
          <w:rFonts w:ascii="宋体" w:hAnsi="宋体"/>
          <w:bCs/>
          <w:sz w:val="24"/>
          <w:szCs w:val="24"/>
          <w:highlight w:val="none"/>
        </w:rPr>
      </w:pPr>
      <w:r>
        <w:rPr>
          <w:rFonts w:hint="eastAsia" w:ascii="宋体" w:hAnsi="宋体"/>
          <w:bCs/>
          <w:sz w:val="24"/>
          <w:szCs w:val="24"/>
          <w:highlight w:val="none"/>
        </w:rPr>
        <w:t>6、按规定完成本项目工作，质量达到合格标准的要求，质量目标为合格。</w:t>
      </w:r>
    </w:p>
    <w:p w14:paraId="57C435C9">
      <w:pPr>
        <w:pStyle w:val="28"/>
        <w:spacing w:line="520" w:lineRule="exact"/>
        <w:ind w:firstLine="480" w:firstLineChars="200"/>
        <w:rPr>
          <w:sz w:val="24"/>
          <w:szCs w:val="24"/>
          <w:highlight w:val="none"/>
        </w:rPr>
      </w:pPr>
      <w:r>
        <w:rPr>
          <w:rFonts w:hint="eastAsia"/>
          <w:sz w:val="24"/>
          <w:szCs w:val="24"/>
          <w:highlight w:val="none"/>
        </w:rPr>
        <w:t>7、如果违反本承诺书中任何条款，我方愿意接受：</w:t>
      </w:r>
    </w:p>
    <w:p w14:paraId="5921CAE3">
      <w:pPr>
        <w:pStyle w:val="28"/>
        <w:spacing w:line="520" w:lineRule="exact"/>
        <w:ind w:firstLine="480" w:firstLineChars="200"/>
        <w:rPr>
          <w:sz w:val="24"/>
          <w:szCs w:val="24"/>
          <w:highlight w:val="none"/>
        </w:rPr>
      </w:pPr>
      <w:r>
        <w:rPr>
          <w:rFonts w:hint="eastAsia"/>
          <w:sz w:val="24"/>
          <w:szCs w:val="24"/>
          <w:highlight w:val="none"/>
        </w:rPr>
        <w:t>（1）视作我方单方面违约，并按照合同规定向贵方支付违约金或解除合同；</w:t>
      </w:r>
    </w:p>
    <w:p w14:paraId="5D68BEBE">
      <w:pPr>
        <w:pStyle w:val="28"/>
        <w:spacing w:line="520" w:lineRule="exact"/>
        <w:ind w:firstLine="480" w:firstLineChars="200"/>
        <w:rPr>
          <w:sz w:val="24"/>
          <w:szCs w:val="24"/>
          <w:highlight w:val="none"/>
        </w:rPr>
      </w:pPr>
      <w:r>
        <w:rPr>
          <w:rFonts w:hint="eastAsia"/>
          <w:sz w:val="24"/>
          <w:szCs w:val="24"/>
          <w:highlight w:val="none"/>
        </w:rPr>
        <w:t>（2）履约评价评定为合格及以下；</w:t>
      </w:r>
    </w:p>
    <w:p w14:paraId="79657238">
      <w:pPr>
        <w:pStyle w:val="28"/>
        <w:spacing w:line="520" w:lineRule="exact"/>
        <w:ind w:firstLine="480" w:firstLineChars="200"/>
        <w:rPr>
          <w:sz w:val="24"/>
          <w:szCs w:val="24"/>
          <w:highlight w:val="none"/>
        </w:rPr>
      </w:pPr>
      <w:r>
        <w:rPr>
          <w:rFonts w:hint="eastAsia"/>
          <w:sz w:val="24"/>
          <w:szCs w:val="24"/>
          <w:highlight w:val="none"/>
        </w:rPr>
        <w:t>（3）招标人今后可拒绝我方参与投标；</w:t>
      </w:r>
    </w:p>
    <w:p w14:paraId="17B9037B">
      <w:pPr>
        <w:pStyle w:val="28"/>
        <w:spacing w:line="520" w:lineRule="exact"/>
        <w:ind w:firstLine="480" w:firstLineChars="200"/>
        <w:rPr>
          <w:sz w:val="24"/>
          <w:szCs w:val="24"/>
          <w:highlight w:val="none"/>
        </w:rPr>
      </w:pPr>
      <w:r>
        <w:rPr>
          <w:rFonts w:hint="eastAsia"/>
          <w:sz w:val="24"/>
          <w:szCs w:val="24"/>
          <w:highlight w:val="none"/>
        </w:rPr>
        <w:t>（4）建设行政主管部门或相关主管部门的不良行为记录、行政处罚。</w:t>
      </w:r>
    </w:p>
    <w:p w14:paraId="08D1A204">
      <w:pPr>
        <w:spacing w:line="360" w:lineRule="auto"/>
        <w:rPr>
          <w:rFonts w:ascii="宋体" w:hAnsi="宋体"/>
          <w:sz w:val="24"/>
          <w:highlight w:val="none"/>
        </w:rPr>
      </w:pPr>
      <w:r>
        <w:rPr>
          <w:rFonts w:hint="eastAsia" w:ascii="宋体" w:hAnsi="宋体"/>
          <w:sz w:val="24"/>
          <w:highlight w:val="none"/>
        </w:rPr>
        <w:t>投标人（单位公章）：</w:t>
      </w:r>
    </w:p>
    <w:p w14:paraId="0724317E">
      <w:pPr>
        <w:spacing w:line="360" w:lineRule="auto"/>
        <w:rPr>
          <w:rFonts w:ascii="宋体" w:hAnsi="宋体"/>
          <w:sz w:val="24"/>
          <w:highlight w:val="none"/>
        </w:rPr>
      </w:pPr>
      <w:r>
        <w:rPr>
          <w:rFonts w:hint="eastAsia" w:ascii="宋体" w:hAnsi="宋体"/>
          <w:sz w:val="24"/>
          <w:highlight w:val="none"/>
        </w:rPr>
        <w:t>单位地址：</w:t>
      </w:r>
    </w:p>
    <w:p w14:paraId="2070F7B1">
      <w:pPr>
        <w:spacing w:line="360" w:lineRule="auto"/>
        <w:rPr>
          <w:rFonts w:hint="eastAsia" w:hAnsi="宋体"/>
          <w:bCs/>
          <w:sz w:val="24"/>
          <w:highlight w:val="none"/>
        </w:rPr>
        <w:sectPr>
          <w:pgSz w:w="11906" w:h="16838"/>
          <w:pgMar w:top="1276" w:right="1351" w:bottom="1135" w:left="1414" w:header="851" w:footer="992" w:gutter="0"/>
          <w:cols w:space="720" w:num="1"/>
          <w:docGrid w:type="lines" w:linePitch="312" w:charSpace="0"/>
        </w:sectPr>
      </w:pPr>
      <w:r>
        <w:rPr>
          <w:rFonts w:hint="eastAsia" w:ascii="宋体" w:hAnsi="宋体"/>
          <w:sz w:val="24"/>
          <w:highlight w:val="none"/>
        </w:rPr>
        <w:t xml:space="preserve">邮政编码：电话： 传真：                                  </w:t>
      </w:r>
      <w:r>
        <w:rPr>
          <w:rFonts w:hint="eastAsia" w:hAnsi="宋体"/>
          <w:bCs/>
          <w:sz w:val="24"/>
          <w:highlight w:val="none"/>
        </w:rPr>
        <w:t>年   月   日</w:t>
      </w:r>
    </w:p>
    <w:p w14:paraId="76087CD8">
      <w:pPr>
        <w:keepNext/>
        <w:keepLines/>
        <w:widowControl w:val="0"/>
        <w:bidi w:val="0"/>
        <w:spacing w:beforeLines="0" w:beforeAutospacing="0" w:afterLines="0" w:afterAutospacing="0" w:line="360" w:lineRule="auto"/>
        <w:ind w:firstLine="0" w:firstLineChars="0"/>
        <w:outlineLvl w:val="1"/>
        <w:rPr>
          <w:rFonts w:hint="default" w:ascii="Arial" w:hAnsi="Arial" w:eastAsia="仿宋" w:cs="Times New Roman"/>
          <w:b/>
          <w:kern w:val="2"/>
          <w:sz w:val="30"/>
          <w:szCs w:val="24"/>
          <w:highlight w:val="none"/>
          <w:lang w:val="en-US" w:eastAsia="zh-CN" w:bidi="ar-SA"/>
        </w:rPr>
      </w:pPr>
      <w:r>
        <w:rPr>
          <w:rFonts w:hint="eastAsia" w:ascii="Arial" w:hAnsi="Arial" w:eastAsia="仿宋" w:cs="Times New Roman"/>
          <w:b/>
          <w:kern w:val="2"/>
          <w:sz w:val="30"/>
          <w:szCs w:val="24"/>
          <w:highlight w:val="none"/>
          <w:lang w:val="en-US" w:eastAsia="zh-CN" w:bidi="ar-SA"/>
        </w:rPr>
        <w:t>告知书</w:t>
      </w:r>
    </w:p>
    <w:p w14:paraId="33DF7DFB">
      <w:pPr>
        <w:spacing w:line="360" w:lineRule="auto"/>
        <w:ind w:firstLine="0" w:firstLineChars="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龙岗区进一步规范政商交往行为告知书</w:t>
      </w:r>
    </w:p>
    <w:p w14:paraId="26CDB0D7">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为深入构建“亲”“清”新型政商关系，努力打造尊商、亲商、助商、安商良好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14:paraId="1B6E963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一、不得向公职人员赠送礼品、礼金、消费卡等财物。</w:t>
      </w:r>
    </w:p>
    <w:p w14:paraId="4D2348B8">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二、不得违规向公职人员提供宴请、旅游、娱乐等安排。</w:t>
      </w:r>
    </w:p>
    <w:p w14:paraId="7CE475C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三、不得通过打麻将等形式向公职人员输送利益。</w:t>
      </w:r>
    </w:p>
    <w:p w14:paraId="54B67E4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四、不得为公职人员报销应由其个人支付的费用。</w:t>
      </w:r>
    </w:p>
    <w:p w14:paraId="2BB91BA2">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五、不得违规向公职人员及其亲友借贷款。</w:t>
      </w:r>
    </w:p>
    <w:p w14:paraId="78FE007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六、不得违规将车辆、住房等借给公职人员使用。</w:t>
      </w:r>
    </w:p>
    <w:p w14:paraId="3F6070A3">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七、不得在招投标中与公职人员搞暗箱操作、围标串标。</w:t>
      </w:r>
    </w:p>
    <w:p w14:paraId="683E1CC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八、不得为利益相关人和公职人员牵线搭桥或者代为传递信息、传递财物。</w:t>
      </w:r>
    </w:p>
    <w:p w14:paraId="7AAEA9CB">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九、不得让公职人员在企业违规兼职取酬。</w:t>
      </w:r>
    </w:p>
    <w:p w14:paraId="574EC5E1">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十、不得为公职人员亲友违规承揽业务提供便利。</w:t>
      </w:r>
    </w:p>
    <w:p w14:paraId="77FD8E9A">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上述“十个不得”，请您严格遵守。同时，在政商交往中，如有发现我区公职人员存在违反“十个不准”的问题，请及时通过网络举报平台或者12388举报电话等方式，向纪检监察机关反映举报，我们将一律严格保密、一律优先处置、一律严肃查处。</w:t>
      </w:r>
    </w:p>
    <w:p w14:paraId="7E84B7DC">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Times New Roman" w:hAnsi="Times New Roman" w:eastAsia="仿宋"/>
          <w:sz w:val="28"/>
          <w:szCs w:val="24"/>
          <w:highlight w:val="none"/>
        </w:rPr>
      </w:pPr>
      <w:r>
        <w:rPr>
          <w:rFonts w:hint="eastAsia" w:ascii="Times New Roman" w:hAnsi="Times New Roman" w:eastAsia="仿宋"/>
          <w:sz w:val="28"/>
          <w:szCs w:val="24"/>
          <w:highlight w:val="none"/>
        </w:rPr>
        <w:t>本人已知晓上述告知内容，并愿意遵照执行（</w:t>
      </w:r>
      <w:r>
        <w:rPr>
          <w:rFonts w:hint="eastAsia" w:ascii="Times New Roman" w:hAnsi="Times New Roman" w:eastAsia="仿宋"/>
          <w:sz w:val="28"/>
          <w:szCs w:val="24"/>
          <w:highlight w:val="none"/>
          <w:lang w:val="en-US" w:eastAsia="zh-CN"/>
        </w:rPr>
        <w:t>签字盖章</w:t>
      </w:r>
      <w:r>
        <w:rPr>
          <w:rFonts w:hint="eastAsia" w:ascii="Times New Roman" w:hAnsi="Times New Roman" w:eastAsia="仿宋"/>
          <w:sz w:val="28"/>
          <w:szCs w:val="24"/>
          <w:highlight w:val="none"/>
        </w:rPr>
        <w:t>）：</w:t>
      </w:r>
    </w:p>
    <w:p w14:paraId="2C5A2C5D">
      <w:pPr>
        <w:keepNext w:val="0"/>
        <w:keepLines w:val="0"/>
        <w:pageBreakBefore w:val="0"/>
        <w:widowControl w:val="0"/>
        <w:kinsoku/>
        <w:wordWrap/>
        <w:overflowPunct/>
        <w:topLinePunct w:val="0"/>
        <w:autoSpaceDE/>
        <w:autoSpaceDN/>
        <w:bidi w:val="0"/>
        <w:adjustRightInd/>
        <w:snapToGrid/>
        <w:spacing w:line="540" w:lineRule="exact"/>
        <w:ind w:firstLine="0" w:firstLineChars="0"/>
        <w:jc w:val="left"/>
        <w:textAlignment w:val="auto"/>
        <w:rPr>
          <w:rFonts w:hint="eastAsia" w:ascii="宋体" w:hAnsi="宋体" w:eastAsia="宋体" w:cs="宋体"/>
          <w:sz w:val="21"/>
          <w:szCs w:val="21"/>
          <w:highlight w:val="none"/>
        </w:rPr>
      </w:pPr>
    </w:p>
    <w:p w14:paraId="2582C762">
      <w:pPr>
        <w:keepNext w:val="0"/>
        <w:keepLines w:val="0"/>
        <w:pageBreakBefore w:val="0"/>
        <w:widowControl w:val="0"/>
        <w:kinsoku/>
        <w:wordWrap/>
        <w:overflowPunct/>
        <w:topLinePunct w:val="0"/>
        <w:autoSpaceDE/>
        <w:autoSpaceDN/>
        <w:bidi w:val="0"/>
        <w:adjustRightInd/>
        <w:snapToGrid/>
        <w:spacing w:line="540" w:lineRule="exact"/>
        <w:ind w:firstLine="0" w:firstLineChars="0"/>
        <w:jc w:val="right"/>
        <w:textAlignment w:val="auto"/>
        <w:rPr>
          <w:rFonts w:hint="default" w:ascii="Times New Roman" w:hAnsi="Times New Roman" w:eastAsia="仿宋"/>
          <w:sz w:val="28"/>
          <w:szCs w:val="24"/>
          <w:highlight w:val="none"/>
          <w:lang w:val="en-US" w:eastAsia="zh-CN"/>
        </w:rPr>
      </w:pPr>
      <w:r>
        <w:rPr>
          <w:rFonts w:hint="eastAsia" w:ascii="Times New Roman" w:hAnsi="Times New Roman" w:eastAsia="仿宋"/>
          <w:sz w:val="28"/>
          <w:szCs w:val="24"/>
          <w:highlight w:val="none"/>
          <w:lang w:val="en-US" w:eastAsia="zh-CN"/>
        </w:rPr>
        <w:t>2026</w:t>
      </w:r>
      <w:r>
        <w:rPr>
          <w:rFonts w:hint="eastAsia" w:ascii="Times New Roman" w:hAnsi="Times New Roman" w:eastAsia="仿宋"/>
          <w:sz w:val="28"/>
          <w:szCs w:val="24"/>
          <w:highlight w:val="none"/>
        </w:rPr>
        <w:t>年  月  日</w:t>
      </w:r>
    </w:p>
    <w:p w14:paraId="58237CF1">
      <w:pPr>
        <w:pStyle w:val="51"/>
        <w:rPr>
          <w:rFonts w:hint="eastAsia"/>
          <w:highlight w:val="none"/>
        </w:rPr>
        <w:sectPr>
          <w:pgSz w:w="11906" w:h="16838"/>
          <w:pgMar w:top="1276" w:right="1351" w:bottom="1135" w:left="1414" w:header="851" w:footer="992" w:gutter="0"/>
          <w:cols w:space="720" w:num="1"/>
          <w:docGrid w:type="lines" w:linePitch="312" w:charSpace="0"/>
        </w:sectPr>
      </w:pPr>
    </w:p>
    <w:p w14:paraId="1761A4B3">
      <w:pPr>
        <w:pStyle w:val="51"/>
        <w:rPr>
          <w:rFonts w:hint="eastAsia" w:hAnsi="宋体"/>
          <w:bCs/>
          <w:sz w:val="24"/>
          <w:highlight w:val="none"/>
        </w:rPr>
      </w:pPr>
    </w:p>
    <w:p w14:paraId="463A4AF1">
      <w:pPr>
        <w:pStyle w:val="51"/>
        <w:ind w:left="0" w:leftChars="0" w:firstLine="0" w:firstLineChars="0"/>
        <w:rPr>
          <w:rFonts w:hint="eastAsia" w:hAnsi="宋体"/>
          <w:bCs/>
          <w:sz w:val="24"/>
          <w:highlight w:val="none"/>
        </w:rPr>
      </w:pPr>
    </w:p>
    <w:p w14:paraId="2E7D5BBC">
      <w:pPr>
        <w:pStyle w:val="98"/>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Arial Unicode MS" w:hAnsi="Arial Unicode MS" w:eastAsia="Arial Unicode MS" w:cs="Arial Unicode MS"/>
          <w:sz w:val="44"/>
          <w:szCs w:val="44"/>
          <w:highlight w:val="none"/>
          <w:lang w:eastAsia="zh-CN"/>
        </w:rPr>
      </w:pPr>
      <w:r>
        <w:rPr>
          <w:rFonts w:hint="eastAsia" w:ascii="Arial Unicode MS" w:hAnsi="Arial Unicode MS" w:eastAsia="Arial Unicode MS" w:cs="Arial Unicode MS"/>
          <w:sz w:val="44"/>
          <w:szCs w:val="44"/>
          <w:highlight w:val="none"/>
          <w:lang w:val="en-US" w:eastAsia="zh-CN"/>
        </w:rPr>
        <w:t xml:space="preserve">报 </w:t>
      </w:r>
      <w:r>
        <w:rPr>
          <w:rFonts w:hint="eastAsia" w:ascii="Arial Unicode MS" w:hAnsi="Arial Unicode MS" w:eastAsia="Arial Unicode MS" w:cs="Arial Unicode MS"/>
          <w:sz w:val="44"/>
          <w:szCs w:val="44"/>
          <w:highlight w:val="none"/>
          <w:lang w:eastAsia="zh-CN"/>
        </w:rPr>
        <w:t>价</w:t>
      </w:r>
      <w:r>
        <w:rPr>
          <w:rFonts w:hint="eastAsia" w:ascii="Arial Unicode MS" w:hAnsi="Arial Unicode MS" w:eastAsia="Arial Unicode MS" w:cs="Arial Unicode MS"/>
          <w:sz w:val="44"/>
          <w:szCs w:val="44"/>
          <w:highlight w:val="none"/>
          <w:lang w:val="en-US" w:eastAsia="zh-CN"/>
        </w:rPr>
        <w:t xml:space="preserve"> </w:t>
      </w:r>
      <w:r>
        <w:rPr>
          <w:rFonts w:hint="eastAsia" w:ascii="Arial Unicode MS" w:hAnsi="Arial Unicode MS" w:eastAsia="Arial Unicode MS" w:cs="Arial Unicode MS"/>
          <w:sz w:val="44"/>
          <w:szCs w:val="44"/>
          <w:highlight w:val="none"/>
          <w:lang w:eastAsia="zh-CN"/>
        </w:rPr>
        <w:t>表</w:t>
      </w:r>
    </w:p>
    <w:p w14:paraId="23200B2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sz w:val="30"/>
          <w:szCs w:val="30"/>
          <w:highlight w:val="none"/>
          <w:lang w:eastAsia="zh-CN"/>
        </w:rPr>
      </w:pPr>
    </w:p>
    <w:p w14:paraId="45202A41">
      <w:pPr>
        <w:spacing w:line="360" w:lineRule="auto"/>
        <w:ind w:firstLine="360" w:firstLineChars="100"/>
        <w:rPr>
          <w:rFonts w:hint="eastAsia" w:ascii="宋体" w:hAnsi="宋体"/>
          <w:sz w:val="24"/>
          <w:highlight w:val="none"/>
        </w:rPr>
      </w:pPr>
      <w:r>
        <w:rPr>
          <w:rFonts w:ascii="宋体" w:hAnsi="宋体" w:eastAsia="宋体" w:cs="宋体"/>
          <w:i w:val="0"/>
          <w:iCs w:val="0"/>
          <w:caps w:val="0"/>
          <w:color w:val="000000"/>
          <w:spacing w:val="0"/>
          <w:sz w:val="36"/>
          <w:szCs w:val="36"/>
          <w:highlight w:val="none"/>
          <w:shd w:val="clear" w:fill="FFFFFF"/>
        </w:rPr>
        <w:t>报价计算过程</w:t>
      </w:r>
    </w:p>
    <w:p w14:paraId="74A328AE">
      <w:pPr>
        <w:spacing w:line="360" w:lineRule="auto"/>
        <w:ind w:firstLine="240" w:firstLineChars="100"/>
        <w:rPr>
          <w:rFonts w:hint="eastAsia" w:ascii="宋体" w:hAnsi="宋体"/>
          <w:sz w:val="24"/>
          <w:highlight w:val="none"/>
        </w:rPr>
      </w:pPr>
    </w:p>
    <w:bookmarkEnd w:id="19"/>
    <w:bookmarkEnd w:id="20"/>
    <w:bookmarkEnd w:id="21"/>
    <w:p w14:paraId="62183400">
      <w:pPr>
        <w:rPr>
          <w:sz w:val="44"/>
          <w:szCs w:val="44"/>
          <w:highlight w:val="none"/>
        </w:rPr>
      </w:pPr>
    </w:p>
    <w:sectPr>
      <w:pgSz w:w="11906" w:h="16838"/>
      <w:pgMar w:top="1276" w:right="1351" w:bottom="1135" w:left="141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00000000000000000"/>
    <w:charset w:val="86"/>
    <w:family w:val="swiss"/>
    <w:pitch w:val="default"/>
    <w:sig w:usb0="00000000" w:usb1="00000000" w:usb2="00000012"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金桥简粗宋">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FZXBSJW--GB1-0">
    <w:altName w:val="Times New Roman"/>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D204E">
    <w:pPr>
      <w:pStyle w:val="34"/>
      <w:spacing w:beforeLines="0" w:afterLines="0"/>
      <w:jc w:val="center"/>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val="zh-CN"/>
      </w:rPr>
      <w:t>11</w:t>
    </w:r>
    <w:r>
      <w:rPr>
        <w:rFonts w:hint="default"/>
        <w:sz w:val="18"/>
        <w:szCs w:val="24"/>
        <w:lang w:val="zh-CN"/>
      </w:rPr>
      <w:fldChar w:fldCharType="end"/>
    </w:r>
  </w:p>
  <w:p w14:paraId="7B018763">
    <w:pPr>
      <w:pStyle w:val="34"/>
      <w:spacing w:beforeLines="0" w:afterLines="0"/>
      <w:jc w:val="center"/>
      <w:rPr>
        <w:rFonts w:hint="default"/>
        <w:sz w:val="18"/>
        <w:szCs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0026">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1E551">
    <w:pPr>
      <w:pStyle w:val="35"/>
      <w:pBdr>
        <w:bottom w:val="none" w:color="auto" w:sz="0" w:space="0"/>
      </w:pBdr>
      <w:spacing w:beforeLines="0" w:afterLines="0"/>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F3727D"/>
    <w:multiLevelType w:val="multilevel"/>
    <w:tmpl w:val="09F3727D"/>
    <w:lvl w:ilvl="0" w:tentative="0">
      <w:start w:val="1"/>
      <w:numFmt w:val="decimal"/>
      <w:pStyle w:val="106"/>
      <w:lvlText w:val="%1.0"/>
      <w:lvlJc w:val="left"/>
      <w:pPr>
        <w:tabs>
          <w:tab w:val="left" w:pos="578"/>
        </w:tabs>
        <w:ind w:left="578" w:hanging="578"/>
      </w:pPr>
      <w:rPr>
        <w:rFonts w:hint="default" w:ascii="Arial" w:hAnsi="Arial"/>
        <w:b/>
        <w:i w:val="0"/>
        <w:color w:val="auto"/>
        <w:sz w:val="32"/>
      </w:rPr>
    </w:lvl>
    <w:lvl w:ilvl="1" w:tentative="0">
      <w:start w:val="1"/>
      <w:numFmt w:val="decimal"/>
      <w:pStyle w:val="109"/>
      <w:lvlText w:val="%1.%2"/>
      <w:lvlJc w:val="left"/>
      <w:pPr>
        <w:tabs>
          <w:tab w:val="left" w:pos="5963"/>
        </w:tabs>
        <w:ind w:left="5963" w:hanging="576"/>
      </w:pPr>
      <w:rPr>
        <w:rFonts w:hint="default" w:ascii="Arial" w:hAnsi="Arial"/>
        <w:b/>
        <w:i w:val="0"/>
        <w:sz w:val="28"/>
      </w:rPr>
    </w:lvl>
    <w:lvl w:ilvl="2" w:tentative="0">
      <w:start w:val="1"/>
      <w:numFmt w:val="decimal"/>
      <w:lvlText w:val="%1.%2.%3"/>
      <w:lvlJc w:val="left"/>
      <w:pPr>
        <w:tabs>
          <w:tab w:val="left" w:pos="720"/>
        </w:tabs>
        <w:ind w:left="720" w:hanging="720"/>
      </w:pPr>
      <w:rPr>
        <w:rFonts w:hint="default" w:ascii="Arial" w:hAnsi="Arial"/>
        <w:b/>
        <w:i w:val="0"/>
        <w:color w:val="auto"/>
        <w:sz w:val="24"/>
      </w:rPr>
    </w:lvl>
    <w:lvl w:ilvl="3" w:tentative="0">
      <w:start w:val="1"/>
      <w:numFmt w:val="decimal"/>
      <w:pStyle w:val="105"/>
      <w:lvlText w:val="%1.%2.%3.%4"/>
      <w:lvlJc w:val="left"/>
      <w:pPr>
        <w:tabs>
          <w:tab w:val="left" w:pos="864"/>
        </w:tabs>
        <w:ind w:left="864" w:hanging="864"/>
      </w:pPr>
      <w:rPr>
        <w:rFonts w:hint="default" w:ascii="Arial" w:hAnsi="Arial"/>
        <w:b/>
        <w:i w:val="0"/>
        <w:color w:val="auto"/>
        <w:sz w:val="20"/>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1A141E91"/>
    <w:multiLevelType w:val="multilevel"/>
    <w:tmpl w:val="1A141E91"/>
    <w:lvl w:ilvl="0" w:tentative="0">
      <w:start w:val="1"/>
      <w:numFmt w:val="upperRoman"/>
      <w:pStyle w:val="2"/>
      <w:lvlText w:val="第 %1 条"/>
      <w:lvlJc w:val="left"/>
      <w:pPr>
        <w:tabs>
          <w:tab w:val="left" w:pos="2640"/>
        </w:tabs>
        <w:ind w:left="1560" w:firstLine="0"/>
      </w:pPr>
    </w:lvl>
    <w:lvl w:ilvl="1" w:tentative="0">
      <w:start w:val="1"/>
      <w:numFmt w:val="decimalZero"/>
      <w:pStyle w:val="3"/>
      <w:isLgl/>
      <w:lvlText w:val="节 %1.%2"/>
      <w:lvlJc w:val="left"/>
      <w:pPr>
        <w:tabs>
          <w:tab w:val="left" w:pos="2280"/>
        </w:tabs>
        <w:ind w:left="1560" w:firstLine="0"/>
      </w:pPr>
    </w:lvl>
    <w:lvl w:ilvl="2" w:tentative="0">
      <w:start w:val="1"/>
      <w:numFmt w:val="lowerLetter"/>
      <w:pStyle w:val="4"/>
      <w:lvlText w:val="(%3)"/>
      <w:lvlJc w:val="left"/>
      <w:pPr>
        <w:tabs>
          <w:tab w:val="left" w:pos="2280"/>
        </w:tabs>
        <w:ind w:left="2280" w:hanging="432"/>
      </w:pPr>
    </w:lvl>
    <w:lvl w:ilvl="3" w:tentative="0">
      <w:start w:val="1"/>
      <w:numFmt w:val="lowerRoman"/>
      <w:pStyle w:val="5"/>
      <w:lvlText w:val="(%4)"/>
      <w:lvlJc w:val="right"/>
      <w:pPr>
        <w:tabs>
          <w:tab w:val="left" w:pos="2424"/>
        </w:tabs>
        <w:ind w:left="2424" w:hanging="144"/>
      </w:pPr>
    </w:lvl>
    <w:lvl w:ilvl="4" w:tentative="0">
      <w:start w:val="1"/>
      <w:numFmt w:val="decimal"/>
      <w:lvlText w:val="%5)"/>
      <w:lvlJc w:val="left"/>
      <w:pPr>
        <w:tabs>
          <w:tab w:val="left" w:pos="2568"/>
        </w:tabs>
        <w:ind w:left="2568" w:hanging="432"/>
      </w:pPr>
    </w:lvl>
    <w:lvl w:ilvl="5" w:tentative="0">
      <w:start w:val="1"/>
      <w:numFmt w:val="lowerLetter"/>
      <w:lvlText w:val="%6)"/>
      <w:lvlJc w:val="left"/>
      <w:pPr>
        <w:tabs>
          <w:tab w:val="left" w:pos="2712"/>
        </w:tabs>
        <w:ind w:left="2712" w:hanging="432"/>
      </w:pPr>
    </w:lvl>
    <w:lvl w:ilvl="6" w:tentative="0">
      <w:start w:val="1"/>
      <w:numFmt w:val="lowerRoman"/>
      <w:pStyle w:val="8"/>
      <w:lvlText w:val="%7)"/>
      <w:lvlJc w:val="right"/>
      <w:pPr>
        <w:tabs>
          <w:tab w:val="left" w:pos="2856"/>
        </w:tabs>
        <w:ind w:left="2856" w:hanging="288"/>
      </w:pPr>
    </w:lvl>
    <w:lvl w:ilvl="7" w:tentative="0">
      <w:start w:val="1"/>
      <w:numFmt w:val="lowerLetter"/>
      <w:lvlText w:val="%8."/>
      <w:lvlJc w:val="left"/>
      <w:pPr>
        <w:tabs>
          <w:tab w:val="left" w:pos="3000"/>
        </w:tabs>
        <w:ind w:left="3000" w:hanging="432"/>
      </w:pPr>
    </w:lvl>
    <w:lvl w:ilvl="8" w:tentative="0">
      <w:start w:val="1"/>
      <w:numFmt w:val="lowerRoman"/>
      <w:lvlText w:val="%9."/>
      <w:lvlJc w:val="right"/>
      <w:pPr>
        <w:tabs>
          <w:tab w:val="left" w:pos="3144"/>
        </w:tabs>
        <w:ind w:left="3144" w:hanging="14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4Yjc5N2RjMzhmNTBlYjUzMTNjMTU1ZTliY2ExY2MifQ=="/>
  </w:docVars>
  <w:rsids>
    <w:rsidRoot w:val="00172A27"/>
    <w:rsid w:val="00002361"/>
    <w:rsid w:val="00003FDE"/>
    <w:rsid w:val="000058B3"/>
    <w:rsid w:val="00005F9C"/>
    <w:rsid w:val="000072D0"/>
    <w:rsid w:val="000075BA"/>
    <w:rsid w:val="00013307"/>
    <w:rsid w:val="00014608"/>
    <w:rsid w:val="00014DD6"/>
    <w:rsid w:val="00014E9B"/>
    <w:rsid w:val="00015C8C"/>
    <w:rsid w:val="00015F26"/>
    <w:rsid w:val="00016125"/>
    <w:rsid w:val="000170E2"/>
    <w:rsid w:val="0001798A"/>
    <w:rsid w:val="00020C18"/>
    <w:rsid w:val="00022CAD"/>
    <w:rsid w:val="00023839"/>
    <w:rsid w:val="00023AF1"/>
    <w:rsid w:val="00025081"/>
    <w:rsid w:val="00027ED8"/>
    <w:rsid w:val="000305AC"/>
    <w:rsid w:val="00031012"/>
    <w:rsid w:val="00031597"/>
    <w:rsid w:val="00031F28"/>
    <w:rsid w:val="000320D7"/>
    <w:rsid w:val="00032115"/>
    <w:rsid w:val="000337B4"/>
    <w:rsid w:val="00033E2F"/>
    <w:rsid w:val="00034568"/>
    <w:rsid w:val="000346FF"/>
    <w:rsid w:val="0003550E"/>
    <w:rsid w:val="0003678E"/>
    <w:rsid w:val="00036790"/>
    <w:rsid w:val="00036A0C"/>
    <w:rsid w:val="00036FD1"/>
    <w:rsid w:val="00040044"/>
    <w:rsid w:val="00040246"/>
    <w:rsid w:val="00040E54"/>
    <w:rsid w:val="0004235C"/>
    <w:rsid w:val="0004278F"/>
    <w:rsid w:val="00042E82"/>
    <w:rsid w:val="00044F96"/>
    <w:rsid w:val="00047623"/>
    <w:rsid w:val="00051414"/>
    <w:rsid w:val="00051415"/>
    <w:rsid w:val="000517A9"/>
    <w:rsid w:val="00051F31"/>
    <w:rsid w:val="00052E8F"/>
    <w:rsid w:val="00053553"/>
    <w:rsid w:val="0005391F"/>
    <w:rsid w:val="00054D3D"/>
    <w:rsid w:val="00055206"/>
    <w:rsid w:val="0005556A"/>
    <w:rsid w:val="000556C4"/>
    <w:rsid w:val="000563FC"/>
    <w:rsid w:val="00061187"/>
    <w:rsid w:val="00061EA4"/>
    <w:rsid w:val="00063817"/>
    <w:rsid w:val="00066D50"/>
    <w:rsid w:val="00070B9B"/>
    <w:rsid w:val="00071424"/>
    <w:rsid w:val="00072042"/>
    <w:rsid w:val="0007276F"/>
    <w:rsid w:val="00074B95"/>
    <w:rsid w:val="000751F4"/>
    <w:rsid w:val="000817C9"/>
    <w:rsid w:val="0008285B"/>
    <w:rsid w:val="00082A2A"/>
    <w:rsid w:val="000830D6"/>
    <w:rsid w:val="00083332"/>
    <w:rsid w:val="00084ADF"/>
    <w:rsid w:val="00085ACC"/>
    <w:rsid w:val="00086BEC"/>
    <w:rsid w:val="000939A2"/>
    <w:rsid w:val="00093FDD"/>
    <w:rsid w:val="000945B0"/>
    <w:rsid w:val="000955E4"/>
    <w:rsid w:val="00095E13"/>
    <w:rsid w:val="00097098"/>
    <w:rsid w:val="000978FB"/>
    <w:rsid w:val="00097EF2"/>
    <w:rsid w:val="000A1B8C"/>
    <w:rsid w:val="000A20B7"/>
    <w:rsid w:val="000A2245"/>
    <w:rsid w:val="000A31B3"/>
    <w:rsid w:val="000A5FCC"/>
    <w:rsid w:val="000B3351"/>
    <w:rsid w:val="000B3AC4"/>
    <w:rsid w:val="000B41E7"/>
    <w:rsid w:val="000B4EF5"/>
    <w:rsid w:val="000B5BB9"/>
    <w:rsid w:val="000B6118"/>
    <w:rsid w:val="000B6355"/>
    <w:rsid w:val="000B7D33"/>
    <w:rsid w:val="000C138C"/>
    <w:rsid w:val="000C1E4B"/>
    <w:rsid w:val="000C1ECB"/>
    <w:rsid w:val="000C20D4"/>
    <w:rsid w:val="000C2766"/>
    <w:rsid w:val="000C37C8"/>
    <w:rsid w:val="000C385A"/>
    <w:rsid w:val="000C3FC0"/>
    <w:rsid w:val="000C5269"/>
    <w:rsid w:val="000D25DD"/>
    <w:rsid w:val="000D3842"/>
    <w:rsid w:val="000D39B4"/>
    <w:rsid w:val="000D4809"/>
    <w:rsid w:val="000D4C95"/>
    <w:rsid w:val="000E0A7E"/>
    <w:rsid w:val="000E0E75"/>
    <w:rsid w:val="000E17AE"/>
    <w:rsid w:val="000E195C"/>
    <w:rsid w:val="000E1ABB"/>
    <w:rsid w:val="000E2E2F"/>
    <w:rsid w:val="000E3961"/>
    <w:rsid w:val="000E4734"/>
    <w:rsid w:val="000E5391"/>
    <w:rsid w:val="000E6E4F"/>
    <w:rsid w:val="000F0453"/>
    <w:rsid w:val="000F1C7C"/>
    <w:rsid w:val="000F281B"/>
    <w:rsid w:val="000F2E59"/>
    <w:rsid w:val="000F3587"/>
    <w:rsid w:val="000F4E4C"/>
    <w:rsid w:val="000F5434"/>
    <w:rsid w:val="000F6D65"/>
    <w:rsid w:val="00100CCD"/>
    <w:rsid w:val="001010C1"/>
    <w:rsid w:val="001018FD"/>
    <w:rsid w:val="001019BE"/>
    <w:rsid w:val="001023CD"/>
    <w:rsid w:val="00102696"/>
    <w:rsid w:val="00102B74"/>
    <w:rsid w:val="00105570"/>
    <w:rsid w:val="00106880"/>
    <w:rsid w:val="001078AF"/>
    <w:rsid w:val="00107D93"/>
    <w:rsid w:val="001105A4"/>
    <w:rsid w:val="0011178F"/>
    <w:rsid w:val="00111AFA"/>
    <w:rsid w:val="00112641"/>
    <w:rsid w:val="00112D11"/>
    <w:rsid w:val="00112E29"/>
    <w:rsid w:val="0011344F"/>
    <w:rsid w:val="0011454B"/>
    <w:rsid w:val="001159D7"/>
    <w:rsid w:val="00115AB9"/>
    <w:rsid w:val="00115EB6"/>
    <w:rsid w:val="00116E3C"/>
    <w:rsid w:val="0012052B"/>
    <w:rsid w:val="00120F22"/>
    <w:rsid w:val="00121FCF"/>
    <w:rsid w:val="0012295D"/>
    <w:rsid w:val="0012396B"/>
    <w:rsid w:val="00124ACD"/>
    <w:rsid w:val="001265E4"/>
    <w:rsid w:val="00127512"/>
    <w:rsid w:val="0012760A"/>
    <w:rsid w:val="00127F97"/>
    <w:rsid w:val="001301F5"/>
    <w:rsid w:val="00130795"/>
    <w:rsid w:val="00130953"/>
    <w:rsid w:val="00130E06"/>
    <w:rsid w:val="00131181"/>
    <w:rsid w:val="0013157C"/>
    <w:rsid w:val="0013160C"/>
    <w:rsid w:val="00131AC3"/>
    <w:rsid w:val="00131B05"/>
    <w:rsid w:val="00132585"/>
    <w:rsid w:val="00132ED2"/>
    <w:rsid w:val="001340D7"/>
    <w:rsid w:val="00134278"/>
    <w:rsid w:val="0013504C"/>
    <w:rsid w:val="0013531E"/>
    <w:rsid w:val="001353E8"/>
    <w:rsid w:val="001363AF"/>
    <w:rsid w:val="00136A64"/>
    <w:rsid w:val="00136B9D"/>
    <w:rsid w:val="00137822"/>
    <w:rsid w:val="00141157"/>
    <w:rsid w:val="00144B4C"/>
    <w:rsid w:val="00145C4C"/>
    <w:rsid w:val="001463F2"/>
    <w:rsid w:val="001505EC"/>
    <w:rsid w:val="00153C3C"/>
    <w:rsid w:val="001542E5"/>
    <w:rsid w:val="001577D1"/>
    <w:rsid w:val="00161AAA"/>
    <w:rsid w:val="00162B7C"/>
    <w:rsid w:val="001632CB"/>
    <w:rsid w:val="00163C4E"/>
    <w:rsid w:val="0016410A"/>
    <w:rsid w:val="001644F1"/>
    <w:rsid w:val="001654BE"/>
    <w:rsid w:val="00165E6C"/>
    <w:rsid w:val="00167AB0"/>
    <w:rsid w:val="00170F9C"/>
    <w:rsid w:val="001711DA"/>
    <w:rsid w:val="001720D5"/>
    <w:rsid w:val="001735B4"/>
    <w:rsid w:val="00175ED7"/>
    <w:rsid w:val="00177830"/>
    <w:rsid w:val="0018182D"/>
    <w:rsid w:val="00182889"/>
    <w:rsid w:val="0018428B"/>
    <w:rsid w:val="00184D4D"/>
    <w:rsid w:val="001850CF"/>
    <w:rsid w:val="00185677"/>
    <w:rsid w:val="00185FEB"/>
    <w:rsid w:val="00186BF0"/>
    <w:rsid w:val="00187E88"/>
    <w:rsid w:val="00191208"/>
    <w:rsid w:val="00191704"/>
    <w:rsid w:val="00192DB5"/>
    <w:rsid w:val="00194F16"/>
    <w:rsid w:val="00195173"/>
    <w:rsid w:val="00195F76"/>
    <w:rsid w:val="001A147A"/>
    <w:rsid w:val="001A29BB"/>
    <w:rsid w:val="001A53DC"/>
    <w:rsid w:val="001A732F"/>
    <w:rsid w:val="001B13EE"/>
    <w:rsid w:val="001B13F7"/>
    <w:rsid w:val="001B4C7E"/>
    <w:rsid w:val="001B6623"/>
    <w:rsid w:val="001C12EC"/>
    <w:rsid w:val="001C3153"/>
    <w:rsid w:val="001C4190"/>
    <w:rsid w:val="001C464A"/>
    <w:rsid w:val="001C47AD"/>
    <w:rsid w:val="001C4852"/>
    <w:rsid w:val="001C641E"/>
    <w:rsid w:val="001C65C5"/>
    <w:rsid w:val="001C6699"/>
    <w:rsid w:val="001C77B8"/>
    <w:rsid w:val="001D103A"/>
    <w:rsid w:val="001D2C8C"/>
    <w:rsid w:val="001D404C"/>
    <w:rsid w:val="001D427F"/>
    <w:rsid w:val="001D5DA7"/>
    <w:rsid w:val="001D650C"/>
    <w:rsid w:val="001E1AD9"/>
    <w:rsid w:val="001E1C2C"/>
    <w:rsid w:val="001E1EC0"/>
    <w:rsid w:val="001E239B"/>
    <w:rsid w:val="001E2608"/>
    <w:rsid w:val="001E280C"/>
    <w:rsid w:val="001E2C24"/>
    <w:rsid w:val="001E45AD"/>
    <w:rsid w:val="001E4EC5"/>
    <w:rsid w:val="001E5E2A"/>
    <w:rsid w:val="001E6740"/>
    <w:rsid w:val="001E6748"/>
    <w:rsid w:val="001E68DC"/>
    <w:rsid w:val="001F28C6"/>
    <w:rsid w:val="001F356C"/>
    <w:rsid w:val="001F4087"/>
    <w:rsid w:val="001F43BB"/>
    <w:rsid w:val="001F5BE2"/>
    <w:rsid w:val="001F6E25"/>
    <w:rsid w:val="001F7FF3"/>
    <w:rsid w:val="00200600"/>
    <w:rsid w:val="00200F9B"/>
    <w:rsid w:val="0020236E"/>
    <w:rsid w:val="0020330D"/>
    <w:rsid w:val="00203A29"/>
    <w:rsid w:val="00205002"/>
    <w:rsid w:val="00207DF0"/>
    <w:rsid w:val="0021033B"/>
    <w:rsid w:val="00210627"/>
    <w:rsid w:val="002116DB"/>
    <w:rsid w:val="00211C86"/>
    <w:rsid w:val="002120DC"/>
    <w:rsid w:val="002121B4"/>
    <w:rsid w:val="00212870"/>
    <w:rsid w:val="00213236"/>
    <w:rsid w:val="00213659"/>
    <w:rsid w:val="00213E78"/>
    <w:rsid w:val="00213E88"/>
    <w:rsid w:val="00216EB9"/>
    <w:rsid w:val="00216F5B"/>
    <w:rsid w:val="002215DA"/>
    <w:rsid w:val="00221867"/>
    <w:rsid w:val="0022255E"/>
    <w:rsid w:val="00222806"/>
    <w:rsid w:val="00222B33"/>
    <w:rsid w:val="00222EB9"/>
    <w:rsid w:val="002239A8"/>
    <w:rsid w:val="00225D73"/>
    <w:rsid w:val="00225E40"/>
    <w:rsid w:val="00226F4C"/>
    <w:rsid w:val="0022721E"/>
    <w:rsid w:val="002275F8"/>
    <w:rsid w:val="002306D7"/>
    <w:rsid w:val="00231CCD"/>
    <w:rsid w:val="002340BB"/>
    <w:rsid w:val="00234B73"/>
    <w:rsid w:val="00235937"/>
    <w:rsid w:val="0023626C"/>
    <w:rsid w:val="0023661B"/>
    <w:rsid w:val="002370E1"/>
    <w:rsid w:val="00237B15"/>
    <w:rsid w:val="002409E5"/>
    <w:rsid w:val="00240FD3"/>
    <w:rsid w:val="002412D1"/>
    <w:rsid w:val="00241ACA"/>
    <w:rsid w:val="00241DD4"/>
    <w:rsid w:val="00242031"/>
    <w:rsid w:val="00244B1A"/>
    <w:rsid w:val="00244D31"/>
    <w:rsid w:val="00244EAD"/>
    <w:rsid w:val="00246236"/>
    <w:rsid w:val="00246633"/>
    <w:rsid w:val="0024729C"/>
    <w:rsid w:val="0025236C"/>
    <w:rsid w:val="002523A9"/>
    <w:rsid w:val="00253162"/>
    <w:rsid w:val="0025467F"/>
    <w:rsid w:val="00254D4B"/>
    <w:rsid w:val="0025548D"/>
    <w:rsid w:val="002567DA"/>
    <w:rsid w:val="00257AF7"/>
    <w:rsid w:val="00257E9A"/>
    <w:rsid w:val="002600BB"/>
    <w:rsid w:val="00260655"/>
    <w:rsid w:val="0026258C"/>
    <w:rsid w:val="002636ED"/>
    <w:rsid w:val="00263DA2"/>
    <w:rsid w:val="00264417"/>
    <w:rsid w:val="00264448"/>
    <w:rsid w:val="00264823"/>
    <w:rsid w:val="002661D6"/>
    <w:rsid w:val="00270F6D"/>
    <w:rsid w:val="00273CB4"/>
    <w:rsid w:val="00274A5E"/>
    <w:rsid w:val="00275BDD"/>
    <w:rsid w:val="00276B61"/>
    <w:rsid w:val="002772D3"/>
    <w:rsid w:val="00277848"/>
    <w:rsid w:val="00280347"/>
    <w:rsid w:val="00280D35"/>
    <w:rsid w:val="00281E83"/>
    <w:rsid w:val="00282089"/>
    <w:rsid w:val="00282385"/>
    <w:rsid w:val="00282551"/>
    <w:rsid w:val="002828A5"/>
    <w:rsid w:val="002834E3"/>
    <w:rsid w:val="0028454F"/>
    <w:rsid w:val="00284709"/>
    <w:rsid w:val="002848F6"/>
    <w:rsid w:val="00284BAE"/>
    <w:rsid w:val="00284E33"/>
    <w:rsid w:val="00285D85"/>
    <w:rsid w:val="00286A50"/>
    <w:rsid w:val="00286E14"/>
    <w:rsid w:val="00286E58"/>
    <w:rsid w:val="002871D4"/>
    <w:rsid w:val="00290797"/>
    <w:rsid w:val="00290EA4"/>
    <w:rsid w:val="00290FBB"/>
    <w:rsid w:val="0029149E"/>
    <w:rsid w:val="0029309F"/>
    <w:rsid w:val="00293D27"/>
    <w:rsid w:val="00293E65"/>
    <w:rsid w:val="00294F05"/>
    <w:rsid w:val="00295EDA"/>
    <w:rsid w:val="002A0238"/>
    <w:rsid w:val="002A23B2"/>
    <w:rsid w:val="002A44FC"/>
    <w:rsid w:val="002A460F"/>
    <w:rsid w:val="002A49E1"/>
    <w:rsid w:val="002B1364"/>
    <w:rsid w:val="002B13C2"/>
    <w:rsid w:val="002B19CF"/>
    <w:rsid w:val="002B1A73"/>
    <w:rsid w:val="002B24F2"/>
    <w:rsid w:val="002B260C"/>
    <w:rsid w:val="002B39B2"/>
    <w:rsid w:val="002B42D7"/>
    <w:rsid w:val="002B593D"/>
    <w:rsid w:val="002B6550"/>
    <w:rsid w:val="002C0764"/>
    <w:rsid w:val="002C0EFF"/>
    <w:rsid w:val="002C2BC9"/>
    <w:rsid w:val="002D121F"/>
    <w:rsid w:val="002D16C2"/>
    <w:rsid w:val="002D2EE1"/>
    <w:rsid w:val="002D3F69"/>
    <w:rsid w:val="002D470B"/>
    <w:rsid w:val="002D58CD"/>
    <w:rsid w:val="002D6A41"/>
    <w:rsid w:val="002D764A"/>
    <w:rsid w:val="002E0CA5"/>
    <w:rsid w:val="002E134C"/>
    <w:rsid w:val="002E1664"/>
    <w:rsid w:val="002E17BD"/>
    <w:rsid w:val="002E1A4A"/>
    <w:rsid w:val="002E4E07"/>
    <w:rsid w:val="002E529F"/>
    <w:rsid w:val="002E53AC"/>
    <w:rsid w:val="002E5EB5"/>
    <w:rsid w:val="002E62B0"/>
    <w:rsid w:val="002E74F9"/>
    <w:rsid w:val="002E7618"/>
    <w:rsid w:val="002F11AE"/>
    <w:rsid w:val="002F2FC3"/>
    <w:rsid w:val="002F3442"/>
    <w:rsid w:val="002F5ABB"/>
    <w:rsid w:val="002F70B0"/>
    <w:rsid w:val="002F730E"/>
    <w:rsid w:val="0030251C"/>
    <w:rsid w:val="0030292A"/>
    <w:rsid w:val="003035CE"/>
    <w:rsid w:val="003036DD"/>
    <w:rsid w:val="00303E2D"/>
    <w:rsid w:val="00305224"/>
    <w:rsid w:val="00305598"/>
    <w:rsid w:val="0030578B"/>
    <w:rsid w:val="00305C4C"/>
    <w:rsid w:val="00305D8F"/>
    <w:rsid w:val="00306166"/>
    <w:rsid w:val="00306185"/>
    <w:rsid w:val="00306246"/>
    <w:rsid w:val="00306D9A"/>
    <w:rsid w:val="00310137"/>
    <w:rsid w:val="00311DB8"/>
    <w:rsid w:val="00312974"/>
    <w:rsid w:val="0031317F"/>
    <w:rsid w:val="00313CEA"/>
    <w:rsid w:val="00314632"/>
    <w:rsid w:val="00314B2C"/>
    <w:rsid w:val="00315252"/>
    <w:rsid w:val="00317E60"/>
    <w:rsid w:val="00317EA6"/>
    <w:rsid w:val="00321078"/>
    <w:rsid w:val="003233A8"/>
    <w:rsid w:val="003248BC"/>
    <w:rsid w:val="00325A4F"/>
    <w:rsid w:val="003262F2"/>
    <w:rsid w:val="00326606"/>
    <w:rsid w:val="00331945"/>
    <w:rsid w:val="00331E67"/>
    <w:rsid w:val="00332271"/>
    <w:rsid w:val="0033398B"/>
    <w:rsid w:val="00333C42"/>
    <w:rsid w:val="003400A6"/>
    <w:rsid w:val="00342AC4"/>
    <w:rsid w:val="003439C5"/>
    <w:rsid w:val="00344699"/>
    <w:rsid w:val="003448E7"/>
    <w:rsid w:val="00344DA4"/>
    <w:rsid w:val="00345B14"/>
    <w:rsid w:val="0034611F"/>
    <w:rsid w:val="00350E22"/>
    <w:rsid w:val="00352360"/>
    <w:rsid w:val="003529EA"/>
    <w:rsid w:val="003534C2"/>
    <w:rsid w:val="0035504F"/>
    <w:rsid w:val="003550CB"/>
    <w:rsid w:val="00355C15"/>
    <w:rsid w:val="003568B3"/>
    <w:rsid w:val="00356A18"/>
    <w:rsid w:val="00357E54"/>
    <w:rsid w:val="00362471"/>
    <w:rsid w:val="003661DB"/>
    <w:rsid w:val="00367CA8"/>
    <w:rsid w:val="003702EC"/>
    <w:rsid w:val="0037056E"/>
    <w:rsid w:val="00371DC1"/>
    <w:rsid w:val="00371FBA"/>
    <w:rsid w:val="00372562"/>
    <w:rsid w:val="003728CF"/>
    <w:rsid w:val="00373696"/>
    <w:rsid w:val="00373D36"/>
    <w:rsid w:val="00373FF6"/>
    <w:rsid w:val="0037511C"/>
    <w:rsid w:val="00375E34"/>
    <w:rsid w:val="00376A7E"/>
    <w:rsid w:val="003771BF"/>
    <w:rsid w:val="0037720F"/>
    <w:rsid w:val="00377666"/>
    <w:rsid w:val="003807BA"/>
    <w:rsid w:val="00381270"/>
    <w:rsid w:val="00381C39"/>
    <w:rsid w:val="003823CC"/>
    <w:rsid w:val="0038363B"/>
    <w:rsid w:val="00383F61"/>
    <w:rsid w:val="00384399"/>
    <w:rsid w:val="00384DF4"/>
    <w:rsid w:val="00387BDE"/>
    <w:rsid w:val="00387FF3"/>
    <w:rsid w:val="00390D1D"/>
    <w:rsid w:val="003914F1"/>
    <w:rsid w:val="00391A02"/>
    <w:rsid w:val="00393CC4"/>
    <w:rsid w:val="003952BA"/>
    <w:rsid w:val="00395596"/>
    <w:rsid w:val="003A053E"/>
    <w:rsid w:val="003A1828"/>
    <w:rsid w:val="003A2DB6"/>
    <w:rsid w:val="003A3DBB"/>
    <w:rsid w:val="003A5DF5"/>
    <w:rsid w:val="003A6F82"/>
    <w:rsid w:val="003B0EE6"/>
    <w:rsid w:val="003B14F2"/>
    <w:rsid w:val="003B18C5"/>
    <w:rsid w:val="003B1BE2"/>
    <w:rsid w:val="003B228B"/>
    <w:rsid w:val="003B375A"/>
    <w:rsid w:val="003B4E28"/>
    <w:rsid w:val="003B4F8B"/>
    <w:rsid w:val="003B77AF"/>
    <w:rsid w:val="003C01DC"/>
    <w:rsid w:val="003C2A88"/>
    <w:rsid w:val="003C2ED9"/>
    <w:rsid w:val="003C35A0"/>
    <w:rsid w:val="003C458F"/>
    <w:rsid w:val="003C4F1A"/>
    <w:rsid w:val="003C5AD6"/>
    <w:rsid w:val="003C6D26"/>
    <w:rsid w:val="003C7629"/>
    <w:rsid w:val="003D05D9"/>
    <w:rsid w:val="003D09EF"/>
    <w:rsid w:val="003D0FB2"/>
    <w:rsid w:val="003D13D3"/>
    <w:rsid w:val="003D1503"/>
    <w:rsid w:val="003D181E"/>
    <w:rsid w:val="003D279C"/>
    <w:rsid w:val="003D3145"/>
    <w:rsid w:val="003D3BCF"/>
    <w:rsid w:val="003D3BDB"/>
    <w:rsid w:val="003D3E28"/>
    <w:rsid w:val="003D3F45"/>
    <w:rsid w:val="003D3F58"/>
    <w:rsid w:val="003D5EDF"/>
    <w:rsid w:val="003D6AD5"/>
    <w:rsid w:val="003D7522"/>
    <w:rsid w:val="003D756D"/>
    <w:rsid w:val="003E03AA"/>
    <w:rsid w:val="003E0D0E"/>
    <w:rsid w:val="003E217E"/>
    <w:rsid w:val="003E4649"/>
    <w:rsid w:val="003E4B73"/>
    <w:rsid w:val="003E51FA"/>
    <w:rsid w:val="003E5386"/>
    <w:rsid w:val="003E6C50"/>
    <w:rsid w:val="003E7430"/>
    <w:rsid w:val="003E795E"/>
    <w:rsid w:val="003F02ED"/>
    <w:rsid w:val="003F0B53"/>
    <w:rsid w:val="003F1045"/>
    <w:rsid w:val="003F1AD6"/>
    <w:rsid w:val="003F1E24"/>
    <w:rsid w:val="003F217C"/>
    <w:rsid w:val="003F2219"/>
    <w:rsid w:val="003F435D"/>
    <w:rsid w:val="003F4E9D"/>
    <w:rsid w:val="003F55A3"/>
    <w:rsid w:val="003F5F49"/>
    <w:rsid w:val="003F65B2"/>
    <w:rsid w:val="003F66EA"/>
    <w:rsid w:val="00400FB7"/>
    <w:rsid w:val="004012BB"/>
    <w:rsid w:val="004015A5"/>
    <w:rsid w:val="00401973"/>
    <w:rsid w:val="00402922"/>
    <w:rsid w:val="00402B84"/>
    <w:rsid w:val="00404E19"/>
    <w:rsid w:val="004056BB"/>
    <w:rsid w:val="004079A8"/>
    <w:rsid w:val="00412449"/>
    <w:rsid w:val="0041346A"/>
    <w:rsid w:val="004166B7"/>
    <w:rsid w:val="004166F9"/>
    <w:rsid w:val="004172E3"/>
    <w:rsid w:val="0042199E"/>
    <w:rsid w:val="00421F46"/>
    <w:rsid w:val="004220DF"/>
    <w:rsid w:val="00422394"/>
    <w:rsid w:val="00424012"/>
    <w:rsid w:val="00424F10"/>
    <w:rsid w:val="00426357"/>
    <w:rsid w:val="004265E6"/>
    <w:rsid w:val="00427691"/>
    <w:rsid w:val="00427FE1"/>
    <w:rsid w:val="004304FF"/>
    <w:rsid w:val="00431145"/>
    <w:rsid w:val="0043156C"/>
    <w:rsid w:val="00432F0C"/>
    <w:rsid w:val="00433596"/>
    <w:rsid w:val="0043416D"/>
    <w:rsid w:val="00434C63"/>
    <w:rsid w:val="0043572B"/>
    <w:rsid w:val="00436A85"/>
    <w:rsid w:val="00436B19"/>
    <w:rsid w:val="00437D6D"/>
    <w:rsid w:val="004425E3"/>
    <w:rsid w:val="00444523"/>
    <w:rsid w:val="00445E15"/>
    <w:rsid w:val="00446AFE"/>
    <w:rsid w:val="004472EB"/>
    <w:rsid w:val="004472F0"/>
    <w:rsid w:val="00450DDF"/>
    <w:rsid w:val="004513C6"/>
    <w:rsid w:val="004515BF"/>
    <w:rsid w:val="00452412"/>
    <w:rsid w:val="004531FC"/>
    <w:rsid w:val="00453A28"/>
    <w:rsid w:val="004546F4"/>
    <w:rsid w:val="004558D2"/>
    <w:rsid w:val="004558E0"/>
    <w:rsid w:val="00456187"/>
    <w:rsid w:val="00457239"/>
    <w:rsid w:val="00463A35"/>
    <w:rsid w:val="00467936"/>
    <w:rsid w:val="004679E0"/>
    <w:rsid w:val="00470AFB"/>
    <w:rsid w:val="00470BB4"/>
    <w:rsid w:val="00470D1D"/>
    <w:rsid w:val="004713CE"/>
    <w:rsid w:val="00473296"/>
    <w:rsid w:val="004733D2"/>
    <w:rsid w:val="004734A8"/>
    <w:rsid w:val="0047431B"/>
    <w:rsid w:val="00474CD6"/>
    <w:rsid w:val="00477C27"/>
    <w:rsid w:val="00480114"/>
    <w:rsid w:val="00480D20"/>
    <w:rsid w:val="00482FB9"/>
    <w:rsid w:val="00484F1F"/>
    <w:rsid w:val="00485354"/>
    <w:rsid w:val="0048563E"/>
    <w:rsid w:val="00485F13"/>
    <w:rsid w:val="00487227"/>
    <w:rsid w:val="0048781C"/>
    <w:rsid w:val="0049306C"/>
    <w:rsid w:val="0049312B"/>
    <w:rsid w:val="00493598"/>
    <w:rsid w:val="0049515F"/>
    <w:rsid w:val="004951EE"/>
    <w:rsid w:val="00496EA7"/>
    <w:rsid w:val="0049712C"/>
    <w:rsid w:val="00497A39"/>
    <w:rsid w:val="004A34D3"/>
    <w:rsid w:val="004A34E1"/>
    <w:rsid w:val="004A4D33"/>
    <w:rsid w:val="004A6678"/>
    <w:rsid w:val="004A67F2"/>
    <w:rsid w:val="004A7061"/>
    <w:rsid w:val="004A787D"/>
    <w:rsid w:val="004A7A1F"/>
    <w:rsid w:val="004B1BD5"/>
    <w:rsid w:val="004B251A"/>
    <w:rsid w:val="004B44FE"/>
    <w:rsid w:val="004B4501"/>
    <w:rsid w:val="004B63F8"/>
    <w:rsid w:val="004B6A78"/>
    <w:rsid w:val="004C0472"/>
    <w:rsid w:val="004C12CD"/>
    <w:rsid w:val="004C1728"/>
    <w:rsid w:val="004C2030"/>
    <w:rsid w:val="004C209D"/>
    <w:rsid w:val="004C2931"/>
    <w:rsid w:val="004C3B13"/>
    <w:rsid w:val="004C7125"/>
    <w:rsid w:val="004C79C6"/>
    <w:rsid w:val="004C7FB5"/>
    <w:rsid w:val="004D055F"/>
    <w:rsid w:val="004D07EA"/>
    <w:rsid w:val="004D0C3E"/>
    <w:rsid w:val="004D2909"/>
    <w:rsid w:val="004D5D5B"/>
    <w:rsid w:val="004E04AB"/>
    <w:rsid w:val="004E09ED"/>
    <w:rsid w:val="004E1774"/>
    <w:rsid w:val="004E1BFD"/>
    <w:rsid w:val="004E2018"/>
    <w:rsid w:val="004E265F"/>
    <w:rsid w:val="004E2A99"/>
    <w:rsid w:val="004E3946"/>
    <w:rsid w:val="004E3EFE"/>
    <w:rsid w:val="004E5982"/>
    <w:rsid w:val="004E5D5F"/>
    <w:rsid w:val="004F1055"/>
    <w:rsid w:val="004F1298"/>
    <w:rsid w:val="004F20FF"/>
    <w:rsid w:val="004F248D"/>
    <w:rsid w:val="004F421E"/>
    <w:rsid w:val="004F4393"/>
    <w:rsid w:val="004F4B85"/>
    <w:rsid w:val="004F4F66"/>
    <w:rsid w:val="004F4F67"/>
    <w:rsid w:val="004F5D38"/>
    <w:rsid w:val="004F79BB"/>
    <w:rsid w:val="004F7B16"/>
    <w:rsid w:val="00500369"/>
    <w:rsid w:val="00500868"/>
    <w:rsid w:val="00500C61"/>
    <w:rsid w:val="00500CB3"/>
    <w:rsid w:val="005016A9"/>
    <w:rsid w:val="00502C59"/>
    <w:rsid w:val="0050428D"/>
    <w:rsid w:val="00504700"/>
    <w:rsid w:val="005048C8"/>
    <w:rsid w:val="005049C7"/>
    <w:rsid w:val="00505267"/>
    <w:rsid w:val="00505947"/>
    <w:rsid w:val="00510180"/>
    <w:rsid w:val="00510240"/>
    <w:rsid w:val="00510656"/>
    <w:rsid w:val="00510C4E"/>
    <w:rsid w:val="00511215"/>
    <w:rsid w:val="00512837"/>
    <w:rsid w:val="00513361"/>
    <w:rsid w:val="005142FD"/>
    <w:rsid w:val="00514D4C"/>
    <w:rsid w:val="00515982"/>
    <w:rsid w:val="005176AB"/>
    <w:rsid w:val="005178C7"/>
    <w:rsid w:val="00517D35"/>
    <w:rsid w:val="00520E9B"/>
    <w:rsid w:val="00522107"/>
    <w:rsid w:val="0052360C"/>
    <w:rsid w:val="00523ADA"/>
    <w:rsid w:val="00523CA6"/>
    <w:rsid w:val="005255FD"/>
    <w:rsid w:val="00525B96"/>
    <w:rsid w:val="00525F0A"/>
    <w:rsid w:val="005260AC"/>
    <w:rsid w:val="00526B79"/>
    <w:rsid w:val="0052734B"/>
    <w:rsid w:val="005308FD"/>
    <w:rsid w:val="00530ECD"/>
    <w:rsid w:val="00530FB4"/>
    <w:rsid w:val="00531F97"/>
    <w:rsid w:val="0053220E"/>
    <w:rsid w:val="00532EC5"/>
    <w:rsid w:val="0053389F"/>
    <w:rsid w:val="00533CE4"/>
    <w:rsid w:val="00535196"/>
    <w:rsid w:val="005362EE"/>
    <w:rsid w:val="00537A55"/>
    <w:rsid w:val="00541C09"/>
    <w:rsid w:val="00541D69"/>
    <w:rsid w:val="00542F62"/>
    <w:rsid w:val="005437C4"/>
    <w:rsid w:val="00544216"/>
    <w:rsid w:val="00544A0C"/>
    <w:rsid w:val="00546B35"/>
    <w:rsid w:val="00552F78"/>
    <w:rsid w:val="00554C45"/>
    <w:rsid w:val="00555846"/>
    <w:rsid w:val="00556148"/>
    <w:rsid w:val="005562DA"/>
    <w:rsid w:val="00556475"/>
    <w:rsid w:val="00557ABF"/>
    <w:rsid w:val="005613DA"/>
    <w:rsid w:val="00561A82"/>
    <w:rsid w:val="0056641D"/>
    <w:rsid w:val="0056768A"/>
    <w:rsid w:val="00567E6F"/>
    <w:rsid w:val="005712D9"/>
    <w:rsid w:val="005713E6"/>
    <w:rsid w:val="005718A0"/>
    <w:rsid w:val="005736B6"/>
    <w:rsid w:val="005747DC"/>
    <w:rsid w:val="00575CFB"/>
    <w:rsid w:val="005766B2"/>
    <w:rsid w:val="00577EA2"/>
    <w:rsid w:val="00580EE3"/>
    <w:rsid w:val="00581321"/>
    <w:rsid w:val="00581975"/>
    <w:rsid w:val="00582236"/>
    <w:rsid w:val="00582901"/>
    <w:rsid w:val="00584142"/>
    <w:rsid w:val="005861CF"/>
    <w:rsid w:val="005872FE"/>
    <w:rsid w:val="00591653"/>
    <w:rsid w:val="00595341"/>
    <w:rsid w:val="005966F8"/>
    <w:rsid w:val="00597632"/>
    <w:rsid w:val="00597D21"/>
    <w:rsid w:val="005A16BA"/>
    <w:rsid w:val="005A29E6"/>
    <w:rsid w:val="005A32C3"/>
    <w:rsid w:val="005A33CA"/>
    <w:rsid w:val="005A3BAA"/>
    <w:rsid w:val="005A3F49"/>
    <w:rsid w:val="005A4A26"/>
    <w:rsid w:val="005A63F6"/>
    <w:rsid w:val="005A7616"/>
    <w:rsid w:val="005B0700"/>
    <w:rsid w:val="005B1147"/>
    <w:rsid w:val="005B25FD"/>
    <w:rsid w:val="005B43B2"/>
    <w:rsid w:val="005B48EB"/>
    <w:rsid w:val="005B5400"/>
    <w:rsid w:val="005B5E90"/>
    <w:rsid w:val="005B6DF2"/>
    <w:rsid w:val="005C09A7"/>
    <w:rsid w:val="005C3139"/>
    <w:rsid w:val="005C33B9"/>
    <w:rsid w:val="005C3BC8"/>
    <w:rsid w:val="005C4FF3"/>
    <w:rsid w:val="005C5972"/>
    <w:rsid w:val="005C5D9B"/>
    <w:rsid w:val="005C79AA"/>
    <w:rsid w:val="005D1541"/>
    <w:rsid w:val="005D30E3"/>
    <w:rsid w:val="005D428F"/>
    <w:rsid w:val="005D54CD"/>
    <w:rsid w:val="005D5E1D"/>
    <w:rsid w:val="005D7FDA"/>
    <w:rsid w:val="005E1791"/>
    <w:rsid w:val="005E195C"/>
    <w:rsid w:val="005E2EF8"/>
    <w:rsid w:val="005E5B27"/>
    <w:rsid w:val="005E7474"/>
    <w:rsid w:val="005E7AE3"/>
    <w:rsid w:val="005F0C3E"/>
    <w:rsid w:val="005F13D5"/>
    <w:rsid w:val="005F17EE"/>
    <w:rsid w:val="005F2E77"/>
    <w:rsid w:val="005F4A97"/>
    <w:rsid w:val="005F56EB"/>
    <w:rsid w:val="005F6E95"/>
    <w:rsid w:val="005F7255"/>
    <w:rsid w:val="005F7867"/>
    <w:rsid w:val="005F7A0B"/>
    <w:rsid w:val="005F7B48"/>
    <w:rsid w:val="00600CEA"/>
    <w:rsid w:val="006011EF"/>
    <w:rsid w:val="0060209D"/>
    <w:rsid w:val="00602DDB"/>
    <w:rsid w:val="00604A20"/>
    <w:rsid w:val="00605465"/>
    <w:rsid w:val="006070A4"/>
    <w:rsid w:val="00607F42"/>
    <w:rsid w:val="00611B01"/>
    <w:rsid w:val="006129E1"/>
    <w:rsid w:val="00613D11"/>
    <w:rsid w:val="00614607"/>
    <w:rsid w:val="006146A5"/>
    <w:rsid w:val="0061644E"/>
    <w:rsid w:val="00621794"/>
    <w:rsid w:val="00622076"/>
    <w:rsid w:val="00622451"/>
    <w:rsid w:val="00622746"/>
    <w:rsid w:val="0062277F"/>
    <w:rsid w:val="00625D5E"/>
    <w:rsid w:val="00626019"/>
    <w:rsid w:val="00627669"/>
    <w:rsid w:val="006300BA"/>
    <w:rsid w:val="0063069C"/>
    <w:rsid w:val="006314B1"/>
    <w:rsid w:val="006318A1"/>
    <w:rsid w:val="00632462"/>
    <w:rsid w:val="00632C92"/>
    <w:rsid w:val="00633914"/>
    <w:rsid w:val="00633DAE"/>
    <w:rsid w:val="00635128"/>
    <w:rsid w:val="00637574"/>
    <w:rsid w:val="00640E28"/>
    <w:rsid w:val="00642DCD"/>
    <w:rsid w:val="006431F2"/>
    <w:rsid w:val="006437F5"/>
    <w:rsid w:val="00643BA8"/>
    <w:rsid w:val="00643D84"/>
    <w:rsid w:val="00644738"/>
    <w:rsid w:val="006464CE"/>
    <w:rsid w:val="006469A0"/>
    <w:rsid w:val="00646B8B"/>
    <w:rsid w:val="00650070"/>
    <w:rsid w:val="00650247"/>
    <w:rsid w:val="006502DA"/>
    <w:rsid w:val="00652CDA"/>
    <w:rsid w:val="00654664"/>
    <w:rsid w:val="0065649F"/>
    <w:rsid w:val="00656BC3"/>
    <w:rsid w:val="00661764"/>
    <w:rsid w:val="00661D41"/>
    <w:rsid w:val="00662E3E"/>
    <w:rsid w:val="0066398F"/>
    <w:rsid w:val="006661C2"/>
    <w:rsid w:val="0066673E"/>
    <w:rsid w:val="00670E90"/>
    <w:rsid w:val="00671278"/>
    <w:rsid w:val="00671503"/>
    <w:rsid w:val="00671B92"/>
    <w:rsid w:val="00671E99"/>
    <w:rsid w:val="006744C2"/>
    <w:rsid w:val="00674A17"/>
    <w:rsid w:val="006755FA"/>
    <w:rsid w:val="00675F1A"/>
    <w:rsid w:val="006767CD"/>
    <w:rsid w:val="00676A52"/>
    <w:rsid w:val="00676F37"/>
    <w:rsid w:val="0067743E"/>
    <w:rsid w:val="0068064E"/>
    <w:rsid w:val="00682CCA"/>
    <w:rsid w:val="0068384C"/>
    <w:rsid w:val="006841D9"/>
    <w:rsid w:val="00685B64"/>
    <w:rsid w:val="00686241"/>
    <w:rsid w:val="00686698"/>
    <w:rsid w:val="00686E56"/>
    <w:rsid w:val="00690593"/>
    <w:rsid w:val="00690768"/>
    <w:rsid w:val="00693D14"/>
    <w:rsid w:val="00694544"/>
    <w:rsid w:val="006949CD"/>
    <w:rsid w:val="00695150"/>
    <w:rsid w:val="00695661"/>
    <w:rsid w:val="006A12D0"/>
    <w:rsid w:val="006A2495"/>
    <w:rsid w:val="006A2602"/>
    <w:rsid w:val="006A3B34"/>
    <w:rsid w:val="006A40E5"/>
    <w:rsid w:val="006A4DFC"/>
    <w:rsid w:val="006A7534"/>
    <w:rsid w:val="006A7B7B"/>
    <w:rsid w:val="006B1E9A"/>
    <w:rsid w:val="006B3D12"/>
    <w:rsid w:val="006B431E"/>
    <w:rsid w:val="006B4559"/>
    <w:rsid w:val="006B78D3"/>
    <w:rsid w:val="006B7A4E"/>
    <w:rsid w:val="006C033B"/>
    <w:rsid w:val="006C1C0D"/>
    <w:rsid w:val="006C20FB"/>
    <w:rsid w:val="006C26B1"/>
    <w:rsid w:val="006C2D2A"/>
    <w:rsid w:val="006C3B92"/>
    <w:rsid w:val="006C58F2"/>
    <w:rsid w:val="006C6DD4"/>
    <w:rsid w:val="006C6F51"/>
    <w:rsid w:val="006D02AB"/>
    <w:rsid w:val="006D0911"/>
    <w:rsid w:val="006D172E"/>
    <w:rsid w:val="006D1B30"/>
    <w:rsid w:val="006D3E8B"/>
    <w:rsid w:val="006D4860"/>
    <w:rsid w:val="006D4DD5"/>
    <w:rsid w:val="006D6290"/>
    <w:rsid w:val="006D669F"/>
    <w:rsid w:val="006E0673"/>
    <w:rsid w:val="006E085D"/>
    <w:rsid w:val="006E100D"/>
    <w:rsid w:val="006E1B31"/>
    <w:rsid w:val="006E6A2E"/>
    <w:rsid w:val="006F0536"/>
    <w:rsid w:val="006F071A"/>
    <w:rsid w:val="006F180C"/>
    <w:rsid w:val="006F45D3"/>
    <w:rsid w:val="006F60A6"/>
    <w:rsid w:val="006F65D3"/>
    <w:rsid w:val="006F6688"/>
    <w:rsid w:val="006F729B"/>
    <w:rsid w:val="006F72B4"/>
    <w:rsid w:val="00700C14"/>
    <w:rsid w:val="00703DEA"/>
    <w:rsid w:val="0070436E"/>
    <w:rsid w:val="00705187"/>
    <w:rsid w:val="00707B72"/>
    <w:rsid w:val="00710881"/>
    <w:rsid w:val="0071149E"/>
    <w:rsid w:val="00713EDB"/>
    <w:rsid w:val="00713FA4"/>
    <w:rsid w:val="00714349"/>
    <w:rsid w:val="007152D1"/>
    <w:rsid w:val="0072143B"/>
    <w:rsid w:val="007215A0"/>
    <w:rsid w:val="007219AD"/>
    <w:rsid w:val="00721C87"/>
    <w:rsid w:val="00723DE2"/>
    <w:rsid w:val="0072506E"/>
    <w:rsid w:val="0072666C"/>
    <w:rsid w:val="00726FA0"/>
    <w:rsid w:val="00731740"/>
    <w:rsid w:val="00731E40"/>
    <w:rsid w:val="007330AF"/>
    <w:rsid w:val="00734580"/>
    <w:rsid w:val="00734869"/>
    <w:rsid w:val="00736967"/>
    <w:rsid w:val="00737ACA"/>
    <w:rsid w:val="00740B9E"/>
    <w:rsid w:val="007417DD"/>
    <w:rsid w:val="0074322D"/>
    <w:rsid w:val="00743FC7"/>
    <w:rsid w:val="00744752"/>
    <w:rsid w:val="0074526E"/>
    <w:rsid w:val="00746725"/>
    <w:rsid w:val="0074680D"/>
    <w:rsid w:val="0074757E"/>
    <w:rsid w:val="0075030E"/>
    <w:rsid w:val="00750684"/>
    <w:rsid w:val="00750B11"/>
    <w:rsid w:val="00750EE9"/>
    <w:rsid w:val="00752C36"/>
    <w:rsid w:val="00752FBC"/>
    <w:rsid w:val="00754843"/>
    <w:rsid w:val="00754E59"/>
    <w:rsid w:val="00756039"/>
    <w:rsid w:val="00757207"/>
    <w:rsid w:val="007608D4"/>
    <w:rsid w:val="0076117B"/>
    <w:rsid w:val="00761AD7"/>
    <w:rsid w:val="00761B10"/>
    <w:rsid w:val="00761C94"/>
    <w:rsid w:val="00761D3D"/>
    <w:rsid w:val="007623B4"/>
    <w:rsid w:val="00762579"/>
    <w:rsid w:val="00762CDF"/>
    <w:rsid w:val="00763686"/>
    <w:rsid w:val="007638F1"/>
    <w:rsid w:val="00765FFF"/>
    <w:rsid w:val="00766147"/>
    <w:rsid w:val="0076656B"/>
    <w:rsid w:val="0076787B"/>
    <w:rsid w:val="007706A6"/>
    <w:rsid w:val="00771F48"/>
    <w:rsid w:val="0077424F"/>
    <w:rsid w:val="00774A22"/>
    <w:rsid w:val="00774FDD"/>
    <w:rsid w:val="0077684E"/>
    <w:rsid w:val="007768E8"/>
    <w:rsid w:val="00777F46"/>
    <w:rsid w:val="0078068D"/>
    <w:rsid w:val="007813A8"/>
    <w:rsid w:val="00782470"/>
    <w:rsid w:val="00782B63"/>
    <w:rsid w:val="007835C0"/>
    <w:rsid w:val="00783AA0"/>
    <w:rsid w:val="007840E1"/>
    <w:rsid w:val="007850E9"/>
    <w:rsid w:val="00787122"/>
    <w:rsid w:val="00791F5F"/>
    <w:rsid w:val="00794557"/>
    <w:rsid w:val="007946F0"/>
    <w:rsid w:val="00794C4F"/>
    <w:rsid w:val="00795B49"/>
    <w:rsid w:val="00795CF5"/>
    <w:rsid w:val="00795D1B"/>
    <w:rsid w:val="00796168"/>
    <w:rsid w:val="007A00E8"/>
    <w:rsid w:val="007A041A"/>
    <w:rsid w:val="007A1806"/>
    <w:rsid w:val="007A205A"/>
    <w:rsid w:val="007A23C0"/>
    <w:rsid w:val="007A2424"/>
    <w:rsid w:val="007A32B4"/>
    <w:rsid w:val="007A3A8D"/>
    <w:rsid w:val="007A47D5"/>
    <w:rsid w:val="007A4F07"/>
    <w:rsid w:val="007A7749"/>
    <w:rsid w:val="007A7998"/>
    <w:rsid w:val="007A7BBA"/>
    <w:rsid w:val="007B1CBB"/>
    <w:rsid w:val="007B38AF"/>
    <w:rsid w:val="007B4438"/>
    <w:rsid w:val="007B59CD"/>
    <w:rsid w:val="007B5B56"/>
    <w:rsid w:val="007B5B79"/>
    <w:rsid w:val="007B5FE6"/>
    <w:rsid w:val="007B7641"/>
    <w:rsid w:val="007C066E"/>
    <w:rsid w:val="007C273A"/>
    <w:rsid w:val="007C3D81"/>
    <w:rsid w:val="007C44D4"/>
    <w:rsid w:val="007C4B69"/>
    <w:rsid w:val="007C4EA8"/>
    <w:rsid w:val="007C6BDF"/>
    <w:rsid w:val="007C6F55"/>
    <w:rsid w:val="007D0E6F"/>
    <w:rsid w:val="007D52E4"/>
    <w:rsid w:val="007D6BA0"/>
    <w:rsid w:val="007E1BBD"/>
    <w:rsid w:val="007E3933"/>
    <w:rsid w:val="007E4EA3"/>
    <w:rsid w:val="007E520B"/>
    <w:rsid w:val="007E56CE"/>
    <w:rsid w:val="007E6C9B"/>
    <w:rsid w:val="007E724F"/>
    <w:rsid w:val="007F00C8"/>
    <w:rsid w:val="007F024A"/>
    <w:rsid w:val="007F0AA5"/>
    <w:rsid w:val="007F20E8"/>
    <w:rsid w:val="007F35BE"/>
    <w:rsid w:val="007F375C"/>
    <w:rsid w:val="007F37C4"/>
    <w:rsid w:val="007F4306"/>
    <w:rsid w:val="007F68A2"/>
    <w:rsid w:val="007F725A"/>
    <w:rsid w:val="00802589"/>
    <w:rsid w:val="00802A67"/>
    <w:rsid w:val="00803433"/>
    <w:rsid w:val="008042F8"/>
    <w:rsid w:val="008054A2"/>
    <w:rsid w:val="008055B0"/>
    <w:rsid w:val="00806797"/>
    <w:rsid w:val="00806861"/>
    <w:rsid w:val="00807395"/>
    <w:rsid w:val="008122D0"/>
    <w:rsid w:val="00813512"/>
    <w:rsid w:val="0081360C"/>
    <w:rsid w:val="0081570E"/>
    <w:rsid w:val="00817626"/>
    <w:rsid w:val="008212A9"/>
    <w:rsid w:val="00822289"/>
    <w:rsid w:val="00822AC1"/>
    <w:rsid w:val="00823BB3"/>
    <w:rsid w:val="0082403C"/>
    <w:rsid w:val="0082490F"/>
    <w:rsid w:val="00827D86"/>
    <w:rsid w:val="008301A1"/>
    <w:rsid w:val="008346DA"/>
    <w:rsid w:val="00834DE6"/>
    <w:rsid w:val="00835D64"/>
    <w:rsid w:val="008367E5"/>
    <w:rsid w:val="0083742E"/>
    <w:rsid w:val="0083755C"/>
    <w:rsid w:val="00840DA0"/>
    <w:rsid w:val="0084240D"/>
    <w:rsid w:val="0084405D"/>
    <w:rsid w:val="00845487"/>
    <w:rsid w:val="00847539"/>
    <w:rsid w:val="008513F3"/>
    <w:rsid w:val="00851862"/>
    <w:rsid w:val="00852861"/>
    <w:rsid w:val="00854762"/>
    <w:rsid w:val="00857873"/>
    <w:rsid w:val="00860B03"/>
    <w:rsid w:val="0086353C"/>
    <w:rsid w:val="00863DDE"/>
    <w:rsid w:val="0086465C"/>
    <w:rsid w:val="008653A0"/>
    <w:rsid w:val="0086575A"/>
    <w:rsid w:val="008668AF"/>
    <w:rsid w:val="0086697D"/>
    <w:rsid w:val="008706D2"/>
    <w:rsid w:val="008733BD"/>
    <w:rsid w:val="0087705F"/>
    <w:rsid w:val="00877506"/>
    <w:rsid w:val="00877C4C"/>
    <w:rsid w:val="00880583"/>
    <w:rsid w:val="00880EA1"/>
    <w:rsid w:val="00881D78"/>
    <w:rsid w:val="0088239B"/>
    <w:rsid w:val="008826D8"/>
    <w:rsid w:val="00882E82"/>
    <w:rsid w:val="0088325C"/>
    <w:rsid w:val="008852EB"/>
    <w:rsid w:val="00886507"/>
    <w:rsid w:val="00886C8D"/>
    <w:rsid w:val="008909F2"/>
    <w:rsid w:val="0089593B"/>
    <w:rsid w:val="0089624D"/>
    <w:rsid w:val="00896E77"/>
    <w:rsid w:val="0089770D"/>
    <w:rsid w:val="008A0CF4"/>
    <w:rsid w:val="008A18E1"/>
    <w:rsid w:val="008A31F3"/>
    <w:rsid w:val="008A5479"/>
    <w:rsid w:val="008A5569"/>
    <w:rsid w:val="008A7246"/>
    <w:rsid w:val="008B0610"/>
    <w:rsid w:val="008B1210"/>
    <w:rsid w:val="008B1356"/>
    <w:rsid w:val="008B1767"/>
    <w:rsid w:val="008B2037"/>
    <w:rsid w:val="008B2492"/>
    <w:rsid w:val="008B264C"/>
    <w:rsid w:val="008B4AE8"/>
    <w:rsid w:val="008B5897"/>
    <w:rsid w:val="008B6078"/>
    <w:rsid w:val="008B6D35"/>
    <w:rsid w:val="008B79AF"/>
    <w:rsid w:val="008C09F7"/>
    <w:rsid w:val="008C19B3"/>
    <w:rsid w:val="008C2CFA"/>
    <w:rsid w:val="008C45C9"/>
    <w:rsid w:val="008C4871"/>
    <w:rsid w:val="008C4EB3"/>
    <w:rsid w:val="008C559A"/>
    <w:rsid w:val="008C5A80"/>
    <w:rsid w:val="008C5CAE"/>
    <w:rsid w:val="008D0DB8"/>
    <w:rsid w:val="008D1331"/>
    <w:rsid w:val="008D159B"/>
    <w:rsid w:val="008D1DAE"/>
    <w:rsid w:val="008D34B3"/>
    <w:rsid w:val="008D3B96"/>
    <w:rsid w:val="008D416B"/>
    <w:rsid w:val="008D5A8F"/>
    <w:rsid w:val="008D6044"/>
    <w:rsid w:val="008D6187"/>
    <w:rsid w:val="008D7457"/>
    <w:rsid w:val="008D7B7B"/>
    <w:rsid w:val="008E07D1"/>
    <w:rsid w:val="008E0B87"/>
    <w:rsid w:val="008E3AF5"/>
    <w:rsid w:val="008E462E"/>
    <w:rsid w:val="008E5FE3"/>
    <w:rsid w:val="008E67EB"/>
    <w:rsid w:val="008E7124"/>
    <w:rsid w:val="008F3201"/>
    <w:rsid w:val="008F4602"/>
    <w:rsid w:val="008F547B"/>
    <w:rsid w:val="008F5808"/>
    <w:rsid w:val="008F5B8F"/>
    <w:rsid w:val="008F65CA"/>
    <w:rsid w:val="008F6F15"/>
    <w:rsid w:val="008F790B"/>
    <w:rsid w:val="00900259"/>
    <w:rsid w:val="00900464"/>
    <w:rsid w:val="0090242E"/>
    <w:rsid w:val="009024B4"/>
    <w:rsid w:val="00902699"/>
    <w:rsid w:val="009034F3"/>
    <w:rsid w:val="0090515F"/>
    <w:rsid w:val="00910891"/>
    <w:rsid w:val="00911247"/>
    <w:rsid w:val="009123F6"/>
    <w:rsid w:val="009128CA"/>
    <w:rsid w:val="00912F8E"/>
    <w:rsid w:val="00913502"/>
    <w:rsid w:val="00913754"/>
    <w:rsid w:val="00916984"/>
    <w:rsid w:val="00917529"/>
    <w:rsid w:val="00920B9F"/>
    <w:rsid w:val="00920EA8"/>
    <w:rsid w:val="009219BD"/>
    <w:rsid w:val="00923735"/>
    <w:rsid w:val="00925738"/>
    <w:rsid w:val="00932025"/>
    <w:rsid w:val="00932524"/>
    <w:rsid w:val="0093324A"/>
    <w:rsid w:val="00934639"/>
    <w:rsid w:val="009353E0"/>
    <w:rsid w:val="00936B9C"/>
    <w:rsid w:val="0094014A"/>
    <w:rsid w:val="00941A21"/>
    <w:rsid w:val="00941E94"/>
    <w:rsid w:val="00942B4D"/>
    <w:rsid w:val="00943485"/>
    <w:rsid w:val="00943B70"/>
    <w:rsid w:val="009461E5"/>
    <w:rsid w:val="00946A5F"/>
    <w:rsid w:val="00947515"/>
    <w:rsid w:val="00947533"/>
    <w:rsid w:val="009505F2"/>
    <w:rsid w:val="009508F3"/>
    <w:rsid w:val="00950C3D"/>
    <w:rsid w:val="00951028"/>
    <w:rsid w:val="00951DF1"/>
    <w:rsid w:val="00951FBE"/>
    <w:rsid w:val="00954C88"/>
    <w:rsid w:val="00955049"/>
    <w:rsid w:val="00955052"/>
    <w:rsid w:val="0095614D"/>
    <w:rsid w:val="00956D82"/>
    <w:rsid w:val="009574C1"/>
    <w:rsid w:val="00960080"/>
    <w:rsid w:val="00960B4B"/>
    <w:rsid w:val="00960E83"/>
    <w:rsid w:val="00961033"/>
    <w:rsid w:val="009611A2"/>
    <w:rsid w:val="00962615"/>
    <w:rsid w:val="0096280A"/>
    <w:rsid w:val="00962B1E"/>
    <w:rsid w:val="00964DC3"/>
    <w:rsid w:val="00965FB7"/>
    <w:rsid w:val="00966A2D"/>
    <w:rsid w:val="00967386"/>
    <w:rsid w:val="009679E0"/>
    <w:rsid w:val="009703DD"/>
    <w:rsid w:val="00970584"/>
    <w:rsid w:val="009706FE"/>
    <w:rsid w:val="00972AEC"/>
    <w:rsid w:val="009739AE"/>
    <w:rsid w:val="00973E27"/>
    <w:rsid w:val="00976F87"/>
    <w:rsid w:val="0098181C"/>
    <w:rsid w:val="0098257F"/>
    <w:rsid w:val="00983046"/>
    <w:rsid w:val="00984F16"/>
    <w:rsid w:val="009867F2"/>
    <w:rsid w:val="00986D4C"/>
    <w:rsid w:val="009875EA"/>
    <w:rsid w:val="00991404"/>
    <w:rsid w:val="00991439"/>
    <w:rsid w:val="00993D51"/>
    <w:rsid w:val="00993FDD"/>
    <w:rsid w:val="009955EE"/>
    <w:rsid w:val="009958E9"/>
    <w:rsid w:val="0099646C"/>
    <w:rsid w:val="009A13D1"/>
    <w:rsid w:val="009A3343"/>
    <w:rsid w:val="009A348E"/>
    <w:rsid w:val="009A3786"/>
    <w:rsid w:val="009A5732"/>
    <w:rsid w:val="009A5A2D"/>
    <w:rsid w:val="009A5CF8"/>
    <w:rsid w:val="009A5EAC"/>
    <w:rsid w:val="009B03B9"/>
    <w:rsid w:val="009B095E"/>
    <w:rsid w:val="009B1381"/>
    <w:rsid w:val="009B13BA"/>
    <w:rsid w:val="009B26A9"/>
    <w:rsid w:val="009B2FFC"/>
    <w:rsid w:val="009B4AAB"/>
    <w:rsid w:val="009B6261"/>
    <w:rsid w:val="009C1474"/>
    <w:rsid w:val="009C275E"/>
    <w:rsid w:val="009C2F54"/>
    <w:rsid w:val="009C347B"/>
    <w:rsid w:val="009C3758"/>
    <w:rsid w:val="009C407A"/>
    <w:rsid w:val="009C62A9"/>
    <w:rsid w:val="009C7614"/>
    <w:rsid w:val="009C7862"/>
    <w:rsid w:val="009D0107"/>
    <w:rsid w:val="009D0485"/>
    <w:rsid w:val="009D0588"/>
    <w:rsid w:val="009D111B"/>
    <w:rsid w:val="009D11F2"/>
    <w:rsid w:val="009D17FD"/>
    <w:rsid w:val="009D25D4"/>
    <w:rsid w:val="009D3AB3"/>
    <w:rsid w:val="009D4CF4"/>
    <w:rsid w:val="009D5126"/>
    <w:rsid w:val="009D6CAC"/>
    <w:rsid w:val="009D74E1"/>
    <w:rsid w:val="009E00BC"/>
    <w:rsid w:val="009E08F2"/>
    <w:rsid w:val="009E10C9"/>
    <w:rsid w:val="009E1940"/>
    <w:rsid w:val="009E1E60"/>
    <w:rsid w:val="009E26A2"/>
    <w:rsid w:val="009E33AD"/>
    <w:rsid w:val="009E33F7"/>
    <w:rsid w:val="009E6833"/>
    <w:rsid w:val="009E71DE"/>
    <w:rsid w:val="009E7279"/>
    <w:rsid w:val="009E758C"/>
    <w:rsid w:val="009E7B8A"/>
    <w:rsid w:val="009E7CE9"/>
    <w:rsid w:val="009E7DFA"/>
    <w:rsid w:val="009F05BD"/>
    <w:rsid w:val="009F1544"/>
    <w:rsid w:val="009F2405"/>
    <w:rsid w:val="009F4541"/>
    <w:rsid w:val="009F7DCC"/>
    <w:rsid w:val="00A00BEF"/>
    <w:rsid w:val="00A026DB"/>
    <w:rsid w:val="00A03E87"/>
    <w:rsid w:val="00A04DB2"/>
    <w:rsid w:val="00A058FC"/>
    <w:rsid w:val="00A12E6C"/>
    <w:rsid w:val="00A15A89"/>
    <w:rsid w:val="00A20564"/>
    <w:rsid w:val="00A2196A"/>
    <w:rsid w:val="00A219E2"/>
    <w:rsid w:val="00A227E0"/>
    <w:rsid w:val="00A227F3"/>
    <w:rsid w:val="00A238A3"/>
    <w:rsid w:val="00A2588B"/>
    <w:rsid w:val="00A259B5"/>
    <w:rsid w:val="00A25EB0"/>
    <w:rsid w:val="00A27689"/>
    <w:rsid w:val="00A310B2"/>
    <w:rsid w:val="00A3375F"/>
    <w:rsid w:val="00A34A27"/>
    <w:rsid w:val="00A35B80"/>
    <w:rsid w:val="00A367C2"/>
    <w:rsid w:val="00A36A9E"/>
    <w:rsid w:val="00A403AA"/>
    <w:rsid w:val="00A40DED"/>
    <w:rsid w:val="00A41300"/>
    <w:rsid w:val="00A4162F"/>
    <w:rsid w:val="00A426F7"/>
    <w:rsid w:val="00A42735"/>
    <w:rsid w:val="00A45B01"/>
    <w:rsid w:val="00A46238"/>
    <w:rsid w:val="00A47257"/>
    <w:rsid w:val="00A472A3"/>
    <w:rsid w:val="00A50ACF"/>
    <w:rsid w:val="00A511CD"/>
    <w:rsid w:val="00A511E1"/>
    <w:rsid w:val="00A5240C"/>
    <w:rsid w:val="00A5263C"/>
    <w:rsid w:val="00A52823"/>
    <w:rsid w:val="00A52C03"/>
    <w:rsid w:val="00A5394F"/>
    <w:rsid w:val="00A55617"/>
    <w:rsid w:val="00A56160"/>
    <w:rsid w:val="00A561DF"/>
    <w:rsid w:val="00A57267"/>
    <w:rsid w:val="00A5777E"/>
    <w:rsid w:val="00A62891"/>
    <w:rsid w:val="00A62E35"/>
    <w:rsid w:val="00A63EDB"/>
    <w:rsid w:val="00A64DD9"/>
    <w:rsid w:val="00A65140"/>
    <w:rsid w:val="00A67079"/>
    <w:rsid w:val="00A674DF"/>
    <w:rsid w:val="00A677DC"/>
    <w:rsid w:val="00A67B42"/>
    <w:rsid w:val="00A67D5A"/>
    <w:rsid w:val="00A70E5B"/>
    <w:rsid w:val="00A7132A"/>
    <w:rsid w:val="00A71A95"/>
    <w:rsid w:val="00A721E6"/>
    <w:rsid w:val="00A72C9C"/>
    <w:rsid w:val="00A743A0"/>
    <w:rsid w:val="00A7538F"/>
    <w:rsid w:val="00A75CA8"/>
    <w:rsid w:val="00A76CE8"/>
    <w:rsid w:val="00A772BA"/>
    <w:rsid w:val="00A77501"/>
    <w:rsid w:val="00A7779B"/>
    <w:rsid w:val="00A77BC6"/>
    <w:rsid w:val="00A806C9"/>
    <w:rsid w:val="00A80721"/>
    <w:rsid w:val="00A80FBA"/>
    <w:rsid w:val="00A810E0"/>
    <w:rsid w:val="00A81F36"/>
    <w:rsid w:val="00A832B4"/>
    <w:rsid w:val="00A846DA"/>
    <w:rsid w:val="00A8602B"/>
    <w:rsid w:val="00A876B8"/>
    <w:rsid w:val="00A917FD"/>
    <w:rsid w:val="00A91B04"/>
    <w:rsid w:val="00A92E1D"/>
    <w:rsid w:val="00A94900"/>
    <w:rsid w:val="00A97379"/>
    <w:rsid w:val="00AA1D4B"/>
    <w:rsid w:val="00AA28C3"/>
    <w:rsid w:val="00AA2AFE"/>
    <w:rsid w:val="00AA4D65"/>
    <w:rsid w:val="00AA646E"/>
    <w:rsid w:val="00AA64F8"/>
    <w:rsid w:val="00AA77F4"/>
    <w:rsid w:val="00AA7B87"/>
    <w:rsid w:val="00AB0BD0"/>
    <w:rsid w:val="00AB2D4B"/>
    <w:rsid w:val="00AB5678"/>
    <w:rsid w:val="00AB6DF2"/>
    <w:rsid w:val="00AB78C6"/>
    <w:rsid w:val="00AC1624"/>
    <w:rsid w:val="00AC46DF"/>
    <w:rsid w:val="00AC6CFA"/>
    <w:rsid w:val="00AD14C7"/>
    <w:rsid w:val="00AD19CD"/>
    <w:rsid w:val="00AD2253"/>
    <w:rsid w:val="00AD2C6A"/>
    <w:rsid w:val="00AD3594"/>
    <w:rsid w:val="00AD4B85"/>
    <w:rsid w:val="00AD52F6"/>
    <w:rsid w:val="00AD543B"/>
    <w:rsid w:val="00AD5FE5"/>
    <w:rsid w:val="00AD6FB6"/>
    <w:rsid w:val="00AD7624"/>
    <w:rsid w:val="00AD7958"/>
    <w:rsid w:val="00AD7BCB"/>
    <w:rsid w:val="00AE2E3D"/>
    <w:rsid w:val="00AE33D7"/>
    <w:rsid w:val="00AE3560"/>
    <w:rsid w:val="00AE55F6"/>
    <w:rsid w:val="00AE61BB"/>
    <w:rsid w:val="00AF0543"/>
    <w:rsid w:val="00AF0708"/>
    <w:rsid w:val="00AF0ACD"/>
    <w:rsid w:val="00AF148C"/>
    <w:rsid w:val="00AF2651"/>
    <w:rsid w:val="00AF424D"/>
    <w:rsid w:val="00AF57D2"/>
    <w:rsid w:val="00AF696C"/>
    <w:rsid w:val="00B00589"/>
    <w:rsid w:val="00B011F6"/>
    <w:rsid w:val="00B01355"/>
    <w:rsid w:val="00B03337"/>
    <w:rsid w:val="00B03AA6"/>
    <w:rsid w:val="00B03D2F"/>
    <w:rsid w:val="00B03E34"/>
    <w:rsid w:val="00B04484"/>
    <w:rsid w:val="00B04985"/>
    <w:rsid w:val="00B053E8"/>
    <w:rsid w:val="00B05B1E"/>
    <w:rsid w:val="00B105A6"/>
    <w:rsid w:val="00B12042"/>
    <w:rsid w:val="00B1210E"/>
    <w:rsid w:val="00B14612"/>
    <w:rsid w:val="00B14881"/>
    <w:rsid w:val="00B155D0"/>
    <w:rsid w:val="00B15835"/>
    <w:rsid w:val="00B15960"/>
    <w:rsid w:val="00B208D3"/>
    <w:rsid w:val="00B20B13"/>
    <w:rsid w:val="00B20EFE"/>
    <w:rsid w:val="00B213EA"/>
    <w:rsid w:val="00B24636"/>
    <w:rsid w:val="00B27107"/>
    <w:rsid w:val="00B30F25"/>
    <w:rsid w:val="00B316C0"/>
    <w:rsid w:val="00B32646"/>
    <w:rsid w:val="00B34797"/>
    <w:rsid w:val="00B34B25"/>
    <w:rsid w:val="00B35A21"/>
    <w:rsid w:val="00B36769"/>
    <w:rsid w:val="00B36A69"/>
    <w:rsid w:val="00B40133"/>
    <w:rsid w:val="00B41351"/>
    <w:rsid w:val="00B41FAF"/>
    <w:rsid w:val="00B42254"/>
    <w:rsid w:val="00B450CA"/>
    <w:rsid w:val="00B452D8"/>
    <w:rsid w:val="00B45667"/>
    <w:rsid w:val="00B459F3"/>
    <w:rsid w:val="00B45B78"/>
    <w:rsid w:val="00B45F4B"/>
    <w:rsid w:val="00B46D10"/>
    <w:rsid w:val="00B50655"/>
    <w:rsid w:val="00B5096B"/>
    <w:rsid w:val="00B50AA1"/>
    <w:rsid w:val="00B515DB"/>
    <w:rsid w:val="00B51EC1"/>
    <w:rsid w:val="00B5231A"/>
    <w:rsid w:val="00B5549D"/>
    <w:rsid w:val="00B570AD"/>
    <w:rsid w:val="00B57130"/>
    <w:rsid w:val="00B57FE0"/>
    <w:rsid w:val="00B60ACA"/>
    <w:rsid w:val="00B60D27"/>
    <w:rsid w:val="00B62C72"/>
    <w:rsid w:val="00B62DE7"/>
    <w:rsid w:val="00B6429F"/>
    <w:rsid w:val="00B645B7"/>
    <w:rsid w:val="00B64E04"/>
    <w:rsid w:val="00B65CB7"/>
    <w:rsid w:val="00B67291"/>
    <w:rsid w:val="00B67714"/>
    <w:rsid w:val="00B7040C"/>
    <w:rsid w:val="00B70759"/>
    <w:rsid w:val="00B7165F"/>
    <w:rsid w:val="00B716C1"/>
    <w:rsid w:val="00B719F2"/>
    <w:rsid w:val="00B727B0"/>
    <w:rsid w:val="00B731C3"/>
    <w:rsid w:val="00B737AE"/>
    <w:rsid w:val="00B74E2C"/>
    <w:rsid w:val="00B75391"/>
    <w:rsid w:val="00B758EC"/>
    <w:rsid w:val="00B75EE9"/>
    <w:rsid w:val="00B760C1"/>
    <w:rsid w:val="00B76BD9"/>
    <w:rsid w:val="00B8071B"/>
    <w:rsid w:val="00B8226F"/>
    <w:rsid w:val="00B8279E"/>
    <w:rsid w:val="00B82A14"/>
    <w:rsid w:val="00B83BA7"/>
    <w:rsid w:val="00B86DF1"/>
    <w:rsid w:val="00B9150A"/>
    <w:rsid w:val="00B91BD6"/>
    <w:rsid w:val="00B92A04"/>
    <w:rsid w:val="00B9357D"/>
    <w:rsid w:val="00B93DDC"/>
    <w:rsid w:val="00B94544"/>
    <w:rsid w:val="00B95965"/>
    <w:rsid w:val="00BA0526"/>
    <w:rsid w:val="00BA05C1"/>
    <w:rsid w:val="00BA16E8"/>
    <w:rsid w:val="00BA230D"/>
    <w:rsid w:val="00BA2A7D"/>
    <w:rsid w:val="00BA3A54"/>
    <w:rsid w:val="00BA4A02"/>
    <w:rsid w:val="00BA569F"/>
    <w:rsid w:val="00BA5B39"/>
    <w:rsid w:val="00BB02CC"/>
    <w:rsid w:val="00BB0A17"/>
    <w:rsid w:val="00BB39EA"/>
    <w:rsid w:val="00BC1C39"/>
    <w:rsid w:val="00BC2B60"/>
    <w:rsid w:val="00BC2D77"/>
    <w:rsid w:val="00BC468B"/>
    <w:rsid w:val="00BC5286"/>
    <w:rsid w:val="00BC61BE"/>
    <w:rsid w:val="00BC64AF"/>
    <w:rsid w:val="00BC6C2B"/>
    <w:rsid w:val="00BC7D95"/>
    <w:rsid w:val="00BD367B"/>
    <w:rsid w:val="00BD36F4"/>
    <w:rsid w:val="00BD5E0F"/>
    <w:rsid w:val="00BD6218"/>
    <w:rsid w:val="00BD6A8E"/>
    <w:rsid w:val="00BD6C2F"/>
    <w:rsid w:val="00BE012D"/>
    <w:rsid w:val="00BE0EBE"/>
    <w:rsid w:val="00BE1246"/>
    <w:rsid w:val="00BE1875"/>
    <w:rsid w:val="00BE57EF"/>
    <w:rsid w:val="00BE59AB"/>
    <w:rsid w:val="00BE5AB4"/>
    <w:rsid w:val="00BE5D60"/>
    <w:rsid w:val="00BE604E"/>
    <w:rsid w:val="00BE61EC"/>
    <w:rsid w:val="00BE6342"/>
    <w:rsid w:val="00BE7017"/>
    <w:rsid w:val="00BE784E"/>
    <w:rsid w:val="00BE7DB8"/>
    <w:rsid w:val="00BF03A1"/>
    <w:rsid w:val="00BF0B8A"/>
    <w:rsid w:val="00BF1D18"/>
    <w:rsid w:val="00BF29D8"/>
    <w:rsid w:val="00BF2F3F"/>
    <w:rsid w:val="00BF3207"/>
    <w:rsid w:val="00BF33AD"/>
    <w:rsid w:val="00BF3509"/>
    <w:rsid w:val="00BF3561"/>
    <w:rsid w:val="00BF4841"/>
    <w:rsid w:val="00BF60D5"/>
    <w:rsid w:val="00C02D77"/>
    <w:rsid w:val="00C03F2C"/>
    <w:rsid w:val="00C042EC"/>
    <w:rsid w:val="00C05F8F"/>
    <w:rsid w:val="00C063C9"/>
    <w:rsid w:val="00C06DE6"/>
    <w:rsid w:val="00C06E6C"/>
    <w:rsid w:val="00C06F2D"/>
    <w:rsid w:val="00C0737A"/>
    <w:rsid w:val="00C07C2A"/>
    <w:rsid w:val="00C1067B"/>
    <w:rsid w:val="00C121D9"/>
    <w:rsid w:val="00C13320"/>
    <w:rsid w:val="00C1360A"/>
    <w:rsid w:val="00C14601"/>
    <w:rsid w:val="00C14A43"/>
    <w:rsid w:val="00C162CC"/>
    <w:rsid w:val="00C16809"/>
    <w:rsid w:val="00C2121C"/>
    <w:rsid w:val="00C2139E"/>
    <w:rsid w:val="00C225D1"/>
    <w:rsid w:val="00C22E27"/>
    <w:rsid w:val="00C23DA3"/>
    <w:rsid w:val="00C245F6"/>
    <w:rsid w:val="00C246A2"/>
    <w:rsid w:val="00C2595F"/>
    <w:rsid w:val="00C25FA4"/>
    <w:rsid w:val="00C26A64"/>
    <w:rsid w:val="00C2709D"/>
    <w:rsid w:val="00C30CC8"/>
    <w:rsid w:val="00C311FB"/>
    <w:rsid w:val="00C321E2"/>
    <w:rsid w:val="00C323D9"/>
    <w:rsid w:val="00C327F1"/>
    <w:rsid w:val="00C32E6C"/>
    <w:rsid w:val="00C3438A"/>
    <w:rsid w:val="00C35081"/>
    <w:rsid w:val="00C35385"/>
    <w:rsid w:val="00C3563A"/>
    <w:rsid w:val="00C35BC4"/>
    <w:rsid w:val="00C378CD"/>
    <w:rsid w:val="00C414E2"/>
    <w:rsid w:val="00C42CBF"/>
    <w:rsid w:val="00C432F5"/>
    <w:rsid w:val="00C43311"/>
    <w:rsid w:val="00C45232"/>
    <w:rsid w:val="00C47041"/>
    <w:rsid w:val="00C476A1"/>
    <w:rsid w:val="00C50C29"/>
    <w:rsid w:val="00C50C4D"/>
    <w:rsid w:val="00C5187B"/>
    <w:rsid w:val="00C52F0B"/>
    <w:rsid w:val="00C54030"/>
    <w:rsid w:val="00C54386"/>
    <w:rsid w:val="00C54E34"/>
    <w:rsid w:val="00C559DD"/>
    <w:rsid w:val="00C568DB"/>
    <w:rsid w:val="00C579FC"/>
    <w:rsid w:val="00C57C17"/>
    <w:rsid w:val="00C60B5E"/>
    <w:rsid w:val="00C66AB0"/>
    <w:rsid w:val="00C66DBE"/>
    <w:rsid w:val="00C72CC1"/>
    <w:rsid w:val="00C72E85"/>
    <w:rsid w:val="00C73360"/>
    <w:rsid w:val="00C73DD1"/>
    <w:rsid w:val="00C74499"/>
    <w:rsid w:val="00C758A1"/>
    <w:rsid w:val="00C76440"/>
    <w:rsid w:val="00C7674B"/>
    <w:rsid w:val="00C7688C"/>
    <w:rsid w:val="00C76ACB"/>
    <w:rsid w:val="00C7760B"/>
    <w:rsid w:val="00C80D81"/>
    <w:rsid w:val="00C80F2E"/>
    <w:rsid w:val="00C81490"/>
    <w:rsid w:val="00C82E6B"/>
    <w:rsid w:val="00C82FE2"/>
    <w:rsid w:val="00C8717F"/>
    <w:rsid w:val="00C87242"/>
    <w:rsid w:val="00C908F0"/>
    <w:rsid w:val="00C9150A"/>
    <w:rsid w:val="00C919BA"/>
    <w:rsid w:val="00C93B46"/>
    <w:rsid w:val="00C94816"/>
    <w:rsid w:val="00C95D67"/>
    <w:rsid w:val="00CA1338"/>
    <w:rsid w:val="00CA1B0D"/>
    <w:rsid w:val="00CA2B60"/>
    <w:rsid w:val="00CA3C85"/>
    <w:rsid w:val="00CA3EA3"/>
    <w:rsid w:val="00CA4E86"/>
    <w:rsid w:val="00CA528E"/>
    <w:rsid w:val="00CA535F"/>
    <w:rsid w:val="00CA66BD"/>
    <w:rsid w:val="00CA6A7D"/>
    <w:rsid w:val="00CA6A99"/>
    <w:rsid w:val="00CA6EF3"/>
    <w:rsid w:val="00CB1C10"/>
    <w:rsid w:val="00CB2040"/>
    <w:rsid w:val="00CB5036"/>
    <w:rsid w:val="00CB50EF"/>
    <w:rsid w:val="00CB53BC"/>
    <w:rsid w:val="00CB5C8C"/>
    <w:rsid w:val="00CB7532"/>
    <w:rsid w:val="00CB775F"/>
    <w:rsid w:val="00CB7BD9"/>
    <w:rsid w:val="00CC0B3B"/>
    <w:rsid w:val="00CC2E36"/>
    <w:rsid w:val="00CC52F7"/>
    <w:rsid w:val="00CC757B"/>
    <w:rsid w:val="00CC762A"/>
    <w:rsid w:val="00CD0675"/>
    <w:rsid w:val="00CD173E"/>
    <w:rsid w:val="00CD3D93"/>
    <w:rsid w:val="00CD4A6A"/>
    <w:rsid w:val="00CD563F"/>
    <w:rsid w:val="00CD7187"/>
    <w:rsid w:val="00CD7619"/>
    <w:rsid w:val="00CE0901"/>
    <w:rsid w:val="00CE1266"/>
    <w:rsid w:val="00CE14DB"/>
    <w:rsid w:val="00CE1BE2"/>
    <w:rsid w:val="00CE1C4A"/>
    <w:rsid w:val="00CE4DC2"/>
    <w:rsid w:val="00CE53B4"/>
    <w:rsid w:val="00CE714F"/>
    <w:rsid w:val="00CE76F0"/>
    <w:rsid w:val="00CE7841"/>
    <w:rsid w:val="00CF246B"/>
    <w:rsid w:val="00CF7850"/>
    <w:rsid w:val="00CF78D7"/>
    <w:rsid w:val="00D006DE"/>
    <w:rsid w:val="00D01285"/>
    <w:rsid w:val="00D01E99"/>
    <w:rsid w:val="00D037E7"/>
    <w:rsid w:val="00D03C43"/>
    <w:rsid w:val="00D05739"/>
    <w:rsid w:val="00D057F7"/>
    <w:rsid w:val="00D0643E"/>
    <w:rsid w:val="00D07F87"/>
    <w:rsid w:val="00D1005D"/>
    <w:rsid w:val="00D10938"/>
    <w:rsid w:val="00D10B31"/>
    <w:rsid w:val="00D11352"/>
    <w:rsid w:val="00D11677"/>
    <w:rsid w:val="00D11DB9"/>
    <w:rsid w:val="00D126EE"/>
    <w:rsid w:val="00D1389B"/>
    <w:rsid w:val="00D14048"/>
    <w:rsid w:val="00D1416D"/>
    <w:rsid w:val="00D14331"/>
    <w:rsid w:val="00D14814"/>
    <w:rsid w:val="00D14A0C"/>
    <w:rsid w:val="00D16ED6"/>
    <w:rsid w:val="00D173F0"/>
    <w:rsid w:val="00D1763D"/>
    <w:rsid w:val="00D17EE0"/>
    <w:rsid w:val="00D210FC"/>
    <w:rsid w:val="00D225AE"/>
    <w:rsid w:val="00D23265"/>
    <w:rsid w:val="00D24207"/>
    <w:rsid w:val="00D24ABA"/>
    <w:rsid w:val="00D25178"/>
    <w:rsid w:val="00D25C3A"/>
    <w:rsid w:val="00D2603C"/>
    <w:rsid w:val="00D2664D"/>
    <w:rsid w:val="00D271A2"/>
    <w:rsid w:val="00D272C5"/>
    <w:rsid w:val="00D27A96"/>
    <w:rsid w:val="00D308EE"/>
    <w:rsid w:val="00D315E8"/>
    <w:rsid w:val="00D32BCB"/>
    <w:rsid w:val="00D32C35"/>
    <w:rsid w:val="00D32F6E"/>
    <w:rsid w:val="00D33BE7"/>
    <w:rsid w:val="00D34CBF"/>
    <w:rsid w:val="00D36254"/>
    <w:rsid w:val="00D37FF7"/>
    <w:rsid w:val="00D4324A"/>
    <w:rsid w:val="00D43568"/>
    <w:rsid w:val="00D43BD9"/>
    <w:rsid w:val="00D44AB7"/>
    <w:rsid w:val="00D44C3E"/>
    <w:rsid w:val="00D4641E"/>
    <w:rsid w:val="00D52038"/>
    <w:rsid w:val="00D5220D"/>
    <w:rsid w:val="00D522D0"/>
    <w:rsid w:val="00D52CDE"/>
    <w:rsid w:val="00D53376"/>
    <w:rsid w:val="00D53800"/>
    <w:rsid w:val="00D541AD"/>
    <w:rsid w:val="00D55090"/>
    <w:rsid w:val="00D55612"/>
    <w:rsid w:val="00D55A54"/>
    <w:rsid w:val="00D5667B"/>
    <w:rsid w:val="00D56B71"/>
    <w:rsid w:val="00D578D3"/>
    <w:rsid w:val="00D57FB1"/>
    <w:rsid w:val="00D60DAC"/>
    <w:rsid w:val="00D6258F"/>
    <w:rsid w:val="00D62C0B"/>
    <w:rsid w:val="00D65885"/>
    <w:rsid w:val="00D658BC"/>
    <w:rsid w:val="00D65E91"/>
    <w:rsid w:val="00D673E5"/>
    <w:rsid w:val="00D67AB4"/>
    <w:rsid w:val="00D67E10"/>
    <w:rsid w:val="00D70496"/>
    <w:rsid w:val="00D70B11"/>
    <w:rsid w:val="00D73315"/>
    <w:rsid w:val="00D734E4"/>
    <w:rsid w:val="00D74995"/>
    <w:rsid w:val="00D7541F"/>
    <w:rsid w:val="00D76D8D"/>
    <w:rsid w:val="00D80E14"/>
    <w:rsid w:val="00D81732"/>
    <w:rsid w:val="00D83859"/>
    <w:rsid w:val="00D84571"/>
    <w:rsid w:val="00D86D5B"/>
    <w:rsid w:val="00D875CA"/>
    <w:rsid w:val="00D879F4"/>
    <w:rsid w:val="00D908B8"/>
    <w:rsid w:val="00D94B46"/>
    <w:rsid w:val="00D95896"/>
    <w:rsid w:val="00D95F88"/>
    <w:rsid w:val="00D960F0"/>
    <w:rsid w:val="00D96604"/>
    <w:rsid w:val="00D96F65"/>
    <w:rsid w:val="00D97510"/>
    <w:rsid w:val="00D97C12"/>
    <w:rsid w:val="00D97F97"/>
    <w:rsid w:val="00DA0C4A"/>
    <w:rsid w:val="00DA3B4B"/>
    <w:rsid w:val="00DA3E9B"/>
    <w:rsid w:val="00DA460D"/>
    <w:rsid w:val="00DA4E55"/>
    <w:rsid w:val="00DA6CD7"/>
    <w:rsid w:val="00DA7B5D"/>
    <w:rsid w:val="00DA7F6A"/>
    <w:rsid w:val="00DB0430"/>
    <w:rsid w:val="00DB06DA"/>
    <w:rsid w:val="00DB0905"/>
    <w:rsid w:val="00DB0E45"/>
    <w:rsid w:val="00DB1171"/>
    <w:rsid w:val="00DB21FF"/>
    <w:rsid w:val="00DB3682"/>
    <w:rsid w:val="00DB3D6F"/>
    <w:rsid w:val="00DB438A"/>
    <w:rsid w:val="00DB5162"/>
    <w:rsid w:val="00DB5432"/>
    <w:rsid w:val="00DB560E"/>
    <w:rsid w:val="00DB5726"/>
    <w:rsid w:val="00DB6ABF"/>
    <w:rsid w:val="00DB6D8A"/>
    <w:rsid w:val="00DB7379"/>
    <w:rsid w:val="00DB7550"/>
    <w:rsid w:val="00DB79B6"/>
    <w:rsid w:val="00DC111A"/>
    <w:rsid w:val="00DC18AD"/>
    <w:rsid w:val="00DC1DF7"/>
    <w:rsid w:val="00DC2651"/>
    <w:rsid w:val="00DC4131"/>
    <w:rsid w:val="00DC4BF4"/>
    <w:rsid w:val="00DC4FAE"/>
    <w:rsid w:val="00DC53D9"/>
    <w:rsid w:val="00DC5A7C"/>
    <w:rsid w:val="00DC5AFF"/>
    <w:rsid w:val="00DC77F3"/>
    <w:rsid w:val="00DD0042"/>
    <w:rsid w:val="00DD34FC"/>
    <w:rsid w:val="00DD3E15"/>
    <w:rsid w:val="00DD5D71"/>
    <w:rsid w:val="00DD5D79"/>
    <w:rsid w:val="00DD6FC3"/>
    <w:rsid w:val="00DD7052"/>
    <w:rsid w:val="00DD7F77"/>
    <w:rsid w:val="00DE1951"/>
    <w:rsid w:val="00DE1D50"/>
    <w:rsid w:val="00DE3D4B"/>
    <w:rsid w:val="00DE4167"/>
    <w:rsid w:val="00DE48B9"/>
    <w:rsid w:val="00DE57F9"/>
    <w:rsid w:val="00DE6101"/>
    <w:rsid w:val="00DE7A37"/>
    <w:rsid w:val="00DF12ED"/>
    <w:rsid w:val="00DF1883"/>
    <w:rsid w:val="00DF18D8"/>
    <w:rsid w:val="00DF5271"/>
    <w:rsid w:val="00DF63E7"/>
    <w:rsid w:val="00DF6911"/>
    <w:rsid w:val="00DF75B1"/>
    <w:rsid w:val="00E00E84"/>
    <w:rsid w:val="00E02D64"/>
    <w:rsid w:val="00E03520"/>
    <w:rsid w:val="00E03801"/>
    <w:rsid w:val="00E049CA"/>
    <w:rsid w:val="00E06729"/>
    <w:rsid w:val="00E118CD"/>
    <w:rsid w:val="00E1202D"/>
    <w:rsid w:val="00E127EB"/>
    <w:rsid w:val="00E134D0"/>
    <w:rsid w:val="00E13A5E"/>
    <w:rsid w:val="00E1539E"/>
    <w:rsid w:val="00E161CE"/>
    <w:rsid w:val="00E16CA3"/>
    <w:rsid w:val="00E17A49"/>
    <w:rsid w:val="00E20D47"/>
    <w:rsid w:val="00E211ED"/>
    <w:rsid w:val="00E217FF"/>
    <w:rsid w:val="00E229AD"/>
    <w:rsid w:val="00E24AC1"/>
    <w:rsid w:val="00E26819"/>
    <w:rsid w:val="00E27336"/>
    <w:rsid w:val="00E27DE7"/>
    <w:rsid w:val="00E30A7E"/>
    <w:rsid w:val="00E313A7"/>
    <w:rsid w:val="00E32A06"/>
    <w:rsid w:val="00E334C4"/>
    <w:rsid w:val="00E33A95"/>
    <w:rsid w:val="00E34B3A"/>
    <w:rsid w:val="00E34BB7"/>
    <w:rsid w:val="00E357A1"/>
    <w:rsid w:val="00E359B1"/>
    <w:rsid w:val="00E36F84"/>
    <w:rsid w:val="00E40164"/>
    <w:rsid w:val="00E42B32"/>
    <w:rsid w:val="00E43E4D"/>
    <w:rsid w:val="00E442D2"/>
    <w:rsid w:val="00E45041"/>
    <w:rsid w:val="00E4508C"/>
    <w:rsid w:val="00E451FD"/>
    <w:rsid w:val="00E477BC"/>
    <w:rsid w:val="00E5213B"/>
    <w:rsid w:val="00E52AE7"/>
    <w:rsid w:val="00E53D4D"/>
    <w:rsid w:val="00E54534"/>
    <w:rsid w:val="00E54CE4"/>
    <w:rsid w:val="00E57166"/>
    <w:rsid w:val="00E57736"/>
    <w:rsid w:val="00E61FB6"/>
    <w:rsid w:val="00E620C2"/>
    <w:rsid w:val="00E6250D"/>
    <w:rsid w:val="00E64122"/>
    <w:rsid w:val="00E6488B"/>
    <w:rsid w:val="00E64F2D"/>
    <w:rsid w:val="00E66978"/>
    <w:rsid w:val="00E672B4"/>
    <w:rsid w:val="00E67307"/>
    <w:rsid w:val="00E7085D"/>
    <w:rsid w:val="00E70BE1"/>
    <w:rsid w:val="00E70D3F"/>
    <w:rsid w:val="00E724F0"/>
    <w:rsid w:val="00E73010"/>
    <w:rsid w:val="00E765BC"/>
    <w:rsid w:val="00E76F3C"/>
    <w:rsid w:val="00E8030A"/>
    <w:rsid w:val="00E82529"/>
    <w:rsid w:val="00E86962"/>
    <w:rsid w:val="00E91B88"/>
    <w:rsid w:val="00E91D63"/>
    <w:rsid w:val="00E953B5"/>
    <w:rsid w:val="00EA1939"/>
    <w:rsid w:val="00EA2555"/>
    <w:rsid w:val="00EA3D79"/>
    <w:rsid w:val="00EA409A"/>
    <w:rsid w:val="00EA5842"/>
    <w:rsid w:val="00EA6FA2"/>
    <w:rsid w:val="00EA7E63"/>
    <w:rsid w:val="00EB036B"/>
    <w:rsid w:val="00EB10B1"/>
    <w:rsid w:val="00EB12E8"/>
    <w:rsid w:val="00EB21B3"/>
    <w:rsid w:val="00EB22B2"/>
    <w:rsid w:val="00EB23A0"/>
    <w:rsid w:val="00EB279D"/>
    <w:rsid w:val="00EB30EA"/>
    <w:rsid w:val="00EB4847"/>
    <w:rsid w:val="00EB4C5E"/>
    <w:rsid w:val="00EB5011"/>
    <w:rsid w:val="00EB5079"/>
    <w:rsid w:val="00EB5405"/>
    <w:rsid w:val="00EB6FC4"/>
    <w:rsid w:val="00EC025E"/>
    <w:rsid w:val="00EC0837"/>
    <w:rsid w:val="00EC0F78"/>
    <w:rsid w:val="00EC52C9"/>
    <w:rsid w:val="00EC6650"/>
    <w:rsid w:val="00EC6EBC"/>
    <w:rsid w:val="00EC7F19"/>
    <w:rsid w:val="00ED0489"/>
    <w:rsid w:val="00ED20DB"/>
    <w:rsid w:val="00ED226A"/>
    <w:rsid w:val="00ED232D"/>
    <w:rsid w:val="00ED306A"/>
    <w:rsid w:val="00ED4088"/>
    <w:rsid w:val="00ED5B3E"/>
    <w:rsid w:val="00ED625D"/>
    <w:rsid w:val="00ED6B00"/>
    <w:rsid w:val="00ED7734"/>
    <w:rsid w:val="00EE0174"/>
    <w:rsid w:val="00EE1872"/>
    <w:rsid w:val="00EE3BFA"/>
    <w:rsid w:val="00EE42CC"/>
    <w:rsid w:val="00EE44F9"/>
    <w:rsid w:val="00EF0EFA"/>
    <w:rsid w:val="00EF3936"/>
    <w:rsid w:val="00EF4912"/>
    <w:rsid w:val="00EF4CC0"/>
    <w:rsid w:val="00EF5B8F"/>
    <w:rsid w:val="00EF74F9"/>
    <w:rsid w:val="00F00197"/>
    <w:rsid w:val="00F00742"/>
    <w:rsid w:val="00F00A8D"/>
    <w:rsid w:val="00F00EE2"/>
    <w:rsid w:val="00F0153B"/>
    <w:rsid w:val="00F01A18"/>
    <w:rsid w:val="00F01C3F"/>
    <w:rsid w:val="00F02131"/>
    <w:rsid w:val="00F02620"/>
    <w:rsid w:val="00F067AF"/>
    <w:rsid w:val="00F0795A"/>
    <w:rsid w:val="00F10938"/>
    <w:rsid w:val="00F12029"/>
    <w:rsid w:val="00F12287"/>
    <w:rsid w:val="00F130E2"/>
    <w:rsid w:val="00F13DB1"/>
    <w:rsid w:val="00F1453E"/>
    <w:rsid w:val="00F15865"/>
    <w:rsid w:val="00F15F0D"/>
    <w:rsid w:val="00F15F75"/>
    <w:rsid w:val="00F16034"/>
    <w:rsid w:val="00F16702"/>
    <w:rsid w:val="00F16A50"/>
    <w:rsid w:val="00F16E15"/>
    <w:rsid w:val="00F17E4F"/>
    <w:rsid w:val="00F20CDF"/>
    <w:rsid w:val="00F21E99"/>
    <w:rsid w:val="00F21F74"/>
    <w:rsid w:val="00F22571"/>
    <w:rsid w:val="00F258E8"/>
    <w:rsid w:val="00F2609C"/>
    <w:rsid w:val="00F26FCB"/>
    <w:rsid w:val="00F27864"/>
    <w:rsid w:val="00F311E3"/>
    <w:rsid w:val="00F3132E"/>
    <w:rsid w:val="00F32BEE"/>
    <w:rsid w:val="00F33DC3"/>
    <w:rsid w:val="00F34754"/>
    <w:rsid w:val="00F3483C"/>
    <w:rsid w:val="00F363F8"/>
    <w:rsid w:val="00F36C38"/>
    <w:rsid w:val="00F37587"/>
    <w:rsid w:val="00F44424"/>
    <w:rsid w:val="00F44635"/>
    <w:rsid w:val="00F4671F"/>
    <w:rsid w:val="00F46A47"/>
    <w:rsid w:val="00F47FEF"/>
    <w:rsid w:val="00F51305"/>
    <w:rsid w:val="00F533E0"/>
    <w:rsid w:val="00F5386C"/>
    <w:rsid w:val="00F53DD2"/>
    <w:rsid w:val="00F544B7"/>
    <w:rsid w:val="00F638E6"/>
    <w:rsid w:val="00F63AA6"/>
    <w:rsid w:val="00F64E67"/>
    <w:rsid w:val="00F667D6"/>
    <w:rsid w:val="00F703F2"/>
    <w:rsid w:val="00F71D92"/>
    <w:rsid w:val="00F756AA"/>
    <w:rsid w:val="00F77891"/>
    <w:rsid w:val="00F80975"/>
    <w:rsid w:val="00F813F1"/>
    <w:rsid w:val="00F841A7"/>
    <w:rsid w:val="00F844B2"/>
    <w:rsid w:val="00F84C17"/>
    <w:rsid w:val="00F856FA"/>
    <w:rsid w:val="00F8705F"/>
    <w:rsid w:val="00F91391"/>
    <w:rsid w:val="00F9147E"/>
    <w:rsid w:val="00F93843"/>
    <w:rsid w:val="00F947C3"/>
    <w:rsid w:val="00F949B6"/>
    <w:rsid w:val="00F96306"/>
    <w:rsid w:val="00F964A8"/>
    <w:rsid w:val="00FA01AA"/>
    <w:rsid w:val="00FA0903"/>
    <w:rsid w:val="00FA3928"/>
    <w:rsid w:val="00FA57B7"/>
    <w:rsid w:val="00FA6190"/>
    <w:rsid w:val="00FA64D2"/>
    <w:rsid w:val="00FA6CEC"/>
    <w:rsid w:val="00FA7158"/>
    <w:rsid w:val="00FB1958"/>
    <w:rsid w:val="00FB2304"/>
    <w:rsid w:val="00FC0FB9"/>
    <w:rsid w:val="00FC11C6"/>
    <w:rsid w:val="00FC1CC0"/>
    <w:rsid w:val="00FC24B1"/>
    <w:rsid w:val="00FC2C40"/>
    <w:rsid w:val="00FC3D21"/>
    <w:rsid w:val="00FC5D35"/>
    <w:rsid w:val="00FC5D85"/>
    <w:rsid w:val="00FC6213"/>
    <w:rsid w:val="00FC7C60"/>
    <w:rsid w:val="00FD06B9"/>
    <w:rsid w:val="00FD108A"/>
    <w:rsid w:val="00FD145A"/>
    <w:rsid w:val="00FD25B7"/>
    <w:rsid w:val="00FD2E8C"/>
    <w:rsid w:val="00FD3B36"/>
    <w:rsid w:val="00FD3F5D"/>
    <w:rsid w:val="00FD47D9"/>
    <w:rsid w:val="00FD4EBD"/>
    <w:rsid w:val="00FD53F0"/>
    <w:rsid w:val="00FD6AEC"/>
    <w:rsid w:val="00FD6F7B"/>
    <w:rsid w:val="00FD7660"/>
    <w:rsid w:val="00FD7694"/>
    <w:rsid w:val="00FD7FEB"/>
    <w:rsid w:val="00FE04A2"/>
    <w:rsid w:val="00FE1D9D"/>
    <w:rsid w:val="00FE27E4"/>
    <w:rsid w:val="00FE3680"/>
    <w:rsid w:val="00FE5F08"/>
    <w:rsid w:val="00FE7209"/>
    <w:rsid w:val="00FF0416"/>
    <w:rsid w:val="00FF1933"/>
    <w:rsid w:val="00FF2304"/>
    <w:rsid w:val="00FF5297"/>
    <w:rsid w:val="0198186C"/>
    <w:rsid w:val="01AC5DF9"/>
    <w:rsid w:val="01DD41C2"/>
    <w:rsid w:val="01E345AE"/>
    <w:rsid w:val="02790092"/>
    <w:rsid w:val="02F42900"/>
    <w:rsid w:val="02FA1195"/>
    <w:rsid w:val="0302618A"/>
    <w:rsid w:val="03AF2EA1"/>
    <w:rsid w:val="044429C2"/>
    <w:rsid w:val="04695794"/>
    <w:rsid w:val="04810C52"/>
    <w:rsid w:val="04A05004"/>
    <w:rsid w:val="05056095"/>
    <w:rsid w:val="055B7332"/>
    <w:rsid w:val="056A3FE9"/>
    <w:rsid w:val="059F4FD1"/>
    <w:rsid w:val="05BE2B4E"/>
    <w:rsid w:val="05D070DB"/>
    <w:rsid w:val="061D0302"/>
    <w:rsid w:val="064F66A3"/>
    <w:rsid w:val="066F200F"/>
    <w:rsid w:val="067C7D80"/>
    <w:rsid w:val="06A00B12"/>
    <w:rsid w:val="06D7755B"/>
    <w:rsid w:val="06E6452A"/>
    <w:rsid w:val="0714449E"/>
    <w:rsid w:val="071A149F"/>
    <w:rsid w:val="07205F42"/>
    <w:rsid w:val="072D7269"/>
    <w:rsid w:val="074273A6"/>
    <w:rsid w:val="07B77118"/>
    <w:rsid w:val="08254790"/>
    <w:rsid w:val="089963F4"/>
    <w:rsid w:val="08F03474"/>
    <w:rsid w:val="09162A16"/>
    <w:rsid w:val="091A7535"/>
    <w:rsid w:val="091D497D"/>
    <w:rsid w:val="092E369A"/>
    <w:rsid w:val="09B14F92"/>
    <w:rsid w:val="09BF626E"/>
    <w:rsid w:val="0A50402E"/>
    <w:rsid w:val="0A897EA0"/>
    <w:rsid w:val="0AB86C5C"/>
    <w:rsid w:val="0AC34AEB"/>
    <w:rsid w:val="0AD96324"/>
    <w:rsid w:val="0AEF58AD"/>
    <w:rsid w:val="0AFE39F5"/>
    <w:rsid w:val="0AFE687F"/>
    <w:rsid w:val="0B294C31"/>
    <w:rsid w:val="0B7F7677"/>
    <w:rsid w:val="0BE307CB"/>
    <w:rsid w:val="0C1F073A"/>
    <w:rsid w:val="0C6101CD"/>
    <w:rsid w:val="0C7C38C4"/>
    <w:rsid w:val="0C871385"/>
    <w:rsid w:val="0CC83B28"/>
    <w:rsid w:val="0CC87C49"/>
    <w:rsid w:val="0CCA3B52"/>
    <w:rsid w:val="0CE43B33"/>
    <w:rsid w:val="0D344BBB"/>
    <w:rsid w:val="0DA74227"/>
    <w:rsid w:val="0DC437DB"/>
    <w:rsid w:val="0E1C4090"/>
    <w:rsid w:val="0E1C5AFD"/>
    <w:rsid w:val="0E3E5F3C"/>
    <w:rsid w:val="0E823F28"/>
    <w:rsid w:val="0E8D6C2C"/>
    <w:rsid w:val="0E9137B3"/>
    <w:rsid w:val="0EB12E2A"/>
    <w:rsid w:val="0EBE69D9"/>
    <w:rsid w:val="0ECB20BE"/>
    <w:rsid w:val="0EEB113D"/>
    <w:rsid w:val="0F0C75A2"/>
    <w:rsid w:val="0F8B77D5"/>
    <w:rsid w:val="0FBE5D9F"/>
    <w:rsid w:val="0FD36B3B"/>
    <w:rsid w:val="0FD47E3C"/>
    <w:rsid w:val="1018216D"/>
    <w:rsid w:val="102173FB"/>
    <w:rsid w:val="10256C94"/>
    <w:rsid w:val="1028597F"/>
    <w:rsid w:val="1051696C"/>
    <w:rsid w:val="107728F9"/>
    <w:rsid w:val="107C0AD5"/>
    <w:rsid w:val="10A64D73"/>
    <w:rsid w:val="10AD1231"/>
    <w:rsid w:val="10B306BD"/>
    <w:rsid w:val="10D4173C"/>
    <w:rsid w:val="10FE73BE"/>
    <w:rsid w:val="111B4AA2"/>
    <w:rsid w:val="11497A7D"/>
    <w:rsid w:val="114B1D4A"/>
    <w:rsid w:val="116D5365"/>
    <w:rsid w:val="121477AB"/>
    <w:rsid w:val="1220793F"/>
    <w:rsid w:val="1227630D"/>
    <w:rsid w:val="125D64CF"/>
    <w:rsid w:val="12B16A9E"/>
    <w:rsid w:val="13272F7A"/>
    <w:rsid w:val="13361405"/>
    <w:rsid w:val="13767A09"/>
    <w:rsid w:val="137A2F78"/>
    <w:rsid w:val="13B92195"/>
    <w:rsid w:val="13B9577F"/>
    <w:rsid w:val="1452749D"/>
    <w:rsid w:val="14922F3A"/>
    <w:rsid w:val="14FD2A2E"/>
    <w:rsid w:val="15081429"/>
    <w:rsid w:val="153D5CAE"/>
    <w:rsid w:val="158A718E"/>
    <w:rsid w:val="15EA5123"/>
    <w:rsid w:val="16313179"/>
    <w:rsid w:val="165923BB"/>
    <w:rsid w:val="16B56EA5"/>
    <w:rsid w:val="170610F8"/>
    <w:rsid w:val="17126E39"/>
    <w:rsid w:val="176A56C2"/>
    <w:rsid w:val="176D2C29"/>
    <w:rsid w:val="179C380B"/>
    <w:rsid w:val="17A57CB0"/>
    <w:rsid w:val="17AB0959"/>
    <w:rsid w:val="17B648CC"/>
    <w:rsid w:val="17DE1291"/>
    <w:rsid w:val="18780BD9"/>
    <w:rsid w:val="18AB0FDA"/>
    <w:rsid w:val="18AD553C"/>
    <w:rsid w:val="197039DA"/>
    <w:rsid w:val="197772D6"/>
    <w:rsid w:val="19A67A64"/>
    <w:rsid w:val="19BF0C31"/>
    <w:rsid w:val="19DE2198"/>
    <w:rsid w:val="19E43962"/>
    <w:rsid w:val="19E9200D"/>
    <w:rsid w:val="1A6D597B"/>
    <w:rsid w:val="1A732F49"/>
    <w:rsid w:val="1ACC2467"/>
    <w:rsid w:val="1ACE4D14"/>
    <w:rsid w:val="1AD027EB"/>
    <w:rsid w:val="1B1B5341"/>
    <w:rsid w:val="1B2C5E4B"/>
    <w:rsid w:val="1B4874D7"/>
    <w:rsid w:val="1C2844A0"/>
    <w:rsid w:val="1C525155"/>
    <w:rsid w:val="1C8E406A"/>
    <w:rsid w:val="1CAC31C2"/>
    <w:rsid w:val="1CB72D49"/>
    <w:rsid w:val="1CF27B09"/>
    <w:rsid w:val="1CFF1026"/>
    <w:rsid w:val="1D9B7242"/>
    <w:rsid w:val="1DEA3522"/>
    <w:rsid w:val="1E053181"/>
    <w:rsid w:val="1E474BEE"/>
    <w:rsid w:val="1E7B2E90"/>
    <w:rsid w:val="1E835E6A"/>
    <w:rsid w:val="1EA705ED"/>
    <w:rsid w:val="1EB401AB"/>
    <w:rsid w:val="1EB67161"/>
    <w:rsid w:val="1ECC77C3"/>
    <w:rsid w:val="1F302C65"/>
    <w:rsid w:val="1F44792A"/>
    <w:rsid w:val="1F6670ED"/>
    <w:rsid w:val="1FE271D5"/>
    <w:rsid w:val="1FE501FD"/>
    <w:rsid w:val="1FEB5623"/>
    <w:rsid w:val="1FEF712E"/>
    <w:rsid w:val="20611216"/>
    <w:rsid w:val="20621FC3"/>
    <w:rsid w:val="20E35BE9"/>
    <w:rsid w:val="21156A1C"/>
    <w:rsid w:val="21310B1A"/>
    <w:rsid w:val="2152274F"/>
    <w:rsid w:val="21540B6C"/>
    <w:rsid w:val="21611713"/>
    <w:rsid w:val="216B3340"/>
    <w:rsid w:val="218A325D"/>
    <w:rsid w:val="21A41CB8"/>
    <w:rsid w:val="21F42BC1"/>
    <w:rsid w:val="22203EB3"/>
    <w:rsid w:val="22255D12"/>
    <w:rsid w:val="227605BB"/>
    <w:rsid w:val="22A72B65"/>
    <w:rsid w:val="22BD7457"/>
    <w:rsid w:val="22E36C68"/>
    <w:rsid w:val="23476928"/>
    <w:rsid w:val="23550037"/>
    <w:rsid w:val="235E3944"/>
    <w:rsid w:val="237D78D0"/>
    <w:rsid w:val="23B073D3"/>
    <w:rsid w:val="23DF5BCA"/>
    <w:rsid w:val="23E502C6"/>
    <w:rsid w:val="2422296D"/>
    <w:rsid w:val="2426102C"/>
    <w:rsid w:val="244E349E"/>
    <w:rsid w:val="24666EE4"/>
    <w:rsid w:val="24701946"/>
    <w:rsid w:val="24BA2272"/>
    <w:rsid w:val="25280AEE"/>
    <w:rsid w:val="25E42F4C"/>
    <w:rsid w:val="261074AD"/>
    <w:rsid w:val="261C46B1"/>
    <w:rsid w:val="267F4B9F"/>
    <w:rsid w:val="26F42E9C"/>
    <w:rsid w:val="27D87113"/>
    <w:rsid w:val="27E75A20"/>
    <w:rsid w:val="280D4269"/>
    <w:rsid w:val="282506AE"/>
    <w:rsid w:val="284B0B33"/>
    <w:rsid w:val="289D1723"/>
    <w:rsid w:val="2914325F"/>
    <w:rsid w:val="29520EF9"/>
    <w:rsid w:val="29613214"/>
    <w:rsid w:val="2A2B045D"/>
    <w:rsid w:val="2A2F63DF"/>
    <w:rsid w:val="2A536944"/>
    <w:rsid w:val="2A68129C"/>
    <w:rsid w:val="2A703001"/>
    <w:rsid w:val="2ACA0963"/>
    <w:rsid w:val="2ACE5E57"/>
    <w:rsid w:val="2AFE6487"/>
    <w:rsid w:val="2B277B63"/>
    <w:rsid w:val="2B670D75"/>
    <w:rsid w:val="2B874C1C"/>
    <w:rsid w:val="2C073CF8"/>
    <w:rsid w:val="2C1F3615"/>
    <w:rsid w:val="2C4F7C16"/>
    <w:rsid w:val="2C743B66"/>
    <w:rsid w:val="2CAC008E"/>
    <w:rsid w:val="2CE23E10"/>
    <w:rsid w:val="2D63682A"/>
    <w:rsid w:val="2D8F7C42"/>
    <w:rsid w:val="2DE2584A"/>
    <w:rsid w:val="2E49213C"/>
    <w:rsid w:val="2E67006F"/>
    <w:rsid w:val="2E694D3E"/>
    <w:rsid w:val="2E773C34"/>
    <w:rsid w:val="2E875C48"/>
    <w:rsid w:val="2E9824AB"/>
    <w:rsid w:val="2E9B4249"/>
    <w:rsid w:val="2E9D17EB"/>
    <w:rsid w:val="2EB56D76"/>
    <w:rsid w:val="2EB81304"/>
    <w:rsid w:val="2F2B230B"/>
    <w:rsid w:val="2F517B36"/>
    <w:rsid w:val="2F6E5A5D"/>
    <w:rsid w:val="2F72633A"/>
    <w:rsid w:val="2F893355"/>
    <w:rsid w:val="2FC31341"/>
    <w:rsid w:val="2FD05083"/>
    <w:rsid w:val="305E03E8"/>
    <w:rsid w:val="306929D3"/>
    <w:rsid w:val="3069595F"/>
    <w:rsid w:val="30843362"/>
    <w:rsid w:val="30C4049D"/>
    <w:rsid w:val="30CD07F3"/>
    <w:rsid w:val="30E365D5"/>
    <w:rsid w:val="30E766F3"/>
    <w:rsid w:val="313E08F3"/>
    <w:rsid w:val="31704514"/>
    <w:rsid w:val="31816DAF"/>
    <w:rsid w:val="31B1462B"/>
    <w:rsid w:val="31C95E5B"/>
    <w:rsid w:val="32290279"/>
    <w:rsid w:val="32527C83"/>
    <w:rsid w:val="32655415"/>
    <w:rsid w:val="3294292F"/>
    <w:rsid w:val="32C51A10"/>
    <w:rsid w:val="32F07D5C"/>
    <w:rsid w:val="337F7567"/>
    <w:rsid w:val="33A06705"/>
    <w:rsid w:val="33D80D3F"/>
    <w:rsid w:val="33EE637D"/>
    <w:rsid w:val="344352E2"/>
    <w:rsid w:val="34624864"/>
    <w:rsid w:val="346D778B"/>
    <w:rsid w:val="34AE59AA"/>
    <w:rsid w:val="34BA2757"/>
    <w:rsid w:val="353A3B24"/>
    <w:rsid w:val="35746954"/>
    <w:rsid w:val="35B629C4"/>
    <w:rsid w:val="35F72828"/>
    <w:rsid w:val="360064F8"/>
    <w:rsid w:val="3633583B"/>
    <w:rsid w:val="363C359C"/>
    <w:rsid w:val="367B0D86"/>
    <w:rsid w:val="368802A2"/>
    <w:rsid w:val="369B06A2"/>
    <w:rsid w:val="36AB2F9F"/>
    <w:rsid w:val="36B27BFF"/>
    <w:rsid w:val="36DE2E4C"/>
    <w:rsid w:val="36F11025"/>
    <w:rsid w:val="37247CD6"/>
    <w:rsid w:val="373D24BC"/>
    <w:rsid w:val="3747417A"/>
    <w:rsid w:val="37B85CE3"/>
    <w:rsid w:val="37C125AD"/>
    <w:rsid w:val="37CB0B6E"/>
    <w:rsid w:val="37FB2519"/>
    <w:rsid w:val="37FD2567"/>
    <w:rsid w:val="3860698D"/>
    <w:rsid w:val="386F51CA"/>
    <w:rsid w:val="387F08C5"/>
    <w:rsid w:val="390943B3"/>
    <w:rsid w:val="391D76E1"/>
    <w:rsid w:val="39C2411A"/>
    <w:rsid w:val="39F111DE"/>
    <w:rsid w:val="3A1D3D59"/>
    <w:rsid w:val="3AA71527"/>
    <w:rsid w:val="3AE3177E"/>
    <w:rsid w:val="3B7E6C11"/>
    <w:rsid w:val="3BAA4A5F"/>
    <w:rsid w:val="3BCF3B6A"/>
    <w:rsid w:val="3C080FAE"/>
    <w:rsid w:val="3C541570"/>
    <w:rsid w:val="3C5750F1"/>
    <w:rsid w:val="3C6E37E5"/>
    <w:rsid w:val="3C7922D7"/>
    <w:rsid w:val="3C9342B0"/>
    <w:rsid w:val="3CAD36D2"/>
    <w:rsid w:val="3CC81535"/>
    <w:rsid w:val="3CD26729"/>
    <w:rsid w:val="3CEA275C"/>
    <w:rsid w:val="3CEC25F5"/>
    <w:rsid w:val="3CF50FF2"/>
    <w:rsid w:val="3D052A2E"/>
    <w:rsid w:val="3D0659AA"/>
    <w:rsid w:val="3D602B13"/>
    <w:rsid w:val="3D8F09E6"/>
    <w:rsid w:val="3DB946E3"/>
    <w:rsid w:val="3DF577A6"/>
    <w:rsid w:val="3E0755D2"/>
    <w:rsid w:val="3E490041"/>
    <w:rsid w:val="3E873A58"/>
    <w:rsid w:val="3EA7555E"/>
    <w:rsid w:val="3EA826CA"/>
    <w:rsid w:val="3ECB3379"/>
    <w:rsid w:val="3EF35410"/>
    <w:rsid w:val="3EF64E80"/>
    <w:rsid w:val="3EF74D5D"/>
    <w:rsid w:val="3F6566F9"/>
    <w:rsid w:val="40095305"/>
    <w:rsid w:val="400A016F"/>
    <w:rsid w:val="401869D9"/>
    <w:rsid w:val="4073545D"/>
    <w:rsid w:val="40EA2C99"/>
    <w:rsid w:val="411E4CFA"/>
    <w:rsid w:val="422C654A"/>
    <w:rsid w:val="42474BD5"/>
    <w:rsid w:val="42847BD2"/>
    <w:rsid w:val="428739CE"/>
    <w:rsid w:val="42BC3919"/>
    <w:rsid w:val="42E0623A"/>
    <w:rsid w:val="42ED199D"/>
    <w:rsid w:val="42F830BA"/>
    <w:rsid w:val="43001D3E"/>
    <w:rsid w:val="435D7C4C"/>
    <w:rsid w:val="4373669D"/>
    <w:rsid w:val="438927DA"/>
    <w:rsid w:val="43A10AE3"/>
    <w:rsid w:val="43A24D63"/>
    <w:rsid w:val="44C21E7F"/>
    <w:rsid w:val="44D409B2"/>
    <w:rsid w:val="4508749B"/>
    <w:rsid w:val="451A1619"/>
    <w:rsid w:val="451A208F"/>
    <w:rsid w:val="4538652E"/>
    <w:rsid w:val="45446C5B"/>
    <w:rsid w:val="455A3BE0"/>
    <w:rsid w:val="4589522E"/>
    <w:rsid w:val="461D5993"/>
    <w:rsid w:val="463E3B5B"/>
    <w:rsid w:val="46A40348"/>
    <w:rsid w:val="46A42944"/>
    <w:rsid w:val="46F44C0D"/>
    <w:rsid w:val="47BB0ECC"/>
    <w:rsid w:val="47F10090"/>
    <w:rsid w:val="480A6EB1"/>
    <w:rsid w:val="48DB2498"/>
    <w:rsid w:val="491178F4"/>
    <w:rsid w:val="492F071F"/>
    <w:rsid w:val="494D402D"/>
    <w:rsid w:val="49810EE2"/>
    <w:rsid w:val="4A340D7B"/>
    <w:rsid w:val="4A5F084F"/>
    <w:rsid w:val="4A754721"/>
    <w:rsid w:val="4A83134F"/>
    <w:rsid w:val="4AD621E9"/>
    <w:rsid w:val="4B04790D"/>
    <w:rsid w:val="4B1C5E3D"/>
    <w:rsid w:val="4B3D2633"/>
    <w:rsid w:val="4B513EF9"/>
    <w:rsid w:val="4B8D60C9"/>
    <w:rsid w:val="4C3463E6"/>
    <w:rsid w:val="4C795D79"/>
    <w:rsid w:val="4C804ECE"/>
    <w:rsid w:val="4CA06FAD"/>
    <w:rsid w:val="4CC01258"/>
    <w:rsid w:val="4D25209F"/>
    <w:rsid w:val="4D5F0096"/>
    <w:rsid w:val="4D692F51"/>
    <w:rsid w:val="4D823B9B"/>
    <w:rsid w:val="4DC21407"/>
    <w:rsid w:val="4E1D544D"/>
    <w:rsid w:val="4E7E543D"/>
    <w:rsid w:val="4E8F4E02"/>
    <w:rsid w:val="4E927C05"/>
    <w:rsid w:val="4EB3025E"/>
    <w:rsid w:val="4F174104"/>
    <w:rsid w:val="4F262EAE"/>
    <w:rsid w:val="4F493CE1"/>
    <w:rsid w:val="4FAA5715"/>
    <w:rsid w:val="4FB8704D"/>
    <w:rsid w:val="4FD03A76"/>
    <w:rsid w:val="4FDA6D84"/>
    <w:rsid w:val="4FDD4C36"/>
    <w:rsid w:val="50090FD4"/>
    <w:rsid w:val="503A0AC9"/>
    <w:rsid w:val="509D7D88"/>
    <w:rsid w:val="50AC1BAF"/>
    <w:rsid w:val="50DB41FF"/>
    <w:rsid w:val="512340BA"/>
    <w:rsid w:val="513F6058"/>
    <w:rsid w:val="514F1E89"/>
    <w:rsid w:val="5214061D"/>
    <w:rsid w:val="526F6D01"/>
    <w:rsid w:val="52BF6755"/>
    <w:rsid w:val="52C553E8"/>
    <w:rsid w:val="531269BE"/>
    <w:rsid w:val="532B0085"/>
    <w:rsid w:val="53417BDE"/>
    <w:rsid w:val="535E1B1A"/>
    <w:rsid w:val="538E4E0E"/>
    <w:rsid w:val="53986FA1"/>
    <w:rsid w:val="539B3D11"/>
    <w:rsid w:val="53BD7396"/>
    <w:rsid w:val="53CE4D8C"/>
    <w:rsid w:val="53FE35C2"/>
    <w:rsid w:val="540168F4"/>
    <w:rsid w:val="548430A3"/>
    <w:rsid w:val="54CD7CB9"/>
    <w:rsid w:val="55056B34"/>
    <w:rsid w:val="55684A1A"/>
    <w:rsid w:val="559521BD"/>
    <w:rsid w:val="55AD43BA"/>
    <w:rsid w:val="55C81083"/>
    <w:rsid w:val="55CA6BD2"/>
    <w:rsid w:val="56231C41"/>
    <w:rsid w:val="564163D1"/>
    <w:rsid w:val="56AC2568"/>
    <w:rsid w:val="56C41358"/>
    <w:rsid w:val="56DE70A5"/>
    <w:rsid w:val="56E878F7"/>
    <w:rsid w:val="57125BA7"/>
    <w:rsid w:val="5782519E"/>
    <w:rsid w:val="57A2040B"/>
    <w:rsid w:val="57A44EC0"/>
    <w:rsid w:val="57D123C7"/>
    <w:rsid w:val="57DC3357"/>
    <w:rsid w:val="580F7106"/>
    <w:rsid w:val="582664D1"/>
    <w:rsid w:val="58310F9B"/>
    <w:rsid w:val="58311772"/>
    <w:rsid w:val="583A6878"/>
    <w:rsid w:val="58754A86"/>
    <w:rsid w:val="58795B3D"/>
    <w:rsid w:val="587B2CDE"/>
    <w:rsid w:val="588A63B0"/>
    <w:rsid w:val="58E54DF2"/>
    <w:rsid w:val="59127928"/>
    <w:rsid w:val="593475CA"/>
    <w:rsid w:val="596F44BA"/>
    <w:rsid w:val="5976568E"/>
    <w:rsid w:val="59BE55DC"/>
    <w:rsid w:val="59EC5D9C"/>
    <w:rsid w:val="5A1A7162"/>
    <w:rsid w:val="5A2F0903"/>
    <w:rsid w:val="5A3508BF"/>
    <w:rsid w:val="5A753690"/>
    <w:rsid w:val="5AC35526"/>
    <w:rsid w:val="5AD230A1"/>
    <w:rsid w:val="5AE75489"/>
    <w:rsid w:val="5AFC3F58"/>
    <w:rsid w:val="5B0E4680"/>
    <w:rsid w:val="5B543D4B"/>
    <w:rsid w:val="5B9C65CF"/>
    <w:rsid w:val="5BFA2E1E"/>
    <w:rsid w:val="5C021D5C"/>
    <w:rsid w:val="5C12484B"/>
    <w:rsid w:val="5CD033D2"/>
    <w:rsid w:val="5CD746C6"/>
    <w:rsid w:val="5CEC60CF"/>
    <w:rsid w:val="5D02224E"/>
    <w:rsid w:val="5D0B433F"/>
    <w:rsid w:val="5D1F7DEB"/>
    <w:rsid w:val="5D256F17"/>
    <w:rsid w:val="5D566611"/>
    <w:rsid w:val="5D772828"/>
    <w:rsid w:val="5D7A3273"/>
    <w:rsid w:val="5D896E22"/>
    <w:rsid w:val="5E0A4A50"/>
    <w:rsid w:val="5F2D0E8F"/>
    <w:rsid w:val="5FEB2BA4"/>
    <w:rsid w:val="609A4BC4"/>
    <w:rsid w:val="60D0211B"/>
    <w:rsid w:val="60F5158E"/>
    <w:rsid w:val="6104719B"/>
    <w:rsid w:val="61406F7C"/>
    <w:rsid w:val="61705665"/>
    <w:rsid w:val="6171498D"/>
    <w:rsid w:val="61EE441B"/>
    <w:rsid w:val="61F20540"/>
    <w:rsid w:val="620D3BAE"/>
    <w:rsid w:val="62483940"/>
    <w:rsid w:val="62756CD8"/>
    <w:rsid w:val="629D6F4C"/>
    <w:rsid w:val="62C55526"/>
    <w:rsid w:val="62EE64CA"/>
    <w:rsid w:val="62F30E54"/>
    <w:rsid w:val="63003C41"/>
    <w:rsid w:val="63F7395E"/>
    <w:rsid w:val="64104514"/>
    <w:rsid w:val="642369C3"/>
    <w:rsid w:val="64433C52"/>
    <w:rsid w:val="645C4BBE"/>
    <w:rsid w:val="645D0573"/>
    <w:rsid w:val="64E533D4"/>
    <w:rsid w:val="65640DB5"/>
    <w:rsid w:val="65EF244B"/>
    <w:rsid w:val="66215B04"/>
    <w:rsid w:val="66266BF4"/>
    <w:rsid w:val="66342560"/>
    <w:rsid w:val="663F469F"/>
    <w:rsid w:val="667E3DD4"/>
    <w:rsid w:val="669B2A1A"/>
    <w:rsid w:val="66BA1864"/>
    <w:rsid w:val="66FD01A0"/>
    <w:rsid w:val="67893B07"/>
    <w:rsid w:val="67DD08A6"/>
    <w:rsid w:val="67F535C2"/>
    <w:rsid w:val="68A51D8F"/>
    <w:rsid w:val="68AD105E"/>
    <w:rsid w:val="68E63001"/>
    <w:rsid w:val="6902695F"/>
    <w:rsid w:val="692D337C"/>
    <w:rsid w:val="69507E77"/>
    <w:rsid w:val="69CE7367"/>
    <w:rsid w:val="6A3A435E"/>
    <w:rsid w:val="6A911D7B"/>
    <w:rsid w:val="6ABE35C7"/>
    <w:rsid w:val="6B1765A5"/>
    <w:rsid w:val="6B3C4D16"/>
    <w:rsid w:val="6C0C66AB"/>
    <w:rsid w:val="6C1D5A8D"/>
    <w:rsid w:val="6C506D05"/>
    <w:rsid w:val="6C781169"/>
    <w:rsid w:val="6CAB3449"/>
    <w:rsid w:val="6CB5299E"/>
    <w:rsid w:val="6CC91D04"/>
    <w:rsid w:val="6CD754CF"/>
    <w:rsid w:val="6CD9476D"/>
    <w:rsid w:val="6D3F6E6A"/>
    <w:rsid w:val="6E5626ED"/>
    <w:rsid w:val="6E8F7551"/>
    <w:rsid w:val="6E942999"/>
    <w:rsid w:val="6EB966E9"/>
    <w:rsid w:val="6ECA468E"/>
    <w:rsid w:val="6F1A3F97"/>
    <w:rsid w:val="6F241291"/>
    <w:rsid w:val="6F660A69"/>
    <w:rsid w:val="6FCC795E"/>
    <w:rsid w:val="700A4990"/>
    <w:rsid w:val="700F154C"/>
    <w:rsid w:val="7061300B"/>
    <w:rsid w:val="714C49C7"/>
    <w:rsid w:val="71EC67DB"/>
    <w:rsid w:val="72221950"/>
    <w:rsid w:val="72AD02ED"/>
    <w:rsid w:val="72F80286"/>
    <w:rsid w:val="7395083C"/>
    <w:rsid w:val="73C21591"/>
    <w:rsid w:val="74396504"/>
    <w:rsid w:val="74B06E8E"/>
    <w:rsid w:val="74B100E6"/>
    <w:rsid w:val="74E042F3"/>
    <w:rsid w:val="75001B2D"/>
    <w:rsid w:val="751A6115"/>
    <w:rsid w:val="752F13FF"/>
    <w:rsid w:val="75CD688F"/>
    <w:rsid w:val="75CF7149"/>
    <w:rsid w:val="765242FC"/>
    <w:rsid w:val="766B1D21"/>
    <w:rsid w:val="770E5CDE"/>
    <w:rsid w:val="772D017A"/>
    <w:rsid w:val="775D7768"/>
    <w:rsid w:val="780473EC"/>
    <w:rsid w:val="780B4978"/>
    <w:rsid w:val="781B18E6"/>
    <w:rsid w:val="78732E72"/>
    <w:rsid w:val="78FF727A"/>
    <w:rsid w:val="790F0AA9"/>
    <w:rsid w:val="790F45F0"/>
    <w:rsid w:val="7919031A"/>
    <w:rsid w:val="794022C6"/>
    <w:rsid w:val="7957552B"/>
    <w:rsid w:val="79CE505D"/>
    <w:rsid w:val="7A3D19E3"/>
    <w:rsid w:val="7A5B19C1"/>
    <w:rsid w:val="7A5C1D7E"/>
    <w:rsid w:val="7A7B5E5C"/>
    <w:rsid w:val="7AC34054"/>
    <w:rsid w:val="7AD6524D"/>
    <w:rsid w:val="7AD71832"/>
    <w:rsid w:val="7B8F410F"/>
    <w:rsid w:val="7BF55D0D"/>
    <w:rsid w:val="7C2C1A43"/>
    <w:rsid w:val="7C2C344B"/>
    <w:rsid w:val="7CC75342"/>
    <w:rsid w:val="7CD34258"/>
    <w:rsid w:val="7CFA5AC2"/>
    <w:rsid w:val="7D1D57F3"/>
    <w:rsid w:val="7D4A7313"/>
    <w:rsid w:val="7D62210E"/>
    <w:rsid w:val="7DA737B9"/>
    <w:rsid w:val="7DF41070"/>
    <w:rsid w:val="7E1069C4"/>
    <w:rsid w:val="7E3E5CEE"/>
    <w:rsid w:val="7E4160B8"/>
    <w:rsid w:val="7E9140CF"/>
    <w:rsid w:val="7ED42FFD"/>
    <w:rsid w:val="7EFA5574"/>
    <w:rsid w:val="7FB421BD"/>
    <w:rsid w:val="7FE9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nhideWhenUsed="0" w:uiPriority="0" w:semiHidden="0" w:name="index 8"/>
    <w:lsdException w:qFormat="1" w:uiPriority="0" w:name="index 9"/>
    <w:lsdException w:qFormat="1" w:uiPriority="0" w:semiHidden="0" w:name="toc 1"/>
    <w:lsdException w:qFormat="1" w:uiPriority="0"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name="toc 8"/>
    <w:lsdException w:qFormat="1" w:uiPriority="0" w:semiHidden="0" w:name="toc 9"/>
    <w:lsdException w:qFormat="1" w:unhideWhenUsed="0" w:uiPriority="0" w:semiHidden="0" w:name="Normal Indent"/>
    <w:lsdException w:qFormat="1" w:unhideWhenUsed="0" w:uiPriority="0" w:name="footnote text"/>
    <w:lsdException w:qFormat="1" w:uiPriority="0" w:semiHidden="0" w:name="annotation text"/>
    <w:lsdException w:qFormat="1" w:uiPriority="0" w:semiHidden="0" w:name="header"/>
    <w:lsdException w:qFormat="1" w:uiPriority="0" w:semiHidden="0" w:name="footer"/>
    <w:lsdException w:qFormat="1" w:uiPriority="0" w:name="index heading"/>
    <w:lsdException w:qFormat="1" w:uiPriority="35" w:name="caption"/>
    <w:lsdException w:qFormat="1" w:uiPriority="0" w:name="table of figures"/>
    <w:lsdException w:qFormat="1" w:unhideWhenUsed="0" w:uiPriority="0" w:name="envelope address"/>
    <w:lsdException w:qFormat="1" w:uiPriority="0" w:name="envelope return"/>
    <w:lsdException w:qFormat="1" w:unhideWhenUsed="0" w:uiPriority="0" w:name="footnote reference"/>
    <w:lsdException w:qFormat="1" w:uiPriority="0" w:semiHidden="0" w:name="annotation reference"/>
    <w:lsdException w:qFormat="1" w:uiPriority="0" w:name="line number"/>
    <w:lsdException w:qFormat="1"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qFormat="1" w:uiPriority="0" w:name="toa heading"/>
    <w:lsdException w:qFormat="1" w:unhideWhenUsed="0" w:uiPriority="0" w:name="List"/>
    <w:lsdException w:qFormat="1" w:unhideWhenUsed="0" w:uiPriority="0" w:name="List Bullet"/>
    <w:lsdException w:qFormat="1" w:uiPriority="0" w:name="List Number"/>
    <w:lsdException w:qFormat="1" w:uiPriority="0" w:name="List 2"/>
    <w:lsdException w:qFormat="1" w:uiPriority="0" w:name="List 3"/>
    <w:lsdException w:qFormat="1" w:uiPriority="0" w:name="List 4"/>
    <w:lsdException w:qFormat="1" w:uiPriority="0" w:name="List 5"/>
    <w:lsdException w:qFormat="1" w:uiPriority="0" w:name="List Bullet 2"/>
    <w:lsdException w:qFormat="1" w:uiPriority="0" w:name="List Bullet 3"/>
    <w:lsdException w:qFormat="1" w:uiPriority="0" w:name="List Bullet 4"/>
    <w:lsdException w:qFormat="1" w:uiPriority="0" w:name="List Bullet 5"/>
    <w:lsdException w:qFormat="1" w:uiPriority="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nhideWhenUsed="0" w:uiPriority="0" w:name="Closing"/>
    <w:lsdException w:qFormat="1" w:unhideWhenUsed="0" w:uiPriority="0" w:name="Signature"/>
    <w:lsdException w:qFormat="1" w:uiPriority="1" w:name="Default Paragraph Font"/>
    <w:lsdException w:qFormat="1" w:unhideWhenUsed="0" w:uiPriority="99" w:semiHidden="0" w:name="Body Text"/>
    <w:lsdException w:qFormat="1" w:uiPriority="99" w:semiHidden="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nhideWhenUsed="0" w:uiPriority="0" w:name="Message Header"/>
    <w:lsdException w:qFormat="1" w:unhideWhenUsed="0" w:uiPriority="11" w:semiHidden="0" w:name="Subtitle"/>
    <w:lsdException w:qFormat="1" w:unhideWhenUsed="0" w:uiPriority="0" w:name="Salutation"/>
    <w:lsdException w:qFormat="1" w:uiPriority="0" w:semiHidden="0" w:name="Date"/>
    <w:lsdException w:qFormat="1" w:uiPriority="0" w:semiHidden="0" w:name="Body Text First Indent"/>
    <w:lsdException w:qFormat="1" w:uiPriority="0" w:semiHidden="0" w:name="Body Text First Indent 2"/>
    <w:lsdException w:qFormat="1" w:unhideWhenUsed="0" w:uiPriority="0" w:name="Note Heading"/>
    <w:lsdException w:uiPriority="99" w:name="Body Text 2"/>
    <w:lsdException w:qFormat="1" w:unhideWhenUsed="0" w:uiPriority="0" w:name="Body Text 3"/>
    <w:lsdException w:qFormat="1" w:unhideWhenUsed="0" w:uiPriority="0" w:name="Body Text Indent 2"/>
    <w:lsdException w:uiPriority="99" w:name="Body Text Indent 3"/>
    <w:lsdException w:qFormat="1" w:uiPriority="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qFormat="1" w:unhideWhenUsed="0" w:uiPriority="0" w:name="E-mail Signature"/>
    <w:lsdException w:qFormat="1" w:uiPriority="99" w:semiHidden="0" w:name="Normal (Web)"/>
    <w:lsdException w:qFormat="1" w:uiPriority="0" w:name="HTML Acronym"/>
    <w:lsdException w:qFormat="1" w:unhideWhenUsed="0"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name="HTML Preformatted"/>
    <w:lsdException w:qFormat="1" w:unhideWhenUsed="0" w:uiPriority="0" w:semiHidden="0" w:name="HTML Sample"/>
    <w:lsdException w:qFormat="1" w:unhideWhenUsed="0" w:uiPriority="0" w:name="HTML Typewriter"/>
    <w:lsdException w:qFormat="1" w:unhideWhenUsed="0" w:uiPriority="0" w:semiHidden="0" w:name="HTML Variable"/>
    <w:lsdException w:qFormat="1" w:uiPriority="99" w:name="Normal Table"/>
    <w:lsdException w:qFormat="1"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nhideWhenUsed="0" w:uiPriority="0" w:name="Table List 4"/>
    <w:lsdException w:qFormat="1" w:unhideWhenUsed="0"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iPriority="0" w:semiHidden="0" w:name="Balloon Text"/>
    <w:lsdException w:qFormat="1" w:unhideWhenUsed="0" w:uiPriority="0" w:semiHidden="0" w:name="Table Grid"/>
    <w:lsdException w:qFormat="1"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73"/>
    <w:qFormat/>
    <w:uiPriority w:val="0"/>
    <w:pPr>
      <w:keepNext/>
      <w:keepLines/>
      <w:numPr>
        <w:ilvl w:val="0"/>
        <w:numId w:val="1"/>
      </w:numPr>
      <w:tabs>
        <w:tab w:val="left" w:pos="1080"/>
      </w:tabs>
      <w:spacing w:before="340" w:after="330" w:line="578" w:lineRule="auto"/>
      <w:outlineLvl w:val="0"/>
    </w:pPr>
    <w:rPr>
      <w:b/>
      <w:bCs/>
      <w:kern w:val="44"/>
      <w:sz w:val="44"/>
      <w:szCs w:val="44"/>
    </w:rPr>
  </w:style>
  <w:style w:type="paragraph" w:styleId="3">
    <w:name w:val="heading 2"/>
    <w:basedOn w:val="1"/>
    <w:next w:val="1"/>
    <w:link w:val="74"/>
    <w:qFormat/>
    <w:uiPriority w:val="0"/>
    <w:pPr>
      <w:keepNext/>
      <w:keepLines/>
      <w:numPr>
        <w:ilvl w:val="1"/>
        <w:numId w:val="1"/>
      </w:numPr>
      <w:tabs>
        <w:tab w:val="left" w:pos="720"/>
      </w:tabs>
      <w:spacing w:before="260" w:after="260" w:line="416" w:lineRule="auto"/>
      <w:outlineLvl w:val="1"/>
    </w:pPr>
    <w:rPr>
      <w:rFonts w:ascii="Cambria" w:hAnsi="Cambria"/>
      <w:b/>
      <w:bCs/>
      <w:sz w:val="32"/>
      <w:szCs w:val="32"/>
    </w:rPr>
  </w:style>
  <w:style w:type="paragraph" w:styleId="4">
    <w:name w:val="heading 3"/>
    <w:basedOn w:val="1"/>
    <w:next w:val="1"/>
    <w:link w:val="75"/>
    <w:qFormat/>
    <w:uiPriority w:val="0"/>
    <w:pPr>
      <w:keepNext/>
      <w:keepLines/>
      <w:numPr>
        <w:ilvl w:val="2"/>
        <w:numId w:val="1"/>
      </w:numPr>
      <w:tabs>
        <w:tab w:val="left" w:pos="720"/>
      </w:tabs>
      <w:spacing w:before="260" w:after="260" w:line="416" w:lineRule="auto"/>
      <w:outlineLvl w:val="2"/>
    </w:pPr>
    <w:rPr>
      <w:b/>
      <w:bCs/>
      <w:sz w:val="32"/>
      <w:szCs w:val="32"/>
    </w:rPr>
  </w:style>
  <w:style w:type="paragraph" w:styleId="5">
    <w:name w:val="heading 4"/>
    <w:basedOn w:val="1"/>
    <w:next w:val="1"/>
    <w:link w:val="76"/>
    <w:qFormat/>
    <w:uiPriority w:val="0"/>
    <w:pPr>
      <w:widowControl/>
      <w:numPr>
        <w:ilvl w:val="3"/>
        <w:numId w:val="1"/>
      </w:numPr>
      <w:tabs>
        <w:tab w:val="left" w:pos="864"/>
      </w:tabs>
      <w:jc w:val="left"/>
      <w:outlineLvl w:val="3"/>
    </w:pPr>
    <w:rPr>
      <w:rFonts w:ascii="宋体" w:hAnsi="宋体" w:cs="宋体"/>
      <w:b/>
      <w:bCs/>
      <w:kern w:val="0"/>
      <w:sz w:val="24"/>
      <w:szCs w:val="24"/>
    </w:rPr>
  </w:style>
  <w:style w:type="paragraph" w:styleId="6">
    <w:name w:val="heading 5"/>
    <w:basedOn w:val="1"/>
    <w:next w:val="1"/>
    <w:link w:val="77"/>
    <w:qFormat/>
    <w:uiPriority w:val="0"/>
    <w:pPr>
      <w:ind w:left="1008" w:hanging="432"/>
      <w:outlineLvl w:val="4"/>
    </w:pPr>
    <w:rPr>
      <w:rFonts w:ascii="Times New Roman" w:hAnsi="Times New Roman"/>
      <w:kern w:val="0"/>
      <w:sz w:val="20"/>
      <w:szCs w:val="20"/>
    </w:rPr>
  </w:style>
  <w:style w:type="paragraph" w:styleId="7">
    <w:name w:val="heading 6"/>
    <w:basedOn w:val="1"/>
    <w:next w:val="1"/>
    <w:link w:val="78"/>
    <w:qFormat/>
    <w:uiPriority w:val="0"/>
    <w:pPr>
      <w:ind w:left="1152" w:hanging="432"/>
      <w:outlineLvl w:val="5"/>
    </w:pPr>
    <w:rPr>
      <w:rFonts w:ascii="Times New Roman" w:hAnsi="Times New Roman"/>
      <w:kern w:val="0"/>
      <w:sz w:val="20"/>
      <w:szCs w:val="20"/>
    </w:rPr>
  </w:style>
  <w:style w:type="paragraph" w:styleId="8">
    <w:name w:val="heading 7"/>
    <w:basedOn w:val="1"/>
    <w:next w:val="1"/>
    <w:link w:val="79"/>
    <w:qFormat/>
    <w:uiPriority w:val="0"/>
    <w:pPr>
      <w:keepNext/>
      <w:keepLines/>
      <w:numPr>
        <w:ilvl w:val="6"/>
        <w:numId w:val="1"/>
      </w:numPr>
      <w:tabs>
        <w:tab w:val="left" w:pos="1296"/>
      </w:tabs>
      <w:spacing w:before="240" w:after="64" w:line="320" w:lineRule="auto"/>
      <w:outlineLvl w:val="6"/>
    </w:pPr>
    <w:rPr>
      <w:b/>
      <w:bCs/>
      <w:sz w:val="24"/>
      <w:szCs w:val="24"/>
    </w:rPr>
  </w:style>
  <w:style w:type="paragraph" w:styleId="9">
    <w:name w:val="heading 8"/>
    <w:basedOn w:val="1"/>
    <w:next w:val="1"/>
    <w:link w:val="80"/>
    <w:qFormat/>
    <w:uiPriority w:val="0"/>
    <w:pPr>
      <w:ind w:left="1440" w:hanging="432"/>
      <w:outlineLvl w:val="7"/>
    </w:pPr>
    <w:rPr>
      <w:rFonts w:ascii="Times New Roman" w:hAnsi="Times New Roman"/>
      <w:kern w:val="0"/>
      <w:sz w:val="20"/>
      <w:szCs w:val="20"/>
    </w:rPr>
  </w:style>
  <w:style w:type="paragraph" w:styleId="10">
    <w:name w:val="heading 9"/>
    <w:basedOn w:val="1"/>
    <w:next w:val="1"/>
    <w:link w:val="81"/>
    <w:qFormat/>
    <w:uiPriority w:val="0"/>
    <w:pPr>
      <w:ind w:left="1584" w:hanging="144"/>
      <w:outlineLvl w:val="8"/>
    </w:pPr>
    <w:rPr>
      <w:rFonts w:ascii="Times New Roman" w:hAnsi="Times New Roman"/>
      <w:kern w:val="0"/>
      <w:sz w:val="20"/>
      <w:szCs w:val="20"/>
    </w:rPr>
  </w:style>
  <w:style w:type="character" w:default="1" w:styleId="57">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0"/>
    <w:pPr>
      <w:ind w:left="2520" w:leftChars="1200"/>
    </w:pPr>
  </w:style>
  <w:style w:type="paragraph" w:styleId="12">
    <w:name w:val="Note Heading"/>
    <w:basedOn w:val="1"/>
    <w:next w:val="1"/>
    <w:link w:val="116"/>
    <w:semiHidden/>
    <w:qFormat/>
    <w:uiPriority w:val="0"/>
    <w:pPr>
      <w:jc w:val="center"/>
    </w:pPr>
    <w:rPr>
      <w:rFonts w:ascii="Times New Roman" w:hAnsi="Times New Roman"/>
      <w:szCs w:val="24"/>
    </w:rPr>
  </w:style>
  <w:style w:type="paragraph" w:styleId="13">
    <w:name w:val="index 8"/>
    <w:basedOn w:val="1"/>
    <w:next w:val="1"/>
    <w:qFormat/>
    <w:uiPriority w:val="0"/>
    <w:pPr>
      <w:ind w:left="1400" w:leftChars="1400"/>
    </w:pPr>
    <w:rPr>
      <w:rFonts w:ascii="Times New Roman" w:hAnsi="Times New Roman"/>
      <w:szCs w:val="24"/>
    </w:rPr>
  </w:style>
  <w:style w:type="paragraph" w:styleId="14">
    <w:name w:val="E-mail Signature"/>
    <w:basedOn w:val="1"/>
    <w:link w:val="117"/>
    <w:semiHidden/>
    <w:qFormat/>
    <w:uiPriority w:val="0"/>
    <w:rPr>
      <w:rFonts w:ascii="Times New Roman" w:hAnsi="Times New Roman"/>
      <w:szCs w:val="24"/>
    </w:rPr>
  </w:style>
  <w:style w:type="paragraph" w:styleId="15">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styleId="16">
    <w:name w:val="List Bullet"/>
    <w:basedOn w:val="1"/>
    <w:semiHidden/>
    <w:qFormat/>
    <w:uiPriority w:val="0"/>
    <w:pPr>
      <w:tabs>
        <w:tab w:val="left" w:pos="360"/>
      </w:tabs>
      <w:ind w:left="360" w:hanging="360"/>
    </w:pPr>
    <w:rPr>
      <w:rFonts w:ascii="Times New Roman" w:hAnsi="Times New Roman"/>
      <w:szCs w:val="24"/>
    </w:rPr>
  </w:style>
  <w:style w:type="paragraph" w:styleId="17">
    <w:name w:val="envelope address"/>
    <w:basedOn w:val="1"/>
    <w:semiHidden/>
    <w:qFormat/>
    <w:uiPriority w:val="0"/>
    <w:pPr>
      <w:framePr w:w="7920" w:h="1980" w:hRule="exact" w:hSpace="180" w:wrap="around" w:vAnchor="margin" w:hAnchor="page" w:xAlign="center" w:yAlign="bottom"/>
      <w:snapToGrid w:val="0"/>
      <w:ind w:left="100" w:leftChars="1400"/>
    </w:pPr>
    <w:rPr>
      <w:rFonts w:ascii="Arial" w:hAnsi="Arial" w:cs="Arial"/>
      <w:sz w:val="24"/>
      <w:szCs w:val="24"/>
    </w:rPr>
  </w:style>
  <w:style w:type="paragraph" w:styleId="18">
    <w:name w:val="Document Map"/>
    <w:basedOn w:val="1"/>
    <w:link w:val="95"/>
    <w:unhideWhenUsed/>
    <w:qFormat/>
    <w:uiPriority w:val="0"/>
    <w:rPr>
      <w:rFonts w:ascii="宋体"/>
      <w:sz w:val="18"/>
      <w:szCs w:val="18"/>
    </w:rPr>
  </w:style>
  <w:style w:type="paragraph" w:styleId="19">
    <w:name w:val="annotation text"/>
    <w:basedOn w:val="1"/>
    <w:link w:val="87"/>
    <w:unhideWhenUsed/>
    <w:qFormat/>
    <w:uiPriority w:val="0"/>
    <w:pPr>
      <w:jc w:val="left"/>
    </w:pPr>
  </w:style>
  <w:style w:type="paragraph" w:styleId="20">
    <w:name w:val="Salutation"/>
    <w:basedOn w:val="1"/>
    <w:next w:val="1"/>
    <w:link w:val="118"/>
    <w:semiHidden/>
    <w:qFormat/>
    <w:uiPriority w:val="0"/>
    <w:rPr>
      <w:rFonts w:ascii="Times New Roman" w:hAnsi="Times New Roman"/>
      <w:szCs w:val="24"/>
    </w:rPr>
  </w:style>
  <w:style w:type="paragraph" w:styleId="21">
    <w:name w:val="Body Text 3"/>
    <w:basedOn w:val="1"/>
    <w:link w:val="119"/>
    <w:semiHidden/>
    <w:qFormat/>
    <w:uiPriority w:val="0"/>
    <w:pPr>
      <w:spacing w:after="120"/>
    </w:pPr>
    <w:rPr>
      <w:rFonts w:ascii="Times New Roman" w:hAnsi="Times New Roman"/>
      <w:sz w:val="16"/>
      <w:szCs w:val="16"/>
    </w:rPr>
  </w:style>
  <w:style w:type="paragraph" w:styleId="22">
    <w:name w:val="Closing"/>
    <w:basedOn w:val="1"/>
    <w:link w:val="120"/>
    <w:semiHidden/>
    <w:qFormat/>
    <w:uiPriority w:val="0"/>
    <w:pPr>
      <w:ind w:left="100" w:leftChars="2100"/>
    </w:pPr>
    <w:rPr>
      <w:rFonts w:ascii="Times New Roman" w:hAnsi="Times New Roman"/>
      <w:szCs w:val="24"/>
    </w:rPr>
  </w:style>
  <w:style w:type="paragraph" w:styleId="23">
    <w:name w:val="Body Text"/>
    <w:basedOn w:val="1"/>
    <w:link w:val="88"/>
    <w:qFormat/>
    <w:uiPriority w:val="99"/>
    <w:pPr>
      <w:spacing w:line="360" w:lineRule="auto"/>
    </w:pPr>
    <w:rPr>
      <w:rFonts w:ascii="宋体" w:hAnsi="宋体"/>
      <w:kern w:val="0"/>
      <w:sz w:val="24"/>
      <w:szCs w:val="24"/>
    </w:rPr>
  </w:style>
  <w:style w:type="paragraph" w:styleId="24">
    <w:name w:val="Body Text Indent"/>
    <w:basedOn w:val="1"/>
    <w:link w:val="86"/>
    <w:unhideWhenUsed/>
    <w:qFormat/>
    <w:uiPriority w:val="99"/>
    <w:pPr>
      <w:spacing w:after="120"/>
      <w:ind w:left="420" w:leftChars="200"/>
    </w:pPr>
  </w:style>
  <w:style w:type="paragraph" w:styleId="25">
    <w:name w:val="HTML Address"/>
    <w:basedOn w:val="1"/>
    <w:link w:val="121"/>
    <w:semiHidden/>
    <w:qFormat/>
    <w:uiPriority w:val="0"/>
    <w:rPr>
      <w:rFonts w:ascii="Times New Roman" w:hAnsi="Times New Roman"/>
      <w:i/>
      <w:iCs/>
      <w:szCs w:val="24"/>
    </w:rPr>
  </w:style>
  <w:style w:type="paragraph" w:styleId="26">
    <w:name w:val="toc 5"/>
    <w:basedOn w:val="1"/>
    <w:next w:val="1"/>
    <w:unhideWhenUsed/>
    <w:qFormat/>
    <w:uiPriority w:val="0"/>
    <w:pPr>
      <w:ind w:left="1680" w:leftChars="800"/>
    </w:pPr>
  </w:style>
  <w:style w:type="paragraph" w:styleId="27">
    <w:name w:val="toc 3"/>
    <w:basedOn w:val="1"/>
    <w:next w:val="1"/>
    <w:unhideWhenUsed/>
    <w:qFormat/>
    <w:uiPriority w:val="0"/>
    <w:pPr>
      <w:ind w:left="840" w:leftChars="400"/>
    </w:pPr>
  </w:style>
  <w:style w:type="paragraph" w:styleId="28">
    <w:name w:val="Plain Text"/>
    <w:basedOn w:val="1"/>
    <w:next w:val="13"/>
    <w:link w:val="91"/>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29">
    <w:name w:val="toc 8"/>
    <w:basedOn w:val="1"/>
    <w:next w:val="1"/>
    <w:semiHidden/>
    <w:qFormat/>
    <w:uiPriority w:val="0"/>
    <w:pPr>
      <w:ind w:left="2940" w:leftChars="1400"/>
    </w:pPr>
  </w:style>
  <w:style w:type="paragraph" w:styleId="30">
    <w:name w:val="Date"/>
    <w:basedOn w:val="1"/>
    <w:next w:val="1"/>
    <w:link w:val="122"/>
    <w:unhideWhenUsed/>
    <w:qFormat/>
    <w:uiPriority w:val="0"/>
    <w:pPr>
      <w:ind w:left="100" w:leftChars="2500"/>
    </w:pPr>
    <w:rPr>
      <w:rFonts w:ascii="Times New Roman" w:hAnsi="Times New Roman"/>
      <w:szCs w:val="20"/>
    </w:rPr>
  </w:style>
  <w:style w:type="paragraph" w:styleId="31">
    <w:name w:val="Body Text Indent 2"/>
    <w:basedOn w:val="1"/>
    <w:link w:val="123"/>
    <w:semiHidden/>
    <w:qFormat/>
    <w:uiPriority w:val="0"/>
    <w:pPr>
      <w:spacing w:after="120" w:line="480" w:lineRule="auto"/>
      <w:ind w:left="420" w:leftChars="200"/>
    </w:pPr>
    <w:rPr>
      <w:rFonts w:ascii="Times New Roman" w:hAnsi="Times New Roman"/>
      <w:szCs w:val="24"/>
    </w:rPr>
  </w:style>
  <w:style w:type="paragraph" w:styleId="32">
    <w:name w:val="endnote text"/>
    <w:basedOn w:val="1"/>
    <w:link w:val="124"/>
    <w:semiHidden/>
    <w:qFormat/>
    <w:uiPriority w:val="0"/>
    <w:pPr>
      <w:snapToGrid w:val="0"/>
      <w:jc w:val="left"/>
    </w:pPr>
    <w:rPr>
      <w:rFonts w:ascii="Times New Roman" w:hAnsi="Times New Roman"/>
      <w:szCs w:val="24"/>
    </w:rPr>
  </w:style>
  <w:style w:type="paragraph" w:styleId="33">
    <w:name w:val="Balloon Text"/>
    <w:basedOn w:val="1"/>
    <w:link w:val="90"/>
    <w:unhideWhenUsed/>
    <w:qFormat/>
    <w:uiPriority w:val="0"/>
    <w:rPr>
      <w:kern w:val="0"/>
      <w:sz w:val="18"/>
      <w:szCs w:val="18"/>
    </w:rPr>
  </w:style>
  <w:style w:type="paragraph" w:styleId="34">
    <w:name w:val="footer"/>
    <w:basedOn w:val="1"/>
    <w:link w:val="89"/>
    <w:unhideWhenUsed/>
    <w:qFormat/>
    <w:uiPriority w:val="0"/>
    <w:pPr>
      <w:tabs>
        <w:tab w:val="center" w:pos="4153"/>
        <w:tab w:val="right" w:pos="8306"/>
      </w:tabs>
      <w:snapToGrid w:val="0"/>
      <w:jc w:val="left"/>
    </w:pPr>
    <w:rPr>
      <w:kern w:val="0"/>
      <w:sz w:val="18"/>
      <w:szCs w:val="18"/>
    </w:rPr>
  </w:style>
  <w:style w:type="paragraph" w:styleId="35">
    <w:name w:val="header"/>
    <w:basedOn w:val="1"/>
    <w:link w:val="8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36">
    <w:name w:val="Signature"/>
    <w:basedOn w:val="1"/>
    <w:link w:val="125"/>
    <w:semiHidden/>
    <w:qFormat/>
    <w:uiPriority w:val="0"/>
    <w:pPr>
      <w:ind w:left="100" w:leftChars="2100"/>
    </w:pPr>
    <w:rPr>
      <w:rFonts w:ascii="Times New Roman" w:hAnsi="Times New Roman"/>
      <w:szCs w:val="24"/>
    </w:rPr>
  </w:style>
  <w:style w:type="paragraph" w:styleId="37">
    <w:name w:val="toc 1"/>
    <w:basedOn w:val="1"/>
    <w:next w:val="1"/>
    <w:unhideWhenUsed/>
    <w:qFormat/>
    <w:uiPriority w:val="0"/>
  </w:style>
  <w:style w:type="paragraph" w:styleId="38">
    <w:name w:val="toc 4"/>
    <w:basedOn w:val="1"/>
    <w:next w:val="1"/>
    <w:unhideWhenUsed/>
    <w:qFormat/>
    <w:uiPriority w:val="0"/>
    <w:pPr>
      <w:ind w:left="1260" w:leftChars="600"/>
    </w:pPr>
  </w:style>
  <w:style w:type="paragraph" w:styleId="39">
    <w:name w:val="Subtitle"/>
    <w:basedOn w:val="1"/>
    <w:next w:val="1"/>
    <w:link w:val="154"/>
    <w:qFormat/>
    <w:uiPriority w:val="11"/>
    <w:pPr>
      <w:spacing w:before="240" w:after="60" w:line="312" w:lineRule="auto"/>
      <w:jc w:val="center"/>
      <w:outlineLvl w:val="1"/>
    </w:pPr>
    <w:rPr>
      <w:rFonts w:ascii="Cambria" w:hAnsi="Cambria"/>
      <w:b/>
      <w:bCs/>
      <w:kern w:val="28"/>
      <w:sz w:val="32"/>
      <w:szCs w:val="32"/>
    </w:rPr>
  </w:style>
  <w:style w:type="paragraph" w:styleId="40">
    <w:name w:val="List"/>
    <w:basedOn w:val="1"/>
    <w:semiHidden/>
    <w:qFormat/>
    <w:uiPriority w:val="0"/>
    <w:pPr>
      <w:ind w:left="200" w:hanging="200" w:hangingChars="200"/>
    </w:pPr>
    <w:rPr>
      <w:rFonts w:ascii="Times New Roman" w:hAnsi="Times New Roman"/>
      <w:szCs w:val="24"/>
    </w:rPr>
  </w:style>
  <w:style w:type="paragraph" w:styleId="41">
    <w:name w:val="footnote text"/>
    <w:basedOn w:val="1"/>
    <w:link w:val="126"/>
    <w:semiHidden/>
    <w:qFormat/>
    <w:uiPriority w:val="0"/>
    <w:pPr>
      <w:snapToGrid w:val="0"/>
      <w:jc w:val="left"/>
    </w:pPr>
    <w:rPr>
      <w:rFonts w:ascii="Times New Roman" w:hAnsi="Times New Roman"/>
      <w:sz w:val="18"/>
      <w:szCs w:val="20"/>
    </w:rPr>
  </w:style>
  <w:style w:type="paragraph" w:styleId="42">
    <w:name w:val="toc 6"/>
    <w:basedOn w:val="1"/>
    <w:next w:val="1"/>
    <w:unhideWhenUsed/>
    <w:qFormat/>
    <w:uiPriority w:val="0"/>
    <w:pPr>
      <w:ind w:left="2100" w:leftChars="1000"/>
    </w:pPr>
  </w:style>
  <w:style w:type="paragraph" w:styleId="43">
    <w:name w:val="toc 2"/>
    <w:basedOn w:val="1"/>
    <w:next w:val="1"/>
    <w:unhideWhenUsed/>
    <w:qFormat/>
    <w:uiPriority w:val="0"/>
    <w:pPr>
      <w:ind w:left="420" w:leftChars="200"/>
    </w:pPr>
  </w:style>
  <w:style w:type="paragraph" w:styleId="44">
    <w:name w:val="toc 9"/>
    <w:basedOn w:val="1"/>
    <w:next w:val="1"/>
    <w:unhideWhenUsed/>
    <w:qFormat/>
    <w:uiPriority w:val="0"/>
    <w:pPr>
      <w:ind w:left="3360" w:leftChars="1600"/>
    </w:pPr>
  </w:style>
  <w:style w:type="paragraph" w:styleId="45">
    <w:name w:val="Message Header"/>
    <w:basedOn w:val="1"/>
    <w:link w:val="127"/>
    <w:semiHidden/>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46">
    <w:name w:val="HTML Preformatted"/>
    <w:basedOn w:val="1"/>
    <w:link w:val="128"/>
    <w:semiHidden/>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szCs w:val="24"/>
    </w:rPr>
  </w:style>
  <w:style w:type="paragraph" w:styleId="4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48">
    <w:name w:val="index 1"/>
    <w:basedOn w:val="1"/>
    <w:next w:val="1"/>
    <w:unhideWhenUsed/>
    <w:qFormat/>
    <w:uiPriority w:val="0"/>
  </w:style>
  <w:style w:type="paragraph" w:styleId="49">
    <w:name w:val="Title"/>
    <w:basedOn w:val="1"/>
    <w:next w:val="1"/>
    <w:link w:val="158"/>
    <w:qFormat/>
    <w:uiPriority w:val="0"/>
    <w:pPr>
      <w:spacing w:before="240" w:after="60"/>
      <w:jc w:val="center"/>
      <w:outlineLvl w:val="0"/>
    </w:pPr>
    <w:rPr>
      <w:rFonts w:ascii="Cambria" w:hAnsi="Cambria"/>
      <w:b/>
      <w:bCs/>
      <w:sz w:val="32"/>
      <w:szCs w:val="32"/>
    </w:rPr>
  </w:style>
  <w:style w:type="paragraph" w:styleId="50">
    <w:name w:val="annotation subject"/>
    <w:basedOn w:val="19"/>
    <w:next w:val="19"/>
    <w:link w:val="96"/>
    <w:unhideWhenUsed/>
    <w:qFormat/>
    <w:uiPriority w:val="0"/>
    <w:rPr>
      <w:b/>
      <w:bCs/>
    </w:rPr>
  </w:style>
  <w:style w:type="paragraph" w:styleId="51">
    <w:name w:val="Body Text First Indent"/>
    <w:basedOn w:val="23"/>
    <w:link w:val="113"/>
    <w:unhideWhenUsed/>
    <w:qFormat/>
    <w:uiPriority w:val="0"/>
    <w:pPr>
      <w:spacing w:after="120" w:line="240" w:lineRule="auto"/>
      <w:ind w:firstLine="420" w:firstLineChars="100"/>
    </w:pPr>
    <w:rPr>
      <w:rFonts w:ascii="Calibri" w:hAnsi="Calibri"/>
      <w:kern w:val="2"/>
      <w:sz w:val="21"/>
      <w:szCs w:val="22"/>
    </w:rPr>
  </w:style>
  <w:style w:type="paragraph" w:styleId="52">
    <w:name w:val="Body Text First Indent 2"/>
    <w:basedOn w:val="24"/>
    <w:link w:val="85"/>
    <w:unhideWhenUsed/>
    <w:qFormat/>
    <w:uiPriority w:val="0"/>
    <w:pPr>
      <w:ind w:firstLine="420" w:firstLineChars="200"/>
    </w:pPr>
  </w:style>
  <w:style w:type="table" w:styleId="54">
    <w:name w:val="Table Grid"/>
    <w:basedOn w:val="5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Table List 4"/>
    <w:basedOn w:val="53"/>
    <w:semiHidden/>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56">
    <w:name w:val="Table List 5"/>
    <w:basedOn w:val="53"/>
    <w:semiHidden/>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character" w:styleId="58">
    <w:name w:val="Strong"/>
    <w:basedOn w:val="57"/>
    <w:qFormat/>
    <w:uiPriority w:val="22"/>
    <w:rPr>
      <w:b/>
    </w:rPr>
  </w:style>
  <w:style w:type="character" w:styleId="59">
    <w:name w:val="endnote reference"/>
    <w:semiHidden/>
    <w:qFormat/>
    <w:uiPriority w:val="0"/>
    <w:rPr>
      <w:vertAlign w:val="superscript"/>
    </w:rPr>
  </w:style>
  <w:style w:type="character" w:styleId="60">
    <w:name w:val="page number"/>
    <w:basedOn w:val="57"/>
    <w:unhideWhenUsed/>
    <w:qFormat/>
    <w:uiPriority w:val="99"/>
  </w:style>
  <w:style w:type="character" w:styleId="61">
    <w:name w:val="FollowedHyperlink"/>
    <w:qFormat/>
    <w:uiPriority w:val="99"/>
    <w:rPr>
      <w:color w:val="800080"/>
      <w:u w:val="single"/>
    </w:rPr>
  </w:style>
  <w:style w:type="character" w:styleId="62">
    <w:name w:val="Emphasis"/>
    <w:basedOn w:val="57"/>
    <w:qFormat/>
    <w:uiPriority w:val="20"/>
  </w:style>
  <w:style w:type="character" w:styleId="63">
    <w:name w:val="HTML Definition"/>
    <w:qFormat/>
    <w:uiPriority w:val="0"/>
    <w:rPr>
      <w:i/>
      <w:iCs/>
    </w:rPr>
  </w:style>
  <w:style w:type="character" w:styleId="64">
    <w:name w:val="HTML Typewriter"/>
    <w:semiHidden/>
    <w:qFormat/>
    <w:uiPriority w:val="0"/>
    <w:rPr>
      <w:rFonts w:ascii="Courier New" w:hAnsi="Courier New" w:cs="Courier New"/>
      <w:sz w:val="20"/>
      <w:szCs w:val="20"/>
    </w:rPr>
  </w:style>
  <w:style w:type="character" w:styleId="65">
    <w:name w:val="HTML Variable"/>
    <w:qFormat/>
    <w:uiPriority w:val="0"/>
    <w:rPr>
      <w:i/>
      <w:iCs/>
    </w:rPr>
  </w:style>
  <w:style w:type="character" w:styleId="66">
    <w:name w:val="Hyperlink"/>
    <w:qFormat/>
    <w:uiPriority w:val="0"/>
    <w:rPr>
      <w:color w:val="0000FF"/>
      <w:u w:val="single"/>
    </w:rPr>
  </w:style>
  <w:style w:type="character" w:styleId="67">
    <w:name w:val="HTML Code"/>
    <w:qFormat/>
    <w:uiPriority w:val="0"/>
    <w:rPr>
      <w:rFonts w:ascii="Courier New" w:hAnsi="Courier New" w:cs="Courier New"/>
      <w:sz w:val="20"/>
      <w:szCs w:val="20"/>
    </w:rPr>
  </w:style>
  <w:style w:type="character" w:styleId="68">
    <w:name w:val="annotation reference"/>
    <w:unhideWhenUsed/>
    <w:qFormat/>
    <w:uiPriority w:val="0"/>
    <w:rPr>
      <w:sz w:val="21"/>
      <w:szCs w:val="21"/>
    </w:rPr>
  </w:style>
  <w:style w:type="character" w:styleId="69">
    <w:name w:val="HTML Cite"/>
    <w:qFormat/>
    <w:uiPriority w:val="0"/>
    <w:rPr>
      <w:i/>
      <w:iCs/>
    </w:rPr>
  </w:style>
  <w:style w:type="character" w:styleId="70">
    <w:name w:val="footnote reference"/>
    <w:semiHidden/>
    <w:qFormat/>
    <w:uiPriority w:val="0"/>
    <w:rPr>
      <w:vertAlign w:val="superscript"/>
    </w:rPr>
  </w:style>
  <w:style w:type="character" w:styleId="71">
    <w:name w:val="HTML Keyboard"/>
    <w:qFormat/>
    <w:uiPriority w:val="0"/>
    <w:rPr>
      <w:rFonts w:ascii="Courier New" w:hAnsi="Courier New" w:cs="Courier New"/>
      <w:sz w:val="20"/>
      <w:szCs w:val="20"/>
    </w:rPr>
  </w:style>
  <w:style w:type="character" w:styleId="72">
    <w:name w:val="HTML Sample"/>
    <w:qFormat/>
    <w:uiPriority w:val="0"/>
    <w:rPr>
      <w:rFonts w:ascii="Courier New" w:hAnsi="Courier New" w:cs="Courier New"/>
    </w:rPr>
  </w:style>
  <w:style w:type="character" w:customStyle="1" w:styleId="73">
    <w:name w:val="标题 1 字符"/>
    <w:link w:val="2"/>
    <w:qFormat/>
    <w:uiPriority w:val="0"/>
    <w:rPr>
      <w:b/>
      <w:bCs/>
      <w:kern w:val="44"/>
      <w:sz w:val="44"/>
      <w:szCs w:val="44"/>
    </w:rPr>
  </w:style>
  <w:style w:type="character" w:customStyle="1" w:styleId="74">
    <w:name w:val="标题 2 字符"/>
    <w:basedOn w:val="57"/>
    <w:link w:val="3"/>
    <w:qFormat/>
    <w:uiPriority w:val="0"/>
    <w:rPr>
      <w:rFonts w:ascii="Cambria" w:hAnsi="Cambria" w:eastAsia="宋体"/>
      <w:b/>
      <w:bCs/>
      <w:kern w:val="2"/>
      <w:sz w:val="32"/>
      <w:szCs w:val="32"/>
      <w:lang w:val="en-US" w:eastAsia="zh-CN" w:bidi="ar-SA"/>
    </w:rPr>
  </w:style>
  <w:style w:type="character" w:customStyle="1" w:styleId="75">
    <w:name w:val="标题 3 字符"/>
    <w:link w:val="4"/>
    <w:qFormat/>
    <w:uiPriority w:val="0"/>
    <w:rPr>
      <w:rFonts w:ascii="Calibri" w:hAnsi="Calibri" w:eastAsia="宋体"/>
      <w:b/>
      <w:bCs/>
      <w:kern w:val="2"/>
      <w:sz w:val="32"/>
      <w:szCs w:val="32"/>
      <w:lang w:val="en-US" w:eastAsia="zh-CN" w:bidi="ar-SA"/>
    </w:rPr>
  </w:style>
  <w:style w:type="character" w:customStyle="1" w:styleId="76">
    <w:name w:val="标题 4 字符"/>
    <w:link w:val="5"/>
    <w:qFormat/>
    <w:uiPriority w:val="0"/>
    <w:rPr>
      <w:rFonts w:ascii="宋体" w:hAnsi="宋体" w:eastAsia="宋体" w:cs="宋体"/>
      <w:b/>
      <w:bCs/>
      <w:sz w:val="24"/>
      <w:szCs w:val="24"/>
      <w:lang w:val="en-US" w:eastAsia="zh-CN" w:bidi="ar-SA"/>
    </w:rPr>
  </w:style>
  <w:style w:type="character" w:customStyle="1" w:styleId="77">
    <w:name w:val="标题 5 字符"/>
    <w:basedOn w:val="57"/>
    <w:link w:val="6"/>
    <w:qFormat/>
    <w:uiPriority w:val="0"/>
    <w:rPr>
      <w:rFonts w:ascii="Times New Roman" w:hAnsi="Times New Roman"/>
    </w:rPr>
  </w:style>
  <w:style w:type="character" w:customStyle="1" w:styleId="78">
    <w:name w:val="标题 6 字符"/>
    <w:basedOn w:val="57"/>
    <w:link w:val="7"/>
    <w:qFormat/>
    <w:uiPriority w:val="0"/>
    <w:rPr>
      <w:rFonts w:ascii="Times New Roman" w:hAnsi="Times New Roman"/>
    </w:rPr>
  </w:style>
  <w:style w:type="character" w:customStyle="1" w:styleId="79">
    <w:name w:val="标题 7 字符"/>
    <w:link w:val="8"/>
    <w:qFormat/>
    <w:uiPriority w:val="0"/>
    <w:rPr>
      <w:rFonts w:ascii="Calibri" w:hAnsi="Calibri" w:eastAsia="宋体"/>
      <w:b/>
      <w:bCs/>
      <w:kern w:val="2"/>
      <w:sz w:val="24"/>
      <w:szCs w:val="24"/>
      <w:lang w:val="en-US" w:eastAsia="zh-CN" w:bidi="ar-SA"/>
    </w:rPr>
  </w:style>
  <w:style w:type="character" w:customStyle="1" w:styleId="80">
    <w:name w:val="标题 8 字符"/>
    <w:basedOn w:val="57"/>
    <w:link w:val="9"/>
    <w:qFormat/>
    <w:uiPriority w:val="0"/>
    <w:rPr>
      <w:rFonts w:ascii="Times New Roman" w:hAnsi="Times New Roman"/>
    </w:rPr>
  </w:style>
  <w:style w:type="character" w:customStyle="1" w:styleId="81">
    <w:name w:val="标题 9 字符"/>
    <w:basedOn w:val="57"/>
    <w:link w:val="10"/>
    <w:qFormat/>
    <w:uiPriority w:val="0"/>
    <w:rPr>
      <w:rFonts w:ascii="Times New Roman" w:hAnsi="Times New Roman"/>
    </w:rPr>
  </w:style>
  <w:style w:type="character" w:customStyle="1" w:styleId="82">
    <w:name w:val="页眉 字符"/>
    <w:link w:val="35"/>
    <w:qFormat/>
    <w:uiPriority w:val="0"/>
    <w:rPr>
      <w:sz w:val="18"/>
      <w:szCs w:val="18"/>
    </w:rPr>
  </w:style>
  <w:style w:type="character" w:styleId="83">
    <w:name w:val="Placeholder Text"/>
    <w:semiHidden/>
    <w:qFormat/>
    <w:uiPriority w:val="99"/>
    <w:rPr>
      <w:color w:val="808080"/>
    </w:rPr>
  </w:style>
  <w:style w:type="character" w:customStyle="1" w:styleId="84">
    <w:name w:val="标题1"/>
    <w:basedOn w:val="57"/>
    <w:qFormat/>
    <w:uiPriority w:val="0"/>
  </w:style>
  <w:style w:type="character" w:customStyle="1" w:styleId="85">
    <w:name w:val="正文文本首行缩进 2 字符"/>
    <w:basedOn w:val="86"/>
    <w:link w:val="52"/>
    <w:qFormat/>
    <w:uiPriority w:val="0"/>
  </w:style>
  <w:style w:type="character" w:customStyle="1" w:styleId="86">
    <w:name w:val="正文文本缩进 字符"/>
    <w:basedOn w:val="57"/>
    <w:link w:val="24"/>
    <w:semiHidden/>
    <w:qFormat/>
    <w:uiPriority w:val="99"/>
  </w:style>
  <w:style w:type="character" w:customStyle="1" w:styleId="87">
    <w:name w:val="批注文字 字符"/>
    <w:link w:val="19"/>
    <w:semiHidden/>
    <w:qFormat/>
    <w:uiPriority w:val="0"/>
    <w:rPr>
      <w:kern w:val="2"/>
      <w:sz w:val="21"/>
      <w:szCs w:val="22"/>
    </w:rPr>
  </w:style>
  <w:style w:type="character" w:customStyle="1" w:styleId="88">
    <w:name w:val="正文文本 字符"/>
    <w:link w:val="23"/>
    <w:qFormat/>
    <w:uiPriority w:val="99"/>
    <w:rPr>
      <w:rFonts w:ascii="宋体" w:hAnsi="宋体" w:eastAsia="宋体" w:cs="Times New Roman"/>
      <w:sz w:val="24"/>
      <w:szCs w:val="24"/>
    </w:rPr>
  </w:style>
  <w:style w:type="character" w:customStyle="1" w:styleId="89">
    <w:name w:val="页脚 字符"/>
    <w:link w:val="34"/>
    <w:qFormat/>
    <w:uiPriority w:val="0"/>
    <w:rPr>
      <w:sz w:val="18"/>
      <w:szCs w:val="18"/>
    </w:rPr>
  </w:style>
  <w:style w:type="character" w:customStyle="1" w:styleId="90">
    <w:name w:val="批注框文本 字符"/>
    <w:link w:val="33"/>
    <w:semiHidden/>
    <w:qFormat/>
    <w:uiPriority w:val="0"/>
    <w:rPr>
      <w:sz w:val="18"/>
      <w:szCs w:val="18"/>
    </w:rPr>
  </w:style>
  <w:style w:type="character" w:customStyle="1" w:styleId="91">
    <w:name w:val="纯文本 字符"/>
    <w:link w:val="28"/>
    <w:qFormat/>
    <w:uiPriority w:val="0"/>
    <w:rPr>
      <w:rFonts w:ascii="宋体" w:hAnsi="Courier New"/>
      <w:kern w:val="2"/>
      <w:sz w:val="21"/>
      <w:szCs w:val="21"/>
    </w:rPr>
  </w:style>
  <w:style w:type="character" w:customStyle="1" w:styleId="92">
    <w:name w:val="标题3 Char"/>
    <w:link w:val="93"/>
    <w:qFormat/>
    <w:uiPriority w:val="0"/>
    <w:rPr>
      <w:rFonts w:ascii="宋体" w:hAnsi="宋体"/>
      <w:color w:val="000000"/>
      <w:sz w:val="24"/>
    </w:rPr>
  </w:style>
  <w:style w:type="paragraph" w:customStyle="1" w:styleId="93">
    <w:name w:val="标题3"/>
    <w:basedOn w:val="4"/>
    <w:link w:val="92"/>
    <w:qFormat/>
    <w:uiPriority w:val="0"/>
    <w:pPr>
      <w:spacing w:line="360" w:lineRule="auto"/>
      <w:ind w:firstLine="472" w:firstLineChars="196"/>
    </w:pPr>
    <w:rPr>
      <w:rFonts w:ascii="宋体" w:hAnsi="宋体"/>
      <w:b w:val="0"/>
      <w:bCs w:val="0"/>
      <w:color w:val="000000"/>
      <w:kern w:val="0"/>
      <w:sz w:val="24"/>
      <w:szCs w:val="20"/>
    </w:rPr>
  </w:style>
  <w:style w:type="character" w:customStyle="1" w:styleId="94">
    <w:name w:val="样式 标题 1 + 宋体 三号 加粗 下划线 非全部大写 Char"/>
    <w:qFormat/>
    <w:uiPriority w:val="0"/>
    <w:rPr>
      <w:rFonts w:ascii="宋体" w:hAnsi="宋体" w:eastAsia="宋体" w:cs="Courier New"/>
      <w:b/>
      <w:bCs/>
      <w:caps/>
      <w:kern w:val="2"/>
      <w:sz w:val="32"/>
      <w:szCs w:val="21"/>
      <w:u w:val="single"/>
      <w:lang w:val="en-US" w:eastAsia="en-US" w:bidi="ar-SA"/>
    </w:rPr>
  </w:style>
  <w:style w:type="character" w:customStyle="1" w:styleId="95">
    <w:name w:val="文档结构图 字符"/>
    <w:link w:val="18"/>
    <w:qFormat/>
    <w:uiPriority w:val="0"/>
    <w:rPr>
      <w:rFonts w:ascii="宋体"/>
      <w:kern w:val="2"/>
      <w:sz w:val="18"/>
      <w:szCs w:val="18"/>
    </w:rPr>
  </w:style>
  <w:style w:type="character" w:customStyle="1" w:styleId="96">
    <w:name w:val="批注主题 字符"/>
    <w:link w:val="50"/>
    <w:semiHidden/>
    <w:qFormat/>
    <w:uiPriority w:val="0"/>
    <w:rPr>
      <w:b/>
      <w:bCs/>
      <w:kern w:val="2"/>
      <w:sz w:val="21"/>
      <w:szCs w:val="22"/>
    </w:rPr>
  </w:style>
  <w:style w:type="paragraph" w:customStyle="1" w:styleId="97">
    <w:name w:val="Report正文"/>
    <w:basedOn w:val="1"/>
    <w:qFormat/>
    <w:uiPriority w:val="0"/>
    <w:pPr>
      <w:widowControl/>
      <w:spacing w:beforeLines="100" w:afterLines="150" w:line="440" w:lineRule="exact"/>
      <w:ind w:left="420"/>
      <w:jc w:val="left"/>
    </w:pPr>
    <w:rPr>
      <w:rFonts w:ascii="华文细黑" w:hAnsi="华文细黑" w:eastAsia="华文细黑"/>
      <w:kern w:val="0"/>
      <w:sz w:val="24"/>
      <w:szCs w:val="24"/>
      <w:lang w:val="en-GB"/>
    </w:rPr>
  </w:style>
  <w:style w:type="paragraph" w:styleId="98">
    <w:name w:val="List Paragraph"/>
    <w:basedOn w:val="1"/>
    <w:qFormat/>
    <w:uiPriority w:val="34"/>
    <w:pPr>
      <w:ind w:firstLine="420" w:firstLineChars="200"/>
    </w:pPr>
  </w:style>
  <w:style w:type="paragraph" w:customStyle="1" w:styleId="9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00">
    <w:name w:val="p3"/>
    <w:basedOn w:val="1"/>
    <w:qFormat/>
    <w:uiPriority w:val="0"/>
    <w:pPr>
      <w:spacing w:line="30" w:lineRule="atLeast"/>
      <w:jc w:val="center"/>
    </w:pPr>
    <w:rPr>
      <w:rFonts w:hint="eastAsia" w:ascii="宋体" w:hAnsi="宋体" w:cs="宋体"/>
      <w:kern w:val="0"/>
      <w:sz w:val="36"/>
      <w:szCs w:val="36"/>
    </w:rPr>
  </w:style>
  <w:style w:type="paragraph" w:customStyle="1" w:styleId="101">
    <w:name w:val="Report 1.1.1"/>
    <w:basedOn w:val="102"/>
    <w:qFormat/>
    <w:uiPriority w:val="0"/>
    <w:pPr>
      <w:tabs>
        <w:tab w:val="left" w:pos="720"/>
      </w:tabs>
    </w:pPr>
    <w:rPr>
      <w:rFonts w:hAnsi="华文细黑" w:eastAsia="华文细黑" w:cs="Arial"/>
      <w:lang w:eastAsia="zh-CN"/>
    </w:rPr>
  </w:style>
  <w:style w:type="paragraph" w:customStyle="1" w:styleId="102">
    <w:name w:val="DTZ Heading 3"/>
    <w:basedOn w:val="1"/>
    <w:next w:val="1"/>
    <w:qFormat/>
    <w:uiPriority w:val="0"/>
    <w:pPr>
      <w:widowControl/>
      <w:tabs>
        <w:tab w:val="left" w:pos="720"/>
      </w:tabs>
      <w:spacing w:line="280" w:lineRule="exact"/>
      <w:ind w:left="720" w:hanging="720"/>
      <w:jc w:val="left"/>
    </w:pPr>
    <w:rPr>
      <w:rFonts w:ascii="Arial" w:hAnsi="Arial"/>
      <w:b/>
      <w:kern w:val="0"/>
      <w:sz w:val="24"/>
      <w:szCs w:val="24"/>
      <w:lang w:val="en-GB" w:eastAsia="en-US"/>
    </w:rPr>
  </w:style>
  <w:style w:type="paragraph" w:customStyle="1" w:styleId="103">
    <w:name w:val="Char Char Char1 Char"/>
    <w:basedOn w:val="35"/>
    <w:next w:val="1"/>
    <w:qFormat/>
    <w:uiPriority w:val="0"/>
    <w:pPr>
      <w:pBdr>
        <w:bottom w:val="none" w:color="auto" w:sz="0" w:space="0"/>
      </w:pBdr>
      <w:shd w:val="clear" w:color="auto" w:fill="000080"/>
      <w:tabs>
        <w:tab w:val="clear" w:pos="4153"/>
        <w:tab w:val="clear" w:pos="8306"/>
      </w:tabs>
      <w:snapToGrid/>
      <w:jc w:val="both"/>
    </w:pPr>
    <w:rPr>
      <w:rFonts w:ascii="Times New Roman" w:hAnsi="Times New Roman"/>
      <w:sz w:val="21"/>
      <w:szCs w:val="20"/>
    </w:rPr>
  </w:style>
  <w:style w:type="paragraph" w:customStyle="1" w:styleId="104">
    <w:name w:val="Default"/>
    <w:qFormat/>
    <w:uiPriority w:val="0"/>
    <w:pPr>
      <w:widowControl w:val="0"/>
      <w:autoSpaceDE w:val="0"/>
      <w:autoSpaceDN w:val="0"/>
      <w:adjustRightInd w:val="0"/>
    </w:pPr>
    <w:rPr>
      <w:rFonts w:ascii="方正黑体简体" w:hAnsi="Times New Roman" w:eastAsia="方正黑体简体" w:cs="方正黑体简体"/>
      <w:color w:val="000000"/>
      <w:sz w:val="24"/>
      <w:szCs w:val="24"/>
      <w:lang w:val="en-US" w:eastAsia="zh-CN" w:bidi="ar-SA"/>
    </w:rPr>
  </w:style>
  <w:style w:type="paragraph" w:customStyle="1" w:styleId="105">
    <w:name w:val="DTZ Heading 4"/>
    <w:basedOn w:val="1"/>
    <w:qFormat/>
    <w:uiPriority w:val="0"/>
    <w:pPr>
      <w:widowControl/>
      <w:numPr>
        <w:ilvl w:val="3"/>
        <w:numId w:val="2"/>
      </w:numPr>
      <w:spacing w:line="260" w:lineRule="exact"/>
      <w:jc w:val="left"/>
    </w:pPr>
    <w:rPr>
      <w:rFonts w:ascii="Arial" w:hAnsi="Arial"/>
      <w:b/>
      <w:kern w:val="0"/>
      <w:sz w:val="20"/>
      <w:szCs w:val="24"/>
      <w:lang w:val="en-GB" w:eastAsia="en-US"/>
    </w:rPr>
  </w:style>
  <w:style w:type="paragraph" w:customStyle="1" w:styleId="106">
    <w:name w:val="DTZ Heading 1"/>
    <w:basedOn w:val="1"/>
    <w:next w:val="1"/>
    <w:qFormat/>
    <w:uiPriority w:val="0"/>
    <w:pPr>
      <w:widowControl/>
      <w:numPr>
        <w:ilvl w:val="0"/>
        <w:numId w:val="2"/>
      </w:numPr>
      <w:spacing w:after="260" w:line="380" w:lineRule="exact"/>
      <w:jc w:val="left"/>
    </w:pPr>
    <w:rPr>
      <w:rFonts w:ascii="Arial" w:hAnsi="Arial"/>
      <w:b/>
      <w:kern w:val="0"/>
      <w:sz w:val="32"/>
      <w:szCs w:val="24"/>
      <w:lang w:val="en-GB" w:eastAsia="en-US"/>
    </w:rPr>
  </w:style>
  <w:style w:type="paragraph" w:customStyle="1" w:styleId="107">
    <w:name w:val="xl81"/>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108">
    <w:name w:val="样式3"/>
    <w:basedOn w:val="23"/>
    <w:qFormat/>
    <w:uiPriority w:val="0"/>
    <w:pPr>
      <w:spacing w:after="120"/>
    </w:pPr>
    <w:rPr>
      <w:rFonts w:hAnsi="Times New Roman"/>
      <w:sz w:val="21"/>
    </w:rPr>
  </w:style>
  <w:style w:type="paragraph" w:customStyle="1" w:styleId="109">
    <w:name w:val="DTZ Heading 2"/>
    <w:basedOn w:val="106"/>
    <w:next w:val="1"/>
    <w:qFormat/>
    <w:uiPriority w:val="0"/>
    <w:pPr>
      <w:numPr>
        <w:ilvl w:val="1"/>
      </w:numPr>
      <w:spacing w:after="0" w:line="340" w:lineRule="exact"/>
    </w:pPr>
    <w:rPr>
      <w:sz w:val="28"/>
    </w:rPr>
  </w:style>
  <w:style w:type="paragraph" w:customStyle="1" w:styleId="110">
    <w:name w:val="保留正文"/>
    <w:basedOn w:val="23"/>
    <w:qFormat/>
    <w:uiPriority w:val="0"/>
    <w:pPr>
      <w:keepNext/>
      <w:spacing w:after="160" w:line="240" w:lineRule="auto"/>
    </w:pPr>
    <w:rPr>
      <w:rFonts w:ascii="Times New Roman" w:hAnsi="Times New Roman"/>
      <w:sz w:val="21"/>
    </w:rPr>
  </w:style>
  <w:style w:type="paragraph" w:customStyle="1" w:styleId="111">
    <w:name w:val="小标题 2"/>
    <w:basedOn w:val="1"/>
    <w:qFormat/>
    <w:uiPriority w:val="0"/>
    <w:pPr>
      <w:autoSpaceDE w:val="0"/>
      <w:autoSpaceDN w:val="0"/>
      <w:adjustRightInd w:val="0"/>
    </w:pPr>
    <w:rPr>
      <w:rFonts w:ascii="金桥简粗宋" w:hAnsi="Times New Roman" w:eastAsia="金桥简粗宋"/>
      <w:kern w:val="0"/>
      <w:sz w:val="28"/>
      <w:szCs w:val="28"/>
    </w:rPr>
  </w:style>
  <w:style w:type="paragraph" w:customStyle="1" w:styleId="112">
    <w:name w:val="一、"/>
    <w:basedOn w:val="1"/>
    <w:qFormat/>
    <w:uiPriority w:val="0"/>
    <w:pPr>
      <w:tabs>
        <w:tab w:val="left" w:pos="720"/>
      </w:tabs>
      <w:spacing w:line="740" w:lineRule="exact"/>
    </w:pPr>
    <w:rPr>
      <w:sz w:val="28"/>
      <w:szCs w:val="24"/>
    </w:rPr>
  </w:style>
  <w:style w:type="character" w:customStyle="1" w:styleId="113">
    <w:name w:val="正文文本首行缩进 字符"/>
    <w:basedOn w:val="88"/>
    <w:link w:val="51"/>
    <w:semiHidden/>
    <w:qFormat/>
    <w:uiPriority w:val="0"/>
    <w:rPr>
      <w:rFonts w:ascii="宋体" w:hAnsi="宋体" w:eastAsia="宋体" w:cs="Times New Roman"/>
      <w:kern w:val="2"/>
      <w:sz w:val="21"/>
      <w:szCs w:val="22"/>
    </w:rPr>
  </w:style>
  <w:style w:type="paragraph" w:customStyle="1" w:styleId="114">
    <w:name w:val="_Style 2"/>
    <w:basedOn w:val="1"/>
    <w:qFormat/>
    <w:uiPriority w:val="99"/>
    <w:pPr>
      <w:ind w:firstLine="420" w:firstLineChars="200"/>
    </w:pPr>
  </w:style>
  <w:style w:type="paragraph" w:customStyle="1" w:styleId="115">
    <w:name w:val="UserStyle_0"/>
    <w:basedOn w:val="1"/>
    <w:qFormat/>
    <w:uiPriority w:val="0"/>
    <w:pPr>
      <w:spacing w:before="15"/>
      <w:ind w:left="120"/>
    </w:pPr>
    <w:rPr>
      <w:rFonts w:ascii="Arial Unicode MS" w:hAnsi="Arial Unicode MS" w:eastAsia="Arial Unicode MS"/>
      <w:sz w:val="32"/>
      <w:szCs w:val="32"/>
    </w:rPr>
  </w:style>
  <w:style w:type="character" w:customStyle="1" w:styleId="116">
    <w:name w:val="注释标题 字符"/>
    <w:basedOn w:val="57"/>
    <w:link w:val="12"/>
    <w:semiHidden/>
    <w:qFormat/>
    <w:uiPriority w:val="0"/>
    <w:rPr>
      <w:rFonts w:ascii="Times New Roman" w:hAnsi="Times New Roman"/>
      <w:kern w:val="2"/>
      <w:sz w:val="21"/>
      <w:szCs w:val="24"/>
    </w:rPr>
  </w:style>
  <w:style w:type="character" w:customStyle="1" w:styleId="117">
    <w:name w:val="电子邮件签名 字符"/>
    <w:basedOn w:val="57"/>
    <w:link w:val="14"/>
    <w:semiHidden/>
    <w:qFormat/>
    <w:uiPriority w:val="0"/>
    <w:rPr>
      <w:rFonts w:ascii="Times New Roman" w:hAnsi="Times New Roman"/>
      <w:kern w:val="2"/>
      <w:sz w:val="21"/>
      <w:szCs w:val="24"/>
    </w:rPr>
  </w:style>
  <w:style w:type="character" w:customStyle="1" w:styleId="118">
    <w:name w:val="称呼 字符"/>
    <w:basedOn w:val="57"/>
    <w:link w:val="20"/>
    <w:semiHidden/>
    <w:qFormat/>
    <w:uiPriority w:val="0"/>
    <w:rPr>
      <w:rFonts w:ascii="Times New Roman" w:hAnsi="Times New Roman"/>
      <w:kern w:val="2"/>
      <w:sz w:val="21"/>
      <w:szCs w:val="24"/>
    </w:rPr>
  </w:style>
  <w:style w:type="character" w:customStyle="1" w:styleId="119">
    <w:name w:val="正文文本 3 字符"/>
    <w:basedOn w:val="57"/>
    <w:link w:val="21"/>
    <w:semiHidden/>
    <w:qFormat/>
    <w:uiPriority w:val="0"/>
    <w:rPr>
      <w:rFonts w:ascii="Times New Roman" w:hAnsi="Times New Roman"/>
      <w:kern w:val="2"/>
      <w:sz w:val="16"/>
      <w:szCs w:val="16"/>
    </w:rPr>
  </w:style>
  <w:style w:type="character" w:customStyle="1" w:styleId="120">
    <w:name w:val="结束语 字符"/>
    <w:basedOn w:val="57"/>
    <w:link w:val="22"/>
    <w:semiHidden/>
    <w:qFormat/>
    <w:uiPriority w:val="0"/>
    <w:rPr>
      <w:rFonts w:ascii="Times New Roman" w:hAnsi="Times New Roman"/>
      <w:kern w:val="2"/>
      <w:sz w:val="21"/>
      <w:szCs w:val="24"/>
    </w:rPr>
  </w:style>
  <w:style w:type="character" w:customStyle="1" w:styleId="121">
    <w:name w:val="HTML 地址 字符"/>
    <w:basedOn w:val="57"/>
    <w:link w:val="25"/>
    <w:semiHidden/>
    <w:qFormat/>
    <w:uiPriority w:val="0"/>
    <w:rPr>
      <w:rFonts w:ascii="Times New Roman" w:hAnsi="Times New Roman"/>
      <w:i/>
      <w:iCs/>
      <w:kern w:val="2"/>
      <w:sz w:val="21"/>
      <w:szCs w:val="24"/>
    </w:rPr>
  </w:style>
  <w:style w:type="character" w:customStyle="1" w:styleId="122">
    <w:name w:val="日期 字符"/>
    <w:basedOn w:val="57"/>
    <w:link w:val="30"/>
    <w:qFormat/>
    <w:uiPriority w:val="0"/>
    <w:rPr>
      <w:rFonts w:ascii="Times New Roman" w:hAnsi="Times New Roman"/>
      <w:kern w:val="2"/>
      <w:sz w:val="21"/>
    </w:rPr>
  </w:style>
  <w:style w:type="character" w:customStyle="1" w:styleId="123">
    <w:name w:val="正文文本缩进 2 字符"/>
    <w:basedOn w:val="57"/>
    <w:link w:val="31"/>
    <w:semiHidden/>
    <w:qFormat/>
    <w:uiPriority w:val="0"/>
    <w:rPr>
      <w:rFonts w:ascii="Times New Roman" w:hAnsi="Times New Roman"/>
      <w:kern w:val="2"/>
      <w:sz w:val="21"/>
      <w:szCs w:val="24"/>
    </w:rPr>
  </w:style>
  <w:style w:type="character" w:customStyle="1" w:styleId="124">
    <w:name w:val="尾注文本 字符"/>
    <w:basedOn w:val="57"/>
    <w:link w:val="32"/>
    <w:semiHidden/>
    <w:qFormat/>
    <w:uiPriority w:val="0"/>
    <w:rPr>
      <w:rFonts w:ascii="Times New Roman" w:hAnsi="Times New Roman"/>
      <w:kern w:val="2"/>
      <w:sz w:val="21"/>
      <w:szCs w:val="24"/>
    </w:rPr>
  </w:style>
  <w:style w:type="character" w:customStyle="1" w:styleId="125">
    <w:name w:val="签名 字符"/>
    <w:basedOn w:val="57"/>
    <w:link w:val="36"/>
    <w:semiHidden/>
    <w:qFormat/>
    <w:uiPriority w:val="0"/>
    <w:rPr>
      <w:rFonts w:ascii="Times New Roman" w:hAnsi="Times New Roman"/>
      <w:kern w:val="2"/>
      <w:sz w:val="21"/>
      <w:szCs w:val="24"/>
    </w:rPr>
  </w:style>
  <w:style w:type="character" w:customStyle="1" w:styleId="126">
    <w:name w:val="脚注文本 字符"/>
    <w:basedOn w:val="57"/>
    <w:link w:val="41"/>
    <w:semiHidden/>
    <w:qFormat/>
    <w:uiPriority w:val="0"/>
    <w:rPr>
      <w:rFonts w:ascii="Times New Roman" w:hAnsi="Times New Roman"/>
      <w:kern w:val="2"/>
      <w:sz w:val="18"/>
    </w:rPr>
  </w:style>
  <w:style w:type="character" w:customStyle="1" w:styleId="127">
    <w:name w:val="信息标题 字符"/>
    <w:basedOn w:val="57"/>
    <w:link w:val="45"/>
    <w:semiHidden/>
    <w:qFormat/>
    <w:uiPriority w:val="0"/>
    <w:rPr>
      <w:rFonts w:ascii="Arial" w:hAnsi="Arial" w:cs="Arial"/>
      <w:kern w:val="2"/>
      <w:sz w:val="24"/>
      <w:szCs w:val="24"/>
      <w:shd w:val="pct20" w:color="auto" w:fill="auto"/>
    </w:rPr>
  </w:style>
  <w:style w:type="character" w:customStyle="1" w:styleId="128">
    <w:name w:val="HTML 预设格式 字符"/>
    <w:basedOn w:val="57"/>
    <w:link w:val="46"/>
    <w:semiHidden/>
    <w:qFormat/>
    <w:uiPriority w:val="0"/>
    <w:rPr>
      <w:rFonts w:ascii="宋体" w:hAnsi="宋体" w:cs="宋体"/>
      <w:color w:val="000000"/>
      <w:sz w:val="24"/>
      <w:szCs w:val="24"/>
    </w:rPr>
  </w:style>
  <w:style w:type="character" w:customStyle="1" w:styleId="129">
    <w:name w:val="unnamed211"/>
    <w:semiHidden/>
    <w:qFormat/>
    <w:uiPriority w:val="0"/>
    <w:rPr>
      <w:sz w:val="23"/>
      <w:szCs w:val="23"/>
    </w:rPr>
  </w:style>
  <w:style w:type="character" w:customStyle="1" w:styleId="130">
    <w:name w:val="ss1"/>
    <w:semiHidden/>
    <w:qFormat/>
    <w:uiPriority w:val="0"/>
    <w:rPr>
      <w:rFonts w:hint="default" w:ascii="ˎ̥" w:hAnsi="ˎ̥"/>
      <w:color w:val="000000"/>
      <w:sz w:val="18"/>
      <w:szCs w:val="18"/>
      <w:u w:val="none"/>
    </w:rPr>
  </w:style>
  <w:style w:type="character" w:customStyle="1" w:styleId="131">
    <w:name w:val="f142"/>
    <w:semiHidden/>
    <w:qFormat/>
    <w:uiPriority w:val="0"/>
    <w:rPr>
      <w:sz w:val="21"/>
      <w:szCs w:val="21"/>
    </w:rPr>
  </w:style>
  <w:style w:type="character" w:customStyle="1" w:styleId="132">
    <w:name w:val="f14b1"/>
    <w:semiHidden/>
    <w:qFormat/>
    <w:uiPriority w:val="0"/>
    <w:rPr>
      <w:b/>
      <w:bCs/>
      <w:sz w:val="21"/>
      <w:szCs w:val="21"/>
    </w:rPr>
  </w:style>
  <w:style w:type="character" w:customStyle="1" w:styleId="133">
    <w:name w:val="ca-41"/>
    <w:qFormat/>
    <w:uiPriority w:val="0"/>
    <w:rPr>
      <w:rFonts w:hint="eastAsia" w:ascii="黑体" w:eastAsia="黑体"/>
      <w:b/>
      <w:bCs/>
      <w:spacing w:val="-20"/>
      <w:sz w:val="30"/>
      <w:szCs w:val="30"/>
    </w:rPr>
  </w:style>
  <w:style w:type="character" w:customStyle="1" w:styleId="134">
    <w:name w:val="签名 Char1"/>
    <w:basedOn w:val="57"/>
    <w:semiHidden/>
    <w:qFormat/>
    <w:uiPriority w:val="99"/>
    <w:rPr>
      <w:rFonts w:ascii="Times New Roman" w:hAnsi="Times New Roman" w:eastAsia="宋体" w:cs="Times New Roman"/>
      <w:szCs w:val="20"/>
    </w:rPr>
  </w:style>
  <w:style w:type="character" w:customStyle="1" w:styleId="135">
    <w:name w:val="正文文本缩进 2 Char1"/>
    <w:basedOn w:val="57"/>
    <w:semiHidden/>
    <w:qFormat/>
    <w:uiPriority w:val="99"/>
    <w:rPr>
      <w:rFonts w:ascii="Times New Roman" w:hAnsi="Times New Roman" w:eastAsia="宋体" w:cs="Times New Roman"/>
      <w:szCs w:val="20"/>
    </w:rPr>
  </w:style>
  <w:style w:type="paragraph" w:customStyle="1" w:styleId="136">
    <w:name w:val="style93"/>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37">
    <w:name w:val="纯文本 Char1"/>
    <w:qFormat/>
    <w:uiPriority w:val="0"/>
    <w:rPr>
      <w:rFonts w:ascii="宋体" w:hAnsi="Courier New" w:cs="Courier New"/>
      <w:kern w:val="2"/>
      <w:sz w:val="21"/>
      <w:szCs w:val="21"/>
    </w:rPr>
  </w:style>
  <w:style w:type="character" w:customStyle="1" w:styleId="138">
    <w:name w:val="Char Char23"/>
    <w:semiHidden/>
    <w:qFormat/>
    <w:uiPriority w:val="0"/>
    <w:rPr>
      <w:rFonts w:ascii="Times New Roman" w:hAnsi="Times New Roman" w:eastAsia="宋体" w:cs="Times New Roman"/>
      <w:b/>
      <w:bCs/>
      <w:szCs w:val="24"/>
    </w:rPr>
  </w:style>
  <w:style w:type="paragraph" w:customStyle="1" w:styleId="139">
    <w:name w:val="z-窗体顶端1"/>
    <w:basedOn w:val="1"/>
    <w:next w:val="1"/>
    <w:link w:val="140"/>
    <w:unhideWhenUsed/>
    <w:qFormat/>
    <w:uiPriority w:val="99"/>
    <w:pPr>
      <w:widowControl/>
      <w:pBdr>
        <w:bottom w:val="single" w:color="auto" w:sz="6" w:space="1"/>
      </w:pBdr>
      <w:jc w:val="center"/>
    </w:pPr>
    <w:rPr>
      <w:rFonts w:ascii="Arial" w:hAnsi="Arial"/>
      <w:vanish/>
      <w:kern w:val="0"/>
      <w:sz w:val="16"/>
      <w:szCs w:val="16"/>
    </w:rPr>
  </w:style>
  <w:style w:type="character" w:customStyle="1" w:styleId="140">
    <w:name w:val="z-窗体顶端 Char"/>
    <w:basedOn w:val="57"/>
    <w:link w:val="139"/>
    <w:qFormat/>
    <w:uiPriority w:val="99"/>
    <w:rPr>
      <w:rFonts w:ascii="Arial" w:hAnsi="Arial"/>
      <w:vanish/>
      <w:sz w:val="16"/>
      <w:szCs w:val="16"/>
    </w:rPr>
  </w:style>
  <w:style w:type="paragraph" w:customStyle="1" w:styleId="141">
    <w:name w:val="z-窗体底端1"/>
    <w:basedOn w:val="1"/>
    <w:next w:val="1"/>
    <w:link w:val="142"/>
    <w:unhideWhenUsed/>
    <w:qFormat/>
    <w:uiPriority w:val="99"/>
    <w:pPr>
      <w:widowControl/>
      <w:pBdr>
        <w:top w:val="single" w:color="auto" w:sz="6" w:space="1"/>
      </w:pBdr>
      <w:jc w:val="center"/>
    </w:pPr>
    <w:rPr>
      <w:rFonts w:ascii="Arial" w:hAnsi="Arial"/>
      <w:vanish/>
      <w:kern w:val="0"/>
      <w:sz w:val="16"/>
      <w:szCs w:val="16"/>
    </w:rPr>
  </w:style>
  <w:style w:type="character" w:customStyle="1" w:styleId="142">
    <w:name w:val="z-窗体底端 Char"/>
    <w:basedOn w:val="57"/>
    <w:link w:val="141"/>
    <w:qFormat/>
    <w:uiPriority w:val="99"/>
    <w:rPr>
      <w:rFonts w:ascii="Arial" w:hAnsi="Arial"/>
      <w:vanish/>
      <w:sz w:val="16"/>
      <w:szCs w:val="16"/>
    </w:rPr>
  </w:style>
  <w:style w:type="paragraph" w:customStyle="1" w:styleId="143">
    <w:name w:val="_Style 10"/>
    <w:qFormat/>
    <w:uiPriority w:val="0"/>
    <w:rPr>
      <w:rFonts w:ascii="Calibri" w:hAnsi="Calibri" w:eastAsia="宋体" w:cs="Times New Roman"/>
      <w:kern w:val="2"/>
      <w:sz w:val="21"/>
      <w:szCs w:val="22"/>
      <w:lang w:val="en-US" w:eastAsia="zh-CN" w:bidi="ar-SA"/>
    </w:rPr>
  </w:style>
  <w:style w:type="paragraph" w:customStyle="1" w:styleId="144">
    <w:name w:val="列出段落1"/>
    <w:basedOn w:val="1"/>
    <w:qFormat/>
    <w:uiPriority w:val="34"/>
    <w:pPr>
      <w:ind w:firstLine="420" w:firstLineChars="200"/>
    </w:pPr>
  </w:style>
  <w:style w:type="paragraph" w:customStyle="1" w:styleId="145">
    <w:name w:val="列出段落2"/>
    <w:basedOn w:val="146"/>
    <w:qFormat/>
    <w:uiPriority w:val="34"/>
    <w:pPr>
      <w:ind w:firstLine="420" w:firstLineChars="200"/>
    </w:pPr>
  </w:style>
  <w:style w:type="paragraph" w:customStyle="1" w:styleId="146">
    <w:name w:val="正文2"/>
    <w:qFormat/>
    <w:uiPriority w:val="0"/>
    <w:pPr>
      <w:widowControl w:val="0"/>
      <w:jc w:val="both"/>
    </w:pPr>
    <w:rPr>
      <w:rFonts w:ascii="Calibri" w:hAnsi="Calibri" w:eastAsia="宋体" w:cs="Times New Roman"/>
      <w:kern w:val="2"/>
      <w:sz w:val="21"/>
      <w:lang w:val="en-US" w:eastAsia="zh-CN" w:bidi="ar-SA"/>
    </w:rPr>
  </w:style>
  <w:style w:type="paragraph" w:customStyle="1" w:styleId="14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9">
    <w:name w:val="fontstyle21"/>
    <w:basedOn w:val="57"/>
    <w:qFormat/>
    <w:uiPriority w:val="0"/>
    <w:rPr>
      <w:rFonts w:ascii="FZXBSJW--GB1-0" w:hAnsi="FZXBSJW--GB1-0" w:eastAsia="FZXBSJW--GB1-0" w:cs="FZXBSJW--GB1-0"/>
      <w:color w:val="000000"/>
      <w:sz w:val="44"/>
      <w:szCs w:val="44"/>
    </w:rPr>
  </w:style>
  <w:style w:type="character" w:customStyle="1" w:styleId="150">
    <w:name w:val="fontstyle31"/>
    <w:basedOn w:val="57"/>
    <w:qFormat/>
    <w:uiPriority w:val="0"/>
    <w:rPr>
      <w:rFonts w:ascii="仿宋_GB2312" w:hAnsi="仿宋_GB2312" w:eastAsia="仿宋_GB2312" w:cs="仿宋_GB2312"/>
      <w:color w:val="000000"/>
      <w:sz w:val="32"/>
      <w:szCs w:val="32"/>
    </w:rPr>
  </w:style>
  <w:style w:type="paragraph" w:customStyle="1" w:styleId="151">
    <w:name w:val="页脚2"/>
    <w:basedOn w:val="146"/>
    <w:unhideWhenUsed/>
    <w:qFormat/>
    <w:uiPriority w:val="0"/>
    <w:pPr>
      <w:tabs>
        <w:tab w:val="center" w:pos="4153"/>
        <w:tab w:val="right" w:pos="8306"/>
      </w:tabs>
      <w:snapToGrid w:val="0"/>
      <w:jc w:val="left"/>
    </w:pPr>
    <w:rPr>
      <w:sz w:val="18"/>
      <w:szCs w:val="18"/>
    </w:rPr>
  </w:style>
  <w:style w:type="character" w:customStyle="1" w:styleId="152">
    <w:name w:val="纯文本 Char2"/>
    <w:qFormat/>
    <w:uiPriority w:val="0"/>
    <w:rPr>
      <w:rFonts w:ascii="宋体" w:hAnsi="Courier New" w:eastAsia="宋体" w:cs="Courier New"/>
      <w:sz w:val="21"/>
      <w:szCs w:val="21"/>
    </w:rPr>
  </w:style>
  <w:style w:type="character" w:customStyle="1" w:styleId="153">
    <w:name w:val="fontstrikethrough"/>
    <w:basedOn w:val="57"/>
    <w:qFormat/>
    <w:uiPriority w:val="0"/>
    <w:rPr>
      <w:strike/>
    </w:rPr>
  </w:style>
  <w:style w:type="character" w:customStyle="1" w:styleId="154">
    <w:name w:val="副标题 字符"/>
    <w:link w:val="39"/>
    <w:qFormat/>
    <w:uiPriority w:val="11"/>
    <w:rPr>
      <w:rFonts w:ascii="Cambria" w:hAnsi="Cambria"/>
      <w:b/>
      <w:bCs/>
      <w:kern w:val="28"/>
      <w:sz w:val="32"/>
      <w:szCs w:val="32"/>
    </w:rPr>
  </w:style>
  <w:style w:type="character" w:customStyle="1" w:styleId="155">
    <w:name w:val="fontborder"/>
    <w:basedOn w:val="57"/>
    <w:qFormat/>
    <w:uiPriority w:val="0"/>
    <w:rPr>
      <w:bdr w:val="single" w:color="000000" w:sz="6" w:space="0"/>
    </w:rPr>
  </w:style>
  <w:style w:type="character" w:customStyle="1" w:styleId="156">
    <w:name w:val="标题 Char1"/>
    <w:qFormat/>
    <w:uiPriority w:val="10"/>
    <w:rPr>
      <w:rFonts w:ascii="Cambria" w:hAnsi="Cambria" w:cs="Times New Roman"/>
      <w:b/>
      <w:bCs/>
      <w:kern w:val="2"/>
      <w:sz w:val="32"/>
      <w:szCs w:val="32"/>
    </w:rPr>
  </w:style>
  <w:style w:type="character" w:customStyle="1" w:styleId="157">
    <w:name w:val="标题 Char"/>
    <w:qFormat/>
    <w:uiPriority w:val="0"/>
    <w:rPr>
      <w:rFonts w:ascii="Cambria" w:hAnsi="Cambria"/>
      <w:b/>
      <w:bCs/>
      <w:kern w:val="2"/>
      <w:sz w:val="32"/>
      <w:szCs w:val="32"/>
    </w:rPr>
  </w:style>
  <w:style w:type="character" w:customStyle="1" w:styleId="158">
    <w:name w:val="标题 字符"/>
    <w:basedOn w:val="57"/>
    <w:link w:val="49"/>
    <w:qFormat/>
    <w:uiPriority w:val="10"/>
    <w:rPr>
      <w:rFonts w:asciiTheme="majorHAnsi" w:hAnsiTheme="majorHAnsi" w:cstheme="majorBidi"/>
      <w:b/>
      <w:bCs/>
      <w:kern w:val="2"/>
      <w:sz w:val="32"/>
      <w:szCs w:val="32"/>
    </w:rPr>
  </w:style>
  <w:style w:type="character" w:customStyle="1" w:styleId="159">
    <w:name w:val="副标题 Char1"/>
    <w:basedOn w:val="57"/>
    <w:qFormat/>
    <w:uiPriority w:val="11"/>
    <w:rPr>
      <w:rFonts w:asciiTheme="majorHAnsi" w:hAnsiTheme="majorHAnsi" w:cstheme="majorBidi"/>
      <w:b/>
      <w:bCs/>
      <w:kern w:val="28"/>
      <w:sz w:val="32"/>
      <w:szCs w:val="32"/>
    </w:rPr>
  </w:style>
  <w:style w:type="paragraph" w:customStyle="1" w:styleId="160">
    <w:name w:val="Heading 2_1"/>
    <w:basedOn w:val="147"/>
    <w:next w:val="147"/>
    <w:qFormat/>
    <w:uiPriority w:val="0"/>
    <w:pPr>
      <w:spacing w:before="360" w:after="120" w:line="360" w:lineRule="auto"/>
      <w:outlineLvl w:val="1"/>
    </w:pPr>
    <w:rPr>
      <w:rFonts w:ascii="Cambria" w:hAnsi="Cambria" w:eastAsia="黑体"/>
      <w:b/>
      <w:bCs/>
      <w:sz w:val="32"/>
      <w:szCs w:val="32"/>
    </w:rPr>
  </w:style>
  <w:style w:type="paragraph" w:customStyle="1" w:styleId="161">
    <w:name w:val="Normal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常用（宋体，5号，1.25行距）"/>
    <w:basedOn w:val="1"/>
    <w:qFormat/>
    <w:uiPriority w:val="0"/>
    <w:pPr>
      <w:widowControl/>
      <w:spacing w:line="300" w:lineRule="auto"/>
      <w:jc w:val="left"/>
    </w:pPr>
    <w:rPr>
      <w:kern w:val="0"/>
      <w:sz w:val="24"/>
      <w:szCs w:val="21"/>
      <w:lang w:eastAsia="en-US" w:bidi="en-US"/>
    </w:rPr>
  </w:style>
  <w:style w:type="paragraph" w:customStyle="1" w:styleId="163">
    <w:name w:val="Normal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Plain Text_0"/>
    <w:basedOn w:val="161"/>
    <w:qFormat/>
    <w:uiPriority w:val="0"/>
    <w:rPr>
      <w:rFonts w:ascii="宋体" w:hAnsi="Courier New" w:cs="Courier New"/>
      <w:szCs w:val="21"/>
    </w:rPr>
  </w:style>
  <w:style w:type="character" w:customStyle="1" w:styleId="165">
    <w:name w:val="_Style 1"/>
    <w:qFormat/>
    <w:uiPriority w:val="19"/>
    <w:rPr>
      <w:rFonts w:eastAsia="宋体"/>
      <w:iCs/>
      <w:color w:val="404040"/>
      <w:sz w:val="30"/>
    </w:rPr>
  </w:style>
  <w:style w:type="paragraph" w:customStyle="1" w:styleId="166">
    <w:name w:val="条款标题"/>
    <w:basedOn w:val="3"/>
    <w:qFormat/>
    <w:uiPriority w:val="0"/>
    <w:pPr>
      <w:tabs>
        <w:tab w:val="clear" w:pos="720"/>
      </w:tabs>
      <w:spacing w:before="151" w:beforeLines="50" w:after="151" w:afterLines="50"/>
      <w:ind w:firstLine="422" w:firstLineChars="200"/>
    </w:pPr>
    <w:rPr>
      <w:rFonts w:asciiTheme="minorEastAsia" w:hAnsiTheme="minorEastAsia" w:eastAsiaTheme="minorEastAsia"/>
      <w:bCs w:val="0"/>
      <w:sz w:val="21"/>
      <w:szCs w:val="21"/>
    </w:rPr>
  </w:style>
  <w:style w:type="paragraph" w:customStyle="1" w:styleId="167">
    <w:name w:val="列出段落"/>
    <w:basedOn w:val="1"/>
    <w:qFormat/>
    <w:uiPriority w:val="34"/>
    <w:pPr>
      <w:ind w:firstLine="420" w:firstLineChars="200"/>
    </w:pPr>
  </w:style>
  <w:style w:type="paragraph" w:customStyle="1" w:styleId="168">
    <w:name w:val="样式1"/>
    <w:basedOn w:val="35"/>
    <w:qFormat/>
    <w:uiPriority w:val="0"/>
    <w:pPr>
      <w:pBdr>
        <w:bottom w:val="thinThickSmallGap" w:color="auto" w:sz="24" w:space="1"/>
      </w:pBdr>
    </w:pPr>
    <w:rPr>
      <w:rFonts w:ascii="黑体" w:hAnsi="Times New Roman" w:eastAsia="黑体"/>
      <w:b/>
      <w:sz w:val="21"/>
      <w:szCs w:val="20"/>
    </w:rPr>
  </w:style>
  <w:style w:type="paragraph" w:customStyle="1" w:styleId="169">
    <w:name w:val="正文缩进1"/>
    <w:basedOn w:val="1"/>
    <w:qFormat/>
    <w:uiPriority w:val="0"/>
    <w:pPr>
      <w:ind w:firstLine="420" w:firstLineChars="200"/>
    </w:pPr>
  </w:style>
  <w:style w:type="paragraph" w:customStyle="1" w:styleId="170">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171">
    <w:name w:val="c-正文"/>
    <w:basedOn w:val="172"/>
    <w:qFormat/>
    <w:uiPriority w:val="0"/>
    <w:pPr>
      <w:spacing w:line="312" w:lineRule="auto"/>
      <w:ind w:firstLine="200" w:firstLineChars="200"/>
    </w:pPr>
    <w:rPr>
      <w:rFonts w:ascii="宋体" w:hAnsi="宋体" w:eastAsia="宋体"/>
      <w:color w:val="000000"/>
      <w:sz w:val="24"/>
      <w:szCs w:val="24"/>
    </w:rPr>
  </w:style>
  <w:style w:type="paragraph" w:customStyle="1" w:styleId="172">
    <w:name w:val="标准正文"/>
    <w:basedOn w:val="1"/>
    <w:qFormat/>
    <w:uiPriority w:val="0"/>
    <w:rPr>
      <w:rFonts w:eastAsia="仿宋_GB2312"/>
      <w:szCs w:val="20"/>
    </w:rPr>
  </w:style>
  <w:style w:type="paragraph" w:customStyle="1" w:styleId="173">
    <w:name w:val="Revision"/>
    <w:hidden/>
    <w:unhideWhenUsed/>
    <w:qFormat/>
    <w:uiPriority w:val="99"/>
    <w:rPr>
      <w:rFonts w:ascii="Calibri" w:hAnsi="Calibri" w:eastAsia="宋体" w:cs="Times New Roman"/>
      <w:kern w:val="2"/>
      <w:sz w:val="21"/>
      <w:szCs w:val="22"/>
      <w:lang w:val="en-US" w:eastAsia="zh-CN" w:bidi="ar-SA"/>
    </w:rPr>
  </w:style>
  <w:style w:type="paragraph" w:customStyle="1" w:styleId="174">
    <w:name w:val="日期1"/>
    <w:basedOn w:val="1"/>
    <w:next w:val="1"/>
    <w:qFormat/>
    <w:uiPriority w:val="0"/>
    <w:pPr>
      <w:adjustRightInd w:val="0"/>
      <w:spacing w:line="400" w:lineRule="exact"/>
      <w:jc w:val="right"/>
      <w:textAlignment w:val="baseline"/>
    </w:pPr>
    <w:rPr>
      <w:rFonts w:ascii="Times New Roman" w:hAnsi="Times New Roman" w:eastAsia="宋体" w:cs="Times New Roman"/>
      <w:kern w:val="0"/>
      <w:sz w:val="36"/>
      <w:szCs w:val="20"/>
    </w:rPr>
  </w:style>
  <w:style w:type="paragraph" w:customStyle="1" w:styleId="175">
    <w:name w:val="p0"/>
    <w:basedOn w:val="1"/>
    <w:qFormat/>
    <w:uiPriority w:val="0"/>
    <w:pPr>
      <w:widowControl/>
      <w:spacing w:after="200" w:line="360" w:lineRule="auto"/>
      <w:ind w:firstLine="420"/>
      <w:jc w:val="left"/>
    </w:pPr>
    <w:rPr>
      <w:rFonts w:ascii="Calibri" w:hAnsi="Calibri" w:eastAsia="宋体" w:cs="宋体"/>
      <w:kern w:val="0"/>
      <w:sz w:val="24"/>
      <w:szCs w:val="24"/>
    </w:rPr>
  </w:style>
  <w:style w:type="paragraph" w:customStyle="1" w:styleId="176">
    <w:name w:val="Normal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Normal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8">
    <w:name w:val="Normal_14"/>
    <w:qFormat/>
    <w:uiPriority w:val="0"/>
    <w:pPr>
      <w:spacing w:before="120" w:after="240"/>
      <w:jc w:val="both"/>
    </w:pPr>
    <w:rPr>
      <w:rFonts w:ascii="Times New Roman" w:hAnsi="Times New Roman" w:eastAsia="Calibri" w:cs="Times New Roman"/>
      <w:kern w:val="0"/>
      <w:sz w:val="22"/>
      <w:szCs w:val="22"/>
      <w:lang w:val="ru-RU" w:eastAsia="en-US" w:bidi="ar-SA"/>
    </w:rPr>
  </w:style>
  <w:style w:type="paragraph" w:customStyle="1" w:styleId="179">
    <w:name w:val="Table Text"/>
    <w:basedOn w:val="1"/>
    <w:semiHidden/>
    <w:qFormat/>
    <w:uiPriority w:val="0"/>
    <w:rPr>
      <w:rFonts w:ascii="宋体" w:hAnsi="宋体" w:eastAsia="宋体" w:cs="宋体"/>
      <w:sz w:val="13"/>
      <w:szCs w:val="13"/>
      <w:lang w:val="en-US" w:eastAsia="en-US" w:bidi="ar-SA"/>
    </w:rPr>
  </w:style>
  <w:style w:type="character" w:customStyle="1" w:styleId="180">
    <w:name w:val="font01"/>
    <w:basedOn w:val="57"/>
    <w:qFormat/>
    <w:uiPriority w:val="0"/>
    <w:rPr>
      <w:rFonts w:hint="eastAsia" w:ascii="宋体" w:hAnsi="宋体" w:eastAsia="宋体" w:cs="宋体"/>
      <w:color w:val="000000"/>
      <w:sz w:val="22"/>
      <w:szCs w:val="22"/>
      <w:u w:val="none"/>
    </w:rPr>
  </w:style>
  <w:style w:type="character" w:customStyle="1" w:styleId="181">
    <w:name w:val="font31"/>
    <w:basedOn w:val="57"/>
    <w:qFormat/>
    <w:uiPriority w:val="0"/>
    <w:rPr>
      <w:rFonts w:hint="eastAsia" w:ascii="宋体" w:hAnsi="宋体" w:eastAsia="宋体" w:cs="宋体"/>
      <w:b/>
      <w:bCs/>
      <w:color w:val="C00000"/>
      <w:sz w:val="22"/>
      <w:szCs w:val="22"/>
      <w:u w:val="none"/>
    </w:rPr>
  </w:style>
  <w:style w:type="character" w:customStyle="1" w:styleId="182">
    <w:name w:val="font21"/>
    <w:basedOn w:val="5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5908</Words>
  <Characters>6140</Characters>
  <Lines>247</Lines>
  <Paragraphs>69</Paragraphs>
  <TotalTime>12</TotalTime>
  <ScaleCrop>false</ScaleCrop>
  <LinksUpToDate>false</LinksUpToDate>
  <CharactersWithSpaces>6353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2024-05-09T08:17:00Z</dcterms:created>
  <dc:creator>微软用户</dc:creator>
  <cp:lastModifiedBy>實誠</cp:lastModifiedBy>
  <cp:lastPrinted>2019-11-20T08:55:00Z</cp:lastPrinted>
  <dcterms:modified xsi:type="dcterms:W3CDTF">2026-01-06T07:50:11Z</dcterms:modified>
  <dc:title>工程编号：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3FF054EFC2764683AEBA027D1DFA353D_13</vt:lpwstr>
  </property>
  <property fmtid="{D5CDD505-2E9C-101B-9397-08002B2CF9AE}" pid="4" name="KSOTemplateDocerSaveRecord">
    <vt:lpwstr>eyJoZGlkIjoiZjYxZTUyYjc1MzQwNWRmNjlmMWQyYmQ2NmM1M2U4MmMiLCJ1c2VySWQiOiI2OTk3NTA5NDAifQ==</vt:lpwstr>
  </property>
</Properties>
</file>