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bookmarkStart w:id="0" w:name="_GoBack"/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eastAsia" w:eastAsia="方正小标宋简体"/>
          <w:color w:val="000000"/>
          <w:sz w:val="36"/>
          <w:lang w:val="en-US" w:eastAsia="zh-CN"/>
        </w:rPr>
        <w:t>龙岗区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668A"/>
    <w:rsid w:val="0B234B33"/>
    <w:rsid w:val="113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谭阳洋</cp:lastModifiedBy>
  <dcterms:modified xsi:type="dcterms:W3CDTF">2021-12-13T06:48:02Z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CF85EAB2A511483E95B99434028949E5</vt:lpwstr>
  </property>
</Properties>
</file>