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XM20251743</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XM20251743</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XM20251743</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12月第一批耗材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年12</w:t>
      </w:r>
      <w:r>
        <w:rPr>
          <w:rFonts w:hint="eastAsia" w:ascii="仿宋" w:hAnsi="仿宋" w:eastAsia="仿宋" w:cs="仿宋"/>
          <w:sz w:val="24"/>
          <w:szCs w:val="32"/>
        </w:rPr>
        <w:t>月</w:t>
      </w:r>
      <w:r>
        <w:rPr>
          <w:rFonts w:hint="eastAsia" w:ascii="仿宋" w:hAnsi="仿宋" w:eastAsia="仿宋" w:cs="仿宋"/>
          <w:sz w:val="24"/>
          <w:szCs w:val="32"/>
          <w:lang w:val="en-US" w:eastAsia="zh-CN"/>
        </w:rPr>
        <w:t>22</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0A1EC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F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C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6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注射用交联透明质酸钠凝胶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E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适用于面部真皮组织中层至深层注射，以纠正重度鼻唇沟皱纹 0.8ml/支</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8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4000</w:t>
            </w:r>
            <w:r>
              <w:rPr>
                <w:rFonts w:hint="eastAsia" w:ascii="宋体" w:hAnsi="宋体" w:eastAsia="宋体" w:cs="宋体"/>
                <w:i w:val="0"/>
                <w:iCs w:val="0"/>
                <w:color w:val="000000"/>
                <w:kern w:val="0"/>
                <w:sz w:val="20"/>
                <w:szCs w:val="20"/>
                <w:u w:val="none"/>
                <w:lang w:val="en-US" w:eastAsia="zh-CN" w:bidi="ar"/>
              </w:rPr>
              <w:t xml:space="preserve">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C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Ml</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B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4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40</w:t>
            </w:r>
            <w:r>
              <w:rPr>
                <w:rFonts w:hint="eastAsia" w:ascii="宋体" w:hAnsi="宋体" w:eastAsia="宋体" w:cs="宋体"/>
                <w:i w:val="0"/>
                <w:iCs w:val="0"/>
                <w:color w:val="000000"/>
                <w:kern w:val="0"/>
                <w:sz w:val="20"/>
                <w:szCs w:val="20"/>
                <w:u w:val="none"/>
                <w:lang w:val="en-US" w:eastAsia="zh-CN" w:bidi="ar"/>
              </w:rPr>
              <w:t>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4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B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3496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8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5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0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注射用交联透明质酸钠凝胶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7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适用于面部真皮组织中层至深层注射，以纠正重度鼻唇沟皱纹  0.8ml/支</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C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812.50</w:t>
            </w:r>
            <w:r>
              <w:rPr>
                <w:rFonts w:hint="eastAsia" w:ascii="宋体" w:hAnsi="宋体" w:eastAsia="宋体" w:cs="宋体"/>
                <w:i w:val="0"/>
                <w:iCs w:val="0"/>
                <w:color w:val="000000"/>
                <w:kern w:val="0"/>
                <w:sz w:val="20"/>
                <w:szCs w:val="20"/>
                <w:u w:val="none"/>
                <w:lang w:val="en-US" w:eastAsia="zh-CN" w:bidi="ar"/>
              </w:rPr>
              <w:t xml:space="preserve">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A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Ml</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9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5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8125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D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7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49816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6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2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A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医用皮肤膏剂敷料</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9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用于非慢性创面（如浅表性创面、激光/光子/果酸换肤/微整形术后创面）及周围皮肤的护理，为创面愈合提供微环境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40g/盒</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8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3.95</w:t>
            </w:r>
            <w:r>
              <w:rPr>
                <w:rFonts w:hint="eastAsia" w:ascii="宋体" w:hAnsi="宋体" w:eastAsia="宋体" w:cs="宋体"/>
                <w:i w:val="0"/>
                <w:iCs w:val="0"/>
                <w:color w:val="000000"/>
                <w:kern w:val="0"/>
                <w:sz w:val="20"/>
                <w:szCs w:val="20"/>
                <w:u w:val="none"/>
                <w:lang w:val="en-US" w:eastAsia="zh-CN" w:bidi="ar"/>
              </w:rPr>
              <w:t xml:space="preserve">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E02D">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5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00</w:t>
            </w: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8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D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A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0C393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4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0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F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皮肤护理敷料</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5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用于痤疮、皮炎、湿疹等非慢性创面及周围皮肤的护理。 100g/瓶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8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E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C12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10000</w:t>
            </w:r>
            <w:r>
              <w:rPr>
                <w:rFonts w:hint="eastAsia" w:ascii="宋体" w:hAnsi="宋体" w:cs="宋体"/>
                <w:i w:val="0"/>
                <w:iCs w:val="0"/>
                <w:color w:val="000000"/>
                <w:kern w:val="0"/>
                <w:sz w:val="20"/>
                <w:szCs w:val="20"/>
                <w:u w:val="none"/>
                <w:lang w:val="en-US" w:eastAsia="zh-CN" w:bidi="ar"/>
              </w:rPr>
              <w:t>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C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5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A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31C9E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7C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72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D14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可吸收性外科缝合线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DECF">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材料：采用可吸收高分子材料，如聚对二氧环己酮（PDO）确保生物相容性和降解性。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直径：0.02-0.5mm，适应面部精细操作。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适用于植入浅表肌肉腱膜系统（SMAS)以及浅层组织以纠正中，重度鼻唇沟皱纹。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吸收时间：6-12个月，确保提升效果持久。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操作便捷：设计易于操作的针线一体结构，减少手术时间。</w:t>
            </w:r>
          </w:p>
          <w:p w14:paraId="2974D270">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无菌包装：符合第三类医疗器械标准。</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CD1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0"/>
                <w:szCs w:val="20"/>
                <w:u w:val="none"/>
                <w:lang w:val="en-US" w:eastAsia="zh-CN" w:bidi="ar"/>
              </w:rPr>
              <w:t>1500</w:t>
            </w:r>
            <w:bookmarkStart w:id="34" w:name="_GoBack"/>
            <w:bookmarkEnd w:id="34"/>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D12C">
            <w:pPr>
              <w:keepNext w:val="0"/>
              <w:keepLines w:val="0"/>
              <w:widowControl/>
              <w:suppressLineNumbers w:val="0"/>
              <w:jc w:val="center"/>
              <w:textAlignment w:val="center"/>
              <w:rPr>
                <w:rFonts w:hint="default" w:ascii="宋体" w:hAnsi="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包</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368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0"/>
                <w:szCs w:val="20"/>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70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15000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082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77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皮肤科</w:t>
            </w:r>
          </w:p>
        </w:tc>
      </w:tr>
      <w:tr w14:paraId="1E5E4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9594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3B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723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一次性使用血液灌流器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935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与血液净化装置配合进行血液灌流治疗，针对急性中毒、脓毒症、MODS等危急重症患者，用于快速清除体内大分子毒素、炎症介质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E8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3385.6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BB17">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98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94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169280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2A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1FE2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ICU</w:t>
            </w:r>
          </w:p>
        </w:tc>
      </w:tr>
      <w:tr w14:paraId="6ECD5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6061C">
            <w:pPr>
              <w:jc w:val="center"/>
              <w:rPr>
                <w:rFonts w:hint="eastAsia" w:ascii="宋体" w:hAnsi="宋体" w:eastAsia="宋体" w:cs="宋体"/>
                <w:i w:val="0"/>
                <w:iCs w:val="0"/>
                <w:color w:val="000000"/>
                <w:kern w:val="0"/>
                <w:sz w:val="22"/>
                <w:szCs w:val="22"/>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3E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F3DB">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一次性使用血浆胆红素吸附器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E4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进行血浆吸附，清除患者体内的胆红素和胆汁酸，达到净化血液的治疗目的</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50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3408.6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9F32">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F7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F9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37494.6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E8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19C10">
            <w:pPr>
              <w:jc w:val="center"/>
              <w:rPr>
                <w:rFonts w:hint="eastAsia" w:ascii="宋体" w:hAnsi="宋体" w:eastAsia="宋体" w:cs="宋体"/>
                <w:i w:val="0"/>
                <w:iCs w:val="0"/>
                <w:color w:val="000000"/>
                <w:kern w:val="0"/>
                <w:sz w:val="20"/>
                <w:szCs w:val="20"/>
                <w:u w:val="none"/>
                <w:lang w:val="en-US" w:eastAsia="zh-CN" w:bidi="ar"/>
              </w:rPr>
            </w:pPr>
          </w:p>
        </w:tc>
      </w:tr>
      <w:tr w14:paraId="0D214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A6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DB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D405">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可调弯导管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E8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用于DSA下消化道置管过程中辅助导丝到达肠段</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66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2100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68E5">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cs="宋体"/>
                <w:i w:val="0"/>
                <w:iCs w:val="0"/>
                <w:color w:val="000000"/>
                <w:kern w:val="0"/>
                <w:sz w:val="18"/>
                <w:szCs w:val="18"/>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E5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05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42000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7A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26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肿瘤科</w:t>
            </w:r>
          </w:p>
        </w:tc>
      </w:tr>
      <w:tr w14:paraId="3CF18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00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70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4FE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肠梗阻导管套件（经肛插入型）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DE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用于肠梗阻病症进行减压、肠内容物吸引及药业注入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FF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4500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0FE6">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20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DE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22500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AB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A7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肿瘤科</w:t>
            </w:r>
          </w:p>
        </w:tc>
      </w:tr>
      <w:tr w14:paraId="51DFA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5A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9包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DA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0FEE">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胆道扩张导管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62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用于消化道介入术中导丝导管的交换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6F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602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6E42">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cs="宋体"/>
                <w:i w:val="0"/>
                <w:iCs w:val="0"/>
                <w:color w:val="000000"/>
                <w:kern w:val="0"/>
                <w:sz w:val="18"/>
                <w:szCs w:val="18"/>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06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4C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3010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45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BB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肿瘤科</w:t>
            </w:r>
          </w:p>
        </w:tc>
      </w:tr>
    </w:tbl>
    <w:p w14:paraId="339CB492">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07"/>
      <w:bookmarkStart w:id="12" w:name="_Toc35393794"/>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3566"/>
      <w:bookmarkStart w:id="17" w:name="_Toc196292833"/>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72"/>
      <w:bookmarkStart w:id="21" w:name="_Toc196293567"/>
      <w:bookmarkStart w:id="22" w:name="_Toc196292918"/>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835"/>
      <w:bookmarkStart w:id="25" w:name="_Toc196292973"/>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3"/>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3"/>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3"/>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5"/>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5"/>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BDAC6A-8B27-48CA-8BE7-8F78ECF09592}"/>
  </w:font>
  <w:font w:name="Courier New">
    <w:panose1 w:val="02070309020205020404"/>
    <w:charset w:val="01"/>
    <w:family w:val="modern"/>
    <w:pitch w:val="default"/>
    <w:sig w:usb0="E0002EFF" w:usb1="C0007843" w:usb2="00000009" w:usb3="00000000" w:csb0="400001FF" w:csb1="FFFF0000"/>
    <w:embedRegular r:id="rId2" w:fontKey="{4D6FD5E6-D17F-4089-8259-94C81E61D2C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A39652B-C820-41F4-B994-A139FE0F1D86}"/>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AF75A147-71A9-4AF9-AF31-4D35CBB08A08}"/>
  </w:font>
  <w:font w:name="仿宋">
    <w:panose1 w:val="02010609060101010101"/>
    <w:charset w:val="86"/>
    <w:family w:val="modern"/>
    <w:pitch w:val="default"/>
    <w:sig w:usb0="800002BF" w:usb1="38CF7CFA" w:usb2="00000016" w:usb3="00000000" w:csb0="00040001" w:csb1="00000000"/>
    <w:embedRegular r:id="rId5" w:fontKey="{8D129EBE-26E9-4551-AD57-05380C72F279}"/>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DEFFC34B-6947-4A1C-8A77-A834F34D0E4A}"/>
  </w:font>
  <w:font w:name="___WRD_EMBED_SUB_53">
    <w:altName w:val="宋体"/>
    <w:panose1 w:val="02010600030101010101"/>
    <w:charset w:val="86"/>
    <w:family w:val="auto"/>
    <w:pitch w:val="default"/>
    <w:sig w:usb0="00000000" w:usb1="00000000" w:usb2="00000000" w:usb3="00000000" w:csb0="00040000" w:csb1="00000000"/>
    <w:embedRegular r:id="rId7" w:fontKey="{D84F9D25-0744-48C4-8363-F44AFF630DA5}"/>
  </w:font>
  <w:font w:name="楷体">
    <w:panose1 w:val="02010609060101010101"/>
    <w:charset w:val="86"/>
    <w:family w:val="modern"/>
    <w:pitch w:val="default"/>
    <w:sig w:usb0="800002BF" w:usb1="38CF7CFA" w:usb2="00000016" w:usb3="00000000" w:csb0="00040001" w:csb1="00000000"/>
    <w:embedRegular r:id="rId8" w:fontKey="{BAD441B0-F946-44C0-BB11-3B908590C23F}"/>
  </w:font>
  <w:font w:name="方正小标宋简体">
    <w:altName w:val="黑体"/>
    <w:panose1 w:val="00000000000000000000"/>
    <w:charset w:val="86"/>
    <w:family w:val="script"/>
    <w:pitch w:val="default"/>
    <w:sig w:usb0="00000000" w:usb1="00000000" w:usb2="00000000" w:usb3="00000000" w:csb0="00040000" w:csb1="00000000"/>
    <w:embedRegular r:id="rId9" w:fontKey="{EDA3E135-D155-43FD-87C2-5A9FDE8ED5D8}"/>
  </w:font>
  <w:font w:name="新宋体">
    <w:panose1 w:val="02010609030101010101"/>
    <w:charset w:val="86"/>
    <w:family w:val="modern"/>
    <w:pitch w:val="default"/>
    <w:sig w:usb0="00000203" w:usb1="288F0000" w:usb2="00000006" w:usb3="00000000" w:csb0="00040001" w:csb1="00000000"/>
    <w:embedRegular r:id="rId10" w:fontKey="{C639BCFA-607B-4CF3-B59C-42601A68C251}"/>
  </w:font>
  <w:font w:name="___WRD_EMBED_SUB_38">
    <w:panose1 w:val="02010600030101010101"/>
    <w:charset w:val="86"/>
    <w:family w:val="auto"/>
    <w:pitch w:val="default"/>
    <w:sig w:usb0="00000203" w:usb1="288F0000" w:usb2="00000006" w:usb3="00000000" w:csb0="00040001" w:csb1="00000000"/>
    <w:embedRegular r:id="rId11" w:fontKey="{C02B9FE0-1B61-40AC-8370-CC4393C838D0}"/>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43805D53"/>
    <w:multiLevelType w:val="singleLevel"/>
    <w:tmpl w:val="43805D53"/>
    <w:lvl w:ilvl="0" w:tentative="0">
      <w:start w:val="1"/>
      <w:numFmt w:val="decimal"/>
      <w:lvlText w:val="%1."/>
      <w:lvlJc w:val="left"/>
      <w:pPr>
        <w:tabs>
          <w:tab w:val="left" w:pos="312"/>
        </w:tabs>
      </w:pPr>
    </w:lvl>
  </w:abstractNum>
  <w:abstractNum w:abstractNumId="3">
    <w:nsid w:val="5C3716E2"/>
    <w:multiLevelType w:val="singleLevel"/>
    <w:tmpl w:val="5C3716E2"/>
    <w:lvl w:ilvl="0" w:tentative="0">
      <w:start w:val="1"/>
      <w:numFmt w:val="chineseCounting"/>
      <w:suff w:val="nothing"/>
      <w:lvlText w:val="（%1）"/>
      <w:lvlJc w:val="left"/>
      <w:rPr>
        <w:rFonts w:hint="eastAsia"/>
      </w:rPr>
    </w:lvl>
  </w:abstractNum>
  <w:abstractNum w:abstractNumId="4">
    <w:nsid w:val="64024E0B"/>
    <w:multiLevelType w:val="singleLevel"/>
    <w:tmpl w:val="64024E0B"/>
    <w:lvl w:ilvl="0" w:tentative="0">
      <w:start w:val="1"/>
      <w:numFmt w:val="decimal"/>
      <w:suff w:val="nothing"/>
      <w:lvlText w:val="%1、"/>
      <w:lvlJc w:val="left"/>
      <w:pPr>
        <w:ind w:left="480" w:firstLine="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AB25D38"/>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DF75707"/>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4477B7"/>
    <w:rsid w:val="438B0DF7"/>
    <w:rsid w:val="43A56C2A"/>
    <w:rsid w:val="43AD5550"/>
    <w:rsid w:val="43DC4B8F"/>
    <w:rsid w:val="43F22F97"/>
    <w:rsid w:val="44052530"/>
    <w:rsid w:val="445F686B"/>
    <w:rsid w:val="4467447A"/>
    <w:rsid w:val="44AA286A"/>
    <w:rsid w:val="44EE7FD3"/>
    <w:rsid w:val="44F30F08"/>
    <w:rsid w:val="451E564D"/>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BEF12BC"/>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9153</Words>
  <Characters>9545</Characters>
  <Lines>441</Lines>
  <Paragraphs>124</Paragraphs>
  <TotalTime>43</TotalTime>
  <ScaleCrop>false</ScaleCrop>
  <LinksUpToDate>false</LinksUpToDate>
  <CharactersWithSpaces>10168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2025-12-31T08:10:35Z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