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bCs/>
          <w:sz w:val="44"/>
        </w:rPr>
      </w:pPr>
      <w:r>
        <w:rPr>
          <w:rFonts w:hint="eastAsia" w:ascii="宋体" w:hAnsi="宋体"/>
          <w:b/>
          <w:bCs/>
          <w:sz w:val="44"/>
        </w:rPr>
        <w:t>深圳市龙岗区第七人民医院</w:t>
      </w:r>
    </w:p>
    <w:p>
      <w:pPr>
        <w:jc w:val="center"/>
        <w:rPr>
          <w:rFonts w:ascii="宋体" w:hAnsi="宋体"/>
          <w:b/>
          <w:bCs/>
          <w:sz w:val="44"/>
        </w:rPr>
      </w:pPr>
      <w:r>
        <w:rPr>
          <w:rFonts w:hint="eastAsia" w:ascii="宋体" w:hAnsi="宋体"/>
          <w:b/>
          <w:bCs/>
          <w:sz w:val="44"/>
        </w:rPr>
        <w:t>OA系统信创升级服务项目院内采购标书</w:t>
      </w:r>
    </w:p>
    <w:p>
      <w:pPr>
        <w:rPr>
          <w:rFonts w:ascii="宋体" w:hAnsi="宋体"/>
          <w:b/>
          <w:bCs/>
          <w:sz w:val="44"/>
        </w:rPr>
      </w:pPr>
    </w:p>
    <w:p>
      <w:pPr>
        <w:jc w:val="center"/>
        <w:rPr>
          <w:rFonts w:ascii="宋体" w:hAnsi="宋体"/>
          <w:b/>
          <w:bCs/>
          <w:sz w:val="44"/>
        </w:rPr>
      </w:pPr>
      <w:r>
        <w:rPr>
          <w:rFonts w:hint="eastAsia" w:ascii="宋体" w:hAnsi="宋体"/>
          <w:b/>
          <w:bCs/>
          <w:sz w:val="44"/>
        </w:rPr>
        <w:t>招标文件信息</w:t>
      </w:r>
    </w:p>
    <w:p>
      <w:pPr>
        <w:jc w:val="center"/>
        <w:rPr>
          <w:rFonts w:ascii="宋体" w:hAnsi="宋体"/>
          <w:b/>
          <w:bCs/>
          <w:sz w:val="44"/>
        </w:rPr>
      </w:pPr>
    </w:p>
    <w:p>
      <w:pPr>
        <w:pStyle w:val="2"/>
      </w:pPr>
    </w:p>
    <w:p>
      <w:pPr>
        <w:pStyle w:val="26"/>
        <w:spacing w:line="360" w:lineRule="auto"/>
        <w:ind w:firstLine="0" w:firstLineChars="0"/>
        <w:rPr>
          <w:rFonts w:hint="eastAsia" w:ascii="仿宋_GB2312" w:hAnsi="仿宋_GB2312" w:eastAsia="仿宋_GB2312" w:cs="仿宋_GB2312"/>
          <w:color w:val="auto"/>
          <w:sz w:val="36"/>
          <w:szCs w:val="36"/>
        </w:rPr>
      </w:pPr>
      <w:r>
        <w:rPr>
          <w:rFonts w:hint="eastAsia" w:ascii="仿宋_GB2312" w:hAnsi="仿宋_GB2312" w:eastAsia="仿宋_GB2312" w:cs="仿宋_GB2312"/>
          <w:b/>
          <w:bCs/>
          <w:color w:val="auto"/>
          <w:sz w:val="36"/>
          <w:szCs w:val="36"/>
        </w:rPr>
        <w:t>采购项目：</w:t>
      </w:r>
      <w:r>
        <w:rPr>
          <w:rFonts w:hint="eastAsia" w:ascii="仿宋_GB2312" w:hAnsi="仿宋_GB2312" w:eastAsia="仿宋_GB2312" w:cs="仿宋_GB2312"/>
          <w:color w:val="auto"/>
          <w:sz w:val="36"/>
          <w:szCs w:val="36"/>
        </w:rPr>
        <w:t>深圳市龙岗区第七人民医院OA系统信创升级服务项目</w:t>
      </w:r>
    </w:p>
    <w:p>
      <w:pPr>
        <w:snapToGrid w:val="0"/>
        <w:spacing w:line="360" w:lineRule="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采购项目编号：</w:t>
      </w:r>
      <w:r>
        <w:rPr>
          <w:rFonts w:hint="eastAsia" w:ascii="仿宋_GB2312" w:hAnsi="仿宋_GB2312" w:eastAsia="仿宋_GB2312" w:cs="仿宋_GB2312"/>
          <w:sz w:val="36"/>
          <w:szCs w:val="36"/>
        </w:rPr>
        <w:t>深龙七医采[LGQY2025XX006]</w:t>
      </w:r>
    </w:p>
    <w:p>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项目类型：</w:t>
      </w:r>
      <w:r>
        <w:rPr>
          <w:rFonts w:hint="eastAsia" w:ascii="仿宋_GB2312" w:hAnsi="仿宋_GB2312" w:eastAsia="仿宋_GB2312" w:cs="仿宋_GB2312"/>
          <w:sz w:val="36"/>
          <w:szCs w:val="36"/>
        </w:rPr>
        <w:t>服务类</w:t>
      </w:r>
    </w:p>
    <w:p>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采购数量：</w:t>
      </w:r>
      <w:r>
        <w:rPr>
          <w:rFonts w:hint="eastAsia" w:ascii="仿宋_GB2312" w:hAnsi="仿宋_GB2312" w:eastAsia="仿宋_GB2312" w:cs="仿宋_GB2312"/>
          <w:sz w:val="36"/>
          <w:szCs w:val="36"/>
        </w:rPr>
        <w:t>1项</w:t>
      </w:r>
    </w:p>
    <w:p>
      <w:pPr>
        <w:snapToGrid w:val="0"/>
        <w:spacing w:line="360" w:lineRule="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预算金额：</w:t>
      </w:r>
      <w:r>
        <w:rPr>
          <w:rFonts w:hint="eastAsia" w:ascii="仿宋_GB2312" w:hAnsi="仿宋_GB2312" w:eastAsia="仿宋_GB2312" w:cs="仿宋_GB2312"/>
          <w:sz w:val="36"/>
          <w:szCs w:val="36"/>
        </w:rPr>
        <w:t>17.00万元</w:t>
      </w:r>
    </w:p>
    <w:p>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采购方式：</w:t>
      </w:r>
      <w:r>
        <w:rPr>
          <w:rFonts w:hint="eastAsia" w:ascii="仿宋_GB2312" w:hAnsi="仿宋_GB2312" w:eastAsia="仿宋_GB2312" w:cs="仿宋_GB2312"/>
          <w:sz w:val="36"/>
          <w:szCs w:val="36"/>
        </w:rPr>
        <w:t>院内公开采购</w:t>
      </w:r>
    </w:p>
    <w:p>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评标方法：</w:t>
      </w:r>
      <w:r>
        <w:rPr>
          <w:rFonts w:hint="eastAsia" w:ascii="仿宋_GB2312" w:hAnsi="仿宋_GB2312" w:eastAsia="仿宋_GB2312" w:cs="仿宋_GB2312"/>
          <w:sz w:val="36"/>
          <w:szCs w:val="36"/>
        </w:rPr>
        <w:t>综合评分法</w:t>
      </w:r>
    </w:p>
    <w:p>
      <w:pPr>
        <w:snapToGrid w:val="0"/>
        <w:spacing w:line="360" w:lineRule="auto"/>
        <w:rPr>
          <w:rFonts w:ascii="方正仿宋_GB2312" w:hAnsi="方正仿宋_GB2312" w:eastAsia="方正仿宋_GB2312" w:cs="方正仿宋_GB2312"/>
          <w:sz w:val="36"/>
          <w:szCs w:val="36"/>
        </w:rPr>
      </w:pPr>
      <w:r>
        <w:rPr>
          <w:rFonts w:hint="eastAsia" w:ascii="仿宋_GB2312" w:hAnsi="仿宋_GB2312" w:eastAsia="仿宋_GB2312" w:cs="仿宋_GB2312"/>
          <w:b/>
          <w:bCs/>
          <w:sz w:val="36"/>
          <w:szCs w:val="36"/>
        </w:rPr>
        <w:t>投标货币</w:t>
      </w:r>
      <w:r>
        <w:rPr>
          <w:rFonts w:hint="eastAsia" w:ascii="仿宋_GB2312" w:hAnsi="仿宋_GB2312" w:eastAsia="仿宋_GB2312" w:cs="仿宋_GB2312"/>
          <w:sz w:val="36"/>
          <w:szCs w:val="36"/>
        </w:rPr>
        <w:t>：人民币</w:t>
      </w:r>
    </w:p>
    <w:p>
      <w:pPr>
        <w:pStyle w:val="10"/>
        <w:rPr>
          <w:rFonts w:hint="default"/>
        </w:rPr>
      </w:pPr>
    </w:p>
    <w:p>
      <w:pPr>
        <w:pStyle w:val="10"/>
        <w:rPr>
          <w:rFonts w:hint="default"/>
          <w:szCs w:val="20"/>
        </w:rPr>
      </w:pPr>
    </w:p>
    <w:p>
      <w:pPr>
        <w:pStyle w:val="6"/>
      </w:pPr>
    </w:p>
    <w:p/>
    <w:p>
      <w:pPr>
        <w:pStyle w:val="3"/>
      </w:pPr>
    </w:p>
    <w:p/>
    <w:p>
      <w:pPr>
        <w:pStyle w:val="3"/>
        <w:ind w:firstLine="1920" w:firstLineChars="600"/>
        <w:rPr>
          <w:rFonts w:cs="宋体"/>
          <w:sz w:val="40"/>
          <w:szCs w:val="40"/>
        </w:rPr>
      </w:pPr>
      <w:r>
        <w:rPr>
          <w:rFonts w:ascii="方正仿宋_GB2312" w:hAnsi="方正仿宋_GB2312" w:eastAsia="方正仿宋_GB2312" w:cs="方正仿宋_GB2312"/>
          <w:sz w:val="32"/>
          <w:szCs w:val="32"/>
        </w:rPr>
        <w:t>日期：     年    月    日</w:t>
      </w:r>
    </w:p>
    <w:p>
      <w:pPr>
        <w:spacing w:line="360" w:lineRule="auto"/>
        <w:rPr>
          <w:rFonts w:ascii="宋体" w:hAnsi="宋体" w:cs="宋体"/>
          <w:b/>
          <w:bCs/>
          <w:sz w:val="40"/>
          <w:szCs w:val="40"/>
        </w:rPr>
      </w:pPr>
    </w:p>
    <w:p>
      <w:pPr>
        <w:spacing w:line="360" w:lineRule="auto"/>
        <w:jc w:val="center"/>
        <w:rPr>
          <w:rFonts w:ascii="宋体" w:hAnsi="宋体" w:cs="宋体"/>
          <w:b/>
          <w:bCs/>
          <w:sz w:val="40"/>
          <w:szCs w:val="40"/>
        </w:rPr>
      </w:pPr>
    </w:p>
    <w:p>
      <w:pPr>
        <w:pStyle w:val="2"/>
      </w:pPr>
    </w:p>
    <w:p>
      <w:pPr>
        <w:spacing w:line="360" w:lineRule="auto"/>
        <w:jc w:val="center"/>
        <w:rPr>
          <w:rFonts w:ascii="方正仿宋_GB2312" w:hAnsi="方正仿宋_GB2312" w:eastAsia="方正仿宋_GB2312" w:cs="方正仿宋_GB2312"/>
          <w:b/>
          <w:bCs/>
          <w:sz w:val="36"/>
          <w:szCs w:val="36"/>
        </w:rPr>
      </w:pPr>
      <w:r>
        <w:rPr>
          <w:rFonts w:hint="eastAsia" w:ascii="宋体" w:hAnsi="宋体" w:cs="宋体"/>
          <w:b/>
          <w:bCs/>
          <w:sz w:val="40"/>
          <w:szCs w:val="40"/>
        </w:rPr>
        <w:t>第一章</w:t>
      </w:r>
    </w:p>
    <w:p>
      <w:pPr>
        <w:pStyle w:val="26"/>
        <w:spacing w:line="560" w:lineRule="exact"/>
        <w:ind w:firstLine="0" w:firstLineChars="0"/>
        <w:jc w:val="center"/>
        <w:rPr>
          <w:rFonts w:ascii="宋体" w:hAnsi="宋体" w:eastAsia="宋体" w:cs="黑体"/>
          <w:color w:val="000000"/>
          <w:kern w:val="0"/>
          <w:sz w:val="40"/>
          <w:szCs w:val="40"/>
        </w:rPr>
      </w:pPr>
      <w:r>
        <w:rPr>
          <w:rFonts w:hint="eastAsia" w:ascii="宋体" w:hAnsi="宋体" w:eastAsia="宋体" w:cs="黑体"/>
          <w:color w:val="000000"/>
          <w:kern w:val="0"/>
          <w:sz w:val="40"/>
          <w:szCs w:val="40"/>
        </w:rPr>
        <w:t>深圳市龙岗区第七人民医院OA系统信创升级服务项目院内公开采购的公告</w:t>
      </w:r>
    </w:p>
    <w:p>
      <w:pPr>
        <w:spacing w:line="480" w:lineRule="exact"/>
        <w:ind w:firstLine="560" w:firstLineChars="200"/>
        <w:rPr>
          <w:rFonts w:ascii="方正仿宋_GB2312" w:hAnsi="宋体" w:eastAsia="方正仿宋_GB2312"/>
          <w:sz w:val="28"/>
          <w:szCs w:val="28"/>
        </w:rPr>
      </w:pP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根据政府采购的相关规定和《深圳市龙岗区第七人民医院采购管理办法》的有关规定，我院拟对以下项目进行院内公开招标，欢迎符合条件具有供应能力的供应商前来报名参加。</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一、采购项目</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（一）项目编号：深龙七医采[LGQY2025XX006]</w:t>
      </w:r>
    </w:p>
    <w:p>
      <w:pPr>
        <w:pStyle w:val="26"/>
        <w:spacing w:line="560" w:lineRule="exact"/>
        <w:rPr>
          <w:rFonts w:hint="eastAsia" w:ascii="仿宋_GB2312" w:hAnsi="仿宋_GB2312" w:eastAsia="仿宋_GB2312" w:cs="仿宋_GB2312"/>
        </w:rPr>
      </w:pPr>
      <w:r>
        <w:rPr>
          <w:rFonts w:hint="eastAsia" w:ascii="仿宋_GB2312" w:hAnsi="仿宋_GB2312" w:eastAsia="仿宋_GB2312" w:cs="仿宋_GB2312"/>
        </w:rPr>
        <w:t>（二）项目名称：深圳市龙岗区第七人民医院OA系统信创升级服务项目</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（三）采购数量：1项</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（四）预算金额/最高限价：17.00万元</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二、资质要求</w:t>
      </w:r>
    </w:p>
    <w:p>
      <w:pPr>
        <w:pStyle w:val="26"/>
        <w:rPr>
          <w:rFonts w:hint="eastAsia" w:ascii="仿宋_GB2312" w:hAnsi="仿宋_GB2312" w:eastAsia="仿宋_GB2312" w:cs="仿宋_GB2312"/>
        </w:rPr>
      </w:pPr>
      <w:r>
        <w:rPr>
          <w:rFonts w:hint="eastAsia" w:ascii="仿宋_GB2312" w:hAnsi="仿宋_GB2312" w:eastAsia="仿宋_GB2312" w:cs="仿宋_GB2312"/>
        </w:rPr>
        <w:t>（一）满足《中华人民共和国政府采购法》第二十二条规定（须提供具有独立承担民事责任能力的法人或其他组织或个体工商户的营业执照或法人证书等证明材料复印件或扫描件）。如果是分支机构参与投标，还须同时提供其具有独立法人资格的上级主体出具的有效授权书及上级主体的营业执照或法人证书等证明材料的复印件或扫描件加盖投标人公章；本项目不接受总公司与分支机构同时参与投标，也不接受同一总公司有两个或以上分支机构参与投标，如出现以上情形，该两家或以上投标人均按无效投标处理。</w:t>
      </w:r>
    </w:p>
    <w:p>
      <w:pPr>
        <w:pStyle w:val="26"/>
        <w:rPr>
          <w:rFonts w:hint="eastAsia" w:ascii="仿宋_GB2312" w:hAnsi="仿宋_GB2312" w:eastAsia="仿宋_GB2312" w:cs="仿宋_GB2312"/>
        </w:rPr>
      </w:pPr>
      <w:r>
        <w:rPr>
          <w:rFonts w:hint="eastAsia" w:ascii="仿宋_GB2312" w:hAnsi="仿宋_GB2312" w:eastAsia="仿宋_GB2312" w:cs="仿宋_GB2312"/>
        </w:rPr>
        <w:t>（二）本项目的特定资格要求（须按本项目投标文件格式要求提供《投标及履约承诺函》加盖投标人公章）：</w:t>
      </w:r>
    </w:p>
    <w:p>
      <w:pPr>
        <w:pStyle w:val="26"/>
        <w:rPr>
          <w:rFonts w:hint="eastAsia" w:ascii="仿宋_GB2312" w:hAnsi="仿宋_GB2312" w:eastAsia="仿宋_GB2312" w:cs="仿宋_GB2312"/>
        </w:rPr>
      </w:pPr>
      <w:r>
        <w:rPr>
          <w:rFonts w:hint="eastAsia" w:ascii="仿宋_GB2312" w:hAnsi="仿宋_GB2312" w:eastAsia="仿宋_GB2312" w:cs="仿宋_GB2312"/>
        </w:rPr>
        <w:t>1.参与本项目采购活动前三年内，在经营活动中没有重大违法记录；</w:t>
      </w:r>
    </w:p>
    <w:p>
      <w:pPr>
        <w:pStyle w:val="26"/>
        <w:rPr>
          <w:rFonts w:hint="eastAsia" w:ascii="仿宋_GB2312" w:hAnsi="仿宋_GB2312" w:eastAsia="仿宋_GB2312" w:cs="仿宋_GB2312"/>
        </w:rPr>
      </w:pPr>
      <w:r>
        <w:rPr>
          <w:rFonts w:hint="eastAsia" w:ascii="仿宋_GB2312" w:hAnsi="仿宋_GB2312" w:eastAsia="仿宋_GB2312" w:cs="仿宋_GB2312"/>
        </w:rPr>
        <w:t>2.参与本项目采购活动时不存在被有关部门禁止参与政府采购活动且在有效期内的情况；</w:t>
      </w:r>
    </w:p>
    <w:p>
      <w:pPr>
        <w:pStyle w:val="26"/>
        <w:rPr>
          <w:rFonts w:hint="eastAsia" w:ascii="仿宋_GB2312" w:hAnsi="仿宋_GB2312" w:eastAsia="仿宋_GB2312" w:cs="仿宋_GB2312"/>
        </w:rPr>
      </w:pPr>
      <w:r>
        <w:rPr>
          <w:rFonts w:hint="eastAsia" w:ascii="仿宋_GB2312" w:hAnsi="仿宋_GB2312" w:eastAsia="仿宋_GB2312" w:cs="仿宋_GB2312"/>
        </w:rPr>
        <w:t>3.除单一来源采购项目外，为采购项目提供整体设计、规范编制或者项目管理、监理、检测等服务的供应商，不得再参加该采购项目的其他采购活动；</w:t>
      </w:r>
    </w:p>
    <w:p>
      <w:pPr>
        <w:pStyle w:val="26"/>
        <w:rPr>
          <w:rFonts w:hint="eastAsia" w:ascii="仿宋_GB2312" w:hAnsi="仿宋_GB2312" w:eastAsia="仿宋_GB2312" w:cs="仿宋_GB2312"/>
        </w:rPr>
      </w:pPr>
      <w:r>
        <w:rPr>
          <w:rFonts w:hint="eastAsia" w:ascii="仿宋_GB2312" w:hAnsi="仿宋_GB2312" w:eastAsia="仿宋_GB2312" w:cs="仿宋_GB2312"/>
        </w:rPr>
        <w:t>4.参与本项目采购活动不存在与其他采购参加人串通投标，隐瞒真实情况，提供虚假资料等违法违规情形；</w:t>
      </w:r>
    </w:p>
    <w:p>
      <w:pPr>
        <w:pStyle w:val="26"/>
        <w:rPr>
          <w:rFonts w:hint="eastAsia" w:ascii="仿宋_GB2312" w:hAnsi="仿宋_GB2312" w:eastAsia="仿宋_GB2312" w:cs="仿宋_GB2312"/>
        </w:rPr>
      </w:pPr>
      <w:r>
        <w:rPr>
          <w:rFonts w:hint="eastAsia" w:ascii="仿宋_GB2312" w:hAnsi="仿宋_GB2312" w:eastAsia="仿宋_GB2312" w:cs="仿宋_GB2312"/>
        </w:rPr>
        <w:t>5.单位负责人为同一人或者存在直接控股、管理关系的不同供应商，不得参加同一合同项下的政府采购活动；不同供应商的法定代表人、主要经营负责人、项目投标授权代表人、项目负责人、主要技术人员不得为同一人、属于同一单位或者在同一单位缴纳社会保险；不同投标供应商的投标文件不得由同一单位或者同一人编制（须按本项目投标文件格式要求提供《供应商基本情况表》相关信息）；</w:t>
      </w:r>
    </w:p>
    <w:p>
      <w:pPr>
        <w:pStyle w:val="26"/>
        <w:rPr>
          <w:rFonts w:hint="eastAsia" w:ascii="仿宋_GB2312" w:hAnsi="仿宋_GB2312" w:eastAsia="仿宋_GB2312" w:cs="仿宋_GB2312"/>
        </w:rPr>
      </w:pPr>
      <w:r>
        <w:rPr>
          <w:rFonts w:hint="eastAsia" w:ascii="仿宋_GB2312" w:hAnsi="仿宋_GB2312" w:eastAsia="仿宋_GB2312" w:cs="仿宋_GB2312"/>
        </w:rPr>
        <w:t>6.未被列入失信被执行人、重大税收违法案件当事人名单及政府采购严重违法失信行为记录名单（信用中国网“信用服务”栏的“重大税收违法失信主体”“失信被执行人”、中国政府采购网“政府采购严重违法失信行为记录名单”、深圳市政府采购监管网为投标人信用信息查询渠道，相关信息以开标当日的查询结果为准）；</w:t>
      </w:r>
    </w:p>
    <w:p>
      <w:pPr>
        <w:pStyle w:val="26"/>
        <w:rPr>
          <w:rStyle w:val="23"/>
          <w:rFonts w:hint="eastAsia" w:ascii="仿宋_GB2312" w:hAnsi="仿宋_GB2312" w:eastAsia="仿宋_GB2312" w:cs="仿宋_GB2312"/>
          <w:color w:val="auto"/>
          <w:sz w:val="28"/>
          <w:szCs w:val="28"/>
        </w:rPr>
      </w:pPr>
      <w:r>
        <w:rPr>
          <w:rFonts w:hint="eastAsia" w:ascii="仿宋_GB2312" w:hAnsi="仿宋_GB2312" w:eastAsia="仿宋_GB2312" w:cs="仿宋_GB2312"/>
        </w:rPr>
        <w:t>7.法律、行政法规和国家有关规定对供应商从事特定经营活动有资质、资格规定的，供应商应当具备的相应条件；</w:t>
      </w:r>
    </w:p>
    <w:p>
      <w:pPr>
        <w:pStyle w:val="26"/>
        <w:rPr>
          <w:rFonts w:hint="eastAsia" w:ascii="仿宋_GB2312" w:hAnsi="仿宋_GB2312" w:eastAsia="仿宋_GB2312" w:cs="仿宋_GB2312"/>
          <w:strike/>
        </w:rPr>
      </w:pPr>
      <w:r>
        <w:rPr>
          <w:rFonts w:hint="eastAsia" w:ascii="仿宋_GB2312" w:hAnsi="仿宋_GB2312" w:eastAsia="仿宋_GB2312" w:cs="仿宋_GB2312"/>
        </w:rPr>
        <w:t>8.本项目不接受联合体投标，不允许非法分包或转包。</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三、采购方式：院内公开招标</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四、评标方法：综合评分法</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五、投标人报名资料要求</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（一）院内采购报名表。</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（二）法定代表人参加的提供法定代表人资格证明书及个人身份证复印件；非法定代表人参加的须提供法定代表人资格证明书及法定代表人身份证复印件、法定代表人授权书及授权代表人身份证复印件。</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（三）供应商须提供具有独立承担民事责任能力的法人或其他组织或个体工商户的营业执照或法人证书等证明材料复印件或扫描件。</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（四）供应商基本情况表。</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（五）提供法定代表人、主要经营负责人、投标授权代表人、项目负责人（如有）、主要技术人员（如有）最近一个月的社保证明。</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（六）通过以下3个官网的信用信息查询记录网络截图件并加盖投标人公章：①信用中国②中国政府采购网③深圳市政府采购监管网。相关信息以开标当日的查询结果为准。</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（七）投标及履约承诺函。</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以上资料均需在有效期内并加盖投标方公章。本项目实行资格预审，投标人报名时将进行资格审查，未经审查或审查未通过的不能参与投标。</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w:t>
      </w:r>
      <w:r>
        <w:rPr>
          <w:rFonts w:hint="eastAsia" w:ascii="仿宋_GB2312" w:hAnsi="仿宋_GB2312" w:eastAsia="仿宋_GB2312" w:cs="仿宋_GB2312"/>
          <w:sz w:val="28"/>
          <w:szCs w:val="28"/>
          <w:lang w:val="en-US" w:eastAsia="zh-CN"/>
        </w:rPr>
        <w:t>现场</w:t>
      </w:r>
      <w:r>
        <w:rPr>
          <w:rFonts w:hint="eastAsia" w:ascii="仿宋_GB2312" w:hAnsi="仿宋_GB2312" w:eastAsia="仿宋_GB2312" w:cs="仿宋_GB2312"/>
          <w:sz w:val="28"/>
          <w:szCs w:val="28"/>
        </w:rPr>
        <w:t>报名截止时间及地点：202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日下午</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点，深圳市龙岗区布吉街道吉华路175号综合楼8</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室。</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七、递交投标文件及开标时间及地点：202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日下午</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点，深圳市龙岗区布吉街道吉华路175号综合楼807室（如有变动，另行通知）。</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八、联系人及联系电话：陈女士，0755-28740471。</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九、公告日期：自公告发布之日起5个工作日。</w:t>
      </w:r>
    </w:p>
    <w:p>
      <w:pPr>
        <w:pStyle w:val="27"/>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w:t>
      </w:r>
    </w:p>
    <w:p>
      <w:pPr>
        <w:pStyle w:val="27"/>
        <w:spacing w:line="400" w:lineRule="exact"/>
        <w:ind w:firstLine="560"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1.深圳市龙岗区第七人民医院院内公开采购报名表</w:t>
      </w:r>
    </w:p>
    <w:p>
      <w:pPr>
        <w:pStyle w:val="27"/>
        <w:spacing w:line="400" w:lineRule="exact"/>
        <w:ind w:firstLine="560"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2.深圳市龙岗区第七人民医院OA系统信创升级服务项目招标文件</w:t>
      </w:r>
    </w:p>
    <w:p>
      <w:pPr>
        <w:pStyle w:val="27"/>
        <w:spacing w:line="400" w:lineRule="exact"/>
        <w:ind w:firstLine="0" w:firstLineChars="0"/>
        <w:rPr>
          <w:rFonts w:hint="eastAsia" w:ascii="仿宋_GB2312" w:hAnsi="仿宋_GB2312" w:eastAsia="仿宋_GB2312" w:cs="仿宋_GB2312"/>
          <w:sz w:val="28"/>
          <w:szCs w:val="28"/>
        </w:rPr>
      </w:pPr>
    </w:p>
    <w:p>
      <w:pPr>
        <w:pStyle w:val="27"/>
        <w:spacing w:line="400" w:lineRule="exact"/>
        <w:ind w:firstLine="0" w:firstLineChars="0"/>
        <w:rPr>
          <w:rFonts w:hint="eastAsia" w:ascii="仿宋_GB2312" w:hAnsi="仿宋_GB2312" w:eastAsia="仿宋_GB2312" w:cs="仿宋_GB2312"/>
          <w:sz w:val="28"/>
          <w:szCs w:val="28"/>
        </w:rPr>
      </w:pPr>
    </w:p>
    <w:p>
      <w:pPr>
        <w:pStyle w:val="27"/>
        <w:spacing w:line="400" w:lineRule="exact"/>
        <w:ind w:firstLine="56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深圳市龙岗区第七人民医院</w:t>
      </w:r>
    </w:p>
    <w:p>
      <w:pPr>
        <w:pStyle w:val="27"/>
        <w:spacing w:line="400" w:lineRule="exact"/>
        <w:ind w:firstLine="56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color w:val="FFC000"/>
          <w:sz w:val="28"/>
          <w:szCs w:val="28"/>
        </w:rPr>
        <w:t xml:space="preserve">  </w:t>
      </w:r>
      <w:r>
        <w:rPr>
          <w:rFonts w:hint="eastAsia" w:ascii="仿宋_GB2312" w:hAnsi="仿宋_GB2312" w:eastAsia="仿宋_GB2312" w:cs="仿宋_GB2312"/>
          <w:sz w:val="28"/>
          <w:szCs w:val="28"/>
        </w:rPr>
        <w:t xml:space="preserve">  2025年</w:t>
      </w: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31</w:t>
      </w:r>
      <w:r>
        <w:rPr>
          <w:rFonts w:hint="eastAsia" w:ascii="仿宋_GB2312" w:hAnsi="仿宋_GB2312" w:eastAsia="仿宋_GB2312" w:cs="仿宋_GB2312"/>
          <w:sz w:val="28"/>
          <w:szCs w:val="28"/>
        </w:rPr>
        <w:t>日</w:t>
      </w:r>
    </w:p>
    <w:p>
      <w:pPr>
        <w:rPr>
          <w:rFonts w:hint="eastAsia" w:ascii="仿宋_GB2312" w:hAnsi="仿宋_GB2312" w:eastAsia="仿宋_GB2312" w:cs="仿宋_GB2312"/>
          <w:sz w:val="28"/>
          <w:szCs w:val="28"/>
        </w:rPr>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spacing w:line="360" w:lineRule="auto"/>
        <w:jc w:val="center"/>
        <w:rPr>
          <w:rFonts w:ascii="方正仿宋_GB2312" w:hAnsi="方正仿宋_GB2312" w:eastAsia="方正仿宋_GB2312" w:cs="方正仿宋_GB2312"/>
          <w:b/>
          <w:bCs/>
          <w:sz w:val="44"/>
          <w:szCs w:val="44"/>
        </w:rPr>
      </w:pPr>
      <w:r>
        <w:rPr>
          <w:rFonts w:hint="eastAsia" w:ascii="方正仿宋_GB2312" w:hAnsi="方正仿宋_GB2312" w:eastAsia="方正仿宋_GB2312" w:cs="方正仿宋_GB2312"/>
          <w:b/>
          <w:bCs/>
          <w:sz w:val="44"/>
          <w:szCs w:val="44"/>
        </w:rPr>
        <w:t>第二章  院内公开采购项目需求</w:t>
      </w:r>
    </w:p>
    <w:p>
      <w:pPr>
        <w:widowControl/>
        <w:spacing w:line="500" w:lineRule="exact"/>
        <w:ind w:firstLine="560" w:firstLineChars="200"/>
        <w:jc w:val="left"/>
        <w:rPr>
          <w:rFonts w:ascii="方正仿宋_GB2312" w:hAnsi="方正仿宋_GB2312" w:eastAsia="方正仿宋_GB2312" w:cs="方正仿宋_GB2312"/>
          <w:sz w:val="28"/>
          <w:szCs w:val="28"/>
        </w:rPr>
      </w:pPr>
    </w:p>
    <w:p>
      <w:pPr>
        <w:pStyle w:val="26"/>
        <w:ind w:firstLine="561"/>
      </w:pPr>
      <w:r>
        <w:rPr>
          <w:rFonts w:hint="eastAsia"/>
          <w:b/>
          <w:bCs/>
        </w:rPr>
        <w:t>项</w:t>
      </w:r>
      <w:r>
        <w:rPr>
          <w:rFonts w:hint="eastAsia"/>
          <w:b/>
          <w:bCs/>
          <w:kern w:val="0"/>
        </w:rPr>
        <w:t>目概况</w:t>
      </w:r>
      <w:r>
        <w:rPr>
          <w:rFonts w:hint="eastAsia"/>
          <w:b/>
          <w:bCs/>
        </w:rPr>
        <w:t>：</w:t>
      </w:r>
    </w:p>
    <w:p>
      <w:pPr>
        <w:pStyle w:val="26"/>
        <w:rPr>
          <w:rFonts w:hint="eastAsia" w:ascii="仿宋_GB2312" w:hAnsi="仿宋_GB2312" w:eastAsia="仿宋_GB2312" w:cs="仿宋_GB2312"/>
        </w:rPr>
      </w:pPr>
      <w:r>
        <w:rPr>
          <w:rFonts w:hint="eastAsia" w:ascii="仿宋_GB2312" w:hAnsi="仿宋_GB2312" w:eastAsia="仿宋_GB2312" w:cs="仿宋_GB2312"/>
        </w:rPr>
        <w:t>在国家大力推进信息技术应用创新（信创）的战略背景下，构建自主可控的信息技术底层架构和标准已成为保障国家信息安全的核心任务。信创产业聚焦芯片、操作系统、数据库等关键领域的国产替代，在党政、金融、医疗等重点行业广泛应用，解决核心技术“卡脖子”问题。医疗行业作为“2+8+N”信创体系中的八大关键行业之一，其信息化建设直接关系到民生安全与数据主权。随着《“十四五”国家信息化规划》《关于推动公立医院高质量发展的意见》等政策出台，医疗信创已成为智慧医疗发展的必由之路。</w:t>
      </w:r>
    </w:p>
    <w:p>
      <w:pPr>
        <w:pStyle w:val="26"/>
        <w:rPr>
          <w:rFonts w:hint="eastAsia" w:ascii="仿宋_GB2312" w:hAnsi="仿宋_GB2312" w:eastAsia="仿宋_GB2312" w:cs="仿宋_GB2312"/>
        </w:rPr>
      </w:pPr>
      <w:r>
        <w:rPr>
          <w:rFonts w:hint="eastAsia" w:ascii="仿宋_GB2312" w:hAnsi="仿宋_GB2312" w:eastAsia="仿宋_GB2312" w:cs="仿宋_GB2312"/>
        </w:rPr>
        <w:t>医院行政管理的信息化升级不仅是提升内部效率的现实需要，更是响应国家政策、落实国产化替代战略的必然选择。通过引入国产化办公系统，可以将行政审批、督办流转、数据报表等环节全面电子化，实现跨部门协同与流程自动追踪，打通信息壁垒，建立统一的数据标准与管理平台。同时，国产化系统采用自主可控的操作系统、数据库及中间件，符合国家网络安全与数据安全的合规要求，可有效保障医院内部数据的安全与可持续运营。</w:t>
      </w:r>
    </w:p>
    <w:p>
      <w:pPr>
        <w:pStyle w:val="26"/>
        <w:ind w:firstLine="561"/>
        <w:rPr>
          <w:b/>
          <w:bCs/>
        </w:rPr>
      </w:pPr>
      <w:r>
        <w:rPr>
          <w:rFonts w:hint="eastAsia"/>
          <w:b/>
          <w:bCs/>
        </w:rPr>
        <w:t>二、采购组织形式（勾选）：</w:t>
      </w:r>
      <w:r>
        <w:rPr>
          <w:rFonts w:hint="eastAsia" w:ascii="仿宋_GB2312" w:hAnsi="仿宋_GB2312" w:eastAsia="仿宋_GB2312" w:cs="仿宋_GB2312"/>
        </w:rPr>
        <w:t>政府集中采购□、院内集中采购☑、院内委托代理采购□、集团联合采购□、其他□。</w:t>
      </w:r>
    </w:p>
    <w:p>
      <w:pPr>
        <w:spacing w:line="400" w:lineRule="exact"/>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方正仿宋_GB2312" w:hAnsi="方正仿宋_GB2312" w:eastAsia="方正仿宋_GB2312" w:cs="方正仿宋_GB2312"/>
          <w:b/>
          <w:bCs/>
          <w:sz w:val="28"/>
          <w:szCs w:val="28"/>
        </w:rPr>
        <w:t xml:space="preserve">    三、采购方式（勾选）：</w:t>
      </w:r>
      <w:r>
        <w:rPr>
          <w:rFonts w:hint="eastAsia" w:ascii="仿宋_GB2312" w:hAnsi="仿宋_GB2312" w:eastAsia="仿宋_GB2312" w:cs="仿宋_GB2312"/>
          <w:color w:val="000000" w:themeColor="text1"/>
          <w:sz w:val="28"/>
          <w:szCs w:val="28"/>
          <w14:textFill>
            <w14:solidFill>
              <w14:schemeClr w14:val="tx1"/>
            </w14:solidFill>
          </w14:textFill>
        </w:rPr>
        <w:t>院内招标☑、院内竞价□、院内邀标□、院内询价□、竞争性磋商□、院内直接议价□、其他□。</w:t>
      </w:r>
    </w:p>
    <w:p>
      <w:pPr>
        <w:widowControl/>
        <w:spacing w:line="400" w:lineRule="exact"/>
        <w:ind w:firstLine="562" w:firstLineChars="200"/>
        <w:jc w:val="left"/>
        <w:rPr>
          <w:rFonts w:ascii="方正仿宋_GB2312" w:hAnsi="方正仿宋_GB2312" w:eastAsia="方正仿宋_GB2312" w:cs="方正仿宋_GB2312"/>
          <w:b/>
          <w:bCs/>
          <w:kern w:val="0"/>
          <w:sz w:val="28"/>
          <w:szCs w:val="28"/>
        </w:rPr>
      </w:pPr>
      <w:r>
        <w:rPr>
          <w:rFonts w:hint="eastAsia" w:ascii="方正仿宋_GB2312" w:hAnsi="方正仿宋_GB2312" w:eastAsia="方正仿宋_GB2312" w:cs="方正仿宋_GB2312"/>
          <w:b/>
          <w:bCs/>
          <w:kern w:val="0"/>
          <w:sz w:val="28"/>
          <w:szCs w:val="28"/>
        </w:rPr>
        <w:t>四、投标人资格要求</w:t>
      </w:r>
    </w:p>
    <w:p>
      <w:pPr>
        <w:pStyle w:val="26"/>
        <w:rPr>
          <w:rFonts w:hint="eastAsia" w:ascii="仿宋_GB2312" w:hAnsi="仿宋_GB2312" w:eastAsia="仿宋_GB2312" w:cs="仿宋_GB2312"/>
        </w:rPr>
      </w:pPr>
      <w:r>
        <w:rPr>
          <w:rFonts w:hint="eastAsia" w:ascii="仿宋_GB2312" w:hAnsi="仿宋_GB2312" w:eastAsia="仿宋_GB2312" w:cs="仿宋_GB2312"/>
        </w:rPr>
        <w:t>（一）满足《中华人民共和国政府采购法》第二十二条规定（须提供具有独立承担民事责任能力的法人或其他组织或个体工商户的营业执照或法人证书等证明材料复印件或扫描件）。如果是分支机构参与投标，还须同时提供其具有独立法人资格的上级主体出具的有效授权书及上级主体的营业执照或法人证书等证明材料的复印件或扫描件加盖投标人公章；本项目不接受总公司与分支机构同时参与投标，也不接受同一总公司有两个或以上分支机构参与投标，如出现以上情形，该两家或以上投标人均按无效投标处理。</w:t>
      </w:r>
    </w:p>
    <w:p>
      <w:pPr>
        <w:pStyle w:val="26"/>
        <w:rPr>
          <w:rFonts w:hint="eastAsia" w:ascii="仿宋_GB2312" w:hAnsi="仿宋_GB2312" w:eastAsia="仿宋_GB2312" w:cs="仿宋_GB2312"/>
        </w:rPr>
      </w:pPr>
      <w:r>
        <w:rPr>
          <w:rFonts w:hint="eastAsia" w:ascii="仿宋_GB2312" w:hAnsi="仿宋_GB2312" w:eastAsia="仿宋_GB2312" w:cs="仿宋_GB2312"/>
        </w:rPr>
        <w:t>（二）本项目的特定资格要求（须按本项目投标文件格式要求提供《投标及履约承诺函》加盖投标人公章）</w:t>
      </w:r>
    </w:p>
    <w:p>
      <w:pPr>
        <w:pStyle w:val="26"/>
        <w:rPr>
          <w:rFonts w:hint="eastAsia" w:ascii="仿宋_GB2312" w:hAnsi="仿宋_GB2312" w:eastAsia="仿宋_GB2312" w:cs="仿宋_GB2312"/>
        </w:rPr>
      </w:pPr>
      <w:r>
        <w:rPr>
          <w:rFonts w:hint="eastAsia" w:ascii="仿宋_GB2312" w:hAnsi="仿宋_GB2312" w:eastAsia="仿宋_GB2312" w:cs="仿宋_GB2312"/>
        </w:rPr>
        <w:t>1.参与本项目采购活动前三年内，在经营活动中没有重大违法记录；</w:t>
      </w:r>
    </w:p>
    <w:p>
      <w:pPr>
        <w:pStyle w:val="26"/>
        <w:rPr>
          <w:rFonts w:hint="eastAsia" w:ascii="仿宋_GB2312" w:hAnsi="仿宋_GB2312" w:eastAsia="仿宋_GB2312" w:cs="仿宋_GB2312"/>
        </w:rPr>
      </w:pPr>
      <w:r>
        <w:rPr>
          <w:rFonts w:hint="eastAsia" w:ascii="仿宋_GB2312" w:hAnsi="仿宋_GB2312" w:eastAsia="仿宋_GB2312" w:cs="仿宋_GB2312"/>
        </w:rPr>
        <w:t>2.参与本项目采购活动时不存在被有关部门禁止参与政府采购活动且在有效期内的情况；</w:t>
      </w:r>
    </w:p>
    <w:p>
      <w:pPr>
        <w:pStyle w:val="26"/>
        <w:rPr>
          <w:rFonts w:hint="eastAsia" w:ascii="仿宋_GB2312" w:hAnsi="仿宋_GB2312" w:eastAsia="仿宋_GB2312" w:cs="仿宋_GB2312"/>
        </w:rPr>
      </w:pPr>
      <w:r>
        <w:rPr>
          <w:rFonts w:hint="eastAsia" w:ascii="仿宋_GB2312" w:hAnsi="仿宋_GB2312" w:eastAsia="仿宋_GB2312" w:cs="仿宋_GB2312"/>
        </w:rPr>
        <w:t>3.除单一来源采购项目外，为采购项目提供整体设计、规范编制或者项目管理、监理、检测等服务的供应商，不得再参加该采购项目的其他采购活动；</w:t>
      </w:r>
    </w:p>
    <w:p>
      <w:pPr>
        <w:pStyle w:val="26"/>
        <w:rPr>
          <w:rFonts w:hint="eastAsia" w:ascii="仿宋_GB2312" w:hAnsi="仿宋_GB2312" w:eastAsia="仿宋_GB2312" w:cs="仿宋_GB2312"/>
        </w:rPr>
      </w:pPr>
      <w:r>
        <w:rPr>
          <w:rFonts w:hint="eastAsia" w:ascii="仿宋_GB2312" w:hAnsi="仿宋_GB2312" w:eastAsia="仿宋_GB2312" w:cs="仿宋_GB2312"/>
        </w:rPr>
        <w:t>4.参与本项目采购活动不存在与其他采购参加人串通投标，隐瞒真实情况，提供虚假资料等违法违规情形；</w:t>
      </w:r>
    </w:p>
    <w:p>
      <w:pPr>
        <w:pStyle w:val="26"/>
        <w:rPr>
          <w:rFonts w:hint="eastAsia" w:ascii="仿宋_GB2312" w:hAnsi="仿宋_GB2312" w:eastAsia="仿宋_GB2312" w:cs="仿宋_GB2312"/>
        </w:rPr>
      </w:pPr>
      <w:r>
        <w:rPr>
          <w:rFonts w:hint="eastAsia" w:ascii="仿宋_GB2312" w:hAnsi="仿宋_GB2312" w:eastAsia="仿宋_GB2312" w:cs="仿宋_GB2312"/>
        </w:rPr>
        <w:t>5.单位负责人为同一人或者存在直接控股、管理关系的不同供应商，不得参加同一合同项下的政府采购活动；不同供应商的法定代表人、主要经营负责人、项目投标授权代表人、项目负责人、主要技术人员不得为同一人、属于同一单位或者在同一单位缴纳社会保险；不同投标供应商的投标文件不得由同一单位或者同一人编制（须按本项目投标文件格式要求提供《供应商基本情况表》相关信息）；</w:t>
      </w:r>
    </w:p>
    <w:p>
      <w:pPr>
        <w:pStyle w:val="26"/>
        <w:rPr>
          <w:rFonts w:hint="eastAsia" w:ascii="仿宋_GB2312" w:hAnsi="仿宋_GB2312" w:eastAsia="仿宋_GB2312" w:cs="仿宋_GB2312"/>
        </w:rPr>
      </w:pPr>
      <w:r>
        <w:rPr>
          <w:rFonts w:hint="eastAsia" w:ascii="仿宋_GB2312" w:hAnsi="仿宋_GB2312" w:eastAsia="仿宋_GB2312" w:cs="仿宋_GB2312"/>
        </w:rPr>
        <w:t>6.未被列入失信被执行人、重大税收违法案件当事人名单及政府采购严重违法失信行为记录名单（信用中国网“信用服务”栏的“重大税收违法失信主体”“失信被执行人”、中国政府采购网“政府采购严重违法失信行为记录名单”、深圳市政府采购监管网为投标人信用信息查询渠道，相关信息以开标当日的查询结果为准）；</w:t>
      </w:r>
    </w:p>
    <w:p>
      <w:pPr>
        <w:pStyle w:val="26"/>
        <w:rPr>
          <w:rFonts w:hint="eastAsia" w:ascii="仿宋_GB2312" w:hAnsi="仿宋_GB2312" w:eastAsia="仿宋_GB2312" w:cs="仿宋_GB2312"/>
        </w:rPr>
      </w:pPr>
      <w:r>
        <w:rPr>
          <w:rFonts w:hint="eastAsia" w:ascii="仿宋_GB2312" w:hAnsi="仿宋_GB2312" w:eastAsia="仿宋_GB2312" w:cs="仿宋_GB2312"/>
        </w:rPr>
        <w:t>7.法律、行政法规和国家有关规定对供应商从事特定经营活动有资质、资格规定的，供应商应当具备的相应条件；</w:t>
      </w:r>
    </w:p>
    <w:p>
      <w:pPr>
        <w:pStyle w:val="26"/>
        <w:rPr>
          <w:rFonts w:hint="eastAsia" w:ascii="仿宋_GB2312" w:hAnsi="仿宋_GB2312" w:eastAsia="仿宋_GB2312" w:cs="仿宋_GB2312"/>
          <w:strike w:val="0"/>
        </w:rPr>
      </w:pPr>
      <w:r>
        <w:rPr>
          <w:rFonts w:hint="eastAsia" w:ascii="仿宋_GB2312" w:hAnsi="仿宋_GB2312" w:eastAsia="仿宋_GB2312" w:cs="仿宋_GB2312"/>
        </w:rPr>
        <w:t>8.本项目不接受联合体投标，不允许非法分包或转包。</w:t>
      </w:r>
    </w:p>
    <w:p>
      <w:pPr>
        <w:pStyle w:val="26"/>
      </w:pPr>
      <w:r>
        <w:rPr>
          <w:rFonts w:hint="eastAsia" w:ascii="仿宋_GB2312" w:hAnsi="仿宋_GB2312" w:eastAsia="仿宋_GB2312" w:cs="仿宋_GB2312"/>
        </w:rPr>
        <w:t>所有资质文件均需在有效期内并加盖投标方公章。</w:t>
      </w:r>
    </w:p>
    <w:p>
      <w:pPr>
        <w:pStyle w:val="26"/>
        <w:ind w:firstLine="561"/>
        <w:rPr>
          <w:b/>
          <w:bCs/>
          <w:color w:val="auto"/>
        </w:rPr>
      </w:pPr>
      <w:r>
        <w:rPr>
          <w:rFonts w:hint="eastAsia"/>
          <w:b/>
          <w:bCs/>
          <w:color w:val="auto"/>
        </w:rPr>
        <w:t>五、服务内容及要求</w:t>
      </w:r>
    </w:p>
    <w:p>
      <w:pPr>
        <w:pStyle w:val="26"/>
        <w:rPr>
          <w:rFonts w:hint="eastAsia" w:ascii="仿宋_GB2312" w:hAnsi="仿宋_GB2312" w:eastAsia="仿宋_GB2312" w:cs="仿宋_GB2312"/>
          <w:bCs w:val="0"/>
        </w:rPr>
      </w:pPr>
      <w:r>
        <w:rPr>
          <w:rFonts w:hint="eastAsia" w:ascii="仿宋_GB2312" w:hAnsi="仿宋_GB2312" w:eastAsia="仿宋_GB2312" w:cs="仿宋_GB2312"/>
          <w:bCs w:val="0"/>
        </w:rPr>
        <w:t>（一）建设原则</w:t>
      </w:r>
    </w:p>
    <w:p>
      <w:pPr>
        <w:pStyle w:val="26"/>
        <w:rPr>
          <w:rFonts w:hint="eastAsia" w:ascii="仿宋_GB2312" w:hAnsi="仿宋_GB2312" w:eastAsia="仿宋_GB2312" w:cs="仿宋_GB2312"/>
        </w:rPr>
      </w:pPr>
      <w:r>
        <w:rPr>
          <w:rFonts w:hint="eastAsia" w:ascii="仿宋_GB2312" w:hAnsi="仿宋_GB2312" w:eastAsia="仿宋_GB2312" w:cs="仿宋_GB2312"/>
        </w:rPr>
        <w:t>系统建设遵循先进性、实用性、安全性、开放性与标准化等原则，保证系统建设、维护、使用的低成本、可靠性、易用性和易于维护，并要求系统具有良好的扩展性，以保证医院在不断发展壮大形势下的管理需要。</w:t>
      </w:r>
    </w:p>
    <w:p>
      <w:pPr>
        <w:pStyle w:val="26"/>
        <w:ind w:firstLine="0"/>
        <w:rPr>
          <w:rFonts w:hint="eastAsia" w:ascii="仿宋_GB2312" w:hAnsi="仿宋_GB2312" w:eastAsia="仿宋_GB2312" w:cs="仿宋_GB2312"/>
        </w:rPr>
      </w:pPr>
      <w:r>
        <w:rPr>
          <w:rFonts w:hint="eastAsia" w:ascii="仿宋_GB2312" w:hAnsi="仿宋_GB2312" w:eastAsia="仿宋_GB2312" w:cs="仿宋_GB2312"/>
          <w:sz w:val="28"/>
        </w:rPr>
        <w:t>★</w:t>
      </w:r>
      <w:r>
        <w:rPr>
          <w:rFonts w:hint="eastAsia" w:ascii="仿宋_GB2312" w:hAnsi="仿宋_GB2312" w:eastAsia="仿宋_GB2312" w:cs="仿宋_GB2312"/>
        </w:rPr>
        <w:t>（二）技术架构（承诺函格式自拟）</w:t>
      </w:r>
    </w:p>
    <w:p>
      <w:pPr>
        <w:pStyle w:val="26"/>
        <w:rPr>
          <w:rFonts w:hint="eastAsia" w:ascii="仿宋_GB2312" w:hAnsi="仿宋_GB2312" w:eastAsia="仿宋_GB2312" w:cs="仿宋_GB2312"/>
        </w:rPr>
      </w:pPr>
      <w:r>
        <w:rPr>
          <w:rFonts w:hint="eastAsia" w:ascii="仿宋_GB2312" w:hAnsi="仿宋_GB2312" w:eastAsia="仿宋_GB2312" w:cs="仿宋_GB2312"/>
        </w:rPr>
        <w:t>1.系统技术架构需支持国产银河麒麟、统信UOS等国产化操作系统。</w:t>
      </w:r>
    </w:p>
    <w:p>
      <w:pPr>
        <w:pStyle w:val="26"/>
        <w:rPr>
          <w:rFonts w:hint="eastAsia" w:ascii="仿宋_GB2312" w:hAnsi="仿宋_GB2312" w:eastAsia="仿宋_GB2312" w:cs="仿宋_GB2312"/>
        </w:rPr>
      </w:pPr>
      <w:r>
        <w:rPr>
          <w:rFonts w:hint="eastAsia" w:ascii="仿宋_GB2312" w:hAnsi="仿宋_GB2312" w:eastAsia="仿宋_GB2312" w:cs="仿宋_GB2312"/>
        </w:rPr>
        <w:t>2.数据库需支持人大金仓、达梦等国产化数</w:t>
      </w:r>
      <w:r>
        <w:rPr>
          <w:rFonts w:hint="eastAsia" w:ascii="仿宋_GB2312" w:hAnsi="仿宋_GB2312" w:eastAsia="仿宋_GB2312" w:cs="仿宋_GB2312"/>
          <w:lang w:eastAsia="zh-CN"/>
        </w:rPr>
        <w:t>据库</w:t>
      </w:r>
      <w:r>
        <w:rPr>
          <w:rFonts w:hint="eastAsia" w:ascii="仿宋_GB2312" w:hAnsi="仿宋_GB2312" w:eastAsia="仿宋_GB2312" w:cs="仿宋_GB2312"/>
        </w:rPr>
        <w:t>。</w:t>
      </w:r>
    </w:p>
    <w:p>
      <w:pPr>
        <w:pStyle w:val="26"/>
        <w:rPr>
          <w:rFonts w:hint="eastAsia" w:ascii="仿宋_GB2312" w:hAnsi="仿宋_GB2312" w:eastAsia="仿宋_GB2312" w:cs="仿宋_GB2312"/>
        </w:rPr>
      </w:pPr>
      <w:r>
        <w:rPr>
          <w:rFonts w:hint="eastAsia" w:ascii="仿宋_GB2312" w:hAnsi="仿宋_GB2312" w:eastAsia="仿宋_GB2312" w:cs="仿宋_GB2312"/>
        </w:rPr>
        <w:t>3.中间件需支持东方通、宝兰德、金蝶等国产化中间件。</w:t>
      </w:r>
    </w:p>
    <w:p>
      <w:pPr>
        <w:pStyle w:val="26"/>
        <w:rPr>
          <w:rFonts w:hint="eastAsia" w:ascii="仿宋_GB2312" w:hAnsi="仿宋_GB2312" w:eastAsia="仿宋_GB2312" w:cs="仿宋_GB2312"/>
        </w:rPr>
      </w:pPr>
      <w:r>
        <w:rPr>
          <w:rFonts w:hint="eastAsia" w:ascii="仿宋_GB2312" w:hAnsi="仿宋_GB2312" w:eastAsia="仿宋_GB2312" w:cs="仿宋_GB2312"/>
        </w:rPr>
        <w:t>4.需支持飞腾、龙芯、鲲鹏等国产CPU的服务器。</w:t>
      </w:r>
    </w:p>
    <w:p>
      <w:pPr>
        <w:pStyle w:val="26"/>
        <w:rPr>
          <w:rFonts w:hint="eastAsia" w:ascii="仿宋_GB2312" w:hAnsi="仿宋_GB2312" w:eastAsia="仿宋_GB2312" w:cs="仿宋_GB2312"/>
        </w:rPr>
      </w:pPr>
      <w:r>
        <w:rPr>
          <w:rFonts w:hint="eastAsia" w:ascii="仿宋_GB2312" w:hAnsi="仿宋_GB2312" w:eastAsia="仿宋_GB2312" w:cs="仿宋_GB2312"/>
        </w:rPr>
        <w:t>5.系统采用B/S架构，需支持Chrome、火狐、QQ浏览器、360浏览器等多种主流浏览器使用。</w:t>
      </w:r>
    </w:p>
    <w:p>
      <w:pPr>
        <w:pStyle w:val="26"/>
        <w:rPr>
          <w:rFonts w:hint="eastAsia" w:ascii="仿宋_GB2312" w:hAnsi="仿宋_GB2312" w:eastAsia="仿宋_GB2312" w:cs="仿宋_GB2312"/>
        </w:rPr>
      </w:pPr>
      <w:r>
        <w:rPr>
          <w:rFonts w:hint="eastAsia" w:ascii="仿宋_GB2312" w:hAnsi="仿宋_GB2312" w:eastAsia="仿宋_GB2312" w:cs="仿宋_GB2312"/>
        </w:rPr>
        <w:t>（三）系统安全保障</w:t>
      </w:r>
    </w:p>
    <w:p>
      <w:pPr>
        <w:pStyle w:val="26"/>
        <w:rPr>
          <w:rFonts w:hint="eastAsia" w:ascii="仿宋_GB2312" w:hAnsi="仿宋_GB2312" w:eastAsia="仿宋_GB2312" w:cs="仿宋_GB2312"/>
        </w:rPr>
      </w:pPr>
      <w:r>
        <w:rPr>
          <w:rFonts w:hint="eastAsia" w:ascii="仿宋_GB2312" w:hAnsi="仿宋_GB2312" w:eastAsia="仿宋_GB2312" w:cs="仿宋_GB2312"/>
        </w:rPr>
        <w:t>1.安全体系兼容性：能够和目前主流、标准的安全技术和产品兼容，都得到全面支持；</w:t>
      </w:r>
    </w:p>
    <w:p>
      <w:pPr>
        <w:pStyle w:val="26"/>
        <w:rPr>
          <w:rFonts w:hint="eastAsia" w:ascii="仿宋_GB2312" w:hAnsi="仿宋_GB2312" w:eastAsia="仿宋_GB2312" w:cs="仿宋_GB2312"/>
        </w:rPr>
      </w:pPr>
      <w:r>
        <w:rPr>
          <w:rFonts w:hint="eastAsia" w:ascii="仿宋_GB2312" w:hAnsi="仿宋_GB2312" w:eastAsia="仿宋_GB2312" w:cs="仿宋_GB2312"/>
        </w:rPr>
        <w:t>2.登录安全：可支持多种登录方式，并做详细说明；</w:t>
      </w:r>
    </w:p>
    <w:p>
      <w:pPr>
        <w:pStyle w:val="26"/>
        <w:rPr>
          <w:rFonts w:hint="eastAsia" w:ascii="仿宋_GB2312" w:hAnsi="仿宋_GB2312" w:eastAsia="仿宋_GB2312" w:cs="仿宋_GB2312"/>
        </w:rPr>
      </w:pPr>
      <w:r>
        <w:rPr>
          <w:rFonts w:hint="eastAsia" w:ascii="仿宋_GB2312" w:hAnsi="仿宋_GB2312" w:eastAsia="仿宋_GB2312" w:cs="仿宋_GB2312"/>
        </w:rPr>
        <w:t>3.支持国密加密方式；</w:t>
      </w:r>
    </w:p>
    <w:p>
      <w:pPr>
        <w:pStyle w:val="26"/>
        <w:rPr>
          <w:rFonts w:hint="eastAsia" w:ascii="仿宋_GB2312" w:hAnsi="仿宋_GB2312" w:eastAsia="仿宋_GB2312" w:cs="仿宋_GB2312"/>
        </w:rPr>
      </w:pPr>
      <w:r>
        <w:rPr>
          <w:rFonts w:hint="eastAsia" w:ascii="仿宋_GB2312" w:hAnsi="仿宋_GB2312" w:eastAsia="仿宋_GB2312" w:cs="仿宋_GB2312"/>
        </w:rPr>
        <w:t>4.传输安全性：可支持SSL传输协议；</w:t>
      </w:r>
    </w:p>
    <w:p>
      <w:pPr>
        <w:pStyle w:val="26"/>
        <w:rPr>
          <w:rFonts w:hint="eastAsia" w:ascii="仿宋_GB2312" w:hAnsi="仿宋_GB2312" w:eastAsia="仿宋_GB2312" w:cs="仿宋_GB2312"/>
        </w:rPr>
      </w:pPr>
      <w:r>
        <w:rPr>
          <w:rFonts w:hint="eastAsia" w:ascii="仿宋_GB2312" w:hAnsi="仿宋_GB2312" w:eastAsia="仿宋_GB2312" w:cs="仿宋_GB2312"/>
        </w:rPr>
        <w:t>5.支持xss过滤攻击、防止sql注入等安全策略设置；</w:t>
      </w:r>
    </w:p>
    <w:p>
      <w:pPr>
        <w:pStyle w:val="26"/>
        <w:rPr>
          <w:rFonts w:hint="eastAsia" w:ascii="仿宋_GB2312" w:hAnsi="仿宋_GB2312" w:eastAsia="仿宋_GB2312" w:cs="仿宋_GB2312"/>
        </w:rPr>
      </w:pPr>
      <w:r>
        <w:rPr>
          <w:rFonts w:hint="eastAsia" w:ascii="仿宋_GB2312" w:hAnsi="仿宋_GB2312" w:eastAsia="仿宋_GB2312" w:cs="仿宋_GB2312"/>
        </w:rPr>
        <w:t>6.登录地址控制：通过IP白名单限制用户登录范围，阻止未知IP的访问请求。</w:t>
      </w:r>
    </w:p>
    <w:p>
      <w:pPr>
        <w:pStyle w:val="26"/>
        <w:rPr>
          <w:rFonts w:hint="eastAsia" w:ascii="仿宋_GB2312" w:hAnsi="仿宋_GB2312" w:eastAsia="仿宋_GB2312" w:cs="仿宋_GB2312"/>
        </w:rPr>
      </w:pPr>
      <w:r>
        <w:rPr>
          <w:rFonts w:hint="eastAsia" w:ascii="仿宋_GB2312" w:hAnsi="仿宋_GB2312" w:eastAsia="仿宋_GB2312" w:cs="仿宋_GB2312"/>
        </w:rPr>
        <w:t>7.系统稳定性要求：系统应具备高可用性与容错能力，确保长期稳定运行，不得出现</w:t>
      </w:r>
      <w:r>
        <w:rPr>
          <w:rFonts w:hint="eastAsia" w:ascii="仿宋_GB2312" w:hAnsi="仿宋_GB2312" w:eastAsia="仿宋_GB2312" w:cs="仿宋_GB2312"/>
          <w:lang w:eastAsia="zh-CN"/>
        </w:rPr>
        <w:t>以下</w:t>
      </w:r>
      <w:r>
        <w:rPr>
          <w:rFonts w:hint="eastAsia" w:ascii="仿宋_GB2312" w:hAnsi="仿宋_GB2312" w:eastAsia="仿宋_GB2312" w:cs="仿宋_GB2312"/>
        </w:rPr>
        <w:t>情况：</w:t>
      </w:r>
    </w:p>
    <w:p>
      <w:pPr>
        <w:pStyle w:val="26"/>
        <w:rPr>
          <w:rFonts w:hint="eastAsia" w:ascii="仿宋_GB2312" w:hAnsi="仿宋_GB2312" w:eastAsia="仿宋_GB2312" w:cs="仿宋_GB2312"/>
        </w:rPr>
      </w:pPr>
      <w:r>
        <w:rPr>
          <w:rFonts w:hint="eastAsia" w:ascii="仿宋_GB2312" w:hAnsi="仿宋_GB2312" w:eastAsia="仿宋_GB2312" w:cs="仿宋_GB2312"/>
        </w:rPr>
        <w:t>（1）无故退出系统或会话异常中断；</w:t>
      </w:r>
    </w:p>
    <w:p>
      <w:pPr>
        <w:pStyle w:val="26"/>
        <w:rPr>
          <w:rFonts w:hint="eastAsia" w:ascii="仿宋_GB2312" w:hAnsi="仿宋_GB2312" w:eastAsia="仿宋_GB2312" w:cs="仿宋_GB2312"/>
        </w:rPr>
      </w:pPr>
      <w:r>
        <w:rPr>
          <w:rFonts w:hint="eastAsia" w:ascii="仿宋_GB2312" w:hAnsi="仿宋_GB2312" w:eastAsia="仿宋_GB2312" w:cs="仿宋_GB2312"/>
        </w:rPr>
        <w:t>（2）出现系统不可控制的故障提示或未处理的异常；</w:t>
      </w:r>
    </w:p>
    <w:p>
      <w:pPr>
        <w:pStyle w:val="26"/>
        <w:rPr>
          <w:rFonts w:hint="eastAsia" w:ascii="仿宋_GB2312" w:hAnsi="仿宋_GB2312" w:eastAsia="仿宋_GB2312" w:cs="仿宋_GB2312"/>
        </w:rPr>
      </w:pPr>
      <w:r>
        <w:rPr>
          <w:rFonts w:hint="eastAsia" w:ascii="仿宋_GB2312" w:hAnsi="仿宋_GB2312" w:eastAsia="仿宋_GB2312" w:cs="仿宋_GB2312"/>
        </w:rPr>
        <w:t>（3）因系统故障导致操作系统或服务器无法正常操作。</w:t>
      </w:r>
    </w:p>
    <w:p>
      <w:pPr>
        <w:pStyle w:val="26"/>
        <w:rPr>
          <w:rFonts w:hint="eastAsia" w:ascii="仿宋_GB2312" w:hAnsi="仿宋_GB2312" w:eastAsia="仿宋_GB2312" w:cs="仿宋_GB2312"/>
        </w:rPr>
      </w:pPr>
      <w:r>
        <w:rPr>
          <w:rFonts w:hint="eastAsia" w:ascii="仿宋_GB2312" w:hAnsi="仿宋_GB2312" w:eastAsia="仿宋_GB2312" w:cs="仿宋_GB2312"/>
        </w:rPr>
        <w:t>（四）系统功能需求</w:t>
      </w:r>
    </w:p>
    <w:p>
      <w:pPr>
        <w:pStyle w:val="26"/>
        <w:rPr>
          <w:rFonts w:hint="eastAsia" w:ascii="仿宋_GB2312" w:hAnsi="仿宋_GB2312" w:eastAsia="仿宋_GB2312" w:cs="仿宋_GB2312"/>
        </w:rPr>
      </w:pPr>
      <w:r>
        <w:rPr>
          <w:rFonts w:hint="eastAsia" w:ascii="仿宋_GB2312" w:hAnsi="仿宋_GB2312" w:eastAsia="仿宋_GB2312" w:cs="仿宋_GB2312"/>
        </w:rPr>
        <w:t>▲1.门户管理</w:t>
      </w:r>
    </w:p>
    <w:p>
      <w:pPr>
        <w:pStyle w:val="26"/>
        <w:rPr>
          <w:rFonts w:hint="eastAsia" w:ascii="仿宋_GB2312" w:hAnsi="仿宋_GB2312" w:eastAsia="仿宋_GB2312" w:cs="仿宋_GB2312"/>
        </w:rPr>
      </w:pPr>
      <w:r>
        <w:rPr>
          <w:rFonts w:hint="eastAsia" w:ascii="仿宋_GB2312" w:hAnsi="仿宋_GB2312" w:eastAsia="仿宋_GB2312" w:cs="仿宋_GB2312"/>
        </w:rPr>
        <w:t>建立医院内部信息门户管理，实现医院、科室、项目、应用的信息发布、通知公告、医院形象、规章制度、党办工作宣传等功能。</w:t>
      </w:r>
    </w:p>
    <w:p>
      <w:pPr>
        <w:pStyle w:val="26"/>
        <w:rPr>
          <w:rFonts w:hint="eastAsia" w:ascii="仿宋_GB2312" w:hAnsi="仿宋_GB2312" w:eastAsia="仿宋_GB2312" w:cs="仿宋_GB2312"/>
        </w:rPr>
      </w:pPr>
      <w:r>
        <w:rPr>
          <w:rFonts w:hint="eastAsia" w:ascii="仿宋_GB2312" w:hAnsi="仿宋_GB2312" w:eastAsia="仿宋_GB2312" w:cs="仿宋_GB2312"/>
        </w:rPr>
        <w:t>（1）提供个性化门户首页，并可按照用户实际应用需求定义多个门户，对每一个门户的模块内容和样式、布局可以进行自定义设置，支持用户自定义排序；</w:t>
      </w:r>
    </w:p>
    <w:p>
      <w:pPr>
        <w:pStyle w:val="26"/>
        <w:rPr>
          <w:rFonts w:hint="eastAsia" w:ascii="仿宋_GB2312" w:hAnsi="仿宋_GB2312" w:eastAsia="仿宋_GB2312" w:cs="仿宋_GB2312"/>
        </w:rPr>
      </w:pPr>
      <w:r>
        <w:rPr>
          <w:rFonts w:hint="eastAsia" w:ascii="仿宋_GB2312" w:hAnsi="仿宋_GB2312" w:eastAsia="仿宋_GB2312" w:cs="仿宋_GB2312"/>
        </w:rPr>
        <w:t>（2）可按角色定义门户类型，如医院门户、科室门户和个人门户等。每个门户都</w:t>
      </w:r>
      <w:r>
        <w:rPr>
          <w:rFonts w:hint="eastAsia" w:ascii="仿宋_GB2312" w:hAnsi="仿宋_GB2312" w:eastAsia="仿宋_GB2312" w:cs="仿宋_GB2312"/>
          <w:lang w:eastAsia="zh-CN"/>
        </w:rPr>
        <w:t>可以</w:t>
      </w:r>
      <w:r>
        <w:rPr>
          <w:rFonts w:hint="eastAsia" w:ascii="仿宋_GB2312" w:hAnsi="仿宋_GB2312" w:eastAsia="仿宋_GB2312" w:cs="仿宋_GB2312"/>
        </w:rPr>
        <w:t>设定管理员，并在其管辖范围内设定各用户对该门户的使用权限；</w:t>
      </w:r>
    </w:p>
    <w:p>
      <w:pPr>
        <w:pStyle w:val="26"/>
        <w:rPr>
          <w:rFonts w:hint="eastAsia" w:ascii="仿宋_GB2312" w:hAnsi="仿宋_GB2312" w:eastAsia="仿宋_GB2312" w:cs="仿宋_GB2312"/>
        </w:rPr>
      </w:pPr>
      <w:r>
        <w:rPr>
          <w:rFonts w:hint="eastAsia" w:ascii="仿宋_GB2312" w:hAnsi="仿宋_GB2312" w:eastAsia="仿宋_GB2312" w:cs="仿宋_GB2312"/>
        </w:rPr>
        <w:t>（3）用户可在门户上自定义展示系统内部各业务模块产生的数据和信息，比如流程、表单、会议记录等。</w:t>
      </w:r>
    </w:p>
    <w:p>
      <w:pPr>
        <w:pStyle w:val="26"/>
        <w:rPr>
          <w:rFonts w:hint="eastAsia" w:ascii="仿宋_GB2312" w:hAnsi="仿宋_GB2312" w:eastAsia="仿宋_GB2312" w:cs="仿宋_GB2312"/>
        </w:rPr>
      </w:pPr>
      <w:r>
        <w:rPr>
          <w:rFonts w:hint="eastAsia" w:ascii="仿宋_GB2312" w:hAnsi="仿宋_GB2312" w:eastAsia="仿宋_GB2312" w:cs="仿宋_GB2312"/>
        </w:rPr>
        <w:t>（4）统一的消息提醒。智慧综合办公平台的各个模块的消息都聚合在一个窗口下，可按功能模块分标签查阅，也支持批量设置已阅。</w:t>
      </w:r>
    </w:p>
    <w:p>
      <w:pPr>
        <w:pStyle w:val="26"/>
        <w:rPr>
          <w:rFonts w:hint="eastAsia" w:ascii="仿宋_GB2312" w:hAnsi="仿宋_GB2312" w:eastAsia="仿宋_GB2312" w:cs="仿宋_GB2312"/>
        </w:rPr>
      </w:pPr>
      <w:r>
        <w:rPr>
          <w:rFonts w:hint="eastAsia" w:ascii="仿宋_GB2312" w:hAnsi="仿宋_GB2312" w:eastAsia="仿宋_GB2312" w:cs="仿宋_GB2312"/>
        </w:rPr>
        <w:t>（5）个人设置，需包括：密码设置、个人信息设置、常用联系人（人员分组）设置、授权委托。</w:t>
      </w:r>
    </w:p>
    <w:p>
      <w:pPr>
        <w:pStyle w:val="26"/>
        <w:rPr>
          <w:rFonts w:hint="eastAsia" w:ascii="仿宋_GB2312" w:hAnsi="仿宋_GB2312" w:eastAsia="仿宋_GB2312" w:cs="仿宋_GB2312"/>
        </w:rPr>
      </w:pPr>
      <w:r>
        <w:rPr>
          <w:rFonts w:hint="eastAsia" w:ascii="仿宋_GB2312" w:hAnsi="仿宋_GB2312" w:eastAsia="仿宋_GB2312" w:cs="仿宋_GB2312"/>
        </w:rPr>
        <w:t>（6）栏目设置，需包括：设置栏目名称、栏目类别、宽度</w:t>
      </w:r>
      <w:r>
        <w:rPr>
          <w:rFonts w:hint="eastAsia" w:ascii="仿宋_GB2312" w:hAnsi="仿宋_GB2312" w:eastAsia="仿宋_GB2312" w:cs="仿宋_GB2312"/>
          <w:lang w:eastAsia="zh-CN"/>
        </w:rPr>
        <w:t>（</w:t>
      </w:r>
      <w:r>
        <w:rPr>
          <w:rFonts w:hint="eastAsia" w:ascii="仿宋_GB2312" w:hAnsi="仿宋_GB2312" w:eastAsia="仿宋_GB2312" w:cs="仿宋_GB2312"/>
        </w:rPr>
        <w:t>百分比</w:t>
      </w:r>
      <w:r>
        <w:rPr>
          <w:rFonts w:hint="eastAsia" w:ascii="仿宋_GB2312" w:hAnsi="仿宋_GB2312" w:eastAsia="仿宋_GB2312" w:cs="仿宋_GB2312"/>
          <w:lang w:eastAsia="zh-CN"/>
        </w:rPr>
        <w:t>）</w:t>
      </w:r>
      <w:r>
        <w:rPr>
          <w:rFonts w:hint="eastAsia" w:ascii="仿宋_GB2312" w:hAnsi="仿宋_GB2312" w:eastAsia="仿宋_GB2312" w:cs="仿宋_GB2312"/>
        </w:rPr>
        <w:t>、高度、自动刷新和频率、信息发布栏目可设置是否需要流程。移动端门户及功能设置、门户栏目显示顺序、栏目模块权限管理。</w:t>
      </w:r>
    </w:p>
    <w:p>
      <w:pPr>
        <w:pStyle w:val="26"/>
        <w:rPr>
          <w:rFonts w:hint="eastAsia" w:ascii="仿宋_GB2312" w:hAnsi="仿宋_GB2312" w:eastAsia="仿宋_GB2312" w:cs="仿宋_GB2312"/>
        </w:rPr>
      </w:pPr>
      <w:r>
        <w:rPr>
          <w:rFonts w:hint="eastAsia" w:ascii="仿宋_GB2312" w:hAnsi="仿宋_GB2312" w:eastAsia="仿宋_GB2312" w:cs="仿宋_GB2312"/>
        </w:rPr>
        <w:t>2.通知公告</w:t>
      </w:r>
    </w:p>
    <w:p>
      <w:pPr>
        <w:pStyle w:val="26"/>
        <w:rPr>
          <w:rFonts w:hint="eastAsia" w:ascii="仿宋_GB2312" w:hAnsi="仿宋_GB2312" w:eastAsia="仿宋_GB2312" w:cs="仿宋_GB2312"/>
        </w:rPr>
      </w:pPr>
      <w:r>
        <w:rPr>
          <w:rFonts w:hint="eastAsia" w:ascii="仿宋_GB2312" w:hAnsi="仿宋_GB2312" w:eastAsia="仿宋_GB2312" w:cs="仿宋_GB2312"/>
        </w:rPr>
        <w:t>为用户提供统一信息发布平台，可集中管理医院的所有信息资源的动态发布，并以统一入口为用户提供个性化的信息和服务，以便快速地实现信息交流的实时共享，让规章制度真正落地。</w:t>
      </w:r>
    </w:p>
    <w:p>
      <w:pPr>
        <w:pStyle w:val="26"/>
        <w:rPr>
          <w:rFonts w:hint="eastAsia" w:ascii="仿宋_GB2312" w:hAnsi="仿宋_GB2312" w:eastAsia="仿宋_GB2312" w:cs="仿宋_GB2312"/>
        </w:rPr>
      </w:pPr>
      <w:r>
        <w:rPr>
          <w:rFonts w:hint="eastAsia" w:ascii="仿宋_GB2312" w:hAnsi="仿宋_GB2312" w:eastAsia="仿宋_GB2312" w:cs="仿宋_GB2312"/>
        </w:rPr>
        <w:t>（1）建立公告门户，信息集中发布，通知公告可按医院需求，自定义直接发布或通过审批流程确认后发布两种方式。</w:t>
      </w:r>
    </w:p>
    <w:p>
      <w:pPr>
        <w:pStyle w:val="26"/>
        <w:rPr>
          <w:rFonts w:hint="eastAsia" w:ascii="仿宋_GB2312" w:hAnsi="仿宋_GB2312" w:eastAsia="仿宋_GB2312" w:cs="仿宋_GB2312"/>
        </w:rPr>
      </w:pPr>
      <w:r>
        <w:rPr>
          <w:rFonts w:hint="eastAsia" w:ascii="仿宋_GB2312" w:hAnsi="仿宋_GB2312" w:eastAsia="仿宋_GB2312" w:cs="仿宋_GB2312"/>
        </w:rPr>
        <w:t>（2）每个人点开医院通知公告具备水印效果，可防止信息外泄。</w:t>
      </w:r>
    </w:p>
    <w:p>
      <w:pPr>
        <w:pStyle w:val="26"/>
        <w:rPr>
          <w:rFonts w:hint="eastAsia" w:ascii="仿宋_GB2312" w:hAnsi="仿宋_GB2312" w:eastAsia="仿宋_GB2312" w:cs="仿宋_GB2312"/>
        </w:rPr>
      </w:pPr>
      <w:r>
        <w:rPr>
          <w:rFonts w:hint="eastAsia" w:ascii="仿宋_GB2312" w:hAnsi="仿宋_GB2312" w:eastAsia="仿宋_GB2312" w:cs="仿宋_GB2312"/>
        </w:rPr>
        <w:t>（3）可直接进行发布内容编辑，支持word、Excel、html多种文本格式，支持图片、链接的发布，支持附件发布功能。</w:t>
      </w:r>
    </w:p>
    <w:p>
      <w:pPr>
        <w:pStyle w:val="26"/>
        <w:rPr>
          <w:rFonts w:hint="eastAsia" w:ascii="仿宋_GB2312" w:hAnsi="仿宋_GB2312" w:eastAsia="仿宋_GB2312" w:cs="仿宋_GB2312"/>
        </w:rPr>
      </w:pPr>
      <w:r>
        <w:rPr>
          <w:rFonts w:hint="eastAsia" w:ascii="仿宋_GB2312" w:hAnsi="仿宋_GB2312" w:eastAsia="仿宋_GB2312" w:cs="仿宋_GB2312"/>
        </w:rPr>
        <w:t>（4）分类查看、标记关注。</w:t>
      </w:r>
    </w:p>
    <w:p>
      <w:pPr>
        <w:pStyle w:val="26"/>
        <w:rPr>
          <w:rFonts w:hint="eastAsia" w:ascii="仿宋_GB2312" w:hAnsi="仿宋_GB2312" w:eastAsia="仿宋_GB2312" w:cs="仿宋_GB2312"/>
        </w:rPr>
      </w:pPr>
      <w:r>
        <w:rPr>
          <w:rFonts w:hint="eastAsia" w:ascii="仿宋_GB2312" w:hAnsi="仿宋_GB2312" w:eastAsia="仿宋_GB2312" w:cs="仿宋_GB2312"/>
        </w:rPr>
        <w:t>3.公文管理</w:t>
      </w:r>
    </w:p>
    <w:p>
      <w:pPr>
        <w:pStyle w:val="26"/>
        <w:rPr>
          <w:rFonts w:hint="eastAsia" w:ascii="仿宋_GB2312" w:hAnsi="仿宋_GB2312" w:eastAsia="仿宋_GB2312" w:cs="仿宋_GB2312"/>
        </w:rPr>
      </w:pPr>
      <w:r>
        <w:rPr>
          <w:rFonts w:hint="eastAsia" w:ascii="仿宋_GB2312" w:hAnsi="仿宋_GB2312" w:eastAsia="仿宋_GB2312" w:cs="仿宋_GB2312"/>
        </w:rPr>
        <w:t>实现收文管理、发文管理、公文查询。</w:t>
      </w:r>
    </w:p>
    <w:p>
      <w:pPr>
        <w:pStyle w:val="26"/>
        <w:rPr>
          <w:rFonts w:hint="eastAsia" w:ascii="仿宋_GB2312" w:hAnsi="仿宋_GB2312" w:eastAsia="仿宋_GB2312" w:cs="仿宋_GB2312"/>
        </w:rPr>
      </w:pPr>
      <w:r>
        <w:rPr>
          <w:rFonts w:hint="eastAsia" w:ascii="仿宋_GB2312" w:hAnsi="仿宋_GB2312" w:eastAsia="仿宋_GB2312" w:cs="仿宋_GB2312"/>
        </w:rPr>
        <w:t>参照国家公文格式规范和公文管理要求进行设计，实现文件的流转、审批、催办，可以对文件处理情况实时监控。</w:t>
      </w:r>
    </w:p>
    <w:p>
      <w:pPr>
        <w:pStyle w:val="26"/>
        <w:ind w:firstLine="0"/>
        <w:rPr>
          <w:rFonts w:hint="eastAsia" w:ascii="仿宋_GB2312" w:hAnsi="仿宋_GB2312" w:eastAsia="仿宋_GB2312" w:cs="仿宋_GB2312"/>
          <w:b w:val="0"/>
          <w:bCs w:val="0"/>
        </w:rPr>
      </w:pPr>
      <w:r>
        <w:rPr>
          <w:rFonts w:hint="eastAsia" w:ascii="仿宋_GB2312" w:hAnsi="仿宋_GB2312" w:eastAsia="仿宋_GB2312" w:cs="仿宋_GB2312"/>
          <w:b w:val="0"/>
          <w:bCs w:val="0"/>
        </w:rPr>
        <w:t>发文管理：</w:t>
      </w:r>
    </w:p>
    <w:p>
      <w:pPr>
        <w:pStyle w:val="26"/>
        <w:rPr>
          <w:rFonts w:hint="eastAsia" w:ascii="仿宋_GB2312" w:hAnsi="仿宋_GB2312" w:eastAsia="仿宋_GB2312" w:cs="仿宋_GB2312"/>
        </w:rPr>
      </w:pPr>
      <w:r>
        <w:rPr>
          <w:rFonts w:hint="eastAsia" w:ascii="仿宋_GB2312" w:hAnsi="仿宋_GB2312" w:eastAsia="仿宋_GB2312" w:cs="仿宋_GB2312"/>
        </w:rPr>
        <w:t>（1）实现拟稿、核稿、套红、签发等发文的全过程管理。提供强大的流程自定义功能，可以根据医院实际情况，灵活定义多种类型的发文流程。</w:t>
      </w:r>
    </w:p>
    <w:p>
      <w:pPr>
        <w:pStyle w:val="26"/>
        <w:rPr>
          <w:rFonts w:hint="eastAsia" w:ascii="仿宋_GB2312" w:hAnsi="仿宋_GB2312" w:eastAsia="仿宋_GB2312" w:cs="仿宋_GB2312"/>
        </w:rPr>
      </w:pPr>
      <w:r>
        <w:rPr>
          <w:rFonts w:hint="eastAsia" w:ascii="仿宋_GB2312" w:hAnsi="仿宋_GB2312" w:eastAsia="仿宋_GB2312" w:cs="仿宋_GB2312"/>
        </w:rPr>
        <w:t>（2）公文模板可自由定义，可根据医院实际情况灵活定义多种发文草稿、正式文件模板。</w:t>
      </w:r>
    </w:p>
    <w:p>
      <w:pPr>
        <w:pStyle w:val="26"/>
        <w:rPr>
          <w:rFonts w:hint="eastAsia" w:ascii="仿宋_GB2312" w:hAnsi="仿宋_GB2312" w:eastAsia="仿宋_GB2312" w:cs="仿宋_GB2312"/>
        </w:rPr>
      </w:pPr>
      <w:r>
        <w:rPr>
          <w:rFonts w:hint="eastAsia" w:ascii="仿宋_GB2312" w:hAnsi="仿宋_GB2312" w:eastAsia="仿宋_GB2312" w:cs="仿宋_GB2312"/>
        </w:rPr>
        <w:t>（3）提供灵活的表单设计器，医院根据实际情况，灵活定义发文稿纸。</w:t>
      </w:r>
    </w:p>
    <w:p>
      <w:pPr>
        <w:pStyle w:val="26"/>
        <w:rPr>
          <w:rFonts w:hint="eastAsia" w:ascii="仿宋_GB2312" w:hAnsi="仿宋_GB2312" w:eastAsia="仿宋_GB2312" w:cs="仿宋_GB2312"/>
        </w:rPr>
      </w:pPr>
      <w:r>
        <w:rPr>
          <w:rFonts w:hint="eastAsia" w:ascii="仿宋_GB2312" w:hAnsi="仿宋_GB2312" w:eastAsia="仿宋_GB2312" w:cs="仿宋_GB2312"/>
        </w:rPr>
        <w:t>（4）公文编号可自动生成，可灵活设定机关代字、部门代字，以及相应的文号规则。</w:t>
      </w:r>
    </w:p>
    <w:p>
      <w:pPr>
        <w:pStyle w:val="26"/>
        <w:rPr>
          <w:rFonts w:hint="eastAsia" w:ascii="仿宋_GB2312" w:hAnsi="仿宋_GB2312" w:eastAsia="仿宋_GB2312" w:cs="仿宋_GB2312"/>
        </w:rPr>
      </w:pPr>
      <w:r>
        <w:rPr>
          <w:rFonts w:hint="eastAsia" w:ascii="仿宋_GB2312" w:hAnsi="仿宋_GB2312" w:eastAsia="仿宋_GB2312" w:cs="仿宋_GB2312"/>
        </w:rPr>
        <w:t>（5）公文内容应支持Word、WPS文件预览。</w:t>
      </w:r>
    </w:p>
    <w:p>
      <w:pPr>
        <w:pStyle w:val="26"/>
        <w:ind w:firstLine="0"/>
        <w:rPr>
          <w:rFonts w:hint="eastAsia" w:ascii="仿宋_GB2312" w:hAnsi="仿宋_GB2312" w:eastAsia="仿宋_GB2312" w:cs="仿宋_GB2312"/>
        </w:rPr>
      </w:pPr>
      <w:r>
        <w:rPr>
          <w:rFonts w:hint="eastAsia" w:ascii="仿宋_GB2312" w:hAnsi="仿宋_GB2312" w:eastAsia="仿宋_GB2312" w:cs="仿宋_GB2312"/>
          <w:b w:val="0"/>
          <w:bCs w:val="0"/>
        </w:rPr>
        <w:t>收文管理：</w:t>
      </w:r>
    </w:p>
    <w:p>
      <w:pPr>
        <w:pStyle w:val="26"/>
        <w:rPr>
          <w:rFonts w:hint="eastAsia" w:ascii="仿宋_GB2312" w:hAnsi="仿宋_GB2312" w:eastAsia="仿宋_GB2312" w:cs="仿宋_GB2312"/>
        </w:rPr>
      </w:pPr>
      <w:r>
        <w:rPr>
          <w:rFonts w:hint="eastAsia" w:ascii="仿宋_GB2312" w:hAnsi="仿宋_GB2312" w:eastAsia="仿宋_GB2312" w:cs="仿宋_GB2312"/>
        </w:rPr>
        <w:t>（1）完成收文过程中的收文登记、拟办、转发、处室办理、领导审核、归档的全过程管理，可以对整个流程进行跟踪、详细记录公文的办理过程以及办理结果。</w:t>
      </w:r>
    </w:p>
    <w:p>
      <w:pPr>
        <w:pStyle w:val="26"/>
        <w:rPr>
          <w:rFonts w:hint="eastAsia" w:ascii="仿宋_GB2312" w:hAnsi="仿宋_GB2312" w:eastAsia="仿宋_GB2312" w:cs="仿宋_GB2312"/>
        </w:rPr>
      </w:pPr>
      <w:r>
        <w:rPr>
          <w:rFonts w:hint="eastAsia" w:ascii="仿宋_GB2312" w:hAnsi="仿宋_GB2312" w:eastAsia="仿宋_GB2312" w:cs="仿宋_GB2312"/>
        </w:rPr>
        <w:t>（2）提供灵活的表单设计器，医院根据实际情况，灵活定义收文办理单的格式及收文流程。</w:t>
      </w:r>
    </w:p>
    <w:p>
      <w:pPr>
        <w:pStyle w:val="26"/>
        <w:rPr>
          <w:rFonts w:hint="eastAsia" w:ascii="仿宋_GB2312" w:hAnsi="仿宋_GB2312" w:eastAsia="仿宋_GB2312" w:cs="仿宋_GB2312"/>
        </w:rPr>
      </w:pPr>
      <w:r>
        <w:rPr>
          <w:rFonts w:hint="eastAsia" w:ascii="仿宋_GB2312" w:hAnsi="仿宋_GB2312" w:eastAsia="仿宋_GB2312" w:cs="仿宋_GB2312"/>
        </w:rPr>
        <w:t>（3）具备公文处理流程多种方式提醒，并可任意配置提醒对象和环节。</w:t>
      </w:r>
    </w:p>
    <w:p>
      <w:pPr>
        <w:pStyle w:val="26"/>
        <w:rPr>
          <w:rFonts w:hint="eastAsia" w:ascii="仿宋_GB2312" w:hAnsi="仿宋_GB2312" w:eastAsia="仿宋_GB2312" w:cs="仿宋_GB2312"/>
        </w:rPr>
      </w:pPr>
      <w:r>
        <w:rPr>
          <w:rFonts w:hint="eastAsia" w:ascii="仿宋_GB2312" w:hAnsi="仿宋_GB2312" w:eastAsia="仿宋_GB2312" w:cs="仿宋_GB2312"/>
        </w:rPr>
        <w:t>（4）可以自动生成收文编号。</w:t>
      </w:r>
    </w:p>
    <w:p>
      <w:pPr>
        <w:pStyle w:val="26"/>
        <w:rPr>
          <w:rFonts w:hint="eastAsia" w:ascii="仿宋_GB2312" w:hAnsi="仿宋_GB2312" w:eastAsia="仿宋_GB2312" w:cs="仿宋_GB2312"/>
        </w:rPr>
      </w:pPr>
      <w:r>
        <w:rPr>
          <w:rFonts w:hint="eastAsia" w:ascii="仿宋_GB2312" w:hAnsi="仿宋_GB2312" w:eastAsia="仿宋_GB2312" w:cs="仿宋_GB2312"/>
        </w:rPr>
        <w:t>（5）公文办理完毕，可以自动转发到门户栏目，让全院职工查阅；也可以通过“传阅”转发给各科室负责人等部分人员。</w:t>
      </w:r>
    </w:p>
    <w:p>
      <w:pPr>
        <w:pStyle w:val="26"/>
        <w:rPr>
          <w:rFonts w:hint="eastAsia" w:ascii="仿宋_GB2312" w:hAnsi="仿宋_GB2312" w:eastAsia="仿宋_GB2312" w:cs="仿宋_GB2312"/>
        </w:rPr>
      </w:pPr>
      <w:r>
        <w:rPr>
          <w:rFonts w:hint="eastAsia" w:ascii="仿宋_GB2312" w:hAnsi="仿宋_GB2312" w:eastAsia="仿宋_GB2312" w:cs="仿宋_GB2312"/>
        </w:rPr>
        <w:t>4.会议管理</w:t>
      </w:r>
    </w:p>
    <w:p>
      <w:pPr>
        <w:pStyle w:val="26"/>
        <w:rPr>
          <w:rFonts w:hint="eastAsia" w:ascii="仿宋_GB2312" w:hAnsi="仿宋_GB2312" w:eastAsia="仿宋_GB2312" w:cs="仿宋_GB2312"/>
        </w:rPr>
      </w:pPr>
      <w:r>
        <w:rPr>
          <w:rFonts w:hint="eastAsia" w:ascii="仿宋_GB2312" w:hAnsi="仿宋_GB2312" w:eastAsia="仿宋_GB2312" w:cs="仿宋_GB2312"/>
        </w:rPr>
        <w:t>包含会议室设置、会议室状态、会议申请、会议登记、会议记录、会议执行管理。各部门可通过系统查看会议室的使用状态，实现会议室的申请。对开会结束后的会议纪要进行管理，由记录人起草会议纪要，经领导审批后，送相关领导或部门阅读。</w:t>
      </w:r>
    </w:p>
    <w:p>
      <w:pPr>
        <w:pStyle w:val="26"/>
        <w:rPr>
          <w:rFonts w:hint="eastAsia" w:ascii="仿宋_GB2312" w:hAnsi="仿宋_GB2312" w:eastAsia="仿宋_GB2312" w:cs="仿宋_GB2312"/>
        </w:rPr>
      </w:pPr>
      <w:r>
        <w:rPr>
          <w:rFonts w:hint="eastAsia" w:ascii="仿宋_GB2312" w:hAnsi="仿宋_GB2312" w:eastAsia="仿宋_GB2312" w:cs="仿宋_GB2312"/>
        </w:rPr>
        <w:t>（1）需要支持会议申请、撤销，信息推送会议管理人员，会议申请时可设定会议室资源、会议计划、安排、人员、时间、场地。</w:t>
      </w:r>
    </w:p>
    <w:p>
      <w:pPr>
        <w:pStyle w:val="26"/>
        <w:rPr>
          <w:rFonts w:hint="eastAsia" w:ascii="仿宋_GB2312" w:hAnsi="仿宋_GB2312" w:eastAsia="仿宋_GB2312" w:cs="仿宋_GB2312"/>
        </w:rPr>
      </w:pPr>
      <w:r>
        <w:rPr>
          <w:rFonts w:hint="eastAsia" w:ascii="仿宋_GB2312" w:hAnsi="仿宋_GB2312" w:eastAsia="仿宋_GB2312" w:cs="仿宋_GB2312"/>
        </w:rPr>
        <w:t>（2）会议可新建或关联或编辑修改会议中</w:t>
      </w:r>
      <w:r>
        <w:rPr>
          <w:rFonts w:hint="eastAsia" w:ascii="仿宋_GB2312" w:hAnsi="仿宋_GB2312" w:eastAsia="仿宋_GB2312" w:cs="仿宋_GB2312"/>
          <w:lang w:eastAsia="zh-CN"/>
        </w:rPr>
        <w:t>提交</w:t>
      </w:r>
      <w:r>
        <w:rPr>
          <w:rFonts w:hint="eastAsia" w:ascii="仿宋_GB2312" w:hAnsi="仿宋_GB2312" w:eastAsia="仿宋_GB2312" w:cs="仿宋_GB2312"/>
        </w:rPr>
        <w:t>的督办事项、议题、流程、子流程、发起的日程、任务，通过会议室管理统一进行流转管理，会议系统与督办事项的登记、查询、跟踪、反馈管理实现一体化管理。</w:t>
      </w:r>
    </w:p>
    <w:p>
      <w:pPr>
        <w:pStyle w:val="26"/>
        <w:rPr>
          <w:rFonts w:hint="eastAsia" w:ascii="仿宋_GB2312" w:hAnsi="仿宋_GB2312" w:eastAsia="仿宋_GB2312" w:cs="仿宋_GB2312"/>
        </w:rPr>
      </w:pPr>
      <w:r>
        <w:rPr>
          <w:rFonts w:hint="eastAsia" w:ascii="仿宋_GB2312" w:hAnsi="仿宋_GB2312" w:eastAsia="仿宋_GB2312" w:cs="仿宋_GB2312"/>
        </w:rPr>
        <w:t>（3）会议安排可支持单独安排、批量安排模式，支持按照时间点占用会议室，每日的会议安排支持打印、导出。</w:t>
      </w:r>
    </w:p>
    <w:p>
      <w:pPr>
        <w:pStyle w:val="26"/>
        <w:rPr>
          <w:rFonts w:hint="eastAsia" w:ascii="仿宋_GB2312" w:hAnsi="仿宋_GB2312" w:eastAsia="仿宋_GB2312" w:cs="仿宋_GB2312"/>
        </w:rPr>
      </w:pPr>
      <w:r>
        <w:rPr>
          <w:rFonts w:hint="eastAsia" w:ascii="仿宋_GB2312" w:hAnsi="仿宋_GB2312" w:eastAsia="仿宋_GB2312" w:cs="仿宋_GB2312"/>
        </w:rPr>
        <w:t>（4）流转的过程中可以附带会议正文和议题附件，可以在申请当时或者会议室申请成功后通过消息推送的方式提醒与会人员。</w:t>
      </w:r>
    </w:p>
    <w:p>
      <w:pPr>
        <w:pStyle w:val="26"/>
        <w:rPr>
          <w:rFonts w:hint="eastAsia" w:ascii="仿宋_GB2312" w:hAnsi="仿宋_GB2312" w:eastAsia="仿宋_GB2312" w:cs="仿宋_GB2312"/>
        </w:rPr>
      </w:pPr>
      <w:r>
        <w:rPr>
          <w:rFonts w:hint="eastAsia" w:ascii="仿宋_GB2312" w:hAnsi="仿宋_GB2312" w:eastAsia="仿宋_GB2312" w:cs="仿宋_GB2312"/>
        </w:rPr>
        <w:t>（5）系统需提供会议决议投票。</w:t>
      </w:r>
    </w:p>
    <w:p>
      <w:pPr>
        <w:pStyle w:val="26"/>
        <w:rPr>
          <w:rFonts w:hint="eastAsia" w:ascii="仿宋_GB2312" w:hAnsi="仿宋_GB2312" w:eastAsia="仿宋_GB2312" w:cs="仿宋_GB2312"/>
        </w:rPr>
      </w:pPr>
      <w:r>
        <w:rPr>
          <w:rFonts w:hint="eastAsia" w:ascii="仿宋_GB2312" w:hAnsi="仿宋_GB2312" w:eastAsia="仿宋_GB2312" w:cs="仿宋_GB2312"/>
        </w:rPr>
        <w:t>5.督办管理</w:t>
      </w:r>
    </w:p>
    <w:p>
      <w:pPr>
        <w:pStyle w:val="26"/>
        <w:rPr>
          <w:rFonts w:hint="eastAsia" w:ascii="仿宋_GB2312" w:hAnsi="仿宋_GB2312" w:eastAsia="仿宋_GB2312" w:cs="仿宋_GB2312"/>
        </w:rPr>
      </w:pPr>
      <w:r>
        <w:rPr>
          <w:rFonts w:hint="eastAsia" w:ascii="仿宋_GB2312" w:hAnsi="仿宋_GB2312" w:eastAsia="仿宋_GB2312" w:cs="仿宋_GB2312"/>
        </w:rPr>
        <w:t>（1）针对日常办公的办文、办会、办事的过程，系统提供催办、督办管理，加强过程控制，提高办公效率；</w:t>
      </w:r>
    </w:p>
    <w:p>
      <w:pPr>
        <w:pStyle w:val="26"/>
        <w:rPr>
          <w:rFonts w:hint="eastAsia" w:ascii="仿宋_GB2312" w:hAnsi="仿宋_GB2312" w:eastAsia="仿宋_GB2312" w:cs="仿宋_GB2312"/>
        </w:rPr>
      </w:pPr>
      <w:r>
        <w:rPr>
          <w:rFonts w:hint="eastAsia" w:ascii="仿宋_GB2312" w:hAnsi="仿宋_GB2312" w:eastAsia="仿宋_GB2312" w:cs="仿宋_GB2312"/>
        </w:rPr>
        <w:t>（2）发起督办的时候可以设定督办人、承办人（科室）、协办人（科室）等，并可添加督办事务的里程碑节点，并且支持立项审批过程；</w:t>
      </w:r>
    </w:p>
    <w:p>
      <w:pPr>
        <w:pStyle w:val="26"/>
        <w:rPr>
          <w:rFonts w:hint="eastAsia" w:ascii="仿宋_GB2312" w:hAnsi="仿宋_GB2312" w:eastAsia="仿宋_GB2312" w:cs="仿宋_GB2312"/>
        </w:rPr>
      </w:pPr>
      <w:r>
        <w:rPr>
          <w:rFonts w:hint="eastAsia" w:ascii="仿宋_GB2312" w:hAnsi="仿宋_GB2312" w:eastAsia="仿宋_GB2312" w:cs="仿宋_GB2312"/>
        </w:rPr>
        <w:t>（3）督办工作完成后可通报、公示。</w:t>
      </w:r>
    </w:p>
    <w:p>
      <w:pPr>
        <w:pStyle w:val="26"/>
        <w:rPr>
          <w:rFonts w:hint="eastAsia" w:ascii="仿宋_GB2312" w:hAnsi="仿宋_GB2312" w:eastAsia="仿宋_GB2312" w:cs="仿宋_GB2312"/>
        </w:rPr>
      </w:pPr>
      <w:r>
        <w:rPr>
          <w:rFonts w:hint="eastAsia" w:ascii="仿宋_GB2312" w:hAnsi="仿宋_GB2312" w:eastAsia="仿宋_GB2312" w:cs="仿宋_GB2312"/>
        </w:rPr>
        <w:t>（4）对于已立项督办事务，可在督办期限给实际承办人以消息提醒，并且支持通过甘特图追踪事务里程碑节点，方便督办发起人管理督办进度。</w:t>
      </w:r>
    </w:p>
    <w:p>
      <w:pPr>
        <w:pStyle w:val="26"/>
        <w:rPr>
          <w:rFonts w:hint="eastAsia" w:ascii="仿宋_GB2312" w:hAnsi="仿宋_GB2312" w:eastAsia="仿宋_GB2312" w:cs="仿宋_GB2312"/>
        </w:rPr>
      </w:pPr>
      <w:r>
        <w:rPr>
          <w:rFonts w:hint="eastAsia" w:ascii="仿宋_GB2312" w:hAnsi="仿宋_GB2312" w:eastAsia="仿宋_GB2312" w:cs="仿宋_GB2312"/>
        </w:rPr>
        <w:t>（5）院领导及院办工作人员可监督工作进展，并发出催办督办通知。</w:t>
      </w:r>
    </w:p>
    <w:p>
      <w:pPr>
        <w:pStyle w:val="26"/>
        <w:rPr>
          <w:rFonts w:hint="eastAsia" w:ascii="仿宋_GB2312" w:hAnsi="仿宋_GB2312" w:eastAsia="仿宋_GB2312" w:cs="仿宋_GB2312"/>
        </w:rPr>
      </w:pPr>
      <w:r>
        <w:rPr>
          <w:rFonts w:hint="eastAsia" w:ascii="仿宋_GB2312" w:hAnsi="仿宋_GB2312" w:eastAsia="仿宋_GB2312" w:cs="仿宋_GB2312"/>
        </w:rPr>
        <w:t>▲6.信息传阅</w:t>
      </w:r>
    </w:p>
    <w:p>
      <w:pPr>
        <w:pStyle w:val="26"/>
        <w:rPr>
          <w:rFonts w:hint="eastAsia" w:ascii="仿宋_GB2312" w:hAnsi="仿宋_GB2312" w:eastAsia="仿宋_GB2312" w:cs="仿宋_GB2312"/>
        </w:rPr>
      </w:pPr>
      <w:r>
        <w:rPr>
          <w:rFonts w:hint="eastAsia" w:ascii="仿宋_GB2312" w:hAnsi="仿宋_GB2312" w:eastAsia="仿宋_GB2312" w:cs="仿宋_GB2312"/>
        </w:rPr>
        <w:t>传阅功能用于内部非正式的文件交互，可以代替内部邮件使用，主要用于征询意见、文件共享等应用，实现内部文件的上传下达。</w:t>
      </w:r>
    </w:p>
    <w:p>
      <w:pPr>
        <w:pStyle w:val="26"/>
        <w:rPr>
          <w:rFonts w:hint="eastAsia" w:ascii="仿宋_GB2312" w:hAnsi="仿宋_GB2312" w:eastAsia="仿宋_GB2312" w:cs="仿宋_GB2312"/>
        </w:rPr>
      </w:pPr>
      <w:r>
        <w:rPr>
          <w:rFonts w:hint="eastAsia" w:ascii="仿宋_GB2312" w:hAnsi="仿宋_GB2312" w:eastAsia="仿宋_GB2312" w:cs="仿宋_GB2312"/>
        </w:rPr>
        <w:t xml:space="preserve">（1）在PC及移动端查看别人发我的传阅，可跟踪各传阅人的开封时间、确认时间； </w:t>
      </w:r>
    </w:p>
    <w:p>
      <w:pPr>
        <w:pStyle w:val="26"/>
        <w:rPr>
          <w:rFonts w:hint="eastAsia" w:ascii="仿宋_GB2312" w:hAnsi="仿宋_GB2312" w:eastAsia="仿宋_GB2312" w:cs="仿宋_GB2312"/>
        </w:rPr>
      </w:pPr>
      <w:r>
        <w:rPr>
          <w:rFonts w:hint="eastAsia" w:ascii="仿宋_GB2312" w:hAnsi="仿宋_GB2312" w:eastAsia="仿宋_GB2312" w:cs="仿宋_GB2312"/>
        </w:rPr>
        <w:t>（2）在PC及移动端编辑发送传阅内容；</w:t>
      </w:r>
    </w:p>
    <w:p>
      <w:pPr>
        <w:pStyle w:val="26"/>
        <w:rPr>
          <w:rFonts w:hint="eastAsia" w:ascii="仿宋_GB2312" w:hAnsi="仿宋_GB2312" w:eastAsia="仿宋_GB2312" w:cs="仿宋_GB2312"/>
        </w:rPr>
      </w:pPr>
      <w:r>
        <w:rPr>
          <w:rFonts w:hint="eastAsia" w:ascii="仿宋_GB2312" w:hAnsi="仿宋_GB2312" w:eastAsia="仿宋_GB2312" w:cs="仿宋_GB2312"/>
        </w:rPr>
        <w:t>（3）发起/编辑传阅内容包含：标题、接收人、内容、可设置允许转发、修改附件、上传附件、添加接收人、确认提醒发送人、已阅提醒发送人、下载附件、开封已阅确认、短信提醒、重要传阅、传阅密送、有序确认、可以发起</w:t>
      </w:r>
      <w:r>
        <w:rPr>
          <w:rFonts w:hint="eastAsia" w:ascii="仿宋_GB2312" w:hAnsi="仿宋_GB2312" w:eastAsia="仿宋_GB2312" w:cs="仿宋_GB2312"/>
        </w:rPr>
        <w:t>讨论、讨论提醒</w:t>
      </w:r>
      <w:r>
        <w:rPr>
          <w:rFonts w:hint="eastAsia" w:ascii="仿宋_GB2312" w:hAnsi="仿宋_GB2312" w:eastAsia="仿宋_GB2312" w:cs="仿宋_GB2312"/>
        </w:rPr>
        <w:t>。</w:t>
      </w:r>
    </w:p>
    <w:p>
      <w:pPr>
        <w:pStyle w:val="26"/>
        <w:rPr>
          <w:rFonts w:hint="eastAsia" w:ascii="仿宋_GB2312" w:hAnsi="仿宋_GB2312" w:eastAsia="仿宋_GB2312" w:cs="仿宋_GB2312"/>
        </w:rPr>
      </w:pPr>
      <w:r>
        <w:rPr>
          <w:rFonts w:hint="eastAsia" w:ascii="仿宋_GB2312" w:hAnsi="仿宋_GB2312" w:eastAsia="仿宋_GB2312" w:cs="仿宋_GB2312"/>
        </w:rPr>
        <w:t>（4）传阅中进行附件上传，要具备附件上传的日期和时间，同一份附件文件并经过转发后依然能看到首次上传的日期和时间。</w:t>
      </w:r>
    </w:p>
    <w:p>
      <w:pPr>
        <w:pStyle w:val="26"/>
        <w:rPr>
          <w:rFonts w:hint="eastAsia" w:ascii="仿宋_GB2312" w:hAnsi="仿宋_GB2312" w:eastAsia="仿宋_GB2312" w:cs="仿宋_GB2312"/>
        </w:rPr>
      </w:pPr>
      <w:r>
        <w:rPr>
          <w:rFonts w:hint="eastAsia" w:ascii="仿宋_GB2312" w:hAnsi="仿宋_GB2312" w:eastAsia="仿宋_GB2312" w:cs="仿宋_GB2312"/>
        </w:rPr>
        <w:t>（5）支持在讨论中通过@符号快速关联并通知指定人员，被@人员会在首页门户的[@我的]栏目中看到相关内容，提升信息触达的效果。</w:t>
      </w:r>
    </w:p>
    <w:p>
      <w:pPr>
        <w:pStyle w:val="26"/>
        <w:rPr>
          <w:rFonts w:hint="eastAsia" w:ascii="仿宋_GB2312" w:hAnsi="仿宋_GB2312" w:eastAsia="仿宋_GB2312" w:cs="仿宋_GB2312"/>
        </w:rPr>
      </w:pPr>
      <w:r>
        <w:rPr>
          <w:rFonts w:hint="eastAsia" w:ascii="仿宋_GB2312" w:hAnsi="仿宋_GB2312" w:eastAsia="仿宋_GB2312" w:cs="仿宋_GB2312"/>
        </w:rPr>
        <w:t>▲7.流程管理</w:t>
      </w:r>
    </w:p>
    <w:p>
      <w:pPr>
        <w:pStyle w:val="26"/>
        <w:rPr>
          <w:rFonts w:hint="eastAsia" w:ascii="仿宋_GB2312" w:hAnsi="仿宋_GB2312" w:eastAsia="仿宋_GB2312" w:cs="仿宋_GB2312"/>
        </w:rPr>
      </w:pPr>
      <w:r>
        <w:rPr>
          <w:rFonts w:hint="eastAsia" w:ascii="仿宋_GB2312" w:hAnsi="仿宋_GB2312" w:eastAsia="仿宋_GB2312" w:cs="仿宋_GB2312"/>
        </w:rPr>
        <w:t>支持跨机构、跨平台的流程管理，采用自定义表单及自定义流程作为业务管理核心引擎，在线向导式、图形化的流程表单设计方式，降低了设计难度，全方位提升医院整体业务灵活性；多岗位人员在发起流程时可自由选择以哪个身份发起，流程根据判断结果走不同的审批方向</w:t>
      </w:r>
      <w:r>
        <w:rPr>
          <w:rFonts w:hint="eastAsia" w:ascii="仿宋_GB2312" w:hAnsi="仿宋_GB2312" w:eastAsia="仿宋_GB2312" w:cs="仿宋_GB2312"/>
          <w:lang w:eastAsia="zh-CN"/>
        </w:rPr>
        <w:t>；</w:t>
      </w:r>
      <w:r>
        <w:rPr>
          <w:rFonts w:hint="eastAsia" w:ascii="仿宋_GB2312" w:hAnsi="仿宋_GB2312" w:eastAsia="仿宋_GB2312" w:cs="仿宋_GB2312"/>
        </w:rPr>
        <w:t>支持同时执行多个流程动作或分支，能更方便分配工作，提升整体执行效率。系统的流程管理能够完成自建流程、调用模板流程、自建个人模板、上传附件、调用表单等功能，以完成医院内部、外部，跨时间、跨空间的资料传递、审批、请示、报告、汇报、工作沟通等工作内容。具体要求如下：</w:t>
      </w:r>
    </w:p>
    <w:p>
      <w:pPr>
        <w:pStyle w:val="26"/>
        <w:rPr>
          <w:rFonts w:hint="eastAsia" w:ascii="仿宋_GB2312" w:hAnsi="仿宋_GB2312" w:eastAsia="仿宋_GB2312" w:cs="仿宋_GB2312"/>
        </w:rPr>
      </w:pPr>
      <w:r>
        <w:rPr>
          <w:rFonts w:hint="eastAsia" w:ascii="仿宋_GB2312" w:hAnsi="仿宋_GB2312" w:eastAsia="仿宋_GB2312" w:cs="仿宋_GB2312"/>
        </w:rPr>
        <w:t>（1）提供B/S架构基于Web页面的流程设计器，可实现零编码图形化的流程设计功能，并可提供便于流程使用者进行流程全貌查看的图形式流程显示方式。</w:t>
      </w:r>
    </w:p>
    <w:p>
      <w:pPr>
        <w:pStyle w:val="26"/>
        <w:rPr>
          <w:rFonts w:hint="eastAsia" w:ascii="仿宋_GB2312" w:hAnsi="仿宋_GB2312" w:eastAsia="仿宋_GB2312" w:cs="仿宋_GB2312"/>
        </w:rPr>
      </w:pPr>
      <w:r>
        <w:rPr>
          <w:rFonts w:hint="eastAsia" w:ascii="仿宋_GB2312" w:hAnsi="仿宋_GB2312" w:eastAsia="仿宋_GB2312" w:cs="仿宋_GB2312"/>
        </w:rPr>
        <w:t>（2）提供可视化、图形化的流程设计器，可以通过流程图直观的跟踪流转过程。</w:t>
      </w:r>
    </w:p>
    <w:p>
      <w:pPr>
        <w:pStyle w:val="26"/>
        <w:rPr>
          <w:rFonts w:hint="eastAsia" w:ascii="仿宋_GB2312" w:hAnsi="仿宋_GB2312" w:eastAsia="仿宋_GB2312" w:cs="仿宋_GB2312"/>
        </w:rPr>
      </w:pPr>
      <w:r>
        <w:rPr>
          <w:rFonts w:hint="eastAsia" w:ascii="仿宋_GB2312" w:hAnsi="仿宋_GB2312" w:eastAsia="仿宋_GB2312" w:cs="仿宋_GB2312"/>
        </w:rPr>
        <w:t>（3）可以根据用户实际情况，灵活定义多种流程，灵活定义流转路径。</w:t>
      </w:r>
    </w:p>
    <w:p>
      <w:pPr>
        <w:pStyle w:val="26"/>
        <w:rPr>
          <w:rFonts w:hint="eastAsia" w:ascii="仿宋_GB2312" w:hAnsi="仿宋_GB2312" w:eastAsia="仿宋_GB2312" w:cs="仿宋_GB2312"/>
        </w:rPr>
      </w:pPr>
      <w:r>
        <w:rPr>
          <w:rFonts w:hint="eastAsia" w:ascii="仿宋_GB2312" w:hAnsi="仿宋_GB2312" w:eastAsia="仿宋_GB2312" w:cs="仿宋_GB2312"/>
        </w:rPr>
        <w:t>（4）支持审批、通知、条件判断、串行、并行、分流、合流</w:t>
      </w:r>
      <w:r>
        <w:rPr>
          <w:rFonts w:hint="eastAsia" w:ascii="仿宋_GB2312" w:hAnsi="仿宋_GB2312" w:eastAsia="仿宋_GB2312" w:cs="仿宋_GB2312"/>
          <w:lang w:eastAsia="zh-CN"/>
        </w:rPr>
        <w:t>以及</w:t>
      </w:r>
      <w:r>
        <w:rPr>
          <w:rFonts w:hint="eastAsia" w:ascii="仿宋_GB2312" w:hAnsi="仿宋_GB2312" w:eastAsia="仿宋_GB2312" w:cs="仿宋_GB2312"/>
        </w:rPr>
        <w:t>子流程等复杂的流程逻辑；支持同意、不同意、退回、跳转、终止、意见讨论、流程归档、设置代理人等操作。</w:t>
      </w:r>
    </w:p>
    <w:p>
      <w:pPr>
        <w:pStyle w:val="26"/>
        <w:rPr>
          <w:rFonts w:hint="eastAsia" w:ascii="仿宋_GB2312" w:hAnsi="仿宋_GB2312" w:eastAsia="仿宋_GB2312" w:cs="仿宋_GB2312"/>
        </w:rPr>
      </w:pPr>
      <w:r>
        <w:rPr>
          <w:rFonts w:hint="eastAsia" w:ascii="仿宋_GB2312" w:hAnsi="仿宋_GB2312" w:eastAsia="仿宋_GB2312" w:cs="仿宋_GB2312"/>
        </w:rPr>
        <w:t>（5）可根据部门、角色、职务等规则，确定流程步骤的执行人。</w:t>
      </w:r>
    </w:p>
    <w:p>
      <w:pPr>
        <w:pStyle w:val="26"/>
        <w:rPr>
          <w:rFonts w:hint="eastAsia" w:ascii="仿宋_GB2312" w:hAnsi="仿宋_GB2312" w:eastAsia="仿宋_GB2312" w:cs="仿宋_GB2312"/>
        </w:rPr>
      </w:pPr>
      <w:r>
        <w:rPr>
          <w:rFonts w:hint="eastAsia" w:ascii="仿宋_GB2312" w:hAnsi="仿宋_GB2312" w:eastAsia="仿宋_GB2312" w:cs="仿宋_GB2312"/>
        </w:rPr>
        <w:t>（6）流程审批可实行代理机制，可设置常用的批示语。</w:t>
      </w:r>
    </w:p>
    <w:p>
      <w:pPr>
        <w:pStyle w:val="26"/>
        <w:rPr>
          <w:rFonts w:hint="eastAsia" w:ascii="仿宋_GB2312" w:hAnsi="仿宋_GB2312" w:eastAsia="仿宋_GB2312" w:cs="仿宋_GB2312"/>
        </w:rPr>
      </w:pPr>
      <w:r>
        <w:rPr>
          <w:rFonts w:hint="eastAsia" w:ascii="仿宋_GB2312" w:hAnsi="仿宋_GB2312" w:eastAsia="仿宋_GB2312" w:cs="仿宋_GB2312"/>
        </w:rPr>
        <w:t>（7）可按流程业务模块对流程进行批量审批，每个人可在流程审批中心的待办流程中，可以选择多条同类流程进行批量处理，可以批量选择流程处理步骤，批量设置审批意见集中快速审批；</w:t>
      </w:r>
    </w:p>
    <w:p>
      <w:pPr>
        <w:pStyle w:val="26"/>
        <w:rPr>
          <w:rFonts w:hint="eastAsia" w:ascii="仿宋_GB2312" w:hAnsi="仿宋_GB2312" w:eastAsia="仿宋_GB2312" w:cs="仿宋_GB2312"/>
        </w:rPr>
      </w:pPr>
      <w:r>
        <w:rPr>
          <w:rFonts w:hint="eastAsia" w:ascii="仿宋_GB2312" w:hAnsi="仿宋_GB2312" w:eastAsia="仿宋_GB2312" w:cs="仿宋_GB2312"/>
        </w:rPr>
        <w:t>（8）流程审批可使用单人或多人审批，多人审批时可设定并行审批或串行审批，决定流转方向可根据实际执行同意和不同意的百分比来决定流程走向。</w:t>
      </w:r>
    </w:p>
    <w:p>
      <w:pPr>
        <w:pStyle w:val="26"/>
        <w:rPr>
          <w:rFonts w:hint="eastAsia" w:ascii="仿宋_GB2312" w:hAnsi="仿宋_GB2312" w:eastAsia="仿宋_GB2312" w:cs="仿宋_GB2312"/>
        </w:rPr>
      </w:pPr>
      <w:r>
        <w:rPr>
          <w:rFonts w:hint="eastAsia" w:ascii="仿宋_GB2312" w:hAnsi="仿宋_GB2312" w:eastAsia="仿宋_GB2312" w:cs="仿宋_GB2312"/>
        </w:rPr>
        <w:t>（9）流程可以与自定义表单相结合，根据医院实际情况灵活扩展业务功能。</w:t>
      </w:r>
    </w:p>
    <w:p>
      <w:pPr>
        <w:pStyle w:val="26"/>
        <w:rPr>
          <w:rFonts w:hint="eastAsia" w:ascii="仿宋_GB2312" w:hAnsi="仿宋_GB2312" w:eastAsia="仿宋_GB2312" w:cs="仿宋_GB2312"/>
        </w:rPr>
      </w:pPr>
      <w:r>
        <w:rPr>
          <w:rFonts w:hint="eastAsia" w:ascii="仿宋_GB2312" w:hAnsi="仿宋_GB2312" w:eastAsia="仿宋_GB2312" w:cs="仿宋_GB2312"/>
        </w:rPr>
        <w:t>（10）提供系统内所有流程的效能分析统计，可按照个人和科室待办、已办、超时、知会、催办流程进行分类。</w:t>
      </w:r>
    </w:p>
    <w:p>
      <w:pPr>
        <w:pStyle w:val="26"/>
        <w:rPr>
          <w:rFonts w:hint="eastAsia" w:ascii="仿宋_GB2312" w:hAnsi="仿宋_GB2312" w:eastAsia="仿宋_GB2312" w:cs="仿宋_GB2312"/>
        </w:rPr>
      </w:pPr>
      <w:r>
        <w:rPr>
          <w:rFonts w:hint="eastAsia" w:ascii="仿宋_GB2312" w:hAnsi="仿宋_GB2312" w:eastAsia="仿宋_GB2312" w:cs="仿宋_GB2312"/>
        </w:rPr>
        <w:t>▲8.表单管理</w:t>
      </w:r>
    </w:p>
    <w:p>
      <w:pPr>
        <w:pStyle w:val="26"/>
        <w:rPr>
          <w:rFonts w:hint="eastAsia" w:ascii="仿宋_GB2312" w:hAnsi="仿宋_GB2312" w:eastAsia="仿宋_GB2312" w:cs="仿宋_GB2312"/>
        </w:rPr>
      </w:pPr>
      <w:r>
        <w:rPr>
          <w:rFonts w:hint="eastAsia" w:ascii="仿宋_GB2312" w:hAnsi="仿宋_GB2312" w:eastAsia="仿宋_GB2312" w:cs="仿宋_GB2312"/>
        </w:rPr>
        <w:t>（1）提供B/S架构基于Web页面的可视化表单设计工具，并可通过拖拽，点击等方式方便定义表单及其当中的域的各种属性以及表之间的关系；支持对表单内容进行查询和统计；支持表单定义可分级授权，表单中每个数据项的操作权限可按照表单流程节点分别设置；同一表单可任意绑定多个流程。</w:t>
      </w:r>
    </w:p>
    <w:p>
      <w:pPr>
        <w:pStyle w:val="26"/>
        <w:rPr>
          <w:rFonts w:hint="eastAsia" w:ascii="仿宋_GB2312" w:hAnsi="仿宋_GB2312" w:eastAsia="仿宋_GB2312" w:cs="仿宋_GB2312"/>
        </w:rPr>
      </w:pPr>
      <w:r>
        <w:rPr>
          <w:rFonts w:hint="eastAsia" w:ascii="仿宋_GB2312" w:hAnsi="仿宋_GB2312" w:eastAsia="仿宋_GB2312" w:cs="仿宋_GB2312"/>
        </w:rPr>
        <w:t>（2）可为医院提供海量的可参考的表单库，开箱即用，便于医院表单的快速落地。</w:t>
      </w:r>
    </w:p>
    <w:p>
      <w:pPr>
        <w:pStyle w:val="26"/>
        <w:rPr>
          <w:rFonts w:hint="eastAsia" w:ascii="仿宋_GB2312" w:hAnsi="仿宋_GB2312" w:eastAsia="仿宋_GB2312" w:cs="仿宋_GB2312"/>
        </w:rPr>
      </w:pPr>
      <w:r>
        <w:rPr>
          <w:rFonts w:hint="eastAsia" w:ascii="仿宋_GB2312" w:hAnsi="仿宋_GB2312" w:eastAsia="仿宋_GB2312" w:cs="仿宋_GB2312"/>
        </w:rPr>
        <w:t>（3）所见即所得的表单设计功能，提供向导式表单设计过程和图形化流程设计工具，支持表单导入，用户可以完全自定义实际应用的移动视图、Web视图、打印视图、表单的数据属性、表单的编辑及使用权限等功能，表单模板支持自定义功能。表单字段支持可以读取第三方数据库数据。</w:t>
      </w:r>
    </w:p>
    <w:p>
      <w:pPr>
        <w:pStyle w:val="26"/>
        <w:rPr>
          <w:rFonts w:hint="eastAsia" w:ascii="仿宋_GB2312" w:hAnsi="仿宋_GB2312" w:eastAsia="仿宋_GB2312" w:cs="仿宋_GB2312"/>
        </w:rPr>
      </w:pPr>
      <w:r>
        <w:rPr>
          <w:rFonts w:hint="eastAsia" w:ascii="仿宋_GB2312" w:hAnsi="仿宋_GB2312" w:eastAsia="仿宋_GB2312" w:cs="仿宋_GB2312"/>
        </w:rPr>
        <w:t>（4）可实现复杂的表单设计，如常见的采购单、订单等一对多关系的复杂表单，并支持重复表的设计，这对复杂的业务流程处理非常重要。</w:t>
      </w:r>
    </w:p>
    <w:p>
      <w:pPr>
        <w:pStyle w:val="26"/>
        <w:rPr>
          <w:rFonts w:hint="eastAsia" w:ascii="仿宋_GB2312" w:hAnsi="仿宋_GB2312" w:eastAsia="仿宋_GB2312" w:cs="仿宋_GB2312"/>
        </w:rPr>
      </w:pPr>
      <w:r>
        <w:rPr>
          <w:rFonts w:hint="eastAsia" w:ascii="仿宋_GB2312" w:hAnsi="仿宋_GB2312" w:eastAsia="仿宋_GB2312" w:cs="仿宋_GB2312"/>
        </w:rPr>
        <w:t>（5）表单设计必须具有版本管理，新发布的表单只在新文件中使用，旧的文件仍使用旧的表单，保证文件前后的一致性。</w:t>
      </w:r>
    </w:p>
    <w:p>
      <w:pPr>
        <w:pStyle w:val="26"/>
        <w:rPr>
          <w:rFonts w:hint="eastAsia" w:ascii="仿宋_GB2312" w:hAnsi="仿宋_GB2312" w:eastAsia="仿宋_GB2312" w:cs="仿宋_GB2312"/>
        </w:rPr>
      </w:pPr>
      <w:r>
        <w:rPr>
          <w:rFonts w:hint="eastAsia" w:ascii="仿宋_GB2312" w:hAnsi="仿宋_GB2312" w:eastAsia="仿宋_GB2312" w:cs="仿宋_GB2312"/>
        </w:rPr>
        <w:t>（6）自动识别表单绑定数据字段类型，在运行时刻，用户输入不合法类型时，自动检查并做出提示。</w:t>
      </w:r>
    </w:p>
    <w:p>
      <w:pPr>
        <w:pStyle w:val="26"/>
        <w:rPr>
          <w:rFonts w:hint="eastAsia" w:ascii="仿宋_GB2312" w:hAnsi="仿宋_GB2312" w:eastAsia="仿宋_GB2312" w:cs="仿宋_GB2312"/>
        </w:rPr>
      </w:pPr>
      <w:r>
        <w:rPr>
          <w:rFonts w:hint="eastAsia" w:ascii="仿宋_GB2312" w:hAnsi="仿宋_GB2312" w:eastAsia="仿宋_GB2312" w:cs="仿宋_GB2312"/>
        </w:rPr>
        <w:t>（7）公式缺省值。表单上的控件有时需要在新打开时被缺省置为某个值，如当前用户账号、当前用户所在部门、当前时间等，要求表单能够以公式的方式支持几种情况，实现表单控件缺省值可设置为公式。</w:t>
      </w:r>
    </w:p>
    <w:p>
      <w:pPr>
        <w:pStyle w:val="26"/>
        <w:rPr>
          <w:rFonts w:hint="eastAsia" w:ascii="仿宋_GB2312" w:hAnsi="仿宋_GB2312" w:eastAsia="仿宋_GB2312" w:cs="仿宋_GB2312"/>
        </w:rPr>
      </w:pPr>
      <w:r>
        <w:rPr>
          <w:rFonts w:hint="eastAsia" w:ascii="仿宋_GB2312" w:hAnsi="仿宋_GB2312" w:eastAsia="仿宋_GB2312" w:cs="仿宋_GB2312"/>
        </w:rPr>
        <w:t>（8）支持表单字段的合并、查询以及统计分析。提供完善的表单数据管理功能，方便管理员对数据维护时可以方便快捷</w:t>
      </w:r>
      <w:r>
        <w:rPr>
          <w:rFonts w:hint="eastAsia" w:ascii="仿宋_GB2312" w:hAnsi="仿宋_GB2312" w:eastAsia="仿宋_GB2312" w:cs="仿宋_GB2312"/>
          <w:lang w:eastAsia="zh-CN"/>
        </w:rPr>
        <w:t>地</w:t>
      </w:r>
      <w:r>
        <w:rPr>
          <w:rFonts w:hint="eastAsia" w:ascii="仿宋_GB2312" w:hAnsi="仿宋_GB2312" w:eastAsia="仿宋_GB2312" w:cs="仿宋_GB2312"/>
        </w:rPr>
        <w:t>进行查询、排障等操作。</w:t>
      </w:r>
    </w:p>
    <w:p>
      <w:pPr>
        <w:pStyle w:val="26"/>
        <w:rPr>
          <w:rFonts w:hint="eastAsia" w:ascii="仿宋_GB2312" w:hAnsi="仿宋_GB2312" w:eastAsia="仿宋_GB2312" w:cs="仿宋_GB2312"/>
        </w:rPr>
      </w:pPr>
      <w:r>
        <w:rPr>
          <w:rFonts w:hint="eastAsia" w:ascii="仿宋_GB2312" w:hAnsi="仿宋_GB2312" w:eastAsia="仿宋_GB2312" w:cs="仿宋_GB2312"/>
        </w:rPr>
        <w:t>（9）提供基于移动端设备的表单设计，当表单在手机端显示时内容进行适度简化，满足移动快速审批的需要。</w:t>
      </w:r>
    </w:p>
    <w:p>
      <w:pPr>
        <w:pStyle w:val="26"/>
        <w:rPr>
          <w:rFonts w:hint="eastAsia" w:ascii="仿宋_GB2312" w:hAnsi="仿宋_GB2312" w:eastAsia="仿宋_GB2312" w:cs="仿宋_GB2312"/>
        </w:rPr>
      </w:pPr>
      <w:r>
        <w:rPr>
          <w:rFonts w:hint="eastAsia" w:ascii="仿宋_GB2312" w:hAnsi="仿宋_GB2312" w:eastAsia="仿宋_GB2312" w:cs="仿宋_GB2312"/>
        </w:rPr>
        <w:t>▲9.知识管理</w:t>
      </w:r>
    </w:p>
    <w:p>
      <w:pPr>
        <w:pStyle w:val="26"/>
        <w:rPr>
          <w:rFonts w:hint="eastAsia" w:ascii="仿宋_GB2312" w:hAnsi="仿宋_GB2312" w:eastAsia="仿宋_GB2312" w:cs="仿宋_GB2312"/>
        </w:rPr>
      </w:pPr>
      <w:r>
        <w:rPr>
          <w:rFonts w:hint="eastAsia" w:ascii="仿宋_GB2312" w:hAnsi="仿宋_GB2312" w:eastAsia="仿宋_GB2312" w:cs="仿宋_GB2312"/>
        </w:rPr>
        <w:t>（1）根据医院的不同业务，汇集各类有价值的信息，建立分类的医院知识库，形成医院的知识地图，将人员、流程和业务知识紧密集成在一起，达到信息共享、支持管理的目的。系统需提供思维导图、月刊式、传统式、制度式、地图引导式、时间轴多维视图模式。</w:t>
      </w:r>
    </w:p>
    <w:p>
      <w:pPr>
        <w:pStyle w:val="26"/>
        <w:rPr>
          <w:rFonts w:hint="eastAsia" w:ascii="仿宋_GB2312" w:hAnsi="仿宋_GB2312" w:eastAsia="仿宋_GB2312" w:cs="仿宋_GB2312"/>
        </w:rPr>
      </w:pPr>
      <w:r>
        <w:rPr>
          <w:rFonts w:hint="eastAsia" w:ascii="仿宋_GB2312" w:hAnsi="仿宋_GB2312" w:eastAsia="仿宋_GB2312" w:cs="仿宋_GB2312"/>
        </w:rPr>
        <w:t>（2）要求具备权限管理功能，确保文档、资料的安全和保密，人员无法查看未经授权的文档内容，未经授权不可改动或删减文件夹。</w:t>
      </w:r>
    </w:p>
    <w:p>
      <w:pPr>
        <w:pStyle w:val="26"/>
        <w:rPr>
          <w:rFonts w:hint="eastAsia" w:ascii="仿宋_GB2312" w:hAnsi="仿宋_GB2312" w:eastAsia="仿宋_GB2312" w:cs="仿宋_GB2312"/>
        </w:rPr>
      </w:pPr>
      <w:r>
        <w:rPr>
          <w:rFonts w:hint="eastAsia" w:ascii="仿宋_GB2312" w:hAnsi="仿宋_GB2312" w:eastAsia="仿宋_GB2312" w:cs="仿宋_GB2312"/>
        </w:rPr>
        <w:t>（3）要求提供消息提醒功能，文档发布、更新或修改事件自动通知有权限的人员。</w:t>
      </w:r>
    </w:p>
    <w:p>
      <w:pPr>
        <w:pStyle w:val="26"/>
        <w:rPr>
          <w:rFonts w:hint="eastAsia" w:ascii="仿宋_GB2312" w:hAnsi="仿宋_GB2312" w:eastAsia="仿宋_GB2312" w:cs="仿宋_GB2312"/>
        </w:rPr>
      </w:pPr>
      <w:r>
        <w:rPr>
          <w:rFonts w:hint="eastAsia" w:ascii="仿宋_GB2312" w:hAnsi="仿宋_GB2312" w:eastAsia="仿宋_GB2312" w:cs="仿宋_GB2312"/>
        </w:rPr>
        <w:t>（4）文档支持office、wps文件上传、查看、下载。</w:t>
      </w:r>
    </w:p>
    <w:p>
      <w:pPr>
        <w:pStyle w:val="26"/>
        <w:rPr>
          <w:rFonts w:hint="eastAsia" w:ascii="仿宋_GB2312" w:hAnsi="仿宋_GB2312" w:eastAsia="仿宋_GB2312" w:cs="仿宋_GB2312"/>
        </w:rPr>
      </w:pPr>
      <w:r>
        <w:rPr>
          <w:rFonts w:hint="eastAsia" w:ascii="仿宋_GB2312" w:hAnsi="仿宋_GB2312" w:eastAsia="仿宋_GB2312" w:cs="仿宋_GB2312"/>
        </w:rPr>
        <w:t>（5）可以批量导入各类文件或压缩文件，而不是逐个导入。</w:t>
      </w:r>
    </w:p>
    <w:p>
      <w:pPr>
        <w:pStyle w:val="26"/>
        <w:rPr>
          <w:rFonts w:hint="eastAsia" w:ascii="仿宋_GB2312" w:hAnsi="仿宋_GB2312" w:eastAsia="仿宋_GB2312" w:cs="仿宋_GB2312"/>
        </w:rPr>
      </w:pPr>
      <w:r>
        <w:rPr>
          <w:rFonts w:hint="eastAsia" w:ascii="仿宋_GB2312" w:hAnsi="仿宋_GB2312" w:eastAsia="仿宋_GB2312" w:cs="仿宋_GB2312"/>
        </w:rPr>
        <w:t>（6）提供标题、内容、文件名称、创建人、修改时间等多条件组合的全文便捷查询功能。</w:t>
      </w:r>
    </w:p>
    <w:p>
      <w:pPr>
        <w:pStyle w:val="26"/>
        <w:rPr>
          <w:rFonts w:hint="eastAsia" w:ascii="仿宋_GB2312" w:hAnsi="仿宋_GB2312" w:eastAsia="仿宋_GB2312" w:cs="仿宋_GB2312"/>
        </w:rPr>
      </w:pPr>
      <w:r>
        <w:rPr>
          <w:rFonts w:hint="eastAsia" w:ascii="仿宋_GB2312" w:hAnsi="仿宋_GB2312" w:eastAsia="仿宋_GB2312" w:cs="仿宋_GB2312"/>
        </w:rPr>
        <w:t>（7）为实现院内知识共享学习，系统需提供知识问答功能，用户对未知的知识进行提问，可上传附件；其他用户可在线进行回答、点赞。系统需提供统计个人发起的问题数、回答数、赞同数。</w:t>
      </w:r>
    </w:p>
    <w:p>
      <w:pPr>
        <w:pStyle w:val="26"/>
        <w:rPr>
          <w:rFonts w:hint="eastAsia" w:ascii="仿宋_GB2312" w:hAnsi="仿宋_GB2312" w:eastAsia="仿宋_GB2312" w:cs="仿宋_GB2312"/>
        </w:rPr>
      </w:pPr>
      <w:r>
        <w:rPr>
          <w:rFonts w:hint="eastAsia" w:ascii="仿宋_GB2312" w:hAnsi="仿宋_GB2312" w:eastAsia="仿宋_GB2312" w:cs="仿宋_GB2312"/>
        </w:rPr>
        <w:t>10.日程管理</w:t>
      </w:r>
    </w:p>
    <w:p>
      <w:pPr>
        <w:pStyle w:val="26"/>
        <w:rPr>
          <w:rFonts w:hint="eastAsia" w:ascii="仿宋_GB2312" w:hAnsi="仿宋_GB2312" w:eastAsia="仿宋_GB2312" w:cs="仿宋_GB2312"/>
        </w:rPr>
      </w:pPr>
      <w:r>
        <w:rPr>
          <w:rFonts w:hint="eastAsia" w:ascii="仿宋_GB2312" w:hAnsi="仿宋_GB2312" w:eastAsia="仿宋_GB2312" w:cs="仿宋_GB2312"/>
        </w:rPr>
        <w:t>（1）通过日程安排模块，用户可以安排自己每天的工作、预约他人。支持领导为员工安排任务。</w:t>
      </w:r>
    </w:p>
    <w:p>
      <w:pPr>
        <w:pStyle w:val="26"/>
        <w:rPr>
          <w:rFonts w:hint="eastAsia" w:ascii="仿宋_GB2312" w:hAnsi="仿宋_GB2312" w:eastAsia="仿宋_GB2312" w:cs="仿宋_GB2312"/>
        </w:rPr>
      </w:pPr>
      <w:r>
        <w:rPr>
          <w:rFonts w:hint="eastAsia" w:ascii="仿宋_GB2312" w:hAnsi="仿宋_GB2312" w:eastAsia="仿宋_GB2312" w:cs="仿宋_GB2312"/>
        </w:rPr>
        <w:t>（2）可查看内部科室</w:t>
      </w:r>
      <w:r>
        <w:rPr>
          <w:rFonts w:hint="eastAsia" w:ascii="仿宋_GB2312" w:hAnsi="仿宋_GB2312" w:eastAsia="仿宋_GB2312" w:cs="仿宋_GB2312"/>
          <w:lang w:eastAsia="zh-CN"/>
        </w:rPr>
        <w:t>其他人员</w:t>
      </w:r>
      <w:r>
        <w:rPr>
          <w:rFonts w:hint="eastAsia" w:ascii="仿宋_GB2312" w:hAnsi="仿宋_GB2312" w:eastAsia="仿宋_GB2312" w:cs="仿宋_GB2312"/>
        </w:rPr>
        <w:t>公开的日程安排。部门办公人员通过部门日程了解本部门员工的工作安排和外出情况。支持领导查看员工日程。</w:t>
      </w:r>
    </w:p>
    <w:p>
      <w:pPr>
        <w:pStyle w:val="26"/>
        <w:rPr>
          <w:rFonts w:hint="eastAsia" w:ascii="仿宋_GB2312" w:hAnsi="仿宋_GB2312" w:eastAsia="仿宋_GB2312" w:cs="仿宋_GB2312"/>
        </w:rPr>
      </w:pPr>
      <w:r>
        <w:rPr>
          <w:rFonts w:hint="eastAsia" w:ascii="仿宋_GB2312" w:hAnsi="仿宋_GB2312" w:eastAsia="仿宋_GB2312" w:cs="仿宋_GB2312"/>
        </w:rPr>
        <w:t>（3）有个人日程、他人日程、重要日程、外出日程、全天日程及日程提醒的开关，可实现日程的精细化管理。</w:t>
      </w:r>
    </w:p>
    <w:p>
      <w:pPr>
        <w:pStyle w:val="26"/>
        <w:rPr>
          <w:rFonts w:hint="eastAsia" w:ascii="仿宋_GB2312" w:hAnsi="仿宋_GB2312" w:eastAsia="仿宋_GB2312" w:cs="仿宋_GB2312"/>
        </w:rPr>
      </w:pPr>
      <w:r>
        <w:rPr>
          <w:rFonts w:hint="eastAsia" w:ascii="仿宋_GB2312" w:hAnsi="仿宋_GB2312" w:eastAsia="仿宋_GB2312" w:cs="仿宋_GB2312"/>
        </w:rPr>
        <w:t>11.车辆管理</w:t>
      </w:r>
    </w:p>
    <w:p>
      <w:pPr>
        <w:pStyle w:val="26"/>
        <w:rPr>
          <w:rFonts w:hint="eastAsia" w:ascii="仿宋_GB2312" w:hAnsi="仿宋_GB2312" w:eastAsia="仿宋_GB2312" w:cs="仿宋_GB2312"/>
        </w:rPr>
      </w:pPr>
      <w:r>
        <w:rPr>
          <w:rFonts w:hint="eastAsia" w:ascii="仿宋_GB2312" w:hAnsi="仿宋_GB2312" w:eastAsia="仿宋_GB2312" w:cs="仿宋_GB2312"/>
        </w:rPr>
        <w:t>（1）医院科室使用人员可</w:t>
      </w:r>
      <w:r>
        <w:rPr>
          <w:rFonts w:hint="eastAsia" w:ascii="仿宋_GB2312" w:hAnsi="仿宋_GB2312" w:eastAsia="仿宋_GB2312" w:cs="仿宋_GB2312"/>
          <w:lang w:eastAsia="zh-CN"/>
        </w:rPr>
        <w:t>提交</w:t>
      </w:r>
      <w:r>
        <w:rPr>
          <w:rFonts w:hint="eastAsia" w:ascii="仿宋_GB2312" w:hAnsi="仿宋_GB2312" w:eastAsia="仿宋_GB2312" w:cs="仿宋_GB2312"/>
        </w:rPr>
        <w:t>车辆申请，填写完用车申请单后可进入审批流程；</w:t>
      </w:r>
    </w:p>
    <w:p>
      <w:pPr>
        <w:pStyle w:val="26"/>
        <w:rPr>
          <w:rFonts w:hint="eastAsia" w:ascii="仿宋_GB2312" w:hAnsi="仿宋_GB2312" w:eastAsia="仿宋_GB2312" w:cs="仿宋_GB2312"/>
        </w:rPr>
      </w:pPr>
      <w:r>
        <w:rPr>
          <w:rFonts w:hint="eastAsia" w:ascii="仿宋_GB2312" w:hAnsi="仿宋_GB2312" w:eastAsia="仿宋_GB2312" w:cs="仿宋_GB2312"/>
        </w:rPr>
        <w:t>（2）用车申请表单综合性强，可适用自驾申请和医院分配司机两种类型；</w:t>
      </w:r>
    </w:p>
    <w:p>
      <w:pPr>
        <w:pStyle w:val="26"/>
        <w:rPr>
          <w:rFonts w:hint="eastAsia" w:ascii="仿宋_GB2312" w:hAnsi="仿宋_GB2312" w:eastAsia="仿宋_GB2312" w:cs="仿宋_GB2312"/>
        </w:rPr>
      </w:pPr>
      <w:r>
        <w:rPr>
          <w:rFonts w:hint="eastAsia" w:ascii="仿宋_GB2312" w:hAnsi="仿宋_GB2312" w:eastAsia="仿宋_GB2312" w:cs="仿宋_GB2312"/>
        </w:rPr>
        <w:t>（3）可对车辆维修进行记录；可对车辆进行日检记录；系统提供清晰的车辆使用日历看板。</w:t>
      </w:r>
    </w:p>
    <w:p>
      <w:pPr>
        <w:pStyle w:val="26"/>
        <w:rPr>
          <w:rFonts w:hint="eastAsia" w:ascii="仿宋_GB2312" w:hAnsi="仿宋_GB2312" w:eastAsia="仿宋_GB2312" w:cs="仿宋_GB2312"/>
        </w:rPr>
      </w:pPr>
      <w:r>
        <w:rPr>
          <w:rFonts w:hint="eastAsia" w:ascii="仿宋_GB2312" w:hAnsi="仿宋_GB2312" w:eastAsia="仿宋_GB2312" w:cs="仿宋_GB2312"/>
        </w:rPr>
        <w:t>（4）车辆使用台账。同时可按机构、部门、使用人查询用车记录、事故记录及相关费用统计。可出派车及实际用车报表/车辆费用报表/维修报表等。</w:t>
      </w:r>
    </w:p>
    <w:p>
      <w:pPr>
        <w:pStyle w:val="26"/>
        <w:rPr>
          <w:rFonts w:hint="eastAsia" w:ascii="仿宋_GB2312" w:hAnsi="仿宋_GB2312" w:eastAsia="仿宋_GB2312" w:cs="仿宋_GB2312"/>
        </w:rPr>
      </w:pPr>
      <w:r>
        <w:rPr>
          <w:rFonts w:hint="eastAsia" w:ascii="仿宋_GB2312" w:hAnsi="仿宋_GB2312" w:eastAsia="仿宋_GB2312" w:cs="仿宋_GB2312"/>
        </w:rPr>
        <w:t>12.任务管理</w:t>
      </w:r>
    </w:p>
    <w:p>
      <w:pPr>
        <w:pStyle w:val="26"/>
        <w:rPr>
          <w:rFonts w:hint="eastAsia" w:ascii="仿宋_GB2312" w:hAnsi="仿宋_GB2312" w:eastAsia="仿宋_GB2312" w:cs="仿宋_GB2312"/>
        </w:rPr>
      </w:pPr>
      <w:r>
        <w:rPr>
          <w:rFonts w:hint="eastAsia" w:ascii="仿宋_GB2312" w:hAnsi="仿宋_GB2312" w:eastAsia="仿宋_GB2312" w:cs="仿宋_GB2312"/>
        </w:rPr>
        <w:t>（1）领导可以方便地安排任务（交办），支持指定负责人、参与人和知会人；需支持子任务的建立和指派。</w:t>
      </w:r>
    </w:p>
    <w:p>
      <w:pPr>
        <w:pStyle w:val="26"/>
        <w:rPr>
          <w:rFonts w:hint="eastAsia" w:ascii="仿宋_GB2312" w:hAnsi="仿宋_GB2312" w:eastAsia="仿宋_GB2312" w:cs="仿宋_GB2312"/>
        </w:rPr>
      </w:pPr>
      <w:r>
        <w:rPr>
          <w:rFonts w:hint="eastAsia" w:ascii="仿宋_GB2312" w:hAnsi="仿宋_GB2312" w:eastAsia="仿宋_GB2312" w:cs="仿宋_GB2312"/>
        </w:rPr>
        <w:t>（2）待办任务可进行在线汇报。</w:t>
      </w:r>
    </w:p>
    <w:p>
      <w:pPr>
        <w:pStyle w:val="26"/>
        <w:rPr>
          <w:rFonts w:hint="eastAsia" w:ascii="仿宋_GB2312" w:hAnsi="仿宋_GB2312" w:eastAsia="仿宋_GB2312" w:cs="仿宋_GB2312"/>
        </w:rPr>
      </w:pPr>
      <w:r>
        <w:rPr>
          <w:rFonts w:hint="eastAsia" w:ascii="仿宋_GB2312" w:hAnsi="仿宋_GB2312" w:eastAsia="仿宋_GB2312" w:cs="仿宋_GB2312"/>
        </w:rPr>
        <w:t>（3）需提供任务日志追踪任务进度。</w:t>
      </w:r>
    </w:p>
    <w:p>
      <w:pPr>
        <w:pStyle w:val="26"/>
        <w:rPr>
          <w:rFonts w:hint="eastAsia" w:ascii="仿宋_GB2312" w:hAnsi="仿宋_GB2312" w:eastAsia="仿宋_GB2312" w:cs="仿宋_GB2312"/>
        </w:rPr>
      </w:pPr>
      <w:r>
        <w:rPr>
          <w:rFonts w:hint="eastAsia" w:ascii="仿宋_GB2312" w:hAnsi="仿宋_GB2312" w:eastAsia="仿宋_GB2312" w:cs="仿宋_GB2312"/>
        </w:rPr>
        <w:t>（4）任务负责人和参与人、知会人等相关人员可通过甘特图随时</w:t>
      </w:r>
      <w:r>
        <w:rPr>
          <w:rFonts w:hint="eastAsia" w:ascii="仿宋_GB2312" w:hAnsi="仿宋_GB2312" w:eastAsia="仿宋_GB2312" w:cs="仿宋_GB2312"/>
          <w:lang w:eastAsia="zh-CN"/>
        </w:rPr>
        <w:t>掌握</w:t>
      </w:r>
      <w:r>
        <w:rPr>
          <w:rFonts w:hint="eastAsia" w:ascii="仿宋_GB2312" w:hAnsi="仿宋_GB2312" w:eastAsia="仿宋_GB2312" w:cs="仿宋_GB2312"/>
        </w:rPr>
        <w:t>任务的执行情况。</w:t>
      </w:r>
    </w:p>
    <w:p>
      <w:pPr>
        <w:pStyle w:val="26"/>
        <w:rPr>
          <w:rFonts w:hint="eastAsia" w:ascii="仿宋_GB2312" w:hAnsi="仿宋_GB2312" w:eastAsia="仿宋_GB2312" w:cs="仿宋_GB2312"/>
        </w:rPr>
      </w:pPr>
      <w:r>
        <w:rPr>
          <w:rFonts w:hint="eastAsia" w:ascii="仿宋_GB2312" w:hAnsi="仿宋_GB2312" w:eastAsia="仿宋_GB2312" w:cs="仿宋_GB2312"/>
        </w:rPr>
        <w:t>13.问卷调查</w:t>
      </w:r>
    </w:p>
    <w:p>
      <w:pPr>
        <w:pStyle w:val="26"/>
        <w:rPr>
          <w:rFonts w:hint="eastAsia" w:ascii="仿宋_GB2312" w:hAnsi="仿宋_GB2312" w:eastAsia="仿宋_GB2312" w:cs="仿宋_GB2312"/>
        </w:rPr>
      </w:pPr>
      <w:r>
        <w:rPr>
          <w:rFonts w:hint="eastAsia" w:ascii="仿宋_GB2312" w:hAnsi="仿宋_GB2312" w:eastAsia="仿宋_GB2312" w:cs="仿宋_GB2312"/>
        </w:rPr>
        <w:t>（1）系统需提供问卷设计、问卷填写、调查结果统计功能。</w:t>
      </w:r>
    </w:p>
    <w:p>
      <w:pPr>
        <w:pStyle w:val="26"/>
        <w:rPr>
          <w:rFonts w:hint="eastAsia" w:ascii="仿宋_GB2312" w:hAnsi="仿宋_GB2312" w:eastAsia="仿宋_GB2312" w:cs="仿宋_GB2312"/>
        </w:rPr>
      </w:pPr>
      <w:r>
        <w:rPr>
          <w:rFonts w:hint="eastAsia" w:ascii="仿宋_GB2312" w:hAnsi="仿宋_GB2312" w:eastAsia="仿宋_GB2312" w:cs="仿宋_GB2312"/>
        </w:rPr>
        <w:t>（2）需具有灵活定义多种问卷，支持单选、多选、简述等题目类型，可直观监控哪些人已提交问卷、哪些人未提交、哪些人未开封等，并可对</w:t>
      </w:r>
      <w:r>
        <w:rPr>
          <w:rFonts w:hint="eastAsia" w:ascii="仿宋_GB2312" w:hAnsi="仿宋_GB2312" w:eastAsia="仿宋_GB2312" w:cs="仿宋_GB2312"/>
          <w:lang w:eastAsia="zh-CN"/>
        </w:rPr>
        <w:t>调查结果</w:t>
      </w:r>
      <w:r>
        <w:rPr>
          <w:rFonts w:hint="eastAsia" w:ascii="仿宋_GB2312" w:hAnsi="仿宋_GB2312" w:eastAsia="仿宋_GB2312" w:cs="仿宋_GB2312"/>
        </w:rPr>
        <w:t>进行统计汇总。</w:t>
      </w:r>
    </w:p>
    <w:p>
      <w:pPr>
        <w:pStyle w:val="26"/>
        <w:rPr>
          <w:rFonts w:hint="eastAsia" w:ascii="仿宋_GB2312" w:hAnsi="仿宋_GB2312" w:eastAsia="仿宋_GB2312" w:cs="仿宋_GB2312"/>
        </w:rPr>
      </w:pPr>
      <w:r>
        <w:rPr>
          <w:rFonts w:hint="eastAsia" w:ascii="仿宋_GB2312" w:hAnsi="仿宋_GB2312" w:eastAsia="仿宋_GB2312" w:cs="仿宋_GB2312"/>
        </w:rPr>
        <w:t>（3）管理员</w:t>
      </w:r>
      <w:r>
        <w:rPr>
          <w:rFonts w:hint="eastAsia" w:ascii="仿宋_GB2312" w:hAnsi="仿宋_GB2312" w:eastAsia="仿宋_GB2312" w:cs="仿宋_GB2312"/>
          <w:lang w:eastAsia="zh-CN"/>
        </w:rPr>
        <w:t>可以</w:t>
      </w:r>
      <w:r>
        <w:rPr>
          <w:rFonts w:hint="eastAsia" w:ascii="仿宋_GB2312" w:hAnsi="仿宋_GB2312" w:eastAsia="仿宋_GB2312" w:cs="仿宋_GB2312"/>
        </w:rPr>
        <w:t>随时对调查内容进行更改，并随时可以查看调查结果。</w:t>
      </w:r>
    </w:p>
    <w:p>
      <w:pPr>
        <w:pStyle w:val="26"/>
        <w:rPr>
          <w:rFonts w:hint="eastAsia" w:ascii="仿宋_GB2312" w:hAnsi="仿宋_GB2312" w:eastAsia="仿宋_GB2312" w:cs="仿宋_GB2312"/>
        </w:rPr>
      </w:pPr>
      <w:r>
        <w:rPr>
          <w:rFonts w:hint="eastAsia" w:ascii="仿宋_GB2312" w:hAnsi="仿宋_GB2312" w:eastAsia="仿宋_GB2312" w:cs="仿宋_GB2312"/>
        </w:rPr>
        <w:t>（4）建立调查时可选择是否匿名（缺省为匿名），选择匿名时系统不记录任何员工信息。</w:t>
      </w:r>
    </w:p>
    <w:p>
      <w:pPr>
        <w:pStyle w:val="26"/>
        <w:rPr>
          <w:rFonts w:hint="eastAsia" w:ascii="仿宋_GB2312" w:hAnsi="仿宋_GB2312" w:eastAsia="仿宋_GB2312" w:cs="仿宋_GB2312"/>
        </w:rPr>
      </w:pPr>
      <w:r>
        <w:rPr>
          <w:rFonts w:hint="eastAsia" w:ascii="仿宋_GB2312" w:hAnsi="仿宋_GB2312" w:eastAsia="仿宋_GB2312" w:cs="仿宋_GB2312"/>
        </w:rPr>
        <w:t>（5）需要我填写的问卷，支持PC及移动填写调查问卷，并可实时查看答卷统计。</w:t>
      </w:r>
    </w:p>
    <w:p>
      <w:pPr>
        <w:pStyle w:val="26"/>
        <w:rPr>
          <w:rFonts w:hint="eastAsia" w:ascii="仿宋_GB2312" w:hAnsi="仿宋_GB2312" w:eastAsia="仿宋_GB2312" w:cs="仿宋_GB2312"/>
        </w:rPr>
      </w:pPr>
      <w:r>
        <w:rPr>
          <w:rFonts w:hint="eastAsia" w:ascii="仿宋_GB2312" w:hAnsi="仿宋_GB2312" w:eastAsia="仿宋_GB2312" w:cs="仿宋_GB2312"/>
        </w:rPr>
        <w:t>14.人员信息管理</w:t>
      </w:r>
    </w:p>
    <w:p>
      <w:pPr>
        <w:pStyle w:val="26"/>
        <w:rPr>
          <w:rFonts w:hint="eastAsia" w:ascii="仿宋_GB2312" w:hAnsi="仿宋_GB2312" w:eastAsia="仿宋_GB2312" w:cs="仿宋_GB2312"/>
        </w:rPr>
      </w:pPr>
      <w:r>
        <w:rPr>
          <w:rFonts w:hint="eastAsia" w:ascii="仿宋_GB2312" w:hAnsi="仿宋_GB2312" w:eastAsia="仿宋_GB2312" w:cs="仿宋_GB2312"/>
        </w:rPr>
        <w:t>实现医院维护组织信息、角色信息、人员信息、记录人员变更、人事信息变更等记录。</w:t>
      </w:r>
    </w:p>
    <w:p>
      <w:pPr>
        <w:pStyle w:val="26"/>
        <w:rPr>
          <w:rFonts w:hint="eastAsia" w:ascii="仿宋_GB2312" w:hAnsi="仿宋_GB2312" w:eastAsia="仿宋_GB2312" w:cs="仿宋_GB2312"/>
        </w:rPr>
      </w:pPr>
      <w:r>
        <w:rPr>
          <w:rFonts w:hint="eastAsia" w:ascii="仿宋_GB2312" w:hAnsi="仿宋_GB2312" w:eastAsia="仿宋_GB2312" w:cs="仿宋_GB2312"/>
        </w:rPr>
        <w:t>（1）组织架构：用于录入医院完整的组织架构信息。医院组织架构是非常重要的基础信息，它是审批流程的基础。同时可将组织机构及人员账号信息同步至移动端。</w:t>
      </w:r>
    </w:p>
    <w:p>
      <w:pPr>
        <w:pStyle w:val="26"/>
        <w:rPr>
          <w:rFonts w:hint="eastAsia" w:ascii="仿宋_GB2312" w:hAnsi="仿宋_GB2312" w:eastAsia="仿宋_GB2312" w:cs="仿宋_GB2312"/>
        </w:rPr>
      </w:pPr>
      <w:r>
        <w:rPr>
          <w:rFonts w:hint="eastAsia" w:ascii="仿宋_GB2312" w:hAnsi="仿宋_GB2312" w:eastAsia="仿宋_GB2312" w:cs="仿宋_GB2312"/>
        </w:rPr>
        <w:t>（2）人事档案：为每位医务人员、行政后勤人员建立详细的个人档案，包括个人基本信息、家庭成员信息、个人履历信息、享受的福利待遇信息、签订的劳动合同信息，以及相关的培训记录、进修记录、岗位轮转记录等等，还可以通过“自定义字段”机制、根据医院实际情况随时灵活添加信息项。支持上传相关附件。</w:t>
      </w:r>
    </w:p>
    <w:p>
      <w:pPr>
        <w:pStyle w:val="26"/>
        <w:rPr>
          <w:rFonts w:hint="eastAsia" w:ascii="仿宋_GB2312" w:hAnsi="仿宋_GB2312" w:eastAsia="仿宋_GB2312" w:cs="仿宋_GB2312"/>
        </w:rPr>
      </w:pPr>
      <w:r>
        <w:rPr>
          <w:rFonts w:hint="eastAsia" w:ascii="仿宋_GB2312" w:hAnsi="仿宋_GB2312" w:eastAsia="仿宋_GB2312" w:cs="仿宋_GB2312"/>
        </w:rPr>
        <w:t>（3）角色管理：为授权、选人</w:t>
      </w:r>
      <w:r>
        <w:rPr>
          <w:rFonts w:hint="eastAsia" w:ascii="仿宋_GB2312" w:hAnsi="仿宋_GB2312" w:eastAsia="仿宋_GB2312" w:cs="仿宋_GB2312"/>
          <w:lang w:eastAsia="zh-CN"/>
        </w:rPr>
        <w:t>以及</w:t>
      </w:r>
      <w:r>
        <w:rPr>
          <w:rFonts w:hint="eastAsia" w:ascii="仿宋_GB2312" w:hAnsi="仿宋_GB2312" w:eastAsia="仿宋_GB2312" w:cs="仿宋_GB2312"/>
        </w:rPr>
        <w:t>灵活确定流程某步骤执行人的需要，系统提供“角色管理”功能，用于创建及维护角色信息。</w:t>
      </w:r>
    </w:p>
    <w:p>
      <w:pPr>
        <w:pStyle w:val="26"/>
        <w:rPr>
          <w:rFonts w:hint="eastAsia" w:ascii="仿宋_GB2312" w:hAnsi="仿宋_GB2312" w:eastAsia="仿宋_GB2312" w:cs="仿宋_GB2312"/>
        </w:rPr>
      </w:pPr>
      <w:r>
        <w:rPr>
          <w:rFonts w:hint="eastAsia" w:ascii="仿宋_GB2312" w:hAnsi="仿宋_GB2312" w:eastAsia="仿宋_GB2312" w:cs="仿宋_GB2312"/>
        </w:rPr>
        <w:t>▲15.系统设置</w:t>
      </w:r>
    </w:p>
    <w:p>
      <w:pPr>
        <w:pStyle w:val="26"/>
        <w:rPr>
          <w:rFonts w:hint="eastAsia" w:ascii="仿宋_GB2312" w:hAnsi="仿宋_GB2312" w:eastAsia="仿宋_GB2312" w:cs="仿宋_GB2312"/>
        </w:rPr>
      </w:pPr>
      <w:r>
        <w:rPr>
          <w:rFonts w:hint="eastAsia" w:ascii="仿宋_GB2312" w:hAnsi="仿宋_GB2312" w:eastAsia="仿宋_GB2312" w:cs="仿宋_GB2312"/>
        </w:rPr>
        <w:t>（1）个人设置：密码设置、个人信息设置、常用联系人（人员分组）设置、授权委托、快捷方式等。</w:t>
      </w:r>
    </w:p>
    <w:p>
      <w:pPr>
        <w:pStyle w:val="26"/>
        <w:rPr>
          <w:rFonts w:hint="eastAsia" w:ascii="仿宋_GB2312" w:hAnsi="仿宋_GB2312" w:eastAsia="仿宋_GB2312" w:cs="仿宋_GB2312"/>
        </w:rPr>
      </w:pPr>
      <w:r>
        <w:rPr>
          <w:rFonts w:hint="eastAsia" w:ascii="仿宋_GB2312" w:hAnsi="仿宋_GB2312" w:eastAsia="仿宋_GB2312" w:cs="仿宋_GB2312"/>
        </w:rPr>
        <w:t>（2）安全管理：可对安全方面的后台参数进行设置。包括：安全策略设置、验证密码、身份认证设置、审计管理。</w:t>
      </w:r>
    </w:p>
    <w:p>
      <w:pPr>
        <w:pStyle w:val="26"/>
        <w:rPr>
          <w:rFonts w:hint="eastAsia" w:ascii="仿宋_GB2312" w:hAnsi="仿宋_GB2312" w:eastAsia="仿宋_GB2312" w:cs="仿宋_GB2312"/>
        </w:rPr>
      </w:pPr>
      <w:r>
        <w:rPr>
          <w:rFonts w:hint="eastAsia" w:ascii="仿宋_GB2312" w:hAnsi="仿宋_GB2312" w:eastAsia="仿宋_GB2312" w:cs="仿宋_GB2312"/>
        </w:rPr>
        <w:t>（3）后台管理：可对系统的基础数据、基础参数进行后台设置。如：机构/部门设置、功能模块初始化、系统模板设置、权限管理、范围管理、定时服务、附件空间、单点登录等。</w:t>
      </w:r>
    </w:p>
    <w:p>
      <w:pPr>
        <w:pStyle w:val="26"/>
        <w:rPr>
          <w:rFonts w:hint="eastAsia" w:ascii="仿宋_GB2312" w:hAnsi="仿宋_GB2312" w:eastAsia="仿宋_GB2312" w:cs="仿宋_GB2312"/>
        </w:rPr>
      </w:pPr>
      <w:r>
        <w:rPr>
          <w:rFonts w:hint="eastAsia" w:ascii="仿宋_GB2312" w:hAnsi="仿宋_GB2312" w:eastAsia="仿宋_GB2312" w:cs="仿宋_GB2312"/>
        </w:rPr>
        <w:t>（4）日志管理：提供系统日志详细记录系统故障信息；提供登录日志记录登录用户的姓名、时间、IP地址等信息；提供操作日志动态的记录用户的操作行为信息；提供附件日志记录用户对系统各模块附件的新增、删除、编辑等信息。</w:t>
      </w:r>
    </w:p>
    <w:p>
      <w:pPr>
        <w:pStyle w:val="26"/>
        <w:rPr>
          <w:rFonts w:hint="eastAsia" w:ascii="仿宋_GB2312" w:hAnsi="仿宋_GB2312" w:eastAsia="仿宋_GB2312" w:cs="仿宋_GB2312"/>
        </w:rPr>
      </w:pPr>
      <w:r>
        <w:rPr>
          <w:rFonts w:hint="eastAsia" w:ascii="仿宋_GB2312" w:hAnsi="仿宋_GB2312" w:eastAsia="仿宋_GB2312" w:cs="仿宋_GB2312"/>
        </w:rPr>
        <w:t>16.移动端功能</w:t>
      </w:r>
    </w:p>
    <w:p>
      <w:pPr>
        <w:pStyle w:val="26"/>
        <w:ind w:firstLine="561"/>
        <w:rPr>
          <w:b/>
          <w:bCs/>
        </w:rPr>
      </w:pPr>
      <w:r>
        <w:rPr>
          <w:rFonts w:hint="eastAsia"/>
          <w:b/>
          <w:bCs/>
        </w:rPr>
        <w:t>企业微信与系统互联互通</w:t>
      </w:r>
    </w:p>
    <w:p>
      <w:pPr>
        <w:pStyle w:val="26"/>
        <w:rPr>
          <w:rFonts w:hint="eastAsia" w:ascii="仿宋_GB2312" w:hAnsi="仿宋_GB2312" w:eastAsia="仿宋_GB2312" w:cs="仿宋_GB2312"/>
        </w:rPr>
      </w:pPr>
      <w:r>
        <w:rPr>
          <w:rFonts w:hint="eastAsia" w:ascii="仿宋_GB2312" w:hAnsi="仿宋_GB2312" w:eastAsia="仿宋_GB2312" w:cs="仿宋_GB2312"/>
        </w:rPr>
        <w:t>（1）以企业微信为入口，实现同一套组织架构，系统用户和企业微信用户统一管理。</w:t>
      </w:r>
    </w:p>
    <w:p>
      <w:pPr>
        <w:pStyle w:val="26"/>
        <w:rPr>
          <w:rFonts w:hint="eastAsia" w:ascii="仿宋_GB2312" w:hAnsi="仿宋_GB2312" w:eastAsia="仿宋_GB2312" w:cs="仿宋_GB2312"/>
        </w:rPr>
      </w:pPr>
      <w:r>
        <w:rPr>
          <w:rFonts w:hint="eastAsia" w:ascii="仿宋_GB2312" w:hAnsi="仿宋_GB2312" w:eastAsia="仿宋_GB2312" w:cs="仿宋_GB2312"/>
        </w:rPr>
        <w:t>（2）系统的待办消息可以通过企业微信推送提醒。</w:t>
      </w:r>
    </w:p>
    <w:p>
      <w:pPr>
        <w:pStyle w:val="26"/>
        <w:rPr>
          <w:rFonts w:hint="eastAsia" w:ascii="仿宋_GB2312" w:hAnsi="仿宋_GB2312" w:eastAsia="仿宋_GB2312" w:cs="仿宋_GB2312"/>
        </w:rPr>
      </w:pPr>
      <w:r>
        <w:rPr>
          <w:rFonts w:hint="eastAsia" w:ascii="仿宋_GB2312" w:hAnsi="仿宋_GB2312" w:eastAsia="仿宋_GB2312" w:cs="仿宋_GB2312"/>
        </w:rPr>
        <w:t>（3）桌面端的流程审批信息、通知公告信息、公文信息、传阅、统计报表等数据都可以与企业微信实时同步。</w:t>
      </w:r>
    </w:p>
    <w:p>
      <w:pPr>
        <w:pStyle w:val="26"/>
        <w:ind w:firstLine="561"/>
        <w:rPr>
          <w:b/>
          <w:bCs/>
        </w:rPr>
      </w:pPr>
      <w:r>
        <w:rPr>
          <w:rFonts w:hint="eastAsia"/>
          <w:b/>
          <w:bCs/>
        </w:rPr>
        <w:t>移动门户</w:t>
      </w:r>
    </w:p>
    <w:p>
      <w:pPr>
        <w:pStyle w:val="26"/>
        <w:rPr>
          <w:rFonts w:hint="eastAsia" w:ascii="仿宋_GB2312" w:hAnsi="仿宋_GB2312" w:eastAsia="仿宋_GB2312" w:cs="仿宋_GB2312"/>
        </w:rPr>
      </w:pPr>
      <w:r>
        <w:rPr>
          <w:rFonts w:hint="eastAsia" w:ascii="仿宋_GB2312" w:hAnsi="仿宋_GB2312" w:eastAsia="仿宋_GB2312" w:cs="仿宋_GB2312"/>
        </w:rPr>
        <w:t>支持按门户频道查看和发布通知，追踪阅读情况并提醒未读人员。</w:t>
      </w:r>
    </w:p>
    <w:p>
      <w:pPr>
        <w:pStyle w:val="26"/>
        <w:ind w:firstLine="561"/>
        <w:rPr>
          <w:b/>
          <w:bCs/>
        </w:rPr>
      </w:pPr>
      <w:r>
        <w:rPr>
          <w:rFonts w:hint="eastAsia"/>
          <w:b/>
          <w:bCs/>
        </w:rPr>
        <w:t>通知公告</w:t>
      </w:r>
    </w:p>
    <w:p>
      <w:pPr>
        <w:pStyle w:val="26"/>
        <w:rPr>
          <w:rFonts w:hint="eastAsia" w:ascii="仿宋_GB2312" w:hAnsi="仿宋_GB2312" w:eastAsia="仿宋_GB2312" w:cs="仿宋_GB2312"/>
        </w:rPr>
      </w:pPr>
      <w:r>
        <w:rPr>
          <w:rFonts w:hint="eastAsia" w:ascii="仿宋_GB2312" w:hAnsi="仿宋_GB2312" w:eastAsia="仿宋_GB2312" w:cs="仿宋_GB2312"/>
        </w:rPr>
        <w:t>（1）要求与医院综合行政管理平台无缝融合，系统新闻公告发布后，移动端接收推送消息并查阅。</w:t>
      </w:r>
    </w:p>
    <w:p>
      <w:pPr>
        <w:pStyle w:val="26"/>
        <w:rPr>
          <w:rFonts w:hint="eastAsia" w:ascii="仿宋_GB2312" w:hAnsi="仿宋_GB2312" w:eastAsia="仿宋_GB2312" w:cs="仿宋_GB2312"/>
        </w:rPr>
      </w:pPr>
      <w:r>
        <w:rPr>
          <w:rFonts w:hint="eastAsia" w:ascii="仿宋_GB2312" w:hAnsi="仿宋_GB2312" w:eastAsia="仿宋_GB2312" w:cs="仿宋_GB2312"/>
        </w:rPr>
        <w:t>（2）移动端的通知公告可按不同通过模块查看。</w:t>
      </w:r>
    </w:p>
    <w:p>
      <w:pPr>
        <w:pStyle w:val="26"/>
        <w:rPr>
          <w:rFonts w:hint="eastAsia" w:ascii="仿宋_GB2312" w:hAnsi="仿宋_GB2312" w:eastAsia="仿宋_GB2312" w:cs="仿宋_GB2312"/>
        </w:rPr>
      </w:pPr>
      <w:r>
        <w:rPr>
          <w:rFonts w:hint="eastAsia" w:ascii="仿宋_GB2312" w:hAnsi="仿宋_GB2312" w:eastAsia="仿宋_GB2312" w:cs="仿宋_GB2312"/>
        </w:rPr>
        <w:t>（3）通知公告具备水印效果。</w:t>
      </w:r>
    </w:p>
    <w:p>
      <w:pPr>
        <w:pStyle w:val="26"/>
        <w:ind w:firstLine="561"/>
        <w:rPr>
          <w:b/>
          <w:bCs/>
        </w:rPr>
      </w:pPr>
      <w:r>
        <w:rPr>
          <w:rFonts w:hint="eastAsia"/>
          <w:b/>
          <w:bCs/>
        </w:rPr>
        <w:t>流程审批</w:t>
      </w:r>
    </w:p>
    <w:p>
      <w:pPr>
        <w:pStyle w:val="26"/>
        <w:rPr>
          <w:rFonts w:hint="eastAsia" w:ascii="仿宋_GB2312" w:hAnsi="仿宋_GB2312" w:eastAsia="仿宋_GB2312" w:cs="仿宋_GB2312"/>
        </w:rPr>
      </w:pPr>
      <w:r>
        <w:rPr>
          <w:rFonts w:hint="eastAsia" w:ascii="仿宋_GB2312" w:hAnsi="仿宋_GB2312" w:eastAsia="仿宋_GB2312" w:cs="仿宋_GB2312"/>
        </w:rPr>
        <w:t>（1）移动端上需提供待审批、已处理、已结束、已提交的流程看板；</w:t>
      </w:r>
    </w:p>
    <w:p>
      <w:pPr>
        <w:pStyle w:val="26"/>
        <w:rPr>
          <w:rFonts w:hint="eastAsia" w:ascii="仿宋_GB2312" w:hAnsi="仿宋_GB2312" w:eastAsia="仿宋_GB2312" w:cs="仿宋_GB2312"/>
        </w:rPr>
      </w:pPr>
      <w:r>
        <w:rPr>
          <w:rFonts w:hint="eastAsia" w:ascii="仿宋_GB2312" w:hAnsi="仿宋_GB2312" w:eastAsia="仿宋_GB2312" w:cs="仿宋_GB2312"/>
        </w:rPr>
        <w:t>（2）用户可直接在移动端上按已设置的流程分类发起流程申请；</w:t>
      </w:r>
    </w:p>
    <w:p>
      <w:pPr>
        <w:pStyle w:val="26"/>
        <w:rPr>
          <w:rFonts w:hint="eastAsia" w:ascii="仿宋_GB2312" w:hAnsi="仿宋_GB2312" w:eastAsia="仿宋_GB2312" w:cs="仿宋_GB2312"/>
        </w:rPr>
      </w:pPr>
      <w:r>
        <w:rPr>
          <w:rFonts w:hint="eastAsia" w:ascii="仿宋_GB2312" w:hAnsi="仿宋_GB2312" w:eastAsia="仿宋_GB2312" w:cs="仿宋_GB2312"/>
        </w:rPr>
        <w:t>（3）对接收到的流程可进行批复处理，并查看流程处理情况。</w:t>
      </w:r>
    </w:p>
    <w:p>
      <w:pPr>
        <w:pStyle w:val="26"/>
        <w:ind w:firstLine="561"/>
        <w:rPr>
          <w:b/>
          <w:bCs/>
        </w:rPr>
      </w:pPr>
      <w:r>
        <w:rPr>
          <w:rFonts w:hint="eastAsia"/>
          <w:b/>
          <w:bCs/>
        </w:rPr>
        <w:t>公文管理</w:t>
      </w:r>
    </w:p>
    <w:p>
      <w:pPr>
        <w:pStyle w:val="26"/>
        <w:rPr>
          <w:rFonts w:hint="eastAsia" w:ascii="仿宋_GB2312" w:hAnsi="仿宋_GB2312" w:eastAsia="仿宋_GB2312" w:cs="仿宋_GB2312"/>
        </w:rPr>
      </w:pPr>
      <w:r>
        <w:rPr>
          <w:rFonts w:hint="eastAsia" w:ascii="仿宋_GB2312" w:hAnsi="仿宋_GB2312" w:eastAsia="仿宋_GB2312" w:cs="仿宋_GB2312"/>
        </w:rPr>
        <w:t>可在移动端上查看发文和收文信息，可处理公文审批，公文视图针对移动端进行优化，满足移动端操作要求。</w:t>
      </w:r>
    </w:p>
    <w:p>
      <w:pPr>
        <w:pStyle w:val="26"/>
        <w:ind w:firstLine="561"/>
        <w:rPr>
          <w:b/>
          <w:bCs/>
        </w:rPr>
      </w:pPr>
      <w:r>
        <w:rPr>
          <w:rFonts w:hint="eastAsia"/>
          <w:b/>
          <w:bCs/>
        </w:rPr>
        <w:t>会议管理</w:t>
      </w:r>
    </w:p>
    <w:p>
      <w:pPr>
        <w:pStyle w:val="26"/>
        <w:rPr>
          <w:rFonts w:hint="eastAsia" w:ascii="仿宋_GB2312" w:hAnsi="仿宋_GB2312" w:eastAsia="仿宋_GB2312" w:cs="仿宋_GB2312"/>
        </w:rPr>
      </w:pPr>
      <w:r>
        <w:rPr>
          <w:rFonts w:hint="eastAsia" w:ascii="仿宋_GB2312" w:hAnsi="仿宋_GB2312" w:eastAsia="仿宋_GB2312" w:cs="仿宋_GB2312"/>
        </w:rPr>
        <w:t>（1）可在移动端上查看个人待参加的会议、已预约的会议、历史会议内容；</w:t>
      </w:r>
    </w:p>
    <w:p>
      <w:pPr>
        <w:pStyle w:val="26"/>
        <w:rPr>
          <w:rFonts w:hint="eastAsia" w:ascii="仿宋_GB2312" w:hAnsi="仿宋_GB2312" w:eastAsia="仿宋_GB2312" w:cs="仿宋_GB2312"/>
        </w:rPr>
      </w:pPr>
      <w:r>
        <w:rPr>
          <w:rFonts w:hint="eastAsia" w:ascii="仿宋_GB2312" w:hAnsi="仿宋_GB2312" w:eastAsia="仿宋_GB2312" w:cs="仿宋_GB2312"/>
        </w:rPr>
        <w:t>（2）可在移动端上按时段筛选空闲会议室，并发起会议预约；</w:t>
      </w:r>
    </w:p>
    <w:p>
      <w:pPr>
        <w:pStyle w:val="26"/>
        <w:rPr>
          <w:rFonts w:hint="eastAsia" w:ascii="仿宋_GB2312" w:hAnsi="仿宋_GB2312" w:eastAsia="仿宋_GB2312" w:cs="仿宋_GB2312"/>
        </w:rPr>
      </w:pPr>
      <w:r>
        <w:rPr>
          <w:rFonts w:hint="eastAsia" w:ascii="仿宋_GB2312" w:hAnsi="仿宋_GB2312" w:eastAsia="仿宋_GB2312" w:cs="仿宋_GB2312"/>
        </w:rPr>
        <w:t>（3）会议预约需显示会议室的已预约时间段、容纳人数、会议室具体地址等信息；</w:t>
      </w:r>
    </w:p>
    <w:p>
      <w:pPr>
        <w:pStyle w:val="26"/>
        <w:rPr>
          <w:rFonts w:hint="eastAsia" w:ascii="仿宋_GB2312" w:hAnsi="仿宋_GB2312" w:eastAsia="仿宋_GB2312" w:cs="仿宋_GB2312"/>
        </w:rPr>
      </w:pPr>
      <w:r>
        <w:rPr>
          <w:rFonts w:hint="eastAsia" w:ascii="仿宋_GB2312" w:hAnsi="仿宋_GB2312" w:eastAsia="仿宋_GB2312" w:cs="仿宋_GB2312"/>
        </w:rPr>
        <w:t>（4）可对会议室进行修改编辑，包括：会议室名称、会议室地点、可选时间段等。</w:t>
      </w:r>
    </w:p>
    <w:p>
      <w:pPr>
        <w:pStyle w:val="26"/>
        <w:ind w:firstLine="561"/>
        <w:rPr>
          <w:b/>
          <w:bCs/>
        </w:rPr>
      </w:pPr>
      <w:r>
        <w:rPr>
          <w:rFonts w:hint="eastAsia"/>
          <w:b/>
          <w:bCs/>
        </w:rPr>
        <w:t>移动督办</w:t>
      </w:r>
    </w:p>
    <w:p>
      <w:pPr>
        <w:pStyle w:val="26"/>
        <w:rPr>
          <w:rFonts w:hint="eastAsia" w:ascii="仿宋_GB2312" w:hAnsi="仿宋_GB2312" w:eastAsia="仿宋_GB2312" w:cs="仿宋_GB2312"/>
        </w:rPr>
      </w:pPr>
      <w:r>
        <w:rPr>
          <w:rFonts w:hint="eastAsia" w:ascii="仿宋_GB2312" w:hAnsi="仿宋_GB2312" w:eastAsia="仿宋_GB2312" w:cs="仿宋_GB2312"/>
        </w:rPr>
        <w:t>可以通过移动端查询当前各项督办事项进度，并可向承办科室发出督办指示。</w:t>
      </w:r>
    </w:p>
    <w:p>
      <w:pPr>
        <w:pStyle w:val="26"/>
        <w:ind w:firstLine="561"/>
        <w:rPr>
          <w:b/>
          <w:bCs/>
        </w:rPr>
      </w:pPr>
      <w:r>
        <w:rPr>
          <w:rFonts w:hint="eastAsia"/>
          <w:b/>
          <w:bCs/>
        </w:rPr>
        <w:t>传阅信息</w:t>
      </w:r>
    </w:p>
    <w:p>
      <w:pPr>
        <w:pStyle w:val="26"/>
        <w:rPr>
          <w:rFonts w:hint="eastAsia" w:ascii="仿宋_GB2312" w:hAnsi="仿宋_GB2312" w:eastAsia="仿宋_GB2312" w:cs="仿宋_GB2312"/>
        </w:rPr>
      </w:pPr>
      <w:r>
        <w:rPr>
          <w:rFonts w:hint="eastAsia" w:ascii="仿宋_GB2312" w:hAnsi="仿宋_GB2312" w:eastAsia="仿宋_GB2312" w:cs="仿宋_GB2312"/>
        </w:rPr>
        <w:t>支持在移动端接收和查看邮件，支持用户发表意见或评论并确认，统计已读和未读用户数量，并允许对重要邮件添加关注。</w:t>
      </w:r>
    </w:p>
    <w:p>
      <w:pPr>
        <w:pStyle w:val="26"/>
        <w:ind w:firstLine="561"/>
        <w:rPr>
          <w:b/>
          <w:bCs/>
        </w:rPr>
      </w:pPr>
      <w:r>
        <w:rPr>
          <w:rFonts w:hint="eastAsia"/>
          <w:b/>
          <w:bCs/>
        </w:rPr>
        <w:t>日程管理</w:t>
      </w:r>
    </w:p>
    <w:p>
      <w:pPr>
        <w:pStyle w:val="26"/>
        <w:rPr>
          <w:rFonts w:hint="eastAsia" w:ascii="仿宋_GB2312" w:hAnsi="仿宋_GB2312" w:eastAsia="仿宋_GB2312" w:cs="仿宋_GB2312"/>
        </w:rPr>
      </w:pPr>
      <w:r>
        <w:rPr>
          <w:rFonts w:hint="eastAsia" w:ascii="仿宋_GB2312" w:hAnsi="仿宋_GB2312" w:eastAsia="仿宋_GB2312" w:cs="仿宋_GB2312"/>
        </w:rPr>
        <w:t>办公人员可在移动端上查询本人的工作安排、建立个人日程。</w:t>
      </w:r>
    </w:p>
    <w:p>
      <w:pPr>
        <w:pStyle w:val="26"/>
        <w:ind w:firstLine="561"/>
        <w:rPr>
          <w:b/>
          <w:bCs/>
        </w:rPr>
      </w:pPr>
      <w:r>
        <w:rPr>
          <w:rFonts w:hint="eastAsia"/>
          <w:b/>
          <w:bCs/>
        </w:rPr>
        <w:t>任务管理</w:t>
      </w:r>
    </w:p>
    <w:p>
      <w:pPr>
        <w:pStyle w:val="26"/>
        <w:rPr>
          <w:rFonts w:hint="eastAsia" w:ascii="仿宋_GB2312" w:hAnsi="仿宋_GB2312" w:eastAsia="仿宋_GB2312" w:cs="仿宋_GB2312"/>
        </w:rPr>
      </w:pPr>
      <w:r>
        <w:rPr>
          <w:rFonts w:hint="eastAsia" w:ascii="仿宋_GB2312" w:hAnsi="仿宋_GB2312" w:eastAsia="仿宋_GB2312" w:cs="仿宋_GB2312"/>
        </w:rPr>
        <w:t>（1）全体人员可在移动端上发起相关任务，反馈任务情况。</w:t>
      </w:r>
    </w:p>
    <w:p>
      <w:pPr>
        <w:pStyle w:val="26"/>
        <w:rPr>
          <w:rFonts w:hint="eastAsia" w:ascii="仿宋_GB2312" w:hAnsi="仿宋_GB2312" w:eastAsia="仿宋_GB2312" w:cs="仿宋_GB2312"/>
        </w:rPr>
      </w:pPr>
      <w:r>
        <w:rPr>
          <w:rFonts w:hint="eastAsia" w:ascii="仿宋_GB2312" w:hAnsi="仿宋_GB2312" w:eastAsia="仿宋_GB2312" w:cs="仿宋_GB2312"/>
        </w:rPr>
        <w:t>（2）任务发布需提供添加子任务、知会人选择、每日一报内容。</w:t>
      </w:r>
    </w:p>
    <w:p>
      <w:pPr>
        <w:pStyle w:val="26"/>
        <w:rPr>
          <w:rFonts w:hint="eastAsia" w:ascii="仿宋_GB2312" w:hAnsi="仿宋_GB2312" w:eastAsia="仿宋_GB2312" w:cs="仿宋_GB2312"/>
        </w:rPr>
      </w:pPr>
      <w:r>
        <w:rPr>
          <w:rFonts w:hint="eastAsia" w:ascii="仿宋_GB2312" w:hAnsi="仿宋_GB2312" w:eastAsia="仿宋_GB2312" w:cs="仿宋_GB2312"/>
        </w:rPr>
        <w:t>（3）任务看板需查看到任务进度、任务状态。</w:t>
      </w:r>
    </w:p>
    <w:p>
      <w:pPr>
        <w:pStyle w:val="26"/>
      </w:pPr>
      <w:r>
        <w:rPr>
          <w:rFonts w:hint="eastAsia" w:ascii="仿宋_GB2312" w:hAnsi="仿宋_GB2312" w:eastAsia="仿宋_GB2312" w:cs="仿宋_GB2312"/>
        </w:rPr>
        <w:t>（4）任务统计需提供负责人排行榜。</w:t>
      </w:r>
    </w:p>
    <w:p>
      <w:pPr>
        <w:pStyle w:val="26"/>
        <w:ind w:firstLine="561"/>
        <w:rPr>
          <w:b/>
          <w:bCs/>
        </w:rPr>
      </w:pPr>
      <w:r>
        <w:rPr>
          <w:rFonts w:hint="eastAsia"/>
          <w:b/>
          <w:bCs/>
        </w:rPr>
        <w:t>问卷调查</w:t>
      </w:r>
    </w:p>
    <w:p>
      <w:pPr>
        <w:pStyle w:val="26"/>
        <w:rPr>
          <w:rFonts w:hint="eastAsia" w:ascii="仿宋_GB2312" w:hAnsi="仿宋_GB2312" w:eastAsia="仿宋_GB2312" w:cs="仿宋_GB2312"/>
        </w:rPr>
      </w:pPr>
      <w:r>
        <w:rPr>
          <w:rFonts w:hint="eastAsia" w:ascii="仿宋_GB2312" w:hAnsi="仿宋_GB2312" w:eastAsia="仿宋_GB2312" w:cs="仿宋_GB2312"/>
        </w:rPr>
        <w:t>（1）支持在移动端进行问卷的在线填写。</w:t>
      </w:r>
    </w:p>
    <w:p>
      <w:pPr>
        <w:pStyle w:val="26"/>
        <w:rPr>
          <w:rFonts w:hint="eastAsia" w:ascii="仿宋_GB2312" w:hAnsi="仿宋_GB2312" w:eastAsia="仿宋_GB2312" w:cs="仿宋_GB2312"/>
        </w:rPr>
      </w:pPr>
      <w:r>
        <w:rPr>
          <w:rFonts w:hint="eastAsia" w:ascii="仿宋_GB2312" w:hAnsi="仿宋_GB2312" w:eastAsia="仿宋_GB2312" w:cs="仿宋_GB2312"/>
        </w:rPr>
        <w:t>（2）支持在移动端查看问卷调查统计结果。</w:t>
      </w:r>
    </w:p>
    <w:p>
      <w:pPr>
        <w:pStyle w:val="26"/>
      </w:pPr>
      <w:r>
        <w:rPr>
          <w:rFonts w:hint="eastAsia" w:ascii="仿宋_GB2312" w:hAnsi="仿宋_GB2312" w:eastAsia="仿宋_GB2312" w:cs="仿宋_GB2312"/>
        </w:rPr>
        <w:t>（3）提供个人问卷未完成和已完成的问卷列表。</w:t>
      </w:r>
    </w:p>
    <w:p>
      <w:pPr>
        <w:pStyle w:val="26"/>
        <w:ind w:firstLine="561"/>
      </w:pPr>
      <w:r>
        <w:rPr>
          <w:rFonts w:hint="eastAsia"/>
          <w:b/>
          <w:bCs/>
        </w:rPr>
        <w:t>车辆管理</w:t>
      </w:r>
      <w:r>
        <w:rPr>
          <w:rFonts w:hint="eastAsia"/>
        </w:rPr>
        <w:tab/>
      </w:r>
    </w:p>
    <w:p>
      <w:pPr>
        <w:pStyle w:val="26"/>
        <w:rPr>
          <w:rFonts w:hint="eastAsia" w:ascii="仿宋_GB2312" w:hAnsi="仿宋_GB2312" w:eastAsia="仿宋_GB2312" w:cs="仿宋_GB2312"/>
        </w:rPr>
      </w:pPr>
      <w:r>
        <w:rPr>
          <w:rFonts w:hint="eastAsia" w:ascii="仿宋_GB2312" w:hAnsi="仿宋_GB2312" w:eastAsia="仿宋_GB2312" w:cs="仿宋_GB2312"/>
        </w:rPr>
        <w:t>（1）可在移动端按日期查看车辆使用安排；</w:t>
      </w:r>
    </w:p>
    <w:p>
      <w:pPr>
        <w:pStyle w:val="26"/>
        <w:rPr>
          <w:rFonts w:hint="eastAsia" w:ascii="仿宋_GB2312" w:hAnsi="仿宋_GB2312" w:eastAsia="仿宋_GB2312" w:cs="仿宋_GB2312"/>
        </w:rPr>
      </w:pPr>
      <w:r>
        <w:rPr>
          <w:rFonts w:hint="eastAsia" w:ascii="仿宋_GB2312" w:hAnsi="仿宋_GB2312" w:eastAsia="仿宋_GB2312" w:cs="仿宋_GB2312"/>
        </w:rPr>
        <w:t>（2）可在移动端发起用车申请、查看待审批、已审批、已结束、已提交的用车流程。</w:t>
      </w:r>
    </w:p>
    <w:p>
      <w:pPr>
        <w:pStyle w:val="26"/>
        <w:ind w:firstLine="561"/>
        <w:rPr>
          <w:b/>
          <w:bCs/>
        </w:rPr>
      </w:pPr>
      <w:r>
        <w:rPr>
          <w:rFonts w:hint="eastAsia"/>
          <w:b/>
          <w:bCs/>
        </w:rPr>
        <w:t>知识管理</w:t>
      </w:r>
    </w:p>
    <w:p>
      <w:pPr>
        <w:pStyle w:val="26"/>
        <w:rPr>
          <w:rFonts w:hint="eastAsia" w:ascii="仿宋_GB2312" w:hAnsi="仿宋_GB2312" w:eastAsia="仿宋_GB2312" w:cs="仿宋_GB2312"/>
        </w:rPr>
      </w:pPr>
      <w:r>
        <w:rPr>
          <w:rFonts w:hint="eastAsia" w:ascii="仿宋_GB2312" w:hAnsi="仿宋_GB2312" w:eastAsia="仿宋_GB2312" w:cs="仿宋_GB2312"/>
        </w:rPr>
        <w:t>（1）移动端上的知识管理需提供优秀文档、阅读排行、最新上传、收藏排行等知识一览内容。</w:t>
      </w:r>
    </w:p>
    <w:p>
      <w:pPr>
        <w:pStyle w:val="26"/>
        <w:rPr>
          <w:rFonts w:hint="eastAsia" w:ascii="仿宋_GB2312" w:hAnsi="仿宋_GB2312" w:eastAsia="仿宋_GB2312" w:cs="仿宋_GB2312"/>
        </w:rPr>
      </w:pPr>
      <w:r>
        <w:rPr>
          <w:rFonts w:hint="eastAsia" w:ascii="仿宋_GB2312" w:hAnsi="仿宋_GB2312" w:eastAsia="仿宋_GB2312" w:cs="仿宋_GB2312"/>
        </w:rPr>
        <w:t>（2）可在移动端</w:t>
      </w:r>
      <w:r>
        <w:rPr>
          <w:rFonts w:hint="eastAsia" w:ascii="仿宋_GB2312" w:hAnsi="仿宋_GB2312" w:eastAsia="仿宋_GB2312" w:cs="仿宋_GB2312"/>
          <w:lang w:eastAsia="zh-CN"/>
        </w:rPr>
        <w:t>上</w:t>
      </w:r>
      <w:r>
        <w:rPr>
          <w:rFonts w:hint="eastAsia" w:ascii="仿宋_GB2312" w:hAnsi="仿宋_GB2312" w:eastAsia="仿宋_GB2312" w:cs="仿宋_GB2312"/>
        </w:rPr>
        <w:t>查看权限允许范围内的院内知识文档内容。</w:t>
      </w:r>
    </w:p>
    <w:p>
      <w:pPr>
        <w:pStyle w:val="26"/>
        <w:rPr>
          <w:rFonts w:hint="eastAsia" w:ascii="仿宋_GB2312" w:hAnsi="仿宋_GB2312" w:eastAsia="仿宋_GB2312" w:cs="仿宋_GB2312"/>
        </w:rPr>
      </w:pPr>
      <w:r>
        <w:rPr>
          <w:rFonts w:hint="eastAsia" w:ascii="仿宋_GB2312" w:hAnsi="仿宋_GB2312" w:eastAsia="仿宋_GB2312" w:cs="仿宋_GB2312"/>
        </w:rPr>
        <w:t>（3）需提供知识</w:t>
      </w:r>
      <w:r>
        <w:rPr>
          <w:rFonts w:hint="eastAsia" w:ascii="仿宋_GB2312" w:hAnsi="仿宋_GB2312" w:eastAsia="仿宋_GB2312" w:cs="仿宋_GB2312"/>
          <w:lang w:eastAsia="zh-CN"/>
        </w:rPr>
        <w:t>问题</w:t>
      </w:r>
      <w:r>
        <w:rPr>
          <w:rFonts w:hint="eastAsia" w:ascii="仿宋_GB2312" w:hAnsi="仿宋_GB2312" w:eastAsia="仿宋_GB2312" w:cs="仿宋_GB2312"/>
        </w:rPr>
        <w:t>让员工相互交流，办公人员回答后需统计回答内容总数。</w:t>
      </w:r>
    </w:p>
    <w:p>
      <w:pPr>
        <w:pStyle w:val="26"/>
        <w:rPr>
          <w:rFonts w:hint="eastAsia" w:ascii="仿宋_GB2312" w:hAnsi="仿宋_GB2312" w:eastAsia="仿宋_GB2312" w:cs="仿宋_GB2312"/>
        </w:rPr>
      </w:pPr>
      <w:r>
        <w:rPr>
          <w:rFonts w:hint="eastAsia" w:ascii="仿宋_GB2312" w:hAnsi="仿宋_GB2312" w:eastAsia="仿宋_GB2312" w:cs="仿宋_GB2312"/>
        </w:rPr>
        <w:t>（4）知识问问看板需提供全部提问、我的提问、我的回答信息内容。</w:t>
      </w:r>
    </w:p>
    <w:p>
      <w:pPr>
        <w:pStyle w:val="26"/>
        <w:rPr>
          <w:rFonts w:hint="eastAsia" w:ascii="仿宋_GB2312" w:hAnsi="仿宋_GB2312" w:eastAsia="仿宋_GB2312" w:cs="仿宋_GB2312"/>
        </w:rPr>
      </w:pPr>
      <w:r>
        <w:rPr>
          <w:rFonts w:hint="eastAsia" w:ascii="仿宋_GB2312" w:hAnsi="仿宋_GB2312" w:eastAsia="仿宋_GB2312" w:cs="仿宋_GB2312"/>
        </w:rPr>
        <w:t>17.系统互联互通</w:t>
      </w:r>
    </w:p>
    <w:p>
      <w:pPr>
        <w:pStyle w:val="26"/>
        <w:rPr>
          <w:rFonts w:hint="eastAsia" w:ascii="仿宋_GB2312" w:hAnsi="仿宋_GB2312" w:eastAsia="仿宋_GB2312" w:cs="仿宋_GB2312"/>
        </w:rPr>
      </w:pPr>
      <w:r>
        <w:rPr>
          <w:rFonts w:hint="eastAsia" w:ascii="仿宋_GB2312" w:hAnsi="仿宋_GB2312" w:eastAsia="仿宋_GB2312" w:cs="仿宋_GB2312"/>
        </w:rPr>
        <w:t>系统能提供对外接口功能，方便医院日后对接第三方业务系统，消除信息孤岛。按照医院不同系统的要求，分别实现：单点登录、数据传输、待办事项展现等功能。</w:t>
      </w:r>
    </w:p>
    <w:p>
      <w:pPr>
        <w:pStyle w:val="26"/>
        <w:ind w:firstLine="0"/>
        <w:rPr>
          <w:rFonts w:hint="eastAsia" w:ascii="仿宋_GB2312" w:hAnsi="仿宋_GB2312" w:eastAsia="仿宋_GB2312" w:cs="仿宋_GB2312"/>
        </w:rPr>
      </w:pPr>
      <w:r>
        <w:rPr>
          <w:rFonts w:hint="eastAsia" w:ascii="仿宋_GB2312" w:hAnsi="仿宋_GB2312" w:eastAsia="仿宋_GB2312" w:cs="仿宋_GB2312"/>
          <w:sz w:val="28"/>
        </w:rPr>
        <w:t>★</w:t>
      </w:r>
      <w:r>
        <w:rPr>
          <w:rFonts w:hint="eastAsia" w:ascii="仿宋_GB2312" w:hAnsi="仿宋_GB2312" w:eastAsia="仿宋_GB2312" w:cs="仿宋_GB2312"/>
        </w:rPr>
        <w:t>18.数据迁移要求（承诺函格式自拟）</w:t>
      </w:r>
    </w:p>
    <w:p>
      <w:pPr>
        <w:pStyle w:val="26"/>
        <w:rPr>
          <w:rFonts w:hint="eastAsia" w:ascii="仿宋_GB2312" w:hAnsi="仿宋_GB2312" w:eastAsia="仿宋_GB2312" w:cs="仿宋_GB2312"/>
        </w:rPr>
      </w:pPr>
      <w:r>
        <w:rPr>
          <w:rFonts w:hint="eastAsia" w:ascii="仿宋_GB2312" w:hAnsi="仿宋_GB2312" w:eastAsia="仿宋_GB2312" w:cs="仿宋_GB2312"/>
        </w:rPr>
        <w:t>为确保新的升级平滑</w:t>
      </w:r>
      <w:r>
        <w:rPr>
          <w:rFonts w:hint="eastAsia" w:ascii="仿宋_GB2312" w:hAnsi="仿宋_GB2312" w:eastAsia="仿宋_GB2312" w:cs="仿宋_GB2312"/>
          <w:lang w:eastAsia="zh-CN"/>
        </w:rPr>
        <w:t>过渡</w:t>
      </w:r>
      <w:r>
        <w:rPr>
          <w:rFonts w:hint="eastAsia" w:ascii="仿宋_GB2312" w:hAnsi="仿宋_GB2312" w:eastAsia="仿宋_GB2312" w:cs="仿宋_GB2312"/>
        </w:rPr>
        <w:t>，不影响医院的办公工作，投标厂商需承诺有责任无条件协助迁移原OA系统数据，确保原系统的办公数据能完整迁移到升级系统中。</w:t>
      </w:r>
    </w:p>
    <w:p>
      <w:pPr>
        <w:pStyle w:val="26"/>
        <w:rPr>
          <w:rFonts w:hint="eastAsia" w:ascii="仿宋_GB2312" w:hAnsi="仿宋_GB2312" w:eastAsia="仿宋_GB2312" w:cs="仿宋_GB2312"/>
        </w:rPr>
      </w:pPr>
      <w:r>
        <w:rPr>
          <w:rFonts w:hint="eastAsia" w:ascii="仿宋_GB2312" w:hAnsi="仿宋_GB2312" w:eastAsia="仿宋_GB2312" w:cs="仿宋_GB2312"/>
        </w:rPr>
        <w:t>新系统更换后，旧系统中的所有功能需平滑过渡到新系统中，旧系统中的表单、业务数据等，均需完成迁移，在新系统中能正常展示并流转。</w:t>
      </w:r>
    </w:p>
    <w:p>
      <w:pPr>
        <w:pStyle w:val="26"/>
        <w:rPr>
          <w:rFonts w:hint="eastAsia" w:ascii="仿宋_GB2312" w:hAnsi="仿宋_GB2312" w:eastAsia="仿宋_GB2312" w:cs="仿宋_GB2312"/>
        </w:rPr>
      </w:pPr>
      <w:r>
        <w:rPr>
          <w:rFonts w:hint="eastAsia" w:ascii="仿宋_GB2312" w:hAnsi="仿宋_GB2312" w:eastAsia="仿宋_GB2312" w:cs="仿宋_GB2312"/>
        </w:rPr>
        <w:t>19.在项目实施过程中，如因以下原因之一确需对系统功能进行新增、修改或优化，视为合理变更需求：</w:t>
      </w:r>
    </w:p>
    <w:p>
      <w:pPr>
        <w:pStyle w:val="26"/>
        <w:ind w:left="0" w:leftChars="0" w:firstLine="0" w:firstLineChars="0"/>
        <w:rPr>
          <w:rFonts w:hint="eastAsia" w:ascii="仿宋_GB2312" w:hAnsi="仿宋_GB2312" w:eastAsia="仿宋_GB2312" w:cs="仿宋_GB2312"/>
        </w:rPr>
      </w:pPr>
      <w:r>
        <w:rPr>
          <w:rFonts w:hint="eastAsia" w:ascii="仿宋_GB2312" w:hAnsi="仿宋_GB2312" w:eastAsia="仿宋_GB2312" w:cs="仿宋_GB2312"/>
        </w:rPr>
        <w:t>（1）国家政策、行业标准或监管要求发生变化；</w:t>
      </w:r>
      <w:r>
        <w:rPr>
          <w:rFonts w:hint="eastAsia" w:ascii="仿宋_GB2312" w:hAnsi="仿宋_GB2312" w:eastAsia="仿宋_GB2312" w:cs="仿宋_GB2312"/>
        </w:rPr>
        <w:br w:type="textWrapping"/>
      </w:r>
      <w:r>
        <w:rPr>
          <w:rFonts w:hint="eastAsia" w:ascii="仿宋_GB2312" w:hAnsi="仿宋_GB2312" w:eastAsia="仿宋_GB2312" w:cs="仿宋_GB2312"/>
        </w:rPr>
        <w:t>（2）用户单位业务流程调整或优化；</w:t>
      </w:r>
      <w:r>
        <w:rPr>
          <w:rFonts w:hint="eastAsia" w:ascii="仿宋_GB2312" w:hAnsi="仿宋_GB2312" w:eastAsia="仿宋_GB2312" w:cs="仿宋_GB2312"/>
        </w:rPr>
        <w:br w:type="textWrapping"/>
      </w:r>
      <w:r>
        <w:rPr>
          <w:rFonts w:hint="eastAsia" w:ascii="仿宋_GB2312" w:hAnsi="仿宋_GB2312" w:eastAsia="仿宋_GB2312" w:cs="仿宋_GB2312"/>
        </w:rPr>
        <w:t>（3）其他经双方协商一致认为必要的合理情形。</w:t>
      </w:r>
    </w:p>
    <w:p>
      <w:pPr>
        <w:pStyle w:val="26"/>
        <w:rPr>
          <w:rFonts w:hint="eastAsia" w:ascii="仿宋_GB2312" w:hAnsi="仿宋_GB2312" w:eastAsia="仿宋_GB2312" w:cs="仿宋_GB2312"/>
        </w:rPr>
      </w:pPr>
      <w:r>
        <w:rPr>
          <w:rFonts w:hint="eastAsia" w:ascii="仿宋_GB2312" w:hAnsi="仿宋_GB2312" w:eastAsia="仿宋_GB2312" w:cs="仿宋_GB2312"/>
        </w:rPr>
        <w:t>若变更内容在原合同范围内或属于优化性调整，乙方应无条件配合，不得另行收费；若变更内容超出服务要求范围，双方另行协商费用，并签订补充协议。</w:t>
      </w:r>
    </w:p>
    <w:p>
      <w:pPr>
        <w:pStyle w:val="26"/>
        <w:rPr>
          <w:rFonts w:hint="eastAsia" w:ascii="仿宋_GB2312" w:hAnsi="仿宋_GB2312" w:eastAsia="仿宋_GB2312" w:cs="仿宋_GB2312"/>
        </w:rPr>
      </w:pPr>
      <w:r>
        <w:rPr>
          <w:rFonts w:hint="eastAsia" w:ascii="仿宋_GB2312" w:hAnsi="仿宋_GB2312" w:eastAsia="仿宋_GB2312" w:cs="仿宋_GB2312"/>
        </w:rPr>
        <w:t>（五）售后服务要求</w:t>
      </w:r>
    </w:p>
    <w:p>
      <w:pPr>
        <w:pStyle w:val="26"/>
        <w:rPr>
          <w:rFonts w:hint="eastAsia" w:ascii="仿宋_GB2312" w:hAnsi="仿宋_GB2312" w:eastAsia="仿宋_GB2312" w:cs="仿宋_GB2312"/>
        </w:rPr>
      </w:pPr>
      <w:r>
        <w:rPr>
          <w:rFonts w:hint="eastAsia" w:ascii="仿宋_GB2312" w:hAnsi="仿宋_GB2312" w:eastAsia="仿宋_GB2312" w:cs="仿宋_GB2312"/>
        </w:rPr>
        <w:t>1.软件生命周期内不收取任何维护费，包括但不限于技术支持和故障清查、错误修改、软件维护等服务。</w:t>
      </w:r>
    </w:p>
    <w:p>
      <w:pPr>
        <w:pStyle w:val="26"/>
        <w:rPr>
          <w:rFonts w:hint="eastAsia" w:ascii="仿宋_GB2312" w:hAnsi="仿宋_GB2312" w:eastAsia="仿宋_GB2312" w:cs="仿宋_GB2312"/>
        </w:rPr>
      </w:pPr>
      <w:r>
        <w:rPr>
          <w:rFonts w:hint="eastAsia" w:ascii="仿宋_GB2312" w:hAnsi="仿宋_GB2312" w:eastAsia="仿宋_GB2312" w:cs="仿宋_GB2312"/>
        </w:rPr>
        <w:t>2.提供7×24小时的软件工程师软件服务响应，确保1小时内作出实质性响应，2小时内到达现场</w:t>
      </w:r>
      <w:r>
        <w:rPr>
          <w:rFonts w:hint="eastAsia" w:ascii="仿宋_GB2312" w:hAnsi="仿宋_GB2312" w:eastAsia="仿宋_GB2312" w:cs="仿宋_GB2312"/>
          <w:lang w:eastAsia="zh-CN"/>
        </w:rPr>
        <w:t>（</w:t>
      </w:r>
      <w:r>
        <w:rPr>
          <w:rFonts w:hint="eastAsia" w:ascii="仿宋_GB2312" w:hAnsi="仿宋_GB2312" w:eastAsia="仿宋_GB2312" w:cs="仿宋_GB2312"/>
        </w:rPr>
        <w:t>如电话响应无法解决</w:t>
      </w:r>
      <w:r>
        <w:rPr>
          <w:rFonts w:hint="eastAsia" w:ascii="仿宋_GB2312" w:hAnsi="仿宋_GB2312" w:eastAsia="仿宋_GB2312" w:cs="仿宋_GB2312"/>
          <w:lang w:eastAsia="zh-CN"/>
        </w:rPr>
        <w:t>）；</w:t>
      </w:r>
      <w:r>
        <w:rPr>
          <w:rFonts w:hint="eastAsia" w:ascii="仿宋_GB2312" w:hAnsi="仿宋_GB2312" w:eastAsia="仿宋_GB2312" w:cs="仿宋_GB2312"/>
        </w:rPr>
        <w:t>一般性故障4小时内修复，如在4小时内无法解决，则须提供应急解决方案，确保在12小时内恢复正常运行。</w:t>
      </w:r>
    </w:p>
    <w:p>
      <w:pPr>
        <w:pStyle w:val="26"/>
        <w:rPr>
          <w:rFonts w:hint="eastAsia" w:ascii="仿宋_GB2312" w:hAnsi="仿宋_GB2312" w:eastAsia="仿宋_GB2312" w:cs="仿宋_GB2312"/>
        </w:rPr>
      </w:pPr>
      <w:r>
        <w:rPr>
          <w:rFonts w:hint="eastAsia" w:ascii="仿宋_GB2312" w:hAnsi="仿宋_GB2312" w:eastAsia="仿宋_GB2312" w:cs="仿宋_GB2312"/>
        </w:rPr>
        <w:t>3.在质保期内，公司售后服务团队提供技术支持和故障清查、错误修改、软件维护等服务。</w:t>
      </w:r>
      <w:r>
        <w:rPr>
          <w:rFonts w:hint="eastAsia" w:ascii="仿宋_GB2312" w:hAnsi="仿宋_GB2312" w:eastAsia="仿宋_GB2312" w:cs="仿宋_GB2312"/>
          <w:kern w:val="2"/>
        </w:rPr>
        <w:t>在应用软件系统的服务范围内提供必要的技术指导、操作培训、热线咨询和现场维护等服务。</w:t>
      </w:r>
    </w:p>
    <w:p>
      <w:pPr>
        <w:pStyle w:val="26"/>
        <w:ind w:firstLine="561"/>
        <w:rPr>
          <w:bCs/>
          <w:kern w:val="0"/>
        </w:rPr>
      </w:pPr>
      <w:r>
        <w:rPr>
          <w:rFonts w:hint="eastAsia"/>
          <w:b/>
          <w:bCs/>
          <w:color w:val="auto"/>
        </w:rPr>
        <w:t>六、报价及付款方式</w:t>
      </w:r>
    </w:p>
    <w:p>
      <w:pPr>
        <w:pStyle w:val="26"/>
        <w:spacing w:line="420" w:lineRule="exact"/>
        <w:ind w:firstLine="561"/>
        <w:rPr>
          <w:rFonts w:hint="eastAsia" w:ascii="仿宋_GB2312" w:hAnsi="仿宋_GB2312" w:eastAsia="仿宋_GB2312" w:cs="仿宋_GB2312"/>
          <w:bCs w:val="0"/>
          <w:color w:val="000000" w:themeColor="text1"/>
          <w:kern w:val="2"/>
          <w14:textFill>
            <w14:solidFill>
              <w14:schemeClr w14:val="tx1"/>
            </w14:solidFill>
          </w14:textFill>
        </w:rPr>
      </w:pPr>
      <w:r>
        <w:rPr>
          <w:rFonts w:hint="eastAsia" w:ascii="仿宋_GB2312" w:hAnsi="仿宋_GB2312" w:eastAsia="仿宋_GB2312" w:cs="仿宋_GB2312"/>
          <w:bCs w:val="0"/>
          <w:color w:val="000000" w:themeColor="text1"/>
          <w:kern w:val="2"/>
          <w14:textFill>
            <w14:solidFill>
              <w14:schemeClr w14:val="tx1"/>
            </w14:solidFill>
          </w14:textFill>
        </w:rPr>
        <w:t>（一）人民币报价：</w:t>
      </w:r>
      <w:r>
        <w:rPr>
          <w:rFonts w:hint="eastAsia" w:ascii="仿宋_GB2312" w:hAnsi="仿宋_GB2312" w:eastAsia="仿宋_GB2312" w:cs="仿宋_GB2312"/>
          <w:bCs w:val="0"/>
        </w:rPr>
        <w:t>投标总价（人民币）须是完成该项目的一切费用总和，包括设备费、运输费、装卸费、保险费、技术培训费、设备安装费、调试费、售后服务费、国家规定的各项税费等全部费用。</w:t>
      </w:r>
      <w:r>
        <w:rPr>
          <w:rFonts w:hint="eastAsia" w:ascii="仿宋_GB2312" w:hAnsi="仿宋_GB2312" w:eastAsia="仿宋_GB2312" w:cs="仿宋_GB2312"/>
          <w:bCs w:val="0"/>
          <w:color w:val="000000" w:themeColor="text1"/>
          <w:kern w:val="2"/>
          <w14:textFill>
            <w14:solidFill>
              <w14:schemeClr w14:val="tx1"/>
            </w14:solidFill>
          </w14:textFill>
        </w:rPr>
        <w:t>本项目最高投标限价为170000元，投标总价超出预算控制价格作无效投标处理。</w:t>
      </w:r>
    </w:p>
    <w:p>
      <w:pPr>
        <w:pStyle w:val="26"/>
        <w:spacing w:line="420" w:lineRule="exact"/>
        <w:ind w:firstLine="561"/>
        <w:rPr>
          <w:rFonts w:hint="eastAsia" w:ascii="仿宋_GB2312" w:hAnsi="仿宋_GB2312" w:eastAsia="仿宋_GB2312" w:cs="仿宋_GB2312"/>
          <w:bCs w:val="0"/>
          <w:color w:val="000000" w:themeColor="text1"/>
          <w:kern w:val="2"/>
          <w14:textFill>
            <w14:solidFill>
              <w14:schemeClr w14:val="tx1"/>
            </w14:solidFill>
          </w14:textFill>
        </w:rPr>
      </w:pPr>
      <w:r>
        <w:rPr>
          <w:rFonts w:hint="eastAsia" w:ascii="仿宋_GB2312" w:hAnsi="仿宋_GB2312" w:eastAsia="仿宋_GB2312" w:cs="仿宋_GB2312"/>
          <w:bCs w:val="0"/>
          <w:color w:val="000000" w:themeColor="text1"/>
          <w:kern w:val="2"/>
          <w14:textFill>
            <w14:solidFill>
              <w14:schemeClr w14:val="tx1"/>
            </w14:solidFill>
          </w14:textFill>
        </w:rPr>
        <w:t>（二）付款方式：</w:t>
      </w:r>
    </w:p>
    <w:p>
      <w:pPr>
        <w:pStyle w:val="26"/>
        <w:spacing w:line="420" w:lineRule="exact"/>
        <w:ind w:firstLine="561"/>
        <w:rPr>
          <w:rFonts w:hint="eastAsia" w:ascii="仿宋_GB2312" w:hAnsi="仿宋_GB2312" w:eastAsia="仿宋_GB2312" w:cs="仿宋_GB2312"/>
          <w:bCs w:val="0"/>
          <w:color w:val="000000" w:themeColor="text1"/>
          <w:kern w:val="2"/>
          <w14:textFill>
            <w14:solidFill>
              <w14:schemeClr w14:val="tx1"/>
            </w14:solidFill>
          </w14:textFill>
        </w:rPr>
      </w:pPr>
      <w:r>
        <w:rPr>
          <w:rFonts w:hint="eastAsia" w:ascii="仿宋_GB2312" w:hAnsi="仿宋_GB2312" w:eastAsia="仿宋_GB2312" w:cs="仿宋_GB2312"/>
          <w:bCs w:val="0"/>
          <w:color w:val="000000" w:themeColor="text1"/>
          <w:kern w:val="2"/>
          <w14:textFill>
            <w14:solidFill>
              <w14:schemeClr w14:val="tx1"/>
            </w14:solidFill>
          </w14:textFill>
        </w:rPr>
        <w:t>合同签订之日起10个工作日内采购人支付合同金额的30%，系统上线稳定运行3个月后，达到付款条件之日起10个工作日内采购人支付合同金额的60%，在完成售后服务相关约定无违约的前提下采购人支付尾款，10个工作日内支付合同金额的10%。</w:t>
      </w:r>
    </w:p>
    <w:p>
      <w:pPr>
        <w:pStyle w:val="26"/>
        <w:spacing w:line="420" w:lineRule="exact"/>
        <w:ind w:firstLine="561"/>
        <w:rPr>
          <w:strike/>
        </w:rPr>
      </w:pPr>
      <w:r>
        <w:rPr>
          <w:rFonts w:hint="eastAsia"/>
          <w:b/>
          <w:bCs/>
          <w:color w:val="auto"/>
        </w:rPr>
        <w:t>七、服务期限：</w:t>
      </w:r>
      <w:r>
        <w:rPr>
          <w:rFonts w:hint="eastAsia" w:ascii="仿宋_GB2312" w:hAnsi="仿宋_GB2312" w:eastAsia="仿宋_GB2312" w:cs="仿宋_GB2312"/>
        </w:rPr>
        <w:t>合同签订6个月内完成系统的实施、培训和初步验收并交付使用。</w:t>
      </w:r>
    </w:p>
    <w:p>
      <w:pPr>
        <w:pStyle w:val="26"/>
        <w:spacing w:line="500" w:lineRule="exact"/>
        <w:ind w:firstLine="561"/>
      </w:pPr>
      <w:r>
        <w:rPr>
          <w:rFonts w:hint="eastAsia"/>
          <w:b/>
          <w:bCs/>
          <w:color w:val="auto"/>
        </w:rPr>
        <w:t>八、验收方案</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（1）验收方法：系统部署安装、调试完毕，稳定运行一个月后，由供应商提出验收申请，按照采购人要求整理好验收资料，采购人于供应商提出验收申请后十五个工作日内组织审核验收。</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（2）验收内容：按照招标文件、响应文件、合同、相关承诺和相关补充文件的内容进行。</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（3）在项目验收</w:t>
      </w:r>
      <w:r>
        <w:rPr>
          <w:rFonts w:hint="eastAsia" w:ascii="仿宋_GB2312" w:hAnsi="仿宋_GB2312" w:eastAsia="仿宋_GB2312" w:cs="仿宋_GB2312"/>
          <w:lang w:eastAsia="zh-CN"/>
        </w:rPr>
        <w:t>完成</w:t>
      </w:r>
      <w:r>
        <w:rPr>
          <w:rFonts w:hint="eastAsia" w:ascii="仿宋_GB2312" w:hAnsi="仿宋_GB2312" w:eastAsia="仿宋_GB2312" w:cs="仿宋_GB2312"/>
        </w:rPr>
        <w:t>交付的同时，需提交完整的项目技术文档，包括但不限于项目实施方案、软件安装配置说明文档、用户手册、维护说明文档、培训记录文档等所有项目文档。</w:t>
      </w:r>
    </w:p>
    <w:p>
      <w:pPr>
        <w:pStyle w:val="26"/>
        <w:spacing w:line="500" w:lineRule="exact"/>
        <w:ind w:firstLine="561"/>
        <w:rPr>
          <w:b/>
          <w:bCs/>
          <w:color w:val="auto"/>
        </w:rPr>
      </w:pPr>
      <w:r>
        <w:rPr>
          <w:rFonts w:hint="eastAsia"/>
          <w:b/>
          <w:bCs/>
          <w:color w:val="auto"/>
        </w:rPr>
        <w:t>九、保密</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实施过程中的数据、源代码、技术文档等资料保密，否则，由于中标供应商过错导致上述资料泄密的，中标供应商必须承担一切责任。项目完成后，采购人、供应商双方均有责任对本项目的技术保密承担责任。</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二）未经采购方事先书面同意，中标供应商不得将由采购人为本合同提供的条文、规格、计划、图纸、模型、样品或资料提供给与本合同无关的任何第三方，不得将其用于履行本合同之外的其他用途。即使向与履行本合同有关的人员提供，也应注意保密并限于履行合同所必需的范围。</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（三）除了合同本身之外，上款所列举的任何物件均是采购方的财产。如果采购方有要求，中标供应商在完成合同后应将这些物件及全部复制件还给采购人。</w:t>
      </w:r>
    </w:p>
    <w:p>
      <w:pPr>
        <w:pStyle w:val="26"/>
        <w:spacing w:line="500" w:lineRule="exact"/>
        <w:ind w:firstLine="561"/>
        <w:rPr>
          <w:b/>
          <w:bCs/>
          <w:color w:val="auto"/>
        </w:rPr>
      </w:pPr>
      <w:r>
        <w:rPr>
          <w:rFonts w:hint="eastAsia"/>
          <w:b/>
          <w:bCs/>
          <w:color w:val="auto"/>
        </w:rPr>
        <w:t>十、违约要求</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一）双方均应忠实履行招标文件及合同约定的各项内容，任何一方违反约定，均应承担违约责任。双方约定如一方违反合同约定，则违约方应向守约方支付违约金，违约金的金额为服务费用金额的（5）%，因一方违约给另一方造成经济损失的，违约方除应支付违约金外，还应另行根据守约方遭受损失的实际情况进行赔偿，赔偿范围包括直接损失、间接损失、守约方因维权而产生的律师费、鉴定费、差旅费、诉讼费、保全费、保全担保费等合理支出。</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（二）供应商未按照双方约定的时间提交服务成果的，每延迟一天，应该按照服务费用金额的（0.05）%向采购人支付违约金。</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（三）发生以下情形之一，采购人有权单方解除本合同，供应商应向采购人退回已支付的全部款项，且采购人有权要求乙方按照服务费总金额的（5）%支付违约金：</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1.供应商延迟提交服务成果超过30天；</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2.未经采购人书面同意，供应商将部分或全部工作委托给第三方承担的；</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（四）如供应商原因导致提供的服务成果存在侵犯第三方知识产权或其他合法权益的情形，供应商除了承担全部赔偿责任之外，还应按照服务费用金额（5）%向采购人支付违约金。</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（五）采购人有权自应支付给乙方的服务费用中直接扣除各种索赔款项，包括但不限于赔偿款、违约金、律师费、诉讼费、鉴定费等。</w:t>
      </w:r>
    </w:p>
    <w:p>
      <w:pPr>
        <w:pStyle w:val="26"/>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color w:val="000000" w:themeColor="text1"/>
          <w14:textFill>
            <w14:solidFill>
              <w14:schemeClr w14:val="tx1"/>
            </w14:solidFill>
          </w14:textFill>
        </w:rPr>
        <w:t>六</w:t>
      </w:r>
      <w:r>
        <w:rPr>
          <w:rFonts w:hint="eastAsia" w:ascii="仿宋_GB2312" w:hAnsi="仿宋_GB2312" w:eastAsia="仿宋_GB2312" w:cs="仿宋_GB2312"/>
        </w:rPr>
        <w:t>）服务期间，若供应商被采购人用户投诉，经确认为有效投诉的每次扣除人民币500元。</w:t>
      </w:r>
    </w:p>
    <w:p>
      <w:pPr>
        <w:spacing w:line="400" w:lineRule="exact"/>
        <w:ind w:firstLine="562" w:firstLineChars="200"/>
        <w:jc w:val="left"/>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十一、项目地点：</w:t>
      </w:r>
      <w:r>
        <w:rPr>
          <w:rFonts w:hint="eastAsia" w:ascii="仿宋_GB2312" w:hAnsi="仿宋_GB2312" w:eastAsia="仿宋_GB2312" w:cs="仿宋_GB2312"/>
          <w:color w:val="000000" w:themeColor="text1"/>
          <w:sz w:val="28"/>
          <w:szCs w:val="28"/>
          <w14:textFill>
            <w14:solidFill>
              <w14:schemeClr w14:val="tx1"/>
            </w14:solidFill>
          </w14:textFill>
        </w:rPr>
        <w:t>深圳市龙岗区第七人民医院指定地点。</w:t>
      </w:r>
    </w:p>
    <w:p>
      <w:pPr>
        <w:spacing w:line="440" w:lineRule="exact"/>
        <w:ind w:firstLine="562" w:firstLineChars="200"/>
        <w:rPr>
          <w:rFonts w:ascii="仿宋" w:hAnsi="仿宋" w:eastAsia="仿宋"/>
          <w:kern w:val="0"/>
          <w:sz w:val="28"/>
          <w:szCs w:val="28"/>
        </w:rPr>
      </w:pPr>
      <w:r>
        <w:rPr>
          <w:rFonts w:hint="eastAsia" w:ascii="方正仿宋_GB2312" w:hAnsi="方正仿宋_GB2312" w:eastAsia="方正仿宋_GB2312" w:cs="方正仿宋_GB2312"/>
          <w:b/>
          <w:bCs/>
          <w:sz w:val="28"/>
          <w:szCs w:val="28"/>
        </w:rPr>
        <w:t>十</w:t>
      </w:r>
      <w:r>
        <w:rPr>
          <w:rFonts w:hint="eastAsia" w:ascii="方正仿宋_GB2312" w:hAnsi="方正仿宋_GB2312" w:eastAsia="方正仿宋_GB2312" w:cs="方正仿宋_GB2312"/>
          <w:b/>
          <w:bCs/>
          <w:kern w:val="0"/>
          <w:sz w:val="28"/>
          <w:szCs w:val="28"/>
        </w:rPr>
        <w:t>二</w:t>
      </w:r>
      <w:r>
        <w:rPr>
          <w:rFonts w:hint="eastAsia" w:ascii="方正仿宋_GB2312" w:hAnsi="方正仿宋_GB2312" w:eastAsia="方正仿宋_GB2312" w:cs="方正仿宋_GB2312"/>
          <w:b/>
          <w:bCs/>
          <w:sz w:val="28"/>
          <w:szCs w:val="28"/>
        </w:rPr>
        <w:t>、签订合同</w:t>
      </w:r>
    </w:p>
    <w:p>
      <w:pPr>
        <w:pStyle w:val="26"/>
        <w:spacing w:line="420" w:lineRule="exact"/>
        <w:rPr>
          <w:rFonts w:hint="eastAsia" w:ascii="仿宋_GB2312" w:hAnsi="仿宋_GB2312" w:eastAsia="仿宋_GB2312" w:cs="仿宋_GB2312"/>
        </w:rPr>
      </w:pPr>
      <w:r>
        <w:rPr>
          <w:rFonts w:hint="eastAsia" w:ascii="仿宋_GB2312" w:hAnsi="仿宋_GB2312" w:eastAsia="仿宋_GB2312" w:cs="仿宋_GB2312"/>
        </w:rPr>
        <w:t>采购人和中标供应商应当自中标通知书发出之日起十个工作日内，按照招标文件和中标供应商的投标文件订立书面合同。</w:t>
      </w:r>
    </w:p>
    <w:p>
      <w:pPr>
        <w:ind w:firstLine="562" w:firstLineChars="200"/>
        <w:rPr>
          <w:rFonts w:ascii="方正仿宋_GB2312" w:hAnsi="方正仿宋_GB2312" w:eastAsia="方正仿宋_GB2312" w:cs="方正仿宋_GB2312"/>
          <w:b/>
          <w:bCs/>
          <w:kern w:val="0"/>
          <w:sz w:val="28"/>
          <w:szCs w:val="28"/>
        </w:rPr>
      </w:pPr>
      <w:r>
        <w:rPr>
          <w:rFonts w:hint="eastAsia" w:ascii="方正仿宋_GB2312" w:hAnsi="方正仿宋_GB2312" w:eastAsia="方正仿宋_GB2312" w:cs="方正仿宋_GB2312"/>
          <w:b/>
          <w:bCs/>
          <w:kern w:val="0"/>
          <w:sz w:val="28"/>
          <w:szCs w:val="28"/>
        </w:rPr>
        <w:t>十三、评标标准</w:t>
      </w:r>
    </w:p>
    <w:p>
      <w:pPr>
        <w:pStyle w:val="26"/>
        <w:spacing w:line="420" w:lineRule="exact"/>
        <w:rPr>
          <w:rFonts w:hint="eastAsia" w:ascii="仿宋_GB2312" w:hAnsi="仿宋_GB2312" w:eastAsia="仿宋_GB2312" w:cs="仿宋_GB2312"/>
        </w:rPr>
      </w:pPr>
      <w:r>
        <w:rPr>
          <w:rFonts w:hint="eastAsia" w:ascii="仿宋_GB2312" w:hAnsi="仿宋_GB2312" w:eastAsia="仿宋_GB2312" w:cs="仿宋_GB2312"/>
        </w:rPr>
        <w:t>根据政府采购的相关规定确定以下评标方法、步骤及标准：</w:t>
      </w:r>
    </w:p>
    <w:p>
      <w:pPr>
        <w:pStyle w:val="26"/>
        <w:spacing w:line="420" w:lineRule="exact"/>
        <w:rPr>
          <w:rFonts w:hint="eastAsia" w:ascii="仿宋_GB2312" w:hAnsi="仿宋_GB2312" w:eastAsia="仿宋_GB2312" w:cs="仿宋_GB2312"/>
        </w:rPr>
      </w:pPr>
      <w:r>
        <w:rPr>
          <w:rFonts w:hint="eastAsia" w:ascii="仿宋_GB2312" w:hAnsi="仿宋_GB2312" w:eastAsia="仿宋_GB2312" w:cs="仿宋_GB2312"/>
        </w:rPr>
        <w:t>评标方法</w:t>
      </w:r>
    </w:p>
    <w:p>
      <w:pPr>
        <w:pStyle w:val="26"/>
        <w:spacing w:line="420" w:lineRule="exact"/>
        <w:rPr>
          <w:rFonts w:hint="eastAsia" w:ascii="仿宋_GB2312" w:hAnsi="仿宋_GB2312" w:eastAsia="仿宋_GB2312" w:cs="仿宋_GB2312"/>
        </w:rPr>
      </w:pPr>
      <w:r>
        <w:rPr>
          <w:rFonts w:hint="eastAsia" w:ascii="仿宋_GB2312" w:hAnsi="仿宋_GB2312" w:eastAsia="仿宋_GB2312" w:cs="仿宋_GB2312"/>
        </w:rPr>
        <w:t>本次评标采用综合评分法（新价格分算法），即在最大限度地满足招标文件实质性要求前提下，按价格、商务、技术、诚信四部分分别打分的方式进行评分。本项目三项总分为100分，其中技术（服务）得分占</w:t>
      </w:r>
      <w:r>
        <w:rPr>
          <w:rFonts w:hint="eastAsia" w:ascii="仿宋_GB2312" w:hAnsi="仿宋_GB2312" w:eastAsia="仿宋_GB2312" w:cs="仿宋_GB2312"/>
          <w:lang w:val="en-US" w:eastAsia="zh-CN"/>
        </w:rPr>
        <w:t>65</w:t>
      </w:r>
      <w:r>
        <w:rPr>
          <w:rFonts w:hint="eastAsia" w:ascii="仿宋_GB2312" w:hAnsi="仿宋_GB2312" w:eastAsia="仿宋_GB2312" w:cs="仿宋_GB2312"/>
        </w:rPr>
        <w:t>分，商务得分占2</w:t>
      </w:r>
      <w:r>
        <w:rPr>
          <w:rFonts w:hint="eastAsia" w:ascii="仿宋_GB2312" w:hAnsi="仿宋_GB2312" w:eastAsia="仿宋_GB2312" w:cs="仿宋_GB2312"/>
          <w:lang w:val="en-US" w:eastAsia="zh-CN"/>
        </w:rPr>
        <w:t>0</w:t>
      </w:r>
      <w:r>
        <w:rPr>
          <w:rFonts w:hint="eastAsia" w:ascii="仿宋_GB2312" w:hAnsi="仿宋_GB2312" w:eastAsia="仿宋_GB2312" w:cs="仿宋_GB2312"/>
        </w:rPr>
        <w:t>分，价格得分占10分，诚信得分占5分。以综合总得分最高的投标人作为中标候选人。</w:t>
      </w:r>
    </w:p>
    <w:tbl>
      <w:tblPr>
        <w:tblStyle w:val="18"/>
        <w:tblpPr w:leftFromText="180" w:rightFromText="180" w:vertAnchor="text" w:horzAnchor="margin" w:tblpXSpec="center" w:tblpY="76"/>
        <w:tblOverlap w:val="never"/>
        <w:tblW w:w="93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0"/>
        <w:gridCol w:w="597"/>
        <w:gridCol w:w="2784"/>
        <w:gridCol w:w="700"/>
        <w:gridCol w:w="45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b/>
                <w:bCs/>
                <w:sz w:val="24"/>
              </w:rPr>
            </w:pPr>
            <w:r>
              <w:rPr>
                <w:b/>
                <w:bCs/>
              </w:rPr>
              <w:t>序号</w:t>
            </w:r>
          </w:p>
        </w:tc>
        <w:tc>
          <w:tcPr>
            <w:tcW w:w="4081"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b/>
                <w:bCs/>
                <w:sz w:val="24"/>
              </w:rPr>
            </w:pPr>
            <w:r>
              <w:rPr>
                <w:b/>
                <w:bCs/>
              </w:rPr>
              <w:t>评分项</w:t>
            </w:r>
          </w:p>
        </w:tc>
        <w:tc>
          <w:tcPr>
            <w:tcW w:w="4561"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hAnsi="宋体" w:cs="宋体"/>
                <w:b/>
                <w:bCs/>
                <w:sz w:val="24"/>
              </w:rPr>
            </w:pPr>
            <w:r>
              <w:rPr>
                <w:b/>
                <w:bCs/>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b/>
                <w:bCs/>
                <w:color w:val="0000FF"/>
                <w:sz w:val="24"/>
              </w:rPr>
            </w:pPr>
            <w:r>
              <w:rPr>
                <w:b/>
                <w:bCs/>
                <w:color w:val="0000FF"/>
              </w:rPr>
              <w:t>1</w:t>
            </w:r>
          </w:p>
        </w:tc>
        <w:tc>
          <w:tcPr>
            <w:tcW w:w="4081" w:type="dxa"/>
            <w:gridSpan w:val="3"/>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b/>
                <w:bCs/>
                <w:color w:val="0000FF"/>
                <w:sz w:val="24"/>
              </w:rPr>
            </w:pPr>
            <w:r>
              <w:rPr>
                <w:b/>
                <w:bCs/>
                <w:color w:val="0000FF"/>
              </w:rPr>
              <w:t>价格</w:t>
            </w:r>
          </w:p>
        </w:tc>
        <w:tc>
          <w:tcPr>
            <w:tcW w:w="4561" w:type="dxa"/>
            <w:tcBorders>
              <w:top w:val="single" w:color="000000" w:sz="8" w:space="0"/>
              <w:left w:val="single" w:color="000000" w:sz="8" w:space="0"/>
              <w:bottom w:val="single" w:color="000000" w:sz="8" w:space="0"/>
              <w:right w:val="single" w:color="000000" w:sz="8" w:space="0"/>
            </w:tcBorders>
            <w:vAlign w:val="center"/>
          </w:tcPr>
          <w:p>
            <w:pPr>
              <w:jc w:val="center"/>
              <w:rPr>
                <w:rFonts w:ascii="Times New Roman" w:hAnsi="Times New Roman" w:cs="Times New Roman"/>
                <w:b/>
                <w:bCs/>
                <w:color w:val="0000FF"/>
                <w:sz w:val="24"/>
              </w:rPr>
            </w:pPr>
            <w:r>
              <w:rPr>
                <w:rFonts w:ascii="Times New Roman" w:hAnsi="Times New Roman" w:cs="Times New Roman"/>
                <w:b/>
                <w:bCs/>
                <w:color w:val="0000FF"/>
                <w:sz w:val="24"/>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369" w:hRule="atLeast"/>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pStyle w:val="16"/>
              <w:spacing w:beforeAutospacing="0" w:afterAutospacing="0" w:line="324" w:lineRule="auto"/>
              <w:ind w:firstLine="420"/>
              <w:jc w:val="both"/>
              <w:rPr>
                <w:rFonts w:ascii="Times New Roman" w:hAnsi="Times New Roman"/>
                <w:kern w:val="2"/>
                <w:sz w:val="21"/>
                <w:szCs w:val="21"/>
              </w:rPr>
            </w:pPr>
          </w:p>
        </w:tc>
        <w:tc>
          <w:tcPr>
            <w:tcW w:w="8642" w:type="dxa"/>
            <w:gridSpan w:val="4"/>
            <w:tcBorders>
              <w:top w:val="single" w:color="000000" w:sz="8" w:space="0"/>
              <w:left w:val="single" w:color="000000" w:sz="8" w:space="0"/>
              <w:bottom w:val="single" w:color="000000" w:sz="8" w:space="0"/>
              <w:right w:val="single" w:color="000000" w:sz="8" w:space="0"/>
            </w:tcBorders>
            <w:vAlign w:val="center"/>
          </w:tcPr>
          <w:p>
            <w:pPr>
              <w:ind w:firstLine="560"/>
              <w:jc w:val="left"/>
              <w:rPr>
                <w:szCs w:val="21"/>
              </w:rPr>
            </w:pPr>
            <w:r>
              <w:rPr>
                <w:rFonts w:hint="eastAsia" w:ascii="Calibri" w:hAnsi="Calibri" w:eastAsia="宋体" w:cs="黑体"/>
                <w:sz w:val="21"/>
                <w:szCs w:val="21"/>
              </w:rPr>
              <w:t>综合评分法中的价格分统一采用低价优先法计算。即满足采购文件要求且投标价格最低的投标报价为评标基准价，其价格分为满分。其他投标人的价格分统一按照下列公式计算：投标报价得分=（评标基准价/投标报价）×分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right w:val="single" w:color="000000" w:sz="8" w:space="0"/>
            </w:tcBorders>
            <w:vAlign w:val="center"/>
          </w:tcPr>
          <w:p>
            <w:pPr>
              <w:jc w:val="center"/>
              <w:rPr>
                <w:rFonts w:ascii="宋体" w:hAnsi="宋体" w:cs="宋体"/>
                <w:b/>
                <w:bCs/>
                <w:color w:val="0000FF"/>
                <w:sz w:val="24"/>
              </w:rPr>
            </w:pPr>
            <w:r>
              <w:rPr>
                <w:b/>
                <w:bCs/>
                <w:color w:val="0000FF"/>
              </w:rPr>
              <w:t>2</w:t>
            </w:r>
          </w:p>
        </w:tc>
        <w:tc>
          <w:tcPr>
            <w:tcW w:w="4081" w:type="dxa"/>
            <w:gridSpan w:val="3"/>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b/>
                <w:bCs/>
                <w:color w:val="0000FF"/>
                <w:sz w:val="24"/>
              </w:rPr>
            </w:pPr>
            <w:r>
              <w:rPr>
                <w:b/>
                <w:bCs/>
                <w:color w:val="0000FF"/>
              </w:rPr>
              <w:t>商务部分</w:t>
            </w:r>
          </w:p>
        </w:tc>
        <w:tc>
          <w:tcPr>
            <w:tcW w:w="4561"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b/>
                <w:bCs/>
                <w:color w:val="0000FF"/>
                <w:sz w:val="24"/>
              </w:rPr>
            </w:pPr>
            <w:r>
              <w:rPr>
                <w:rFonts w:ascii="宋体" w:hAnsi="宋体" w:cs="宋体"/>
                <w:b/>
                <w:bCs/>
                <w:color w:val="0000FF"/>
                <w:sz w:val="24"/>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37" w:hRule="atLeast"/>
          <w:jc w:val="center"/>
        </w:trPr>
        <w:tc>
          <w:tcPr>
            <w:tcW w:w="680" w:type="dxa"/>
            <w:vMerge w:val="continue"/>
            <w:tcBorders>
              <w:left w:val="single" w:color="000000" w:sz="8" w:space="0"/>
              <w:right w:val="single" w:color="000000" w:sz="8" w:space="0"/>
            </w:tcBorders>
            <w:vAlign w:val="center"/>
          </w:tcPr>
          <w:p>
            <w:pPr>
              <w:jc w:val="center"/>
              <w:rPr>
                <w:b/>
                <w:bCs/>
                <w:color w:val="0000FF"/>
              </w:rPr>
            </w:pPr>
          </w:p>
        </w:tc>
        <w:tc>
          <w:tcPr>
            <w:tcW w:w="8642" w:type="dxa"/>
            <w:gridSpan w:val="4"/>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b/>
                <w:bCs/>
                <w:color w:val="0000FF"/>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shd w:val="clear" w:color="auto" w:fill="E6EFFA"/>
            <w:vAlign w:val="center"/>
          </w:tcPr>
          <w:p>
            <w:pPr>
              <w:rPr>
                <w:rFonts w:ascii="宋体" w:hAnsi="宋体" w:cs="宋体"/>
                <w:b/>
                <w:bCs/>
                <w:color w:val="0000FF"/>
                <w:sz w:val="24"/>
              </w:rPr>
            </w:pPr>
          </w:p>
        </w:tc>
        <w:tc>
          <w:tcPr>
            <w:tcW w:w="597"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ascii="宋体" w:hAnsi="宋体" w:cs="宋体"/>
                <w:szCs w:val="21"/>
              </w:rPr>
            </w:pPr>
            <w:r>
              <w:rPr>
                <w:szCs w:val="21"/>
              </w:rPr>
              <w:t>序号</w:t>
            </w:r>
          </w:p>
        </w:tc>
        <w:tc>
          <w:tcPr>
            <w:tcW w:w="2784"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ascii="宋体" w:hAnsi="宋体" w:cs="宋体"/>
                <w:szCs w:val="21"/>
              </w:rPr>
            </w:pPr>
            <w:r>
              <w:rPr>
                <w:szCs w:val="21"/>
              </w:rPr>
              <w:t>评分因素</w:t>
            </w:r>
          </w:p>
        </w:tc>
        <w:tc>
          <w:tcPr>
            <w:tcW w:w="700"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ascii="宋体" w:hAnsi="宋体" w:cs="宋体"/>
                <w:szCs w:val="21"/>
              </w:rPr>
            </w:pPr>
            <w:r>
              <w:rPr>
                <w:rFonts w:hint="eastAsia" w:ascii="宋体" w:hAnsi="宋体" w:cs="宋体"/>
                <w:szCs w:val="21"/>
              </w:rPr>
              <w:t>分值范围</w:t>
            </w:r>
          </w:p>
        </w:tc>
        <w:tc>
          <w:tcPr>
            <w:tcW w:w="4561"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jc w:val="center"/>
        </w:trPr>
        <w:tc>
          <w:tcPr>
            <w:tcW w:w="680" w:type="dxa"/>
            <w:vMerge w:val="continue"/>
            <w:tcBorders>
              <w:left w:val="single" w:color="000000" w:sz="8" w:space="0"/>
              <w:right w:val="single" w:color="000000" w:sz="8" w:space="0"/>
            </w:tcBorders>
            <w:vAlign w:val="center"/>
          </w:tcPr>
          <w:p>
            <w:pPr>
              <w:rPr>
                <w:rFonts w:ascii="宋体" w:hAnsi="宋体" w:cs="宋体"/>
                <w:b/>
                <w:bCs/>
                <w:color w:val="0000FF"/>
                <w:sz w:val="24"/>
              </w:rPr>
            </w:pPr>
          </w:p>
        </w:tc>
        <w:tc>
          <w:tcPr>
            <w:tcW w:w="597"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szCs w:val="21"/>
              </w:rPr>
            </w:pPr>
            <w:r>
              <w:rPr>
                <w:rFonts w:hint="eastAsia"/>
                <w:szCs w:val="21"/>
              </w:rPr>
              <w:t>1</w:t>
            </w:r>
          </w:p>
        </w:tc>
        <w:tc>
          <w:tcPr>
            <w:tcW w:w="2784"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szCs w:val="21"/>
              </w:rPr>
            </w:pPr>
            <w:r>
              <w:rPr>
                <w:rFonts w:hint="eastAsia" w:ascii="宋体" w:hAnsi="宋体"/>
                <w:szCs w:val="21"/>
              </w:rPr>
              <w:t>同类项目业绩</w:t>
            </w:r>
          </w:p>
        </w:tc>
        <w:tc>
          <w:tcPr>
            <w:tcW w:w="70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szCs w:val="21"/>
              </w:rPr>
            </w:pPr>
            <w:r>
              <w:rPr>
                <w:rFonts w:hint="eastAsia" w:ascii="宋体" w:hAnsi="宋体"/>
                <w:szCs w:val="21"/>
              </w:rPr>
              <w:t>10</w:t>
            </w:r>
          </w:p>
        </w:tc>
        <w:tc>
          <w:tcPr>
            <w:tcW w:w="4561" w:type="dxa"/>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b/>
                <w:bCs/>
                <w:szCs w:val="21"/>
              </w:rPr>
            </w:pPr>
            <w:r>
              <w:rPr>
                <w:rFonts w:hint="eastAsia" w:ascii="宋体" w:hAnsi="宋体" w:cs="宋体"/>
                <w:b/>
                <w:bCs/>
                <w:szCs w:val="21"/>
              </w:rPr>
              <w:t>（一）评分内容</w:t>
            </w:r>
          </w:p>
          <w:p>
            <w:pPr>
              <w:numPr>
                <w:ilvl w:val="0"/>
                <w:numId w:val="1"/>
              </w:numPr>
              <w:ind w:left="0" w:hanging="318"/>
              <w:jc w:val="left"/>
              <w:rPr>
                <w:rFonts w:ascii="宋体" w:hAnsi="宋体"/>
                <w:b/>
                <w:szCs w:val="21"/>
              </w:rPr>
            </w:pPr>
            <w:r>
              <w:rPr>
                <w:rFonts w:hint="eastAsia" w:ascii="宋体" w:hAnsi="宋体"/>
                <w:szCs w:val="21"/>
              </w:rPr>
              <w:t>投标人自</w:t>
            </w:r>
            <w:r>
              <w:rPr>
                <w:rFonts w:hint="eastAsia" w:ascii="宋体" w:hAnsi="宋体"/>
                <w:szCs w:val="21"/>
                <w:u w:val="single"/>
              </w:rPr>
              <w:t>202</w:t>
            </w:r>
            <w:r>
              <w:rPr>
                <w:rFonts w:ascii="宋体" w:hAnsi="宋体"/>
                <w:szCs w:val="21"/>
                <w:u w:val="single"/>
              </w:rPr>
              <w:t>2</w:t>
            </w:r>
            <w:r>
              <w:rPr>
                <w:rFonts w:hint="eastAsia" w:ascii="宋体" w:hAnsi="宋体"/>
                <w:szCs w:val="21"/>
                <w:u w:val="single"/>
              </w:rPr>
              <w:t>年</w:t>
            </w:r>
            <w:r>
              <w:rPr>
                <w:rFonts w:ascii="宋体" w:hAnsi="宋体"/>
                <w:szCs w:val="21"/>
                <w:u w:val="single"/>
              </w:rPr>
              <w:t>11</w:t>
            </w:r>
            <w:r>
              <w:rPr>
                <w:rFonts w:hint="eastAsia" w:ascii="宋体" w:hAnsi="宋体"/>
                <w:szCs w:val="21"/>
                <w:u w:val="single"/>
              </w:rPr>
              <w:t>月1日</w:t>
            </w:r>
            <w:r>
              <w:rPr>
                <w:rFonts w:hint="eastAsia" w:ascii="宋体" w:hAnsi="宋体"/>
                <w:szCs w:val="21"/>
              </w:rPr>
              <w:t>至投标截止时间前完成的同类项目业绩</w:t>
            </w:r>
            <w:r>
              <w:rPr>
                <w:rFonts w:hint="eastAsia" w:ascii="宋体" w:hAnsi="宋体"/>
                <w:szCs w:val="21"/>
                <w:lang w:eastAsia="zh-CN"/>
              </w:rPr>
              <w:t>（</w:t>
            </w:r>
            <w:r>
              <w:rPr>
                <w:rFonts w:hint="eastAsia" w:ascii="宋体" w:hAnsi="宋体"/>
                <w:szCs w:val="21"/>
              </w:rPr>
              <w:t>以合同签订时间为准</w:t>
            </w:r>
            <w:r>
              <w:rPr>
                <w:rFonts w:hint="eastAsia" w:ascii="宋体" w:hAnsi="宋体"/>
                <w:szCs w:val="21"/>
                <w:lang w:eastAsia="zh-CN"/>
              </w:rPr>
              <w:t>）</w:t>
            </w:r>
            <w:r>
              <w:rPr>
                <w:rFonts w:hint="eastAsia" w:ascii="宋体" w:hAnsi="宋体"/>
                <w:szCs w:val="21"/>
              </w:rPr>
              <w:t>，每项业绩得</w:t>
            </w:r>
            <w:r>
              <w:rPr>
                <w:rFonts w:hint="eastAsia" w:ascii="宋体" w:hAnsi="宋体" w:cs="宋体"/>
                <w:kern w:val="0"/>
                <w:szCs w:val="21"/>
              </w:rPr>
              <w:t>1分</w:t>
            </w:r>
            <w:r>
              <w:rPr>
                <w:rFonts w:hint="eastAsia" w:ascii="宋体" w:hAnsi="宋体"/>
                <w:szCs w:val="21"/>
              </w:rPr>
              <w:t>；</w:t>
            </w:r>
            <w:r>
              <w:rPr>
                <w:rFonts w:hint="eastAsia" w:ascii="宋体" w:hAnsi="宋体" w:cs="宋体"/>
                <w:kern w:val="0"/>
                <w:szCs w:val="21"/>
              </w:rPr>
              <w:t>满分10分。</w:t>
            </w:r>
          </w:p>
          <w:p>
            <w:pPr>
              <w:numPr>
                <w:ilvl w:val="0"/>
                <w:numId w:val="1"/>
              </w:numPr>
              <w:ind w:left="0" w:hanging="318"/>
              <w:jc w:val="left"/>
              <w:rPr>
                <w:rFonts w:ascii="宋体" w:hAnsi="宋体"/>
                <w:szCs w:val="21"/>
              </w:rPr>
            </w:pPr>
            <w:r>
              <w:rPr>
                <w:rFonts w:hint="eastAsia" w:ascii="宋体" w:hAnsi="宋体" w:cs="宋体"/>
                <w:b/>
                <w:bCs/>
                <w:szCs w:val="21"/>
              </w:rPr>
              <w:t>（二）评分依据</w:t>
            </w:r>
          </w:p>
          <w:p>
            <w:pPr>
              <w:jc w:val="left"/>
              <w:rPr>
                <w:rFonts w:ascii="宋体" w:hAnsi="宋体" w:cs="宋体"/>
                <w:szCs w:val="21"/>
              </w:rPr>
            </w:pPr>
            <w:r>
              <w:rPr>
                <w:rFonts w:hint="eastAsia" w:ascii="宋体" w:hAnsi="宋体"/>
                <w:szCs w:val="21"/>
              </w:rPr>
              <w:t>投标人须提供项目合同关键页或中标通知书原件扫描件。</w:t>
            </w:r>
            <w:r>
              <w:rPr>
                <w:rFonts w:hint="eastAsia"/>
                <w:szCs w:val="21"/>
              </w:rPr>
              <w:t>未提供或提供不清晰导致无法判断的，不得分</w:t>
            </w:r>
            <w:r>
              <w:rPr>
                <w:rFonts w:hint="eastAsia" w:ascii="宋体" w:hAnsi="宋体"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vAlign w:val="center"/>
          </w:tcPr>
          <w:p>
            <w:pPr>
              <w:rPr>
                <w:rFonts w:ascii="宋体" w:hAnsi="宋体" w:cs="宋体"/>
                <w:b/>
                <w:bCs/>
                <w:color w:val="0000FF"/>
                <w:sz w:val="24"/>
              </w:rPr>
            </w:pPr>
          </w:p>
        </w:tc>
        <w:tc>
          <w:tcPr>
            <w:tcW w:w="597"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szCs w:val="21"/>
              </w:rPr>
            </w:pPr>
            <w:r>
              <w:rPr>
                <w:szCs w:val="21"/>
              </w:rPr>
              <w:t>2</w:t>
            </w:r>
          </w:p>
        </w:tc>
        <w:tc>
          <w:tcPr>
            <w:tcW w:w="2784"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szCs w:val="21"/>
              </w:rPr>
            </w:pPr>
            <w:r>
              <w:rPr>
                <w:rFonts w:hint="eastAsia" w:ascii="宋体" w:hAnsi="宋体" w:cs="宋体"/>
                <w:szCs w:val="21"/>
              </w:rPr>
              <w:t>产品相关证书</w:t>
            </w:r>
          </w:p>
        </w:tc>
        <w:tc>
          <w:tcPr>
            <w:tcW w:w="70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szCs w:val="21"/>
              </w:rPr>
            </w:pPr>
            <w:r>
              <w:rPr>
                <w:rFonts w:ascii="宋体" w:hAnsi="宋体" w:cs="宋体"/>
                <w:szCs w:val="21"/>
              </w:rPr>
              <w:t>10</w:t>
            </w:r>
          </w:p>
        </w:tc>
        <w:tc>
          <w:tcPr>
            <w:tcW w:w="4561" w:type="dxa"/>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b/>
                <w:bCs/>
                <w:szCs w:val="21"/>
              </w:rPr>
            </w:pPr>
            <w:r>
              <w:rPr>
                <w:rFonts w:hint="eastAsia" w:ascii="宋体" w:hAnsi="宋体" w:cs="宋体"/>
                <w:b/>
                <w:bCs/>
                <w:szCs w:val="21"/>
              </w:rPr>
              <w:t>（一）评分内容</w:t>
            </w:r>
          </w:p>
          <w:p>
            <w:pPr>
              <w:widowControl/>
              <w:jc w:val="left"/>
              <w:rPr>
                <w:rFonts w:ascii="宋体" w:hAnsi="宋体" w:cs="宋体"/>
                <w:szCs w:val="21"/>
              </w:rPr>
            </w:pPr>
            <w:r>
              <w:rPr>
                <w:rFonts w:ascii="宋体" w:hAnsi="宋体" w:cs="宋体"/>
                <w:szCs w:val="21"/>
              </w:rPr>
              <w:t>1</w:t>
            </w:r>
            <w:r>
              <w:rPr>
                <w:rFonts w:hint="eastAsia" w:ascii="宋体" w:hAnsi="宋体" w:cs="宋体"/>
                <w:szCs w:val="21"/>
              </w:rPr>
              <w:t>.提供医院信息管理系统软件《计算机软件著作权登记证书》，得2分。</w:t>
            </w:r>
            <w:r>
              <w:rPr>
                <w:rFonts w:hint="eastAsia" w:ascii="宋体" w:hAnsi="宋体" w:cs="宋体"/>
                <w:szCs w:val="21"/>
              </w:rPr>
              <w:br w:type="textWrapping"/>
            </w:r>
            <w:r>
              <w:rPr>
                <w:rFonts w:ascii="宋体" w:hAnsi="宋体" w:cs="宋体"/>
                <w:szCs w:val="21"/>
              </w:rPr>
              <w:t>2</w:t>
            </w:r>
            <w:r>
              <w:rPr>
                <w:rFonts w:hint="eastAsia" w:ascii="宋体" w:hAnsi="宋体" w:cs="宋体"/>
                <w:szCs w:val="21"/>
              </w:rPr>
              <w:t>.提供医院业务流程管理软件《计算机软件著作权登记证书》</w:t>
            </w:r>
            <w:bookmarkStart w:id="0" w:name="OLE_LINK3"/>
            <w:bookmarkStart w:id="1" w:name="OLE_LINK4"/>
            <w:r>
              <w:rPr>
                <w:rFonts w:hint="eastAsia" w:ascii="宋体" w:hAnsi="宋体" w:cs="宋体"/>
                <w:szCs w:val="21"/>
              </w:rPr>
              <w:t>，得2分</w:t>
            </w:r>
            <w:bookmarkEnd w:id="0"/>
            <w:bookmarkEnd w:id="1"/>
            <w:r>
              <w:rPr>
                <w:rFonts w:hint="eastAsia" w:ascii="宋体" w:hAnsi="宋体" w:cs="宋体"/>
                <w:szCs w:val="21"/>
              </w:rPr>
              <w:t>。</w:t>
            </w:r>
          </w:p>
          <w:p>
            <w:pPr>
              <w:widowControl/>
              <w:jc w:val="left"/>
              <w:rPr>
                <w:rFonts w:ascii="宋体" w:hAnsi="宋体" w:cs="宋体"/>
                <w:szCs w:val="21"/>
              </w:rPr>
            </w:pPr>
            <w:r>
              <w:rPr>
                <w:rFonts w:ascii="宋体" w:hAnsi="宋体" w:cs="宋体"/>
                <w:szCs w:val="21"/>
              </w:rPr>
              <w:t>3</w:t>
            </w:r>
            <w:r>
              <w:rPr>
                <w:rFonts w:hint="eastAsia" w:ascii="宋体" w:hAnsi="宋体" w:cs="宋体"/>
                <w:szCs w:val="21"/>
              </w:rPr>
              <w:t>.</w:t>
            </w:r>
            <w:r>
              <w:rPr>
                <w:rFonts w:hint="eastAsia" w:ascii="宋体" w:hAnsi="宋体" w:cs="宋体"/>
                <w:szCs w:val="21"/>
                <w:lang w:val="en-US" w:eastAsia="zh-CN"/>
              </w:rPr>
              <w:t>提供</w:t>
            </w:r>
            <w:r>
              <w:rPr>
                <w:rFonts w:hint="eastAsia" w:ascii="宋体" w:hAnsi="宋体" w:cs="宋体"/>
                <w:szCs w:val="21"/>
              </w:rPr>
              <w:t>督办管理软件《计算机软件著作权登记证书》，得</w:t>
            </w:r>
            <w:r>
              <w:rPr>
                <w:rFonts w:ascii="宋体" w:hAnsi="宋体" w:cs="宋体"/>
                <w:szCs w:val="21"/>
              </w:rPr>
              <w:t>2</w:t>
            </w:r>
            <w:r>
              <w:rPr>
                <w:rFonts w:hint="eastAsia" w:ascii="宋体" w:hAnsi="宋体" w:cs="宋体"/>
                <w:szCs w:val="21"/>
              </w:rPr>
              <w:t>分。</w:t>
            </w:r>
          </w:p>
          <w:p>
            <w:pPr>
              <w:widowControl/>
              <w:jc w:val="left"/>
              <w:rPr>
                <w:rFonts w:ascii="宋体" w:hAnsi="宋体" w:cs="宋体"/>
                <w:szCs w:val="21"/>
              </w:rPr>
            </w:pPr>
            <w:r>
              <w:rPr>
                <w:rFonts w:ascii="宋体" w:hAnsi="宋体" w:cs="宋体"/>
                <w:szCs w:val="21"/>
              </w:rPr>
              <w:t>4</w:t>
            </w:r>
            <w:r>
              <w:rPr>
                <w:rFonts w:hint="eastAsia" w:ascii="宋体" w:hAnsi="宋体" w:cs="宋体"/>
                <w:szCs w:val="21"/>
              </w:rPr>
              <w:t>.基于信创的国产化管理系统软件《计算机软件著作权登记证书》，得2分。</w:t>
            </w:r>
          </w:p>
          <w:p>
            <w:pPr>
              <w:widowControl/>
              <w:jc w:val="left"/>
              <w:rPr>
                <w:rFonts w:ascii="宋体" w:hAnsi="宋体" w:cs="宋体"/>
                <w:szCs w:val="21"/>
              </w:rPr>
            </w:pPr>
            <w:r>
              <w:rPr>
                <w:rFonts w:ascii="宋体" w:hAnsi="宋体" w:cs="宋体"/>
                <w:szCs w:val="21"/>
              </w:rPr>
              <w:t>5</w:t>
            </w:r>
            <w:r>
              <w:rPr>
                <w:rFonts w:hint="eastAsia" w:ascii="宋体" w:hAnsi="宋体" w:cs="宋体"/>
                <w:szCs w:val="21"/>
              </w:rPr>
              <w:t>.提供公安部颁发的《信息系统安全等级保护》证明，获得三级或以上，得2分。</w:t>
            </w:r>
          </w:p>
          <w:p>
            <w:pPr>
              <w:rPr>
                <w:rFonts w:ascii="宋体" w:hAnsi="宋体" w:cs="宋体"/>
                <w:b/>
                <w:bCs/>
                <w:szCs w:val="21"/>
              </w:rPr>
            </w:pPr>
            <w:r>
              <w:rPr>
                <w:rFonts w:hint="eastAsia" w:ascii="宋体" w:hAnsi="宋体" w:cs="宋体"/>
                <w:b/>
                <w:bCs/>
                <w:szCs w:val="21"/>
              </w:rPr>
              <w:t>（二）评分依据</w:t>
            </w:r>
          </w:p>
          <w:p>
            <w:pPr>
              <w:jc w:val="left"/>
            </w:pPr>
            <w:r>
              <w:rPr>
                <w:rFonts w:hint="eastAsia" w:ascii="宋体" w:hAnsi="宋体" w:cs="宋体"/>
                <w:sz w:val="21"/>
                <w:szCs w:val="21"/>
              </w:rPr>
              <w:t>投标人须提供</w:t>
            </w:r>
            <w:r>
              <w:rPr>
                <w:rFonts w:hint="eastAsia" w:ascii="宋体" w:hAnsi="宋体" w:cs="宋体"/>
                <w:sz w:val="21"/>
                <w:szCs w:val="21"/>
                <w:lang w:val="en-US" w:eastAsia="zh-CN"/>
              </w:rPr>
              <w:t>有效的</w:t>
            </w:r>
            <w:r>
              <w:rPr>
                <w:rFonts w:hint="eastAsia" w:ascii="宋体" w:hAnsi="宋体" w:cs="宋体"/>
                <w:color w:val="auto"/>
                <w:szCs w:val="21"/>
              </w:rPr>
              <w:t>相关证书</w:t>
            </w:r>
            <w:r>
              <w:rPr>
                <w:rFonts w:hint="eastAsia" w:ascii="宋体" w:hAnsi="宋体" w:cs="宋体"/>
                <w:sz w:val="21"/>
                <w:szCs w:val="21"/>
              </w:rPr>
              <w:t>复印件或扫描件（加盖公章）</w:t>
            </w:r>
            <w:r>
              <w:rPr>
                <w:rFonts w:hint="eastAsia" w:ascii="宋体" w:hAnsi="宋体" w:cs="宋体"/>
                <w:color w:val="auto"/>
                <w:szCs w:val="21"/>
              </w:rPr>
              <w:t>附于投标文件中</w:t>
            </w:r>
            <w:r>
              <w:rPr>
                <w:rFonts w:hint="eastAsia" w:ascii="宋体" w:hAnsi="宋体" w:cs="宋体"/>
                <w:color w:val="auto"/>
                <w:szCs w:val="21"/>
                <w:lang w:eastAsia="zh-CN"/>
              </w:rPr>
              <w:t>，</w:t>
            </w:r>
            <w:r>
              <w:rPr>
                <w:rFonts w:hint="eastAsia" w:ascii="宋体" w:hAnsi="宋体" w:cs="宋体"/>
                <w:sz w:val="21"/>
                <w:szCs w:val="21"/>
              </w:rPr>
              <w:t>原件备查</w:t>
            </w:r>
            <w:r>
              <w:rPr>
                <w:rFonts w:hint="eastAsia" w:ascii="宋体" w:hAnsi="宋体" w:cs="宋体"/>
                <w:color w:val="auto"/>
                <w:szCs w:val="21"/>
              </w:rPr>
              <w:t>，未</w:t>
            </w:r>
            <w:r>
              <w:rPr>
                <w:rFonts w:hint="eastAsia" w:ascii="宋体" w:hAnsi="宋体" w:cs="宋体"/>
                <w:color w:val="000000"/>
                <w:szCs w:val="21"/>
              </w:rPr>
              <w:t>提供或提供不清晰导致无法判断的，不得分。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FF"/>
                <w:sz w:val="24"/>
              </w:rPr>
            </w:pPr>
            <w:r>
              <w:rPr>
                <w:b/>
                <w:bCs/>
                <w:color w:val="0000FF"/>
              </w:rPr>
              <w:t>3</w:t>
            </w:r>
          </w:p>
        </w:tc>
        <w:tc>
          <w:tcPr>
            <w:tcW w:w="40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FF"/>
                <w:sz w:val="24"/>
              </w:rPr>
            </w:pPr>
            <w:r>
              <w:rPr>
                <w:b/>
                <w:bCs/>
                <w:color w:val="0000FF"/>
              </w:rPr>
              <w:t>技术部分</w:t>
            </w:r>
          </w:p>
        </w:tc>
        <w:tc>
          <w:tcPr>
            <w:tcW w:w="4561" w:type="dxa"/>
            <w:tcBorders>
              <w:top w:val="single" w:color="000000" w:sz="8" w:space="0"/>
              <w:left w:val="single" w:color="auto" w:sz="4" w:space="0"/>
              <w:bottom w:val="single" w:color="000000" w:sz="8" w:space="0"/>
              <w:right w:val="single" w:color="000000" w:sz="8" w:space="0"/>
            </w:tcBorders>
            <w:vAlign w:val="center"/>
          </w:tcPr>
          <w:p>
            <w:pPr>
              <w:jc w:val="center"/>
              <w:rPr>
                <w:rFonts w:ascii="宋体" w:hAnsi="宋体" w:cs="宋体"/>
                <w:b/>
                <w:bCs/>
                <w:color w:val="0000FF"/>
                <w:sz w:val="24"/>
              </w:rPr>
            </w:pPr>
            <w:r>
              <w:rPr>
                <w:rFonts w:ascii="宋体" w:hAnsi="宋体" w:cs="宋体"/>
                <w:b/>
                <w:bCs/>
                <w:color w:val="0000FF"/>
                <w:sz w:val="24"/>
              </w:rPr>
              <w:t>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04" w:hRule="atLeast"/>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b/>
                <w:bCs/>
                <w:color w:val="0000FF"/>
                <w:sz w:val="24"/>
              </w:rPr>
            </w:pPr>
          </w:p>
        </w:tc>
        <w:tc>
          <w:tcPr>
            <w:tcW w:w="8642"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auto" w:sz="4" w:space="0"/>
              <w:left w:val="single" w:color="auto" w:sz="4" w:space="0"/>
              <w:bottom w:val="single" w:color="auto" w:sz="4" w:space="0"/>
              <w:right w:val="single" w:color="auto" w:sz="4" w:space="0"/>
            </w:tcBorders>
            <w:shd w:val="clear" w:color="auto" w:fill="E6EFFA"/>
            <w:vAlign w:val="center"/>
          </w:tcPr>
          <w:p>
            <w:pPr>
              <w:rPr>
                <w:rFonts w:ascii="宋体" w:hAnsi="宋体" w:cs="宋体"/>
                <w:b/>
                <w:bCs/>
                <w:color w:val="0000FF"/>
                <w:sz w:val="24"/>
              </w:rPr>
            </w:pPr>
          </w:p>
        </w:tc>
        <w:tc>
          <w:tcPr>
            <w:tcW w:w="597" w:type="dxa"/>
            <w:tcBorders>
              <w:top w:val="single" w:color="auto" w:sz="4" w:space="0"/>
              <w:left w:val="single" w:color="auto" w:sz="4" w:space="0"/>
              <w:bottom w:val="single" w:color="auto" w:sz="4" w:space="0"/>
              <w:right w:val="single" w:color="auto" w:sz="4" w:space="0"/>
            </w:tcBorders>
            <w:shd w:val="clear" w:color="auto" w:fill="E6EFFA"/>
            <w:vAlign w:val="center"/>
          </w:tcPr>
          <w:p>
            <w:pPr>
              <w:jc w:val="center"/>
              <w:rPr>
                <w:rFonts w:ascii="宋体" w:hAnsi="宋体" w:cs="宋体"/>
                <w:szCs w:val="21"/>
              </w:rPr>
            </w:pPr>
            <w:r>
              <w:rPr>
                <w:szCs w:val="21"/>
              </w:rPr>
              <w:t>序号</w:t>
            </w:r>
          </w:p>
        </w:tc>
        <w:tc>
          <w:tcPr>
            <w:tcW w:w="2784" w:type="dxa"/>
            <w:tcBorders>
              <w:top w:val="single" w:color="auto" w:sz="4" w:space="0"/>
              <w:left w:val="single" w:color="auto" w:sz="4" w:space="0"/>
              <w:bottom w:val="single" w:color="auto" w:sz="4" w:space="0"/>
              <w:right w:val="single" w:color="auto" w:sz="4" w:space="0"/>
            </w:tcBorders>
            <w:shd w:val="clear" w:color="auto" w:fill="E6EFFA"/>
            <w:vAlign w:val="center"/>
          </w:tcPr>
          <w:p>
            <w:pPr>
              <w:jc w:val="center"/>
              <w:rPr>
                <w:rFonts w:ascii="宋体" w:hAnsi="宋体" w:cs="宋体"/>
                <w:szCs w:val="21"/>
              </w:rPr>
            </w:pPr>
            <w:r>
              <w:rPr>
                <w:szCs w:val="21"/>
              </w:rPr>
              <w:t>评分因素</w:t>
            </w:r>
          </w:p>
        </w:tc>
        <w:tc>
          <w:tcPr>
            <w:tcW w:w="700" w:type="dxa"/>
            <w:tcBorders>
              <w:top w:val="outset" w:color="000000" w:sz="6" w:space="0"/>
              <w:left w:val="single" w:color="auto" w:sz="4" w:space="0"/>
              <w:bottom w:val="outset" w:color="000000" w:sz="6" w:space="0"/>
              <w:right w:val="outset" w:color="000000" w:sz="6" w:space="0"/>
            </w:tcBorders>
            <w:shd w:val="clear" w:color="auto" w:fill="E6EFFA"/>
            <w:vAlign w:val="center"/>
          </w:tcPr>
          <w:p>
            <w:pPr>
              <w:jc w:val="center"/>
              <w:rPr>
                <w:rFonts w:ascii="宋体" w:hAnsi="宋体" w:cs="宋体"/>
                <w:szCs w:val="21"/>
              </w:rPr>
            </w:pPr>
            <w:r>
              <w:rPr>
                <w:rFonts w:hint="eastAsia" w:ascii="宋体" w:hAnsi="宋体" w:cs="宋体"/>
                <w:szCs w:val="21"/>
              </w:rPr>
              <w:t>分值范围</w:t>
            </w:r>
          </w:p>
        </w:tc>
        <w:tc>
          <w:tcPr>
            <w:tcW w:w="4561"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b/>
                <w:bCs/>
                <w:color w:val="0000FF"/>
                <w:sz w:val="24"/>
              </w:rPr>
            </w:pPr>
          </w:p>
        </w:tc>
        <w:tc>
          <w:tcPr>
            <w:tcW w:w="597"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p>
        </w:tc>
        <w:tc>
          <w:tcPr>
            <w:tcW w:w="2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p>
          <w:p>
            <w:pPr>
              <w:jc w:val="center"/>
              <w:rPr>
                <w:rFonts w:hint="eastAsia" w:ascii="宋体" w:hAnsi="宋体" w:cs="宋体"/>
                <w:szCs w:val="21"/>
              </w:rPr>
            </w:pPr>
          </w:p>
          <w:p>
            <w:pPr>
              <w:jc w:val="center"/>
              <w:rPr>
                <w:rFonts w:hint="eastAsia" w:ascii="宋体" w:hAnsi="宋体" w:cs="宋体"/>
                <w:szCs w:val="21"/>
              </w:rPr>
            </w:pPr>
          </w:p>
          <w:p>
            <w:pPr>
              <w:jc w:val="center"/>
              <w:rPr>
                <w:rFonts w:hint="eastAsia" w:ascii="宋体" w:hAnsi="宋体" w:cs="宋体"/>
                <w:szCs w:val="21"/>
              </w:rPr>
            </w:pPr>
          </w:p>
          <w:p>
            <w:pPr>
              <w:jc w:val="center"/>
              <w:rPr>
                <w:rFonts w:hint="eastAsia" w:ascii="宋体" w:hAnsi="宋体" w:cs="宋体"/>
                <w:szCs w:val="21"/>
              </w:rPr>
            </w:pPr>
          </w:p>
          <w:p>
            <w:pPr>
              <w:jc w:val="center"/>
              <w:rPr>
                <w:rFonts w:ascii="宋体" w:hAnsi="宋体"/>
                <w:szCs w:val="21"/>
              </w:rPr>
            </w:pPr>
            <w:r>
              <w:rPr>
                <w:rFonts w:hint="eastAsia" w:ascii="宋体" w:hAnsi="宋体" w:cs="宋体"/>
                <w:szCs w:val="21"/>
              </w:rPr>
              <w:t>拟安排的项目负责人情况（仅限一人）</w:t>
            </w:r>
          </w:p>
        </w:tc>
        <w:tc>
          <w:tcPr>
            <w:tcW w:w="700" w:type="dxa"/>
            <w:tcBorders>
              <w:top w:val="single" w:color="000000" w:sz="8" w:space="0"/>
              <w:left w:val="single" w:color="auto" w:sz="4" w:space="0"/>
              <w:bottom w:val="single" w:color="000000" w:sz="8" w:space="0"/>
              <w:right w:val="single" w:color="000000" w:sz="8" w:space="0"/>
            </w:tcBorders>
            <w:vAlign w:val="center"/>
          </w:tcPr>
          <w:p>
            <w:pPr>
              <w:jc w:val="center"/>
              <w:rPr>
                <w:rFonts w:hint="default" w:ascii="宋体" w:hAnsi="宋体"/>
                <w:szCs w:val="21"/>
                <w:lang w:val="en-US"/>
              </w:rPr>
            </w:pPr>
            <w:r>
              <w:rPr>
                <w:rFonts w:hint="default" w:ascii="宋体" w:hAnsi="宋体"/>
                <w:szCs w:val="21"/>
                <w:lang w:val="en-US"/>
              </w:rPr>
              <w:t>5</w:t>
            </w:r>
          </w:p>
        </w:tc>
        <w:tc>
          <w:tcPr>
            <w:tcW w:w="4561" w:type="dxa"/>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b/>
                <w:bCs/>
                <w:szCs w:val="21"/>
              </w:rPr>
            </w:pPr>
            <w:r>
              <w:rPr>
                <w:rFonts w:hint="eastAsia" w:ascii="宋体" w:hAnsi="宋体" w:cs="宋体"/>
                <w:b/>
                <w:bCs/>
                <w:szCs w:val="21"/>
              </w:rPr>
              <w:t>（一）评分内容</w:t>
            </w:r>
          </w:p>
          <w:p>
            <w:pPr>
              <w:wordWrap w:val="0"/>
              <w:rPr>
                <w:rFonts w:hint="eastAsia" w:ascii="宋体" w:hAnsi="宋体" w:cs="宋体"/>
                <w:szCs w:val="21"/>
              </w:rPr>
            </w:pPr>
            <w:r>
              <w:rPr>
                <w:rFonts w:hint="eastAsia" w:ascii="宋体" w:hAnsi="宋体" w:cs="宋体"/>
                <w:szCs w:val="21"/>
              </w:rPr>
              <w:t>项目负责人为投标人自有员工，否则本评分内容不得分：</w:t>
            </w:r>
          </w:p>
          <w:p>
            <w:pPr>
              <w:wordWrap w:val="0"/>
              <w:rPr>
                <w:rFonts w:hint="eastAsia" w:ascii="宋体" w:hAnsi="宋体" w:cs="宋体"/>
                <w:szCs w:val="21"/>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rPr>
              <w:t>具有计算机类专业学历：本科（或以上）学历的得</w:t>
            </w:r>
            <w:r>
              <w:rPr>
                <w:rFonts w:hint="default" w:ascii="宋体" w:hAnsi="宋体" w:cs="宋体"/>
                <w:szCs w:val="21"/>
                <w:lang w:val="en-US"/>
              </w:rPr>
              <w:t>2</w:t>
            </w:r>
            <w:r>
              <w:rPr>
                <w:rFonts w:hint="eastAsia" w:ascii="宋体" w:hAnsi="宋体" w:cs="宋体"/>
                <w:szCs w:val="21"/>
              </w:rPr>
              <w:t>分，大专学历的得1分，本小项最高得</w:t>
            </w:r>
            <w:r>
              <w:rPr>
                <w:rFonts w:hint="default" w:ascii="宋体" w:hAnsi="宋体" w:cs="宋体"/>
                <w:szCs w:val="21"/>
                <w:lang w:val="en-US"/>
              </w:rPr>
              <w:t>2</w:t>
            </w:r>
            <w:r>
              <w:rPr>
                <w:rFonts w:hint="eastAsia" w:ascii="宋体" w:hAnsi="宋体" w:cs="宋体"/>
                <w:szCs w:val="21"/>
              </w:rPr>
              <w:t>分；</w:t>
            </w:r>
          </w:p>
          <w:p>
            <w:pPr>
              <w:wordWrap w:val="0"/>
              <w:rPr>
                <w:rFonts w:hint="eastAsia" w:ascii="宋体" w:hAnsi="宋体" w:eastAsia="宋体" w:cs="宋体"/>
                <w:szCs w:val="21"/>
                <w:lang w:eastAsia="zh-CN"/>
              </w:rPr>
            </w:pPr>
            <w:r>
              <w:rPr>
                <w:rFonts w:hint="eastAsia" w:ascii="宋体" w:hAnsi="宋体" w:cs="宋体"/>
                <w:szCs w:val="21"/>
              </w:rPr>
              <w:t>2</w:t>
            </w:r>
            <w:r>
              <w:rPr>
                <w:rFonts w:hint="eastAsia" w:ascii="宋体" w:hAnsi="宋体" w:cs="宋体"/>
                <w:szCs w:val="21"/>
                <w:lang w:val="en-US" w:eastAsia="zh-CN"/>
              </w:rPr>
              <w:t>.</w:t>
            </w:r>
            <w:r>
              <w:rPr>
                <w:rFonts w:hint="eastAsia" w:ascii="宋体" w:hAnsi="宋体" w:cs="宋体"/>
                <w:szCs w:val="21"/>
              </w:rPr>
              <w:t>具有人力资源社会保障部颁发的计算机技术与软件专业技术资格</w:t>
            </w:r>
            <w:r>
              <w:rPr>
                <w:rFonts w:hint="eastAsia" w:ascii="宋体" w:hAnsi="宋体" w:cs="宋体"/>
                <w:szCs w:val="21"/>
                <w:lang w:eastAsia="zh-CN"/>
              </w:rPr>
              <w:t>（</w:t>
            </w:r>
            <w:r>
              <w:rPr>
                <w:rFonts w:hint="eastAsia" w:ascii="宋体" w:hAnsi="宋体" w:cs="宋体"/>
                <w:szCs w:val="21"/>
              </w:rPr>
              <w:t>专业</w:t>
            </w:r>
            <w:r>
              <w:rPr>
                <w:rFonts w:hint="eastAsia" w:ascii="宋体" w:hAnsi="宋体" w:cs="宋体"/>
                <w:szCs w:val="21"/>
                <w:lang w:eastAsia="zh-CN"/>
              </w:rPr>
              <w:t>：</w:t>
            </w:r>
            <w:r>
              <w:rPr>
                <w:rFonts w:hint="eastAsia" w:ascii="宋体" w:hAnsi="宋体" w:cs="宋体"/>
                <w:szCs w:val="21"/>
              </w:rPr>
              <w:t>信息系统项目管理师</w:t>
            </w:r>
            <w:r>
              <w:rPr>
                <w:rFonts w:hint="eastAsia" w:ascii="宋体" w:hAnsi="宋体" w:cs="宋体"/>
                <w:szCs w:val="21"/>
                <w:lang w:eastAsia="zh-CN"/>
              </w:rPr>
              <w:t>）</w:t>
            </w:r>
            <w:r>
              <w:rPr>
                <w:rFonts w:hint="eastAsia" w:ascii="宋体" w:hAnsi="宋体" w:cs="宋体"/>
                <w:szCs w:val="21"/>
              </w:rPr>
              <w:t>证书得</w:t>
            </w:r>
            <w:r>
              <w:rPr>
                <w:rFonts w:hint="eastAsia" w:ascii="宋体" w:hAnsi="宋体" w:cs="宋体"/>
                <w:szCs w:val="21"/>
                <w:lang w:val="en-US" w:eastAsia="zh-CN"/>
              </w:rPr>
              <w:t>3</w:t>
            </w:r>
            <w:r>
              <w:rPr>
                <w:rFonts w:hint="eastAsia" w:ascii="宋体" w:hAnsi="宋体" w:cs="宋体"/>
                <w:szCs w:val="21"/>
              </w:rPr>
              <w:t>分</w:t>
            </w:r>
            <w:r>
              <w:rPr>
                <w:rFonts w:hint="eastAsia" w:ascii="宋体" w:hAnsi="宋体" w:cs="宋体"/>
                <w:szCs w:val="21"/>
                <w:lang w:eastAsia="zh-CN"/>
              </w:rPr>
              <w:t>；</w:t>
            </w:r>
            <w:r>
              <w:rPr>
                <w:rFonts w:hint="eastAsia" w:ascii="宋体" w:hAnsi="宋体" w:cs="宋体"/>
                <w:szCs w:val="21"/>
              </w:rPr>
              <w:t>具有人力资源社会保障部颁发的计算机技术与软件专业技术资格</w:t>
            </w:r>
            <w:r>
              <w:rPr>
                <w:rFonts w:hint="eastAsia" w:ascii="宋体" w:hAnsi="宋体" w:cs="宋体"/>
                <w:szCs w:val="21"/>
                <w:lang w:eastAsia="zh-CN"/>
              </w:rPr>
              <w:t>（</w:t>
            </w:r>
            <w:r>
              <w:rPr>
                <w:rFonts w:hint="eastAsia" w:ascii="宋体" w:hAnsi="宋体" w:cs="宋体"/>
                <w:szCs w:val="21"/>
              </w:rPr>
              <w:t>专业</w:t>
            </w:r>
            <w:r>
              <w:rPr>
                <w:rFonts w:hint="eastAsia" w:ascii="宋体" w:hAnsi="宋体" w:cs="宋体"/>
                <w:szCs w:val="21"/>
                <w:lang w:eastAsia="zh-CN"/>
              </w:rPr>
              <w:t>：</w:t>
            </w:r>
            <w:r>
              <w:rPr>
                <w:rFonts w:hint="eastAsia" w:ascii="宋体" w:hAnsi="宋体" w:cs="宋体"/>
                <w:szCs w:val="21"/>
              </w:rPr>
              <w:t>系统集成项目管理工程师</w:t>
            </w:r>
            <w:r>
              <w:rPr>
                <w:rFonts w:hint="eastAsia" w:ascii="宋体" w:hAnsi="宋体" w:cs="宋体"/>
                <w:szCs w:val="21"/>
                <w:lang w:eastAsia="zh-CN"/>
              </w:rPr>
              <w:t>）</w:t>
            </w:r>
            <w:r>
              <w:rPr>
                <w:rFonts w:hint="eastAsia" w:ascii="宋体" w:hAnsi="宋体" w:cs="宋体"/>
                <w:szCs w:val="21"/>
              </w:rPr>
              <w:t>证书得</w:t>
            </w:r>
            <w:r>
              <w:rPr>
                <w:rFonts w:hint="eastAsia" w:ascii="宋体" w:hAnsi="宋体" w:cs="宋体"/>
                <w:szCs w:val="21"/>
                <w:lang w:val="en-US" w:eastAsia="zh-CN"/>
              </w:rPr>
              <w:t>2</w:t>
            </w:r>
            <w:r>
              <w:rPr>
                <w:rFonts w:hint="eastAsia" w:ascii="宋体" w:hAnsi="宋体" w:cs="宋体"/>
                <w:szCs w:val="21"/>
              </w:rPr>
              <w:t>分</w:t>
            </w:r>
            <w:r>
              <w:rPr>
                <w:rFonts w:hint="eastAsia" w:ascii="宋体" w:hAnsi="宋体" w:cs="宋体"/>
                <w:szCs w:val="21"/>
                <w:lang w:eastAsia="zh-CN"/>
              </w:rPr>
              <w:t>，</w:t>
            </w:r>
            <w:r>
              <w:rPr>
                <w:rFonts w:hint="eastAsia" w:ascii="宋体" w:hAnsi="宋体" w:cs="宋体"/>
                <w:szCs w:val="21"/>
              </w:rPr>
              <w:t>本小项最高得</w:t>
            </w:r>
            <w:r>
              <w:rPr>
                <w:rFonts w:ascii="宋体" w:hAnsi="宋体" w:cs="宋体"/>
                <w:szCs w:val="21"/>
              </w:rPr>
              <w:t>3</w:t>
            </w:r>
            <w:r>
              <w:rPr>
                <w:rFonts w:hint="eastAsia" w:ascii="宋体" w:hAnsi="宋体" w:cs="宋体"/>
                <w:szCs w:val="21"/>
              </w:rPr>
              <w:t>分</w:t>
            </w:r>
            <w:r>
              <w:rPr>
                <w:rFonts w:hint="eastAsia" w:ascii="宋体" w:hAnsi="宋体" w:cs="宋体"/>
                <w:szCs w:val="21"/>
                <w:lang w:eastAsia="zh-CN"/>
              </w:rPr>
              <w:t>；</w:t>
            </w:r>
          </w:p>
          <w:p>
            <w:pPr>
              <w:wordWrap w:val="0"/>
              <w:rPr>
                <w:rFonts w:hint="eastAsia" w:ascii="宋体" w:hAnsi="宋体" w:cs="宋体"/>
                <w:szCs w:val="21"/>
              </w:rPr>
            </w:pPr>
            <w:r>
              <w:rPr>
                <w:rFonts w:hint="eastAsia" w:ascii="宋体" w:hAnsi="宋体" w:cs="宋体"/>
                <w:szCs w:val="21"/>
              </w:rPr>
              <w:t>以上两项累计最高得</w:t>
            </w:r>
            <w:r>
              <w:rPr>
                <w:rFonts w:hint="eastAsia" w:ascii="宋体" w:hAnsi="宋体" w:cs="宋体"/>
                <w:szCs w:val="21"/>
                <w:lang w:val="en-US" w:eastAsia="zh-CN"/>
              </w:rPr>
              <w:t>5分</w:t>
            </w:r>
            <w:r>
              <w:rPr>
                <w:rFonts w:hint="eastAsia" w:ascii="宋体" w:hAnsi="宋体" w:cs="宋体"/>
                <w:szCs w:val="21"/>
              </w:rPr>
              <w:t>。</w:t>
            </w:r>
          </w:p>
          <w:p>
            <w:pPr>
              <w:rPr>
                <w:rFonts w:ascii="宋体" w:hAnsi="宋体" w:cs="宋体"/>
                <w:b/>
                <w:bCs/>
                <w:szCs w:val="21"/>
              </w:rPr>
            </w:pPr>
            <w:r>
              <w:rPr>
                <w:rFonts w:hint="eastAsia" w:ascii="宋体" w:hAnsi="宋体" w:cs="宋体"/>
                <w:b/>
                <w:bCs/>
                <w:szCs w:val="21"/>
              </w:rPr>
              <w:t>（二）评分依据</w:t>
            </w:r>
          </w:p>
          <w:p>
            <w:pPr>
              <w:pStyle w:val="8"/>
              <w:rPr>
                <w:rFonts w:ascii="宋体" w:hAnsi="宋体" w:cs="宋体"/>
                <w:kern w:val="0"/>
                <w:szCs w:val="21"/>
              </w:rPr>
            </w:pPr>
            <w:r>
              <w:rPr>
                <w:rFonts w:hint="eastAsia"/>
                <w:szCs w:val="21"/>
              </w:rPr>
              <w:t>1.社保部门出具的</w:t>
            </w:r>
            <w:r>
              <w:rPr>
                <w:rFonts w:hint="eastAsia"/>
              </w:rPr>
              <w:t>投标人缴纳的近一个月的社保证明作为本单位员工的证明依据。若供应商成立不足一个月的，需提供成立情况说明函（格式自拟），无需提供相关人员社保，亦可得分；若为退休返聘人员，需提供说明函（格式自拟），无需提供相关人员社保，亦可得分。</w:t>
            </w:r>
          </w:p>
          <w:p>
            <w:pPr>
              <w:rPr>
                <w:rFonts w:hint="eastAsia" w:ascii="Calibri" w:hAnsi="Calibri" w:eastAsia="宋体" w:cs="黑体"/>
                <w:kern w:val="2"/>
                <w:szCs w:val="24"/>
                <w:lang w:eastAsia="zh-CN"/>
              </w:rPr>
            </w:pPr>
            <w:r>
              <w:rPr>
                <w:rFonts w:hint="eastAsia"/>
                <w:szCs w:val="21"/>
              </w:rPr>
              <w:t>2.</w:t>
            </w:r>
            <w:r>
              <w:rPr>
                <w:rFonts w:hint="eastAsia" w:ascii="宋体" w:hAnsi="宋体" w:cs="宋体"/>
                <w:kern w:val="0"/>
                <w:szCs w:val="21"/>
              </w:rPr>
              <w:t>提供人</w:t>
            </w:r>
            <w:r>
              <w:rPr>
                <w:rFonts w:hint="eastAsia" w:ascii="Calibri" w:hAnsi="Calibri" w:eastAsia="宋体" w:cs="黑体"/>
                <w:kern w:val="2"/>
                <w:szCs w:val="24"/>
              </w:rPr>
              <w:t>员的学历证书</w:t>
            </w:r>
            <w:r>
              <w:rPr>
                <w:rFonts w:hint="eastAsia" w:ascii="Calibri" w:hAnsi="Calibri" w:eastAsia="宋体" w:cs="黑体"/>
                <w:kern w:val="2"/>
                <w:szCs w:val="24"/>
                <w:lang w:val="en-US" w:eastAsia="zh-CN"/>
              </w:rPr>
              <w:t>证明</w:t>
            </w:r>
            <w:r>
              <w:rPr>
                <w:rFonts w:hint="eastAsia" w:ascii="Calibri" w:hAnsi="Calibri" w:eastAsia="宋体" w:cs="黑体"/>
                <w:kern w:val="2"/>
                <w:szCs w:val="24"/>
                <w:lang w:eastAsia="zh-CN"/>
              </w:rPr>
              <w:t>，</w:t>
            </w:r>
            <w:r>
              <w:rPr>
                <w:rFonts w:hint="eastAsia" w:ascii="Calibri" w:hAnsi="Calibri" w:eastAsia="宋体" w:cs="黑体"/>
                <w:i w:val="0"/>
                <w:iCs w:val="0"/>
                <w:caps w:val="0"/>
                <w:spacing w:val="0"/>
                <w:sz w:val="21"/>
                <w:szCs w:val="24"/>
                <w:shd w:val="clear"/>
                <w:lang w:eastAsia="zh-CN"/>
              </w:rPr>
              <w:t>需</w:t>
            </w:r>
            <w:r>
              <w:rPr>
                <w:rFonts w:hint="eastAsia" w:ascii="Calibri" w:hAnsi="Calibri" w:eastAsia="宋体" w:cs="黑体"/>
                <w:i w:val="0"/>
                <w:iCs w:val="0"/>
                <w:caps w:val="0"/>
                <w:spacing w:val="0"/>
                <w:sz w:val="21"/>
                <w:szCs w:val="24"/>
                <w:shd w:val="clear"/>
              </w:rPr>
              <w:t>提供证书扫描件以及学信网查询记录，原件备查。对于较早颁发的学历证书，学信网无法查询的，要求提供证书扫描件并提供其他佐证材料（如毕业院校、人社部门等颁发机构或监管机构等单位出具的证明）；海外留学人员（含港澳台）学历无法通过学信网站查询的，应当提供教育部留学服务中心出具的国外学历学位认证证书以及教育部留学服务中心官网查询截图。若证明文件为其它语言，必须附中文译文，以中文译文为准</w:t>
            </w:r>
            <w:r>
              <w:rPr>
                <w:rFonts w:hint="eastAsia" w:ascii="Calibri" w:hAnsi="Calibri" w:eastAsia="宋体" w:cs="黑体"/>
                <w:i w:val="0"/>
                <w:iCs w:val="0"/>
                <w:caps w:val="0"/>
                <w:spacing w:val="0"/>
                <w:sz w:val="21"/>
                <w:szCs w:val="24"/>
                <w:shd w:val="clear"/>
                <w:lang w:eastAsia="zh-CN"/>
              </w:rPr>
              <w:t>。</w:t>
            </w:r>
          </w:p>
          <w:p>
            <w:pPr>
              <w:rPr>
                <w:rFonts w:ascii="宋体" w:hAnsi="宋体" w:cs="宋体"/>
                <w:kern w:val="0"/>
                <w:szCs w:val="21"/>
              </w:rPr>
            </w:pPr>
            <w:r>
              <w:rPr>
                <w:rFonts w:hint="eastAsia" w:ascii="Calibri" w:hAnsi="Calibri" w:eastAsia="宋体" w:cs="黑体"/>
                <w:kern w:val="2"/>
                <w:szCs w:val="24"/>
                <w:lang w:val="en-US" w:eastAsia="zh-CN"/>
              </w:rPr>
              <w:t>3.提供</w:t>
            </w:r>
            <w:r>
              <w:rPr>
                <w:rFonts w:hint="eastAsia" w:ascii="Calibri" w:hAnsi="Calibri" w:eastAsia="宋体" w:cs="黑体"/>
                <w:kern w:val="2"/>
                <w:szCs w:val="24"/>
              </w:rPr>
              <w:t>职称证</w:t>
            </w:r>
            <w:r>
              <w:rPr>
                <w:rFonts w:hint="eastAsia" w:ascii="宋体" w:hAnsi="宋体" w:cs="宋体"/>
                <w:kern w:val="0"/>
                <w:szCs w:val="21"/>
              </w:rPr>
              <w:t>书扫描件。</w:t>
            </w:r>
          </w:p>
          <w:p>
            <w:pPr>
              <w:rPr>
                <w:rFonts w:ascii="宋体" w:hAnsi="宋体" w:cs="宋体"/>
                <w:kern w:val="0"/>
                <w:szCs w:val="21"/>
              </w:rPr>
            </w:pPr>
            <w:r>
              <w:rPr>
                <w:rFonts w:hint="eastAsia" w:ascii="宋体" w:hAnsi="宋体" w:cs="宋体"/>
                <w:kern w:val="0"/>
                <w:szCs w:val="21"/>
              </w:rPr>
              <w:t>以上材料</w:t>
            </w:r>
            <w:r>
              <w:rPr>
                <w:rFonts w:hint="eastAsia" w:ascii="宋体" w:hAnsi="宋体" w:cs="宋体"/>
                <w:kern w:val="0"/>
                <w:szCs w:val="21"/>
                <w:lang w:val="en-US" w:eastAsia="zh-CN"/>
              </w:rPr>
              <w:t>均需加盖公章</w:t>
            </w:r>
            <w:r>
              <w:rPr>
                <w:rFonts w:hint="eastAsia"/>
                <w:szCs w:val="21"/>
              </w:rPr>
              <w:t>，未提供或提供不清晰导致无法判断的，不得分</w:t>
            </w:r>
            <w:r>
              <w:rPr>
                <w:rFonts w:hint="eastAsia" w:ascii="宋体" w:hAnsi="宋体"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078"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bCs/>
                <w:color w:val="0000FF"/>
                <w:sz w:val="24"/>
              </w:rPr>
            </w:pPr>
          </w:p>
        </w:tc>
        <w:tc>
          <w:tcPr>
            <w:tcW w:w="597" w:type="dxa"/>
            <w:tcBorders>
              <w:top w:val="single" w:color="auto" w:sz="4" w:space="0"/>
              <w:left w:val="single" w:color="auto" w:sz="4" w:space="0"/>
              <w:bottom w:val="single" w:color="auto" w:sz="4" w:space="0"/>
              <w:right w:val="single" w:color="auto" w:sz="4" w:space="0"/>
            </w:tcBorders>
            <w:vAlign w:val="center"/>
          </w:tcPr>
          <w:p>
            <w:pPr>
              <w:jc w:val="center"/>
              <w:rPr>
                <w:rFonts w:hint="default"/>
                <w:szCs w:val="21"/>
                <w:lang w:val="en-US"/>
              </w:rPr>
            </w:pPr>
            <w:r>
              <w:rPr>
                <w:rFonts w:hint="default"/>
                <w:szCs w:val="21"/>
                <w:lang w:val="en-US"/>
              </w:rPr>
              <w:t>2</w:t>
            </w:r>
          </w:p>
        </w:tc>
        <w:tc>
          <w:tcPr>
            <w:tcW w:w="2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r>
              <w:rPr>
                <w:rFonts w:hint="eastAsia" w:ascii="宋体" w:hAnsi="宋体" w:cs="宋体"/>
                <w:szCs w:val="21"/>
              </w:rPr>
              <w:t>拟安排的项目团队成员情况（项目负责人除外）</w:t>
            </w:r>
          </w:p>
        </w:tc>
        <w:tc>
          <w:tcPr>
            <w:tcW w:w="700" w:type="dxa"/>
            <w:tcBorders>
              <w:top w:val="single" w:color="000000" w:sz="8" w:space="0"/>
              <w:left w:val="single" w:color="auto" w:sz="4" w:space="0"/>
              <w:bottom w:val="single" w:color="000000" w:sz="8" w:space="0"/>
              <w:right w:val="single" w:color="000000" w:sz="8" w:space="0"/>
            </w:tcBorders>
            <w:vAlign w:val="center"/>
          </w:tcPr>
          <w:p>
            <w:pPr>
              <w:jc w:val="center"/>
              <w:rPr>
                <w:rFonts w:hint="default" w:ascii="宋体" w:hAnsi="宋体"/>
                <w:szCs w:val="21"/>
                <w:lang w:val="en-US"/>
              </w:rPr>
            </w:pPr>
            <w:r>
              <w:rPr>
                <w:rFonts w:hint="default" w:ascii="宋体" w:hAnsi="宋体"/>
                <w:szCs w:val="21"/>
                <w:lang w:val="en-US"/>
              </w:rPr>
              <w:t>7</w:t>
            </w:r>
          </w:p>
        </w:tc>
        <w:tc>
          <w:tcPr>
            <w:tcW w:w="4561" w:type="dxa"/>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b/>
                <w:bCs/>
                <w:szCs w:val="21"/>
              </w:rPr>
            </w:pPr>
            <w:r>
              <w:rPr>
                <w:rFonts w:hint="eastAsia" w:ascii="宋体" w:hAnsi="宋体" w:cs="宋体"/>
                <w:b/>
                <w:bCs/>
                <w:szCs w:val="21"/>
              </w:rPr>
              <w:t>（一）评分内容</w:t>
            </w:r>
          </w:p>
          <w:p>
            <w:pPr>
              <w:jc w:val="left"/>
              <w:rPr>
                <w:rFonts w:ascii="宋体" w:hAnsi="宋体" w:cs="宋体"/>
                <w:color w:val="000000"/>
                <w:szCs w:val="21"/>
              </w:rPr>
            </w:pPr>
            <w:r>
              <w:rPr>
                <w:rFonts w:hint="eastAsia" w:ascii="宋体" w:hAnsi="宋体" w:cs="宋体"/>
                <w:szCs w:val="21"/>
              </w:rPr>
              <w:t>项目团队成员为投标人自有员工，否则本评分内容不得分：</w:t>
            </w:r>
          </w:p>
          <w:p>
            <w:pPr>
              <w:numPr>
                <w:ilvl w:val="-1"/>
                <w:numId w:val="0"/>
              </w:numPr>
              <w:jc w:val="left"/>
              <w:rPr>
                <w:rFonts w:hint="eastAsia" w:ascii="宋体" w:hAnsi="宋体" w:cs="宋体"/>
                <w:szCs w:val="21"/>
              </w:rPr>
            </w:pPr>
            <w:r>
              <w:rPr>
                <w:rFonts w:hint="eastAsia" w:ascii="宋体" w:hAnsi="宋体" w:cs="宋体"/>
                <w:color w:val="000000"/>
                <w:szCs w:val="21"/>
                <w:lang w:val="en-US" w:eastAsia="zh-CN"/>
              </w:rPr>
              <w:t>1.</w:t>
            </w:r>
            <w:r>
              <w:rPr>
                <w:rFonts w:hint="eastAsia" w:ascii="宋体" w:hAnsi="宋体" w:cs="宋体"/>
                <w:szCs w:val="21"/>
              </w:rPr>
              <w:t>每提供一名具有计算机技术与软件（高级）专业技术资格证书得</w:t>
            </w:r>
            <w:r>
              <w:rPr>
                <w:rFonts w:hint="default" w:ascii="宋体" w:hAnsi="宋体" w:cs="宋体"/>
                <w:szCs w:val="21"/>
                <w:lang w:val="en-US"/>
              </w:rPr>
              <w:t>3</w:t>
            </w:r>
            <w:r>
              <w:rPr>
                <w:rFonts w:hint="eastAsia" w:ascii="宋体" w:hAnsi="宋体" w:cs="宋体"/>
                <w:szCs w:val="21"/>
              </w:rPr>
              <w:t>分；</w:t>
            </w:r>
          </w:p>
          <w:p>
            <w:pPr>
              <w:jc w:val="left"/>
              <w:rPr>
                <w:rFonts w:hint="eastAsia" w:ascii="宋体" w:hAnsi="宋体" w:cs="宋体"/>
                <w:color w:val="000000"/>
                <w:szCs w:val="21"/>
              </w:rPr>
            </w:pPr>
            <w:r>
              <w:rPr>
                <w:rFonts w:hint="eastAsia" w:ascii="宋体" w:hAnsi="宋体" w:cs="宋体"/>
                <w:szCs w:val="21"/>
                <w:lang w:val="en-US" w:eastAsia="zh-CN"/>
              </w:rPr>
              <w:t>2.</w:t>
            </w:r>
            <w:r>
              <w:rPr>
                <w:rFonts w:hint="eastAsia" w:ascii="宋体" w:hAnsi="宋体" w:cs="宋体"/>
                <w:szCs w:val="21"/>
              </w:rPr>
              <w:t>每提供一名具有计算机技术与软件（中级）专业技术资格证书得</w:t>
            </w:r>
            <w:r>
              <w:rPr>
                <w:rFonts w:hint="default" w:ascii="宋体" w:hAnsi="宋体" w:cs="宋体"/>
                <w:szCs w:val="21"/>
                <w:lang w:val="en-US"/>
              </w:rPr>
              <w:t>2</w:t>
            </w:r>
            <w:r>
              <w:rPr>
                <w:rFonts w:hint="eastAsia" w:ascii="宋体" w:hAnsi="宋体" w:cs="宋体"/>
                <w:szCs w:val="21"/>
              </w:rPr>
              <w:t>分</w:t>
            </w:r>
            <w:r>
              <w:rPr>
                <w:rFonts w:hint="eastAsia" w:ascii="宋体" w:hAnsi="宋体" w:cs="宋体"/>
                <w:szCs w:val="21"/>
                <w:lang w:eastAsia="zh-CN"/>
              </w:rPr>
              <w:t>；</w:t>
            </w:r>
          </w:p>
          <w:p>
            <w:pPr>
              <w:jc w:val="left"/>
              <w:rPr>
                <w:rFonts w:hint="default" w:ascii="宋体" w:hAnsi="宋体" w:eastAsia="宋体"/>
                <w:szCs w:val="21"/>
                <w:lang w:val="en-US" w:eastAsia="zh-CN"/>
              </w:rPr>
            </w:pPr>
            <w:r>
              <w:rPr>
                <w:rFonts w:hint="eastAsia" w:cstheme="minorEastAsia"/>
                <w:color w:val="000000"/>
                <w:sz w:val="21"/>
                <w:szCs w:val="21"/>
              </w:rPr>
              <w:t>同一人具备</w:t>
            </w:r>
            <w:r>
              <w:rPr>
                <w:rFonts w:hint="eastAsia" w:cstheme="minorEastAsia"/>
                <w:color w:val="000000"/>
                <w:sz w:val="21"/>
                <w:szCs w:val="21"/>
                <w:lang w:val="en-US" w:eastAsia="zh-CN"/>
              </w:rPr>
              <w:t>1</w:t>
            </w:r>
            <w:r>
              <w:rPr>
                <w:rFonts w:hint="eastAsia" w:cstheme="minorEastAsia"/>
                <w:color w:val="000000"/>
                <w:sz w:val="21"/>
                <w:szCs w:val="21"/>
              </w:rPr>
              <w:t>和</w:t>
            </w:r>
            <w:r>
              <w:rPr>
                <w:rFonts w:hint="eastAsia" w:cstheme="minorEastAsia"/>
                <w:color w:val="000000"/>
                <w:sz w:val="21"/>
                <w:szCs w:val="21"/>
                <w:lang w:val="en-US" w:eastAsia="zh-CN"/>
              </w:rPr>
              <w:t>2</w:t>
            </w:r>
            <w:r>
              <w:rPr>
                <w:rFonts w:hint="eastAsia" w:cstheme="minorEastAsia"/>
                <w:color w:val="000000"/>
                <w:sz w:val="21"/>
                <w:szCs w:val="21"/>
              </w:rPr>
              <w:t>可累计得分，</w:t>
            </w:r>
            <w:r>
              <w:rPr>
                <w:rFonts w:hint="eastAsia" w:cstheme="minorEastAsia"/>
                <w:color w:val="000000"/>
                <w:sz w:val="21"/>
                <w:szCs w:val="21"/>
                <w:lang w:val="en-US" w:eastAsia="zh-CN"/>
              </w:rPr>
              <w:t>本项最高得</w:t>
            </w:r>
            <w:r>
              <w:rPr>
                <w:rFonts w:hint="default" w:cstheme="minorEastAsia"/>
                <w:color w:val="000000"/>
                <w:sz w:val="21"/>
                <w:szCs w:val="21"/>
                <w:lang w:val="en-US" w:eastAsia="zh-CN"/>
              </w:rPr>
              <w:t>7</w:t>
            </w:r>
            <w:r>
              <w:rPr>
                <w:rFonts w:hint="eastAsia" w:cstheme="minorEastAsia"/>
                <w:color w:val="000000"/>
                <w:sz w:val="21"/>
                <w:szCs w:val="21"/>
                <w:lang w:val="en-US" w:eastAsia="zh-CN"/>
              </w:rPr>
              <w:t>分。</w:t>
            </w:r>
          </w:p>
          <w:p>
            <w:pPr>
              <w:rPr>
                <w:rFonts w:ascii="宋体" w:hAnsi="宋体" w:cs="宋体"/>
                <w:b/>
                <w:bCs/>
                <w:szCs w:val="21"/>
              </w:rPr>
            </w:pPr>
            <w:r>
              <w:rPr>
                <w:rFonts w:hint="eastAsia" w:ascii="宋体" w:hAnsi="宋体" w:cs="宋体"/>
                <w:b/>
                <w:bCs/>
                <w:szCs w:val="21"/>
              </w:rPr>
              <w:t>（二）评分依据</w:t>
            </w:r>
          </w:p>
          <w:p>
            <w:pPr>
              <w:pStyle w:val="8"/>
              <w:rPr>
                <w:rFonts w:ascii="宋体" w:hAnsi="宋体" w:cs="宋体"/>
                <w:kern w:val="0"/>
                <w:szCs w:val="21"/>
              </w:rPr>
            </w:pPr>
            <w:r>
              <w:rPr>
                <w:rFonts w:hint="eastAsia"/>
                <w:szCs w:val="21"/>
              </w:rPr>
              <w:t>1.社保部门出具的</w:t>
            </w:r>
            <w:r>
              <w:rPr>
                <w:rFonts w:hint="eastAsia"/>
              </w:rPr>
              <w:t>投标人缴纳的近一个月的社保证明作为本单位员工的证明依据。若供应商成立不足一个月的，需提供成立情况说明函（格式自拟），无需提供相关人员社保，亦可得分；若为退休返聘人员，需提供说明函（格式自拟），无需提供相关人员社保，亦可得分。</w:t>
            </w:r>
          </w:p>
          <w:p>
            <w:pPr>
              <w:rPr>
                <w:rFonts w:hint="eastAsia" w:ascii="Calibri" w:hAnsi="Calibri" w:eastAsia="宋体" w:cs="黑体"/>
                <w:kern w:val="2"/>
                <w:szCs w:val="24"/>
                <w:lang w:eastAsia="zh-CN"/>
              </w:rPr>
            </w:pPr>
            <w:r>
              <w:rPr>
                <w:rFonts w:hint="eastAsia"/>
                <w:szCs w:val="21"/>
              </w:rPr>
              <w:t>2.</w:t>
            </w:r>
            <w:r>
              <w:rPr>
                <w:rFonts w:hint="eastAsia" w:ascii="宋体" w:hAnsi="宋体" w:cs="宋体"/>
                <w:kern w:val="0"/>
                <w:szCs w:val="21"/>
              </w:rPr>
              <w:t>提供人</w:t>
            </w:r>
            <w:r>
              <w:rPr>
                <w:rFonts w:hint="eastAsia" w:ascii="Calibri" w:hAnsi="Calibri" w:eastAsia="宋体" w:cs="黑体"/>
                <w:kern w:val="2"/>
                <w:szCs w:val="24"/>
              </w:rPr>
              <w:t>员的学历证书</w:t>
            </w:r>
            <w:r>
              <w:rPr>
                <w:rFonts w:hint="eastAsia" w:ascii="Calibri" w:hAnsi="Calibri" w:eastAsia="宋体" w:cs="黑体"/>
                <w:kern w:val="2"/>
                <w:szCs w:val="24"/>
                <w:lang w:val="en-US" w:eastAsia="zh-CN"/>
              </w:rPr>
              <w:t>证明</w:t>
            </w:r>
            <w:r>
              <w:rPr>
                <w:rFonts w:hint="eastAsia" w:ascii="Calibri" w:hAnsi="Calibri" w:eastAsia="宋体" w:cs="黑体"/>
                <w:kern w:val="2"/>
                <w:szCs w:val="24"/>
                <w:lang w:eastAsia="zh-CN"/>
              </w:rPr>
              <w:t>，</w:t>
            </w:r>
            <w:r>
              <w:rPr>
                <w:rFonts w:hint="eastAsia" w:ascii="Calibri" w:hAnsi="Calibri" w:eastAsia="宋体" w:cs="黑体"/>
                <w:i w:val="0"/>
                <w:iCs w:val="0"/>
                <w:caps w:val="0"/>
                <w:spacing w:val="0"/>
                <w:sz w:val="21"/>
                <w:szCs w:val="24"/>
                <w:shd w:val="clear"/>
                <w:lang w:eastAsia="zh-CN"/>
              </w:rPr>
              <w:t>需</w:t>
            </w:r>
            <w:r>
              <w:rPr>
                <w:rFonts w:hint="eastAsia" w:ascii="Calibri" w:hAnsi="Calibri" w:eastAsia="宋体" w:cs="黑体"/>
                <w:i w:val="0"/>
                <w:iCs w:val="0"/>
                <w:caps w:val="0"/>
                <w:spacing w:val="0"/>
                <w:sz w:val="21"/>
                <w:szCs w:val="24"/>
                <w:shd w:val="clear"/>
              </w:rPr>
              <w:t>提供证书扫描件以及学信网查询记录，原件备查。对于较早颁发的学历证书，学信网无法查询的，要求提供证书扫描件并提供其他佐证材</w:t>
            </w:r>
            <w:bookmarkStart w:id="25" w:name="_GoBack"/>
            <w:bookmarkEnd w:id="25"/>
            <w:r>
              <w:rPr>
                <w:rFonts w:hint="eastAsia" w:ascii="Calibri" w:hAnsi="Calibri" w:eastAsia="宋体" w:cs="黑体"/>
                <w:i w:val="0"/>
                <w:iCs w:val="0"/>
                <w:caps w:val="0"/>
                <w:spacing w:val="0"/>
                <w:sz w:val="21"/>
                <w:szCs w:val="24"/>
                <w:shd w:val="clear"/>
              </w:rPr>
              <w:t>料（如毕业院校、人社部门等颁发机构或监管机构等单位出具的证明）；海外留学人员（含港澳台）学历无法通过学信网站查询的，应当提供教育部留学服务中心出具的国外学历学位认证证书以及教育部留学服务中心官网查询截图。若证明文件为其它语言，必须附中文译文，以中文译文为准</w:t>
            </w:r>
            <w:r>
              <w:rPr>
                <w:rFonts w:hint="eastAsia" w:ascii="Calibri" w:hAnsi="Calibri" w:eastAsia="宋体" w:cs="黑体"/>
                <w:i w:val="0"/>
                <w:iCs w:val="0"/>
                <w:caps w:val="0"/>
                <w:spacing w:val="0"/>
                <w:sz w:val="21"/>
                <w:szCs w:val="24"/>
                <w:shd w:val="clear"/>
                <w:lang w:eastAsia="zh-CN"/>
              </w:rPr>
              <w:t>。</w:t>
            </w:r>
          </w:p>
          <w:p>
            <w:pPr>
              <w:rPr>
                <w:rFonts w:ascii="宋体" w:hAnsi="宋体" w:cs="宋体"/>
                <w:kern w:val="0"/>
                <w:szCs w:val="21"/>
              </w:rPr>
            </w:pPr>
            <w:r>
              <w:rPr>
                <w:rFonts w:hint="eastAsia" w:ascii="Calibri" w:hAnsi="Calibri" w:eastAsia="宋体" w:cs="黑体"/>
                <w:kern w:val="2"/>
                <w:szCs w:val="24"/>
                <w:lang w:val="en-US" w:eastAsia="zh-CN"/>
              </w:rPr>
              <w:t>3.提供</w:t>
            </w:r>
            <w:r>
              <w:rPr>
                <w:rFonts w:hint="eastAsia" w:ascii="Calibri" w:hAnsi="Calibri" w:eastAsia="宋体" w:cs="黑体"/>
                <w:kern w:val="2"/>
                <w:szCs w:val="24"/>
              </w:rPr>
              <w:t>职称证</w:t>
            </w:r>
            <w:r>
              <w:rPr>
                <w:rFonts w:hint="eastAsia" w:ascii="宋体" w:hAnsi="宋体" w:cs="宋体"/>
                <w:kern w:val="0"/>
                <w:szCs w:val="21"/>
              </w:rPr>
              <w:t>书扫描件。</w:t>
            </w:r>
          </w:p>
          <w:p>
            <w:pPr>
              <w:rPr>
                <w:rFonts w:hint="eastAsia" w:ascii="宋体" w:hAnsi="宋体" w:cs="宋体"/>
                <w:kern w:val="0"/>
                <w:szCs w:val="21"/>
              </w:rPr>
            </w:pPr>
            <w:r>
              <w:rPr>
                <w:rFonts w:hint="eastAsia" w:ascii="宋体" w:hAnsi="宋体" w:cs="宋体"/>
                <w:kern w:val="0"/>
                <w:szCs w:val="21"/>
              </w:rPr>
              <w:t>以上材料</w:t>
            </w:r>
            <w:r>
              <w:rPr>
                <w:rFonts w:hint="eastAsia" w:ascii="宋体" w:hAnsi="宋体" w:cs="宋体"/>
                <w:kern w:val="0"/>
                <w:szCs w:val="21"/>
                <w:lang w:val="en-US" w:eastAsia="zh-CN"/>
              </w:rPr>
              <w:t>均需加盖公章</w:t>
            </w:r>
            <w:r>
              <w:rPr>
                <w:rFonts w:hint="eastAsia"/>
                <w:szCs w:val="21"/>
              </w:rPr>
              <w:t>，未提供或提供不清晰导致无法判断的，不得分</w:t>
            </w:r>
            <w:r>
              <w:rPr>
                <w:rFonts w:hint="eastAsia" w:ascii="宋体" w:hAnsi="宋体"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auto" w:sz="4" w:space="0"/>
              <w:left w:val="single" w:color="000000" w:sz="8" w:space="0"/>
              <w:bottom w:val="nil"/>
              <w:right w:val="single" w:color="000000" w:sz="8" w:space="0"/>
            </w:tcBorders>
            <w:vAlign w:val="center"/>
          </w:tcPr>
          <w:p>
            <w:pPr>
              <w:rPr>
                <w:rFonts w:ascii="宋体" w:hAnsi="宋体" w:cs="宋体"/>
                <w:b/>
                <w:bCs/>
                <w:color w:val="0000FF"/>
                <w:sz w:val="24"/>
              </w:rPr>
            </w:pPr>
          </w:p>
        </w:tc>
        <w:tc>
          <w:tcPr>
            <w:tcW w:w="597" w:type="dxa"/>
            <w:tcBorders>
              <w:top w:val="single" w:color="auto" w:sz="4" w:space="0"/>
              <w:left w:val="single" w:color="000000" w:sz="8" w:space="0"/>
              <w:bottom w:val="single" w:color="000000" w:sz="8" w:space="0"/>
              <w:right w:val="single" w:color="000000" w:sz="8" w:space="0"/>
            </w:tcBorders>
            <w:vAlign w:val="center"/>
          </w:tcPr>
          <w:p>
            <w:pPr>
              <w:jc w:val="center"/>
              <w:rPr>
                <w:szCs w:val="21"/>
              </w:rPr>
            </w:pPr>
            <w:r>
              <w:rPr>
                <w:rFonts w:hint="default"/>
                <w:szCs w:val="21"/>
                <w:lang w:val="en-US"/>
              </w:rPr>
              <w:t>3</w:t>
            </w:r>
          </w:p>
        </w:tc>
        <w:tc>
          <w:tcPr>
            <w:tcW w:w="2784" w:type="dxa"/>
            <w:tcBorders>
              <w:top w:val="single" w:color="auto" w:sz="4" w:space="0"/>
              <w:left w:val="single" w:color="000000" w:sz="8" w:space="0"/>
              <w:bottom w:val="single" w:color="000000" w:sz="8" w:space="0"/>
              <w:right w:val="single" w:color="000000" w:sz="8" w:space="0"/>
            </w:tcBorders>
            <w:vAlign w:val="center"/>
          </w:tcPr>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ascii="宋体" w:hAnsi="宋体"/>
                <w:szCs w:val="21"/>
              </w:rPr>
            </w:pPr>
            <w:r>
              <w:rPr>
                <w:rFonts w:hint="eastAsia"/>
              </w:rPr>
              <w:t>项目实施与技术服务方案</w:t>
            </w:r>
          </w:p>
        </w:tc>
        <w:tc>
          <w:tcPr>
            <w:tcW w:w="700"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eastAsia="宋体"/>
                <w:szCs w:val="21"/>
                <w:lang w:eastAsia="zh-CN"/>
              </w:rPr>
            </w:pPr>
            <w:r>
              <w:rPr>
                <w:rFonts w:hint="eastAsia" w:ascii="宋体" w:hAnsi="宋体"/>
                <w:szCs w:val="21"/>
              </w:rPr>
              <w:t>1</w:t>
            </w:r>
            <w:r>
              <w:rPr>
                <w:rFonts w:hint="eastAsia" w:ascii="宋体" w:hAnsi="宋体"/>
                <w:szCs w:val="21"/>
                <w:lang w:val="en-US" w:eastAsia="zh-CN"/>
              </w:rPr>
              <w:t>5</w:t>
            </w:r>
          </w:p>
        </w:tc>
        <w:tc>
          <w:tcPr>
            <w:tcW w:w="4561" w:type="dxa"/>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strike/>
                <w:szCs w:val="21"/>
                <w:highlight w:val="yellow"/>
              </w:rPr>
            </w:pPr>
            <w:r>
              <w:rPr>
                <w:rFonts w:hint="eastAsia" w:ascii="宋体" w:hAnsi="宋体" w:cs="宋体"/>
                <w:b/>
                <w:bCs/>
                <w:szCs w:val="21"/>
              </w:rPr>
              <w:t>（一）评分内容</w:t>
            </w:r>
          </w:p>
          <w:p>
            <w:pPr>
              <w:snapToGrid w:val="0"/>
              <w:rPr>
                <w:szCs w:val="21"/>
              </w:rPr>
            </w:pPr>
            <w:r>
              <w:rPr>
                <w:rFonts w:hint="eastAsia" w:cs="宋体"/>
                <w:szCs w:val="21"/>
              </w:rPr>
              <w:t>根据招标文件的需求，制定贴切本项目的</w:t>
            </w:r>
            <w:r>
              <w:rPr>
                <w:rFonts w:hint="eastAsia" w:cs="方正仿宋_GB2312" w:asciiTheme="minorEastAsia" w:hAnsiTheme="minorEastAsia" w:eastAsiaTheme="minorEastAsia"/>
                <w:szCs w:val="21"/>
                <w:lang w:val="zh-CN"/>
              </w:rPr>
              <w:t>项目服务方案：</w:t>
            </w:r>
          </w:p>
          <w:p>
            <w:pPr>
              <w:snapToGrid w:val="0"/>
              <w:rPr>
                <w:szCs w:val="21"/>
              </w:rPr>
            </w:pPr>
            <w:r>
              <w:rPr>
                <w:rFonts w:hint="eastAsia"/>
                <w:szCs w:val="21"/>
              </w:rPr>
              <w:t>1.提供</w:t>
            </w:r>
            <w:r>
              <w:rPr>
                <w:rFonts w:hint="eastAsia"/>
              </w:rPr>
              <w:t>项目进度计划表</w:t>
            </w:r>
            <w:r>
              <w:rPr>
                <w:rFonts w:hint="eastAsia"/>
                <w:szCs w:val="21"/>
              </w:rPr>
              <w:t>；</w:t>
            </w:r>
          </w:p>
          <w:p>
            <w:pPr>
              <w:snapToGrid w:val="0"/>
              <w:rPr>
                <w:szCs w:val="21"/>
              </w:rPr>
            </w:pPr>
            <w:r>
              <w:rPr>
                <w:rFonts w:hint="eastAsia"/>
                <w:szCs w:val="21"/>
              </w:rPr>
              <w:t>2.提供</w:t>
            </w:r>
            <w:r>
              <w:rPr>
                <w:rFonts w:hint="eastAsia" w:asciiTheme="minorEastAsia" w:hAnsiTheme="minorEastAsia" w:eastAsiaTheme="minorEastAsia" w:cstheme="minorEastAsia"/>
              </w:rPr>
              <w:t>售后服务方案</w:t>
            </w:r>
            <w:r>
              <w:rPr>
                <w:rFonts w:hint="eastAsia"/>
                <w:szCs w:val="21"/>
              </w:rPr>
              <w:t>；</w:t>
            </w:r>
          </w:p>
          <w:p>
            <w:pPr>
              <w:snapToGrid w:val="0"/>
              <w:rPr>
                <w:rFonts w:hint="eastAsia" w:eastAsia="宋体"/>
                <w:szCs w:val="21"/>
                <w:lang w:eastAsia="zh-CN"/>
              </w:rPr>
            </w:pPr>
            <w:r>
              <w:rPr>
                <w:rFonts w:hint="eastAsia"/>
                <w:szCs w:val="21"/>
              </w:rPr>
              <w:t>3.提供</w:t>
            </w:r>
            <w:r>
              <w:rPr>
                <w:rFonts w:hint="eastAsia" w:asciiTheme="minorEastAsia" w:hAnsiTheme="minorEastAsia" w:eastAsiaTheme="minorEastAsia" w:cstheme="minorEastAsia"/>
              </w:rPr>
              <w:t>项目实施方案</w:t>
            </w:r>
            <w:r>
              <w:rPr>
                <w:rFonts w:hint="eastAsia"/>
                <w:szCs w:val="21"/>
                <w:lang w:eastAsia="zh-CN"/>
              </w:rPr>
              <w:t>；</w:t>
            </w:r>
          </w:p>
          <w:p>
            <w:pPr>
              <w:snapToGrid w:val="0"/>
            </w:pPr>
            <w:r>
              <w:rPr>
                <w:rFonts w:hint="eastAsia"/>
                <w:szCs w:val="21"/>
              </w:rPr>
              <w:t>4.提供</w:t>
            </w:r>
            <w:r>
              <w:rPr>
                <w:rFonts w:hint="eastAsia" w:asciiTheme="minorEastAsia" w:hAnsiTheme="minorEastAsia" w:eastAsiaTheme="minorEastAsia" w:cstheme="minorEastAsia"/>
              </w:rPr>
              <w:t>项目整体方案</w:t>
            </w:r>
            <w:r>
              <w:rPr>
                <w:szCs w:val="21"/>
              </w:rPr>
              <w:t>。</w:t>
            </w:r>
          </w:p>
          <w:p>
            <w:pPr>
              <w:rPr>
                <w:rFonts w:ascii="宋体" w:hAnsi="宋体" w:cs="宋体"/>
                <w:b/>
                <w:bCs/>
                <w:szCs w:val="21"/>
              </w:rPr>
            </w:pPr>
            <w:r>
              <w:rPr>
                <w:rFonts w:hint="eastAsia" w:ascii="宋体" w:hAnsi="宋体" w:cs="宋体"/>
                <w:b/>
                <w:bCs/>
                <w:szCs w:val="21"/>
              </w:rPr>
              <w:t>（二）评分依据</w:t>
            </w:r>
          </w:p>
          <w:p>
            <w:pPr>
              <w:snapToGrid w:val="0"/>
              <w:rPr>
                <w:szCs w:val="21"/>
              </w:rPr>
            </w:pPr>
            <w:r>
              <w:rPr>
                <w:rFonts w:hint="eastAsia"/>
                <w:szCs w:val="21"/>
              </w:rPr>
              <w:t>1.投标文件满足评审内容情况，本项最高得</w:t>
            </w:r>
            <w:r>
              <w:rPr>
                <w:rFonts w:hint="eastAsia"/>
                <w:szCs w:val="21"/>
                <w:lang w:val="en-US" w:eastAsia="zh-CN"/>
              </w:rPr>
              <w:t>8</w:t>
            </w:r>
            <w:r>
              <w:rPr>
                <w:rFonts w:hint="eastAsia"/>
                <w:szCs w:val="21"/>
              </w:rPr>
              <w:t>分。</w:t>
            </w:r>
          </w:p>
          <w:p>
            <w:pPr>
              <w:snapToGrid w:val="0"/>
              <w:rPr>
                <w:szCs w:val="21"/>
              </w:rPr>
            </w:pPr>
            <w:r>
              <w:rPr>
                <w:rFonts w:hint="eastAsia"/>
                <w:szCs w:val="21"/>
              </w:rPr>
              <w:t>每达到1项得</w:t>
            </w:r>
            <w:r>
              <w:rPr>
                <w:rFonts w:hint="eastAsia"/>
                <w:szCs w:val="21"/>
                <w:lang w:val="en-US" w:eastAsia="zh-CN"/>
              </w:rPr>
              <w:t>2</w:t>
            </w:r>
            <w:r>
              <w:rPr>
                <w:rFonts w:hint="eastAsia"/>
                <w:szCs w:val="21"/>
              </w:rPr>
              <w:t>分，未提供服务方案的不得分。</w:t>
            </w:r>
          </w:p>
          <w:p>
            <w:pPr>
              <w:snapToGrid w:val="0"/>
              <w:rPr>
                <w:szCs w:val="21"/>
              </w:rPr>
            </w:pPr>
            <w:r>
              <w:rPr>
                <w:rFonts w:hint="eastAsia"/>
                <w:szCs w:val="21"/>
              </w:rPr>
              <w:t>2.在此基础上，根据方案整体全面性、具体性、针对性、科学合理性、创新性进行评分。</w:t>
            </w:r>
          </w:p>
          <w:p>
            <w:pPr>
              <w:snapToGrid w:val="0"/>
              <w:rPr>
                <w:szCs w:val="21"/>
              </w:rPr>
            </w:pPr>
            <w:r>
              <w:rPr>
                <w:rFonts w:hint="eastAsia"/>
                <w:szCs w:val="21"/>
              </w:rPr>
              <w:t>（1）投标文件响应内容全面；</w:t>
            </w:r>
          </w:p>
          <w:p>
            <w:pPr>
              <w:snapToGrid w:val="0"/>
              <w:rPr>
                <w:szCs w:val="21"/>
              </w:rPr>
            </w:pPr>
            <w:r>
              <w:rPr>
                <w:rFonts w:hint="eastAsia"/>
                <w:szCs w:val="21"/>
              </w:rPr>
              <w:t>（2）投标文件响应内容具体；</w:t>
            </w:r>
          </w:p>
          <w:p>
            <w:pPr>
              <w:snapToGrid w:val="0"/>
              <w:rPr>
                <w:szCs w:val="21"/>
              </w:rPr>
            </w:pPr>
            <w:r>
              <w:rPr>
                <w:rFonts w:hint="eastAsia"/>
                <w:szCs w:val="21"/>
              </w:rPr>
              <w:t>（3）投标文件响应内容针对性强；</w:t>
            </w:r>
          </w:p>
          <w:p>
            <w:pPr>
              <w:snapToGrid w:val="0"/>
              <w:rPr>
                <w:szCs w:val="21"/>
              </w:rPr>
            </w:pPr>
            <w:r>
              <w:rPr>
                <w:rFonts w:hint="eastAsia"/>
                <w:szCs w:val="21"/>
              </w:rPr>
              <w:t>（4）投标文件响应内容科学合理；</w:t>
            </w:r>
          </w:p>
          <w:p>
            <w:pPr>
              <w:snapToGrid w:val="0"/>
              <w:rPr>
                <w:szCs w:val="21"/>
              </w:rPr>
            </w:pPr>
            <w:r>
              <w:rPr>
                <w:rFonts w:hint="eastAsia"/>
                <w:szCs w:val="21"/>
              </w:rPr>
              <w:t>（5）投标文件响应内容创新性强。</w:t>
            </w:r>
          </w:p>
          <w:p>
            <w:pPr>
              <w:snapToGrid w:val="0"/>
              <w:rPr>
                <w:szCs w:val="21"/>
              </w:rPr>
            </w:pPr>
            <w:r>
              <w:rPr>
                <w:rFonts w:hint="eastAsia"/>
                <w:szCs w:val="21"/>
              </w:rPr>
              <w:t>满足以上5项要求的评价为优，加</w:t>
            </w:r>
            <w:r>
              <w:rPr>
                <w:rFonts w:hint="eastAsia"/>
                <w:szCs w:val="21"/>
                <w:lang w:val="en-US" w:eastAsia="zh-CN"/>
              </w:rPr>
              <w:t>7</w:t>
            </w:r>
            <w:r>
              <w:rPr>
                <w:rFonts w:hint="eastAsia"/>
                <w:szCs w:val="21"/>
              </w:rPr>
              <w:t>分。</w:t>
            </w:r>
          </w:p>
          <w:p>
            <w:pPr>
              <w:snapToGrid w:val="0"/>
              <w:rPr>
                <w:szCs w:val="21"/>
              </w:rPr>
            </w:pPr>
            <w:r>
              <w:rPr>
                <w:rFonts w:hint="eastAsia"/>
                <w:szCs w:val="21"/>
              </w:rPr>
              <w:t>满足以上4项要求的评价为良，加4分。</w:t>
            </w:r>
          </w:p>
          <w:p>
            <w:pPr>
              <w:snapToGrid w:val="0"/>
              <w:rPr>
                <w:szCs w:val="21"/>
              </w:rPr>
            </w:pPr>
            <w:r>
              <w:rPr>
                <w:rFonts w:hint="eastAsia"/>
                <w:szCs w:val="21"/>
              </w:rPr>
              <w:t>满足以上3项要求的评价为中，加</w:t>
            </w:r>
            <w:r>
              <w:rPr>
                <w:rFonts w:hint="default"/>
                <w:szCs w:val="21"/>
                <w:lang w:val="en-US"/>
              </w:rPr>
              <w:t>1</w:t>
            </w:r>
            <w:r>
              <w:rPr>
                <w:rFonts w:hint="eastAsia"/>
                <w:szCs w:val="21"/>
              </w:rPr>
              <w:t>分。</w:t>
            </w:r>
          </w:p>
          <w:p>
            <w:r>
              <w:rPr>
                <w:szCs w:val="21"/>
              </w:rPr>
              <w:t>其他情况的评价为差</w:t>
            </w:r>
            <w:r>
              <w:rPr>
                <w:rFonts w:hint="eastAsia"/>
                <w:szCs w:val="21"/>
              </w:rPr>
              <w:t>，</w:t>
            </w:r>
            <w:r>
              <w:rPr>
                <w:szCs w:val="21"/>
              </w:rPr>
              <w:t>不加分</w:t>
            </w: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nil"/>
              <w:left w:val="single" w:color="000000" w:sz="8" w:space="0"/>
              <w:bottom w:val="nil"/>
              <w:right w:val="single" w:color="000000" w:sz="8" w:space="0"/>
            </w:tcBorders>
            <w:vAlign w:val="center"/>
          </w:tcPr>
          <w:p>
            <w:pPr>
              <w:rPr>
                <w:rFonts w:ascii="宋体" w:hAnsi="宋体" w:cs="宋体"/>
                <w:b/>
                <w:bCs/>
                <w:color w:val="0000FF"/>
                <w:sz w:val="24"/>
              </w:rPr>
            </w:pPr>
          </w:p>
        </w:tc>
        <w:tc>
          <w:tcPr>
            <w:tcW w:w="597" w:type="dxa"/>
            <w:tcBorders>
              <w:top w:val="single" w:color="000000" w:sz="8" w:space="0"/>
              <w:left w:val="single" w:color="000000" w:sz="8" w:space="0"/>
              <w:bottom w:val="single" w:color="000000" w:sz="8" w:space="0"/>
              <w:right w:val="single" w:color="000000" w:sz="8" w:space="0"/>
            </w:tcBorders>
            <w:vAlign w:val="center"/>
          </w:tcPr>
          <w:p>
            <w:pPr>
              <w:jc w:val="center"/>
              <w:rPr>
                <w:szCs w:val="21"/>
              </w:rPr>
            </w:pPr>
            <w:r>
              <w:rPr>
                <w:rFonts w:hint="default"/>
                <w:szCs w:val="21"/>
                <w:lang w:val="en-US"/>
              </w:rPr>
              <w:t>4</w:t>
            </w:r>
          </w:p>
        </w:tc>
        <w:tc>
          <w:tcPr>
            <w:tcW w:w="2784"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szCs w:val="21"/>
              </w:rPr>
            </w:pPr>
            <w:r>
              <w:rPr>
                <w:rFonts w:hint="eastAsia" w:ascii="宋体" w:hAnsi="宋体"/>
                <w:szCs w:val="21"/>
              </w:rPr>
              <w:t>系统互联互通情况</w:t>
            </w:r>
          </w:p>
        </w:tc>
        <w:tc>
          <w:tcPr>
            <w:tcW w:w="70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szCs w:val="21"/>
              </w:rPr>
            </w:pPr>
            <w:r>
              <w:rPr>
                <w:rFonts w:ascii="宋体" w:hAnsi="宋体"/>
                <w:szCs w:val="21"/>
              </w:rPr>
              <w:t>8</w:t>
            </w:r>
          </w:p>
        </w:tc>
        <w:tc>
          <w:tcPr>
            <w:tcW w:w="4561" w:type="dxa"/>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strike/>
                <w:szCs w:val="21"/>
                <w:highlight w:val="yellow"/>
              </w:rPr>
            </w:pPr>
            <w:r>
              <w:rPr>
                <w:rFonts w:hint="eastAsia" w:ascii="宋体" w:hAnsi="宋体" w:cs="宋体"/>
                <w:b/>
                <w:bCs/>
                <w:szCs w:val="21"/>
              </w:rPr>
              <w:t>（一）评分内容</w:t>
            </w:r>
          </w:p>
          <w:p>
            <w:pPr>
              <w:rPr>
                <w:rFonts w:ascii="宋体" w:hAnsi="宋体"/>
                <w:szCs w:val="21"/>
              </w:rPr>
            </w:pPr>
            <w:r>
              <w:rPr>
                <w:rFonts w:hint="eastAsia" w:ascii="宋体" w:hAnsi="宋体"/>
                <w:szCs w:val="21"/>
              </w:rPr>
              <w:t>投标人能提供</w:t>
            </w:r>
            <w:r>
              <w:rPr>
                <w:rFonts w:hint="eastAsia"/>
                <w:szCs w:val="21"/>
              </w:rPr>
              <w:t>成功与医院HIS系统、医院HRP系统、医院集成平台、CA系统对接的截图及证明文件（须提供由用户</w:t>
            </w:r>
            <w:r>
              <w:rPr>
                <w:rFonts w:hint="eastAsia" w:ascii="宋体" w:hAnsi="宋体"/>
                <w:szCs w:val="21"/>
              </w:rPr>
              <w:t>盖章的证明文件），满足以上要求1份证明材料得</w:t>
            </w:r>
            <w:r>
              <w:rPr>
                <w:rFonts w:ascii="宋体" w:hAnsi="宋体"/>
                <w:szCs w:val="21"/>
              </w:rPr>
              <w:t>2</w:t>
            </w:r>
            <w:r>
              <w:rPr>
                <w:rFonts w:hint="eastAsia" w:ascii="宋体" w:hAnsi="宋体"/>
                <w:szCs w:val="21"/>
              </w:rPr>
              <w:t>分，满分</w:t>
            </w:r>
            <w:r>
              <w:rPr>
                <w:rFonts w:ascii="宋体" w:hAnsi="宋体"/>
                <w:szCs w:val="21"/>
              </w:rPr>
              <w:t>8</w:t>
            </w:r>
            <w:r>
              <w:rPr>
                <w:rFonts w:hint="eastAsia" w:ascii="宋体" w:hAnsi="宋体"/>
                <w:szCs w:val="21"/>
              </w:rPr>
              <w:t>分。</w:t>
            </w:r>
          </w:p>
          <w:p>
            <w:pPr>
              <w:rPr>
                <w:rFonts w:ascii="宋体" w:hAnsi="宋体" w:cs="宋体"/>
                <w:b/>
                <w:bCs/>
                <w:szCs w:val="21"/>
              </w:rPr>
            </w:pPr>
            <w:r>
              <w:rPr>
                <w:rFonts w:hint="eastAsia" w:ascii="宋体" w:hAnsi="宋体" w:cs="宋体"/>
                <w:b/>
                <w:bCs/>
                <w:szCs w:val="21"/>
              </w:rPr>
              <w:t>（二）评分依据</w:t>
            </w:r>
          </w:p>
          <w:p>
            <w:r>
              <w:rPr>
                <w:rFonts w:hint="eastAsia" w:ascii="宋体" w:hAnsi="宋体"/>
                <w:szCs w:val="21"/>
              </w:rPr>
              <w:t>相关</w:t>
            </w:r>
            <w:r>
              <w:rPr>
                <w:rFonts w:hint="eastAsia" w:ascii="宋体" w:hAnsi="宋体"/>
                <w:szCs w:val="21"/>
                <w:lang w:val="en-US" w:eastAsia="zh-CN"/>
              </w:rPr>
              <w:t>证明材料</w:t>
            </w:r>
            <w:r>
              <w:rPr>
                <w:rFonts w:hint="eastAsia" w:ascii="宋体" w:hAnsi="宋体"/>
                <w:szCs w:val="21"/>
              </w:rPr>
              <w:t>附于投标文件中，未提供或提供不清晰导致无法判断的，不得分。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38" w:hRule="atLeast"/>
          <w:jc w:val="center"/>
        </w:trPr>
        <w:tc>
          <w:tcPr>
            <w:tcW w:w="680" w:type="dxa"/>
            <w:tcBorders>
              <w:top w:val="nil"/>
              <w:left w:val="single" w:color="000000" w:sz="8" w:space="0"/>
              <w:bottom w:val="single" w:color="000000" w:sz="8" w:space="0"/>
              <w:right w:val="single" w:color="000000" w:sz="8" w:space="0"/>
            </w:tcBorders>
            <w:vAlign w:val="center"/>
          </w:tcPr>
          <w:p>
            <w:pPr>
              <w:rPr>
                <w:rFonts w:ascii="宋体" w:hAnsi="宋体" w:cs="宋体"/>
                <w:b/>
                <w:bCs/>
                <w:color w:val="0000FF"/>
                <w:sz w:val="24"/>
              </w:rPr>
            </w:pPr>
          </w:p>
        </w:tc>
        <w:tc>
          <w:tcPr>
            <w:tcW w:w="597" w:type="dxa"/>
            <w:tcBorders>
              <w:top w:val="single" w:color="000000" w:sz="8" w:space="0"/>
              <w:left w:val="single" w:color="000000" w:sz="8" w:space="0"/>
              <w:right w:val="single" w:color="000000" w:sz="8" w:space="0"/>
            </w:tcBorders>
            <w:vAlign w:val="center"/>
          </w:tcPr>
          <w:p>
            <w:pPr>
              <w:jc w:val="center"/>
              <w:rPr>
                <w:szCs w:val="21"/>
              </w:rPr>
            </w:pPr>
            <w:r>
              <w:rPr>
                <w:rFonts w:hint="default"/>
                <w:szCs w:val="21"/>
                <w:lang w:val="en-US"/>
              </w:rPr>
              <w:t>5</w:t>
            </w:r>
          </w:p>
        </w:tc>
        <w:tc>
          <w:tcPr>
            <w:tcW w:w="2784" w:type="dxa"/>
            <w:tcBorders>
              <w:top w:val="single" w:color="000000" w:sz="8" w:space="0"/>
              <w:left w:val="single" w:color="000000" w:sz="8" w:space="0"/>
              <w:right w:val="single" w:color="000000" w:sz="8" w:space="0"/>
            </w:tcBorders>
            <w:vAlign w:val="center"/>
          </w:tcPr>
          <w:p>
            <w:pPr>
              <w:jc w:val="center"/>
              <w:rPr>
                <w:szCs w:val="21"/>
              </w:rPr>
            </w:pPr>
            <w:r>
              <w:rPr>
                <w:rFonts w:hint="eastAsia"/>
                <w:szCs w:val="21"/>
              </w:rPr>
              <w:t>服务要求响应情况</w:t>
            </w:r>
          </w:p>
        </w:tc>
        <w:tc>
          <w:tcPr>
            <w:tcW w:w="700" w:type="dxa"/>
            <w:tcBorders>
              <w:top w:val="single" w:color="000000" w:sz="8" w:space="0"/>
              <w:left w:val="single" w:color="000000" w:sz="8" w:space="0"/>
              <w:right w:val="single" w:color="000000" w:sz="8" w:space="0"/>
            </w:tcBorders>
            <w:vAlign w:val="center"/>
          </w:tcPr>
          <w:p>
            <w:pPr>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rPr>
              <w:t>3</w:t>
            </w:r>
            <w:r>
              <w:rPr>
                <w:rFonts w:hint="eastAsia" w:asciiTheme="minorEastAsia" w:hAnsiTheme="minorEastAsia" w:eastAsiaTheme="minorEastAsia"/>
                <w:szCs w:val="21"/>
                <w:lang w:val="en-US" w:eastAsia="zh-CN"/>
              </w:rPr>
              <w:t>0</w:t>
            </w:r>
          </w:p>
        </w:tc>
        <w:tc>
          <w:tcPr>
            <w:tcW w:w="4561" w:type="dxa"/>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strike/>
                <w:szCs w:val="21"/>
                <w:highlight w:val="yellow"/>
              </w:rPr>
            </w:pPr>
            <w:r>
              <w:rPr>
                <w:rFonts w:hint="eastAsia" w:ascii="宋体" w:hAnsi="宋体" w:cs="宋体"/>
                <w:b/>
                <w:bCs/>
                <w:szCs w:val="21"/>
              </w:rPr>
              <w:t>（一）评分内容</w:t>
            </w:r>
          </w:p>
          <w:p>
            <w:pPr>
              <w:rPr>
                <w:rFonts w:ascii="宋体" w:hAnsi="宋体" w:cs="宋体"/>
                <w:kern w:val="0"/>
                <w:szCs w:val="21"/>
              </w:rPr>
            </w:pPr>
            <w:r>
              <w:rPr>
                <w:rFonts w:ascii="宋体" w:hAnsi="宋体" w:cs="宋体"/>
                <w:kern w:val="0"/>
                <w:szCs w:val="21"/>
              </w:rPr>
              <w:t>1</w:t>
            </w:r>
            <w:r>
              <w:rPr>
                <w:rFonts w:hint="eastAsia" w:ascii="宋体" w:hAnsi="宋体" w:cs="宋体"/>
                <w:kern w:val="0"/>
                <w:szCs w:val="21"/>
              </w:rPr>
              <w:t>.</w:t>
            </w:r>
            <w:r>
              <w:rPr>
                <w:rFonts w:hint="eastAsia"/>
              </w:rPr>
              <w:t>注有</w:t>
            </w:r>
            <w:r>
              <w:rPr>
                <w:rFonts w:hint="eastAsia" w:asciiTheme="minorEastAsia" w:hAnsiTheme="minorEastAsia"/>
                <w:bCs/>
                <w:szCs w:val="21"/>
              </w:rPr>
              <w:t>▲</w:t>
            </w:r>
            <w:r>
              <w:rPr>
                <w:rFonts w:hint="eastAsia"/>
              </w:rPr>
              <w:t>的重要服务要求</w:t>
            </w:r>
            <w:r>
              <w:rPr>
                <w:rFonts w:hint="eastAsia" w:ascii="宋体" w:hAnsi="宋体" w:cs="宋体"/>
                <w:kern w:val="0"/>
                <w:szCs w:val="21"/>
              </w:rPr>
              <w:t>每1项负偏离，扣2分；其他</w:t>
            </w:r>
            <w:r>
              <w:rPr>
                <w:rFonts w:hint="eastAsia" w:ascii="宋体" w:hAnsi="宋体"/>
                <w:szCs w:val="21"/>
              </w:rPr>
              <w:t>一般服务要求</w:t>
            </w:r>
            <w:r>
              <w:rPr>
                <w:rFonts w:hint="eastAsia" w:ascii="宋体" w:hAnsi="宋体" w:cs="宋体"/>
                <w:kern w:val="0"/>
                <w:szCs w:val="21"/>
              </w:rPr>
              <w:t>每1项负偏离，扣1分；</w:t>
            </w:r>
          </w:p>
          <w:p>
            <w:pPr>
              <w:rPr>
                <w:rFonts w:ascii="宋体" w:hAnsi="宋体" w:cs="宋体"/>
                <w:b/>
                <w:bCs/>
                <w:szCs w:val="21"/>
              </w:rPr>
            </w:pPr>
            <w:r>
              <w:rPr>
                <w:rFonts w:hint="eastAsia" w:ascii="宋体" w:hAnsi="宋体" w:cs="宋体"/>
                <w:b/>
                <w:bCs/>
                <w:szCs w:val="21"/>
              </w:rPr>
              <w:t>（二）评分依据</w:t>
            </w:r>
          </w:p>
          <w:p>
            <w:r>
              <w:rPr>
                <w:rFonts w:hint="eastAsia" w:ascii="宋体" w:hAnsi="宋体" w:eastAsia="宋体" w:cs="宋体"/>
                <w:kern w:val="0"/>
                <w:sz w:val="22"/>
                <w:szCs w:val="22"/>
              </w:rPr>
              <w:t>投标人需提供《服务条款偏离表》，</w:t>
            </w:r>
            <w:r>
              <w:rPr>
                <w:rFonts w:hint="eastAsia" w:ascii="宋体" w:hAnsi="宋体" w:eastAsia="宋体" w:cs="宋体"/>
                <w:sz w:val="22"/>
                <w:szCs w:val="22"/>
              </w:rPr>
              <w:t>未按服务要求提供相关证明材料或者提供的证明材料不符合要求的或提供的证明材料不清晰评审专家无法辨认的，该项要求按照负偏离处理，扣除相应分值，原件备查。服务要求未要求提供证明材料的，则无需提供材料证明</w:t>
            </w:r>
            <w:r>
              <w:rPr>
                <w:rFonts w:hint="eastAsia" w:ascii="宋体" w:hAnsi="宋体" w:cs="宋体"/>
                <w:sz w:val="22"/>
                <w:szCs w:val="22"/>
                <w:lang w:eastAsia="zh-CN"/>
              </w:rPr>
              <w:t>，</w:t>
            </w:r>
            <w:r>
              <w:rPr>
                <w:rFonts w:hint="eastAsia" w:ascii="宋体" w:hAnsi="宋体" w:cs="宋体"/>
                <w:sz w:val="22"/>
                <w:szCs w:val="22"/>
                <w:lang w:val="en-US" w:eastAsia="zh-CN"/>
              </w:rPr>
              <w:t>逐条响应即可</w:t>
            </w:r>
            <w:r>
              <w:rPr>
                <w:rFonts w:hint="eastAsia" w:ascii="宋体" w:hAnsi="宋体" w:eastAsia="宋体" w:cs="宋体"/>
                <w:sz w:val="22"/>
                <w:szCs w:val="22"/>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nil"/>
              <w:right w:val="single" w:color="000000" w:sz="8" w:space="0"/>
            </w:tcBorders>
            <w:vAlign w:val="center"/>
          </w:tcPr>
          <w:p>
            <w:pPr>
              <w:jc w:val="center"/>
              <w:rPr>
                <w:rFonts w:ascii="宋体" w:hAnsi="宋体" w:cs="宋体"/>
                <w:b/>
                <w:bCs/>
                <w:color w:val="0000FF"/>
                <w:sz w:val="24"/>
              </w:rPr>
            </w:pPr>
            <w:r>
              <w:rPr>
                <w:b/>
                <w:bCs/>
                <w:color w:val="0000FF"/>
              </w:rPr>
              <w:t>4</w:t>
            </w:r>
          </w:p>
        </w:tc>
        <w:tc>
          <w:tcPr>
            <w:tcW w:w="4081" w:type="dxa"/>
            <w:gridSpan w:val="3"/>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b/>
                <w:bCs/>
                <w:color w:val="0000FF"/>
                <w:sz w:val="24"/>
              </w:rPr>
            </w:pPr>
            <w:r>
              <w:rPr>
                <w:rFonts w:hint="eastAsia"/>
                <w:b/>
                <w:bCs/>
                <w:color w:val="0000FF"/>
              </w:rPr>
              <w:t>诚信</w:t>
            </w:r>
            <w:r>
              <w:rPr>
                <w:b/>
                <w:bCs/>
                <w:color w:val="0000FF"/>
              </w:rPr>
              <w:t>部分</w:t>
            </w:r>
          </w:p>
        </w:tc>
        <w:tc>
          <w:tcPr>
            <w:tcW w:w="4561"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cs="宋体"/>
                <w:b/>
                <w:bCs/>
                <w:color w:val="0000FF"/>
                <w:sz w:val="24"/>
              </w:rPr>
            </w:pPr>
            <w:r>
              <w:rPr>
                <w:rFonts w:ascii="Times New Roman" w:hAnsi="Times New Roman" w:cs="Times New Roman"/>
                <w:b/>
                <w:bCs/>
                <w:color w:val="0000FF"/>
                <w:sz w:val="24"/>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nil"/>
              <w:left w:val="single" w:color="000000" w:sz="8" w:space="0"/>
              <w:bottom w:val="nil"/>
              <w:right w:val="single" w:color="000000" w:sz="8" w:space="0"/>
            </w:tcBorders>
            <w:vAlign w:val="center"/>
          </w:tcPr>
          <w:p>
            <w:pPr>
              <w:rPr>
                <w:rFonts w:ascii="宋体" w:hAnsi="宋体" w:cs="宋体"/>
                <w:b/>
                <w:bCs/>
                <w:color w:val="0000FF"/>
                <w:sz w:val="24"/>
              </w:rPr>
            </w:pPr>
          </w:p>
        </w:tc>
        <w:tc>
          <w:tcPr>
            <w:tcW w:w="8642" w:type="dxa"/>
            <w:gridSpan w:val="4"/>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nil"/>
              <w:left w:val="single" w:color="000000" w:sz="8" w:space="0"/>
              <w:bottom w:val="nil"/>
              <w:right w:val="single" w:color="000000" w:sz="8" w:space="0"/>
            </w:tcBorders>
            <w:shd w:val="clear" w:color="auto" w:fill="E6EFFA"/>
            <w:vAlign w:val="center"/>
          </w:tcPr>
          <w:p>
            <w:pPr>
              <w:rPr>
                <w:rFonts w:ascii="宋体" w:hAnsi="宋体" w:cs="宋体"/>
                <w:b/>
                <w:bCs/>
                <w:color w:val="0000FF"/>
                <w:sz w:val="24"/>
              </w:rPr>
            </w:pPr>
          </w:p>
        </w:tc>
        <w:tc>
          <w:tcPr>
            <w:tcW w:w="597"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ascii="宋体" w:hAnsi="宋体" w:cs="宋体"/>
                <w:szCs w:val="21"/>
              </w:rPr>
            </w:pPr>
            <w:r>
              <w:rPr>
                <w:szCs w:val="21"/>
              </w:rPr>
              <w:t>序号</w:t>
            </w:r>
          </w:p>
        </w:tc>
        <w:tc>
          <w:tcPr>
            <w:tcW w:w="2784"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ascii="宋体" w:hAnsi="宋体" w:cs="宋体"/>
                <w:szCs w:val="21"/>
              </w:rPr>
            </w:pPr>
            <w:r>
              <w:rPr>
                <w:szCs w:val="21"/>
              </w:rPr>
              <w:t>评分因素</w:t>
            </w:r>
          </w:p>
        </w:tc>
        <w:tc>
          <w:tcPr>
            <w:tcW w:w="700"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ascii="宋体" w:hAnsi="宋体" w:cs="宋体"/>
                <w:szCs w:val="21"/>
              </w:rPr>
            </w:pPr>
            <w:r>
              <w:rPr>
                <w:rFonts w:hint="eastAsia" w:ascii="宋体" w:hAnsi="宋体" w:cs="宋体"/>
                <w:szCs w:val="21"/>
              </w:rPr>
              <w:t>分值范围</w:t>
            </w:r>
          </w:p>
        </w:tc>
        <w:tc>
          <w:tcPr>
            <w:tcW w:w="4561"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nil"/>
              <w:left w:val="single" w:color="000000" w:sz="8" w:space="0"/>
              <w:bottom w:val="single" w:color="auto" w:sz="4" w:space="0"/>
              <w:right w:val="single" w:color="000000" w:sz="8" w:space="0"/>
            </w:tcBorders>
            <w:vAlign w:val="center"/>
          </w:tcPr>
          <w:p>
            <w:pPr>
              <w:rPr>
                <w:rFonts w:ascii="宋体" w:hAnsi="宋体" w:cs="宋体"/>
                <w:b/>
                <w:bCs/>
                <w:color w:val="0000FF"/>
                <w:sz w:val="24"/>
              </w:rPr>
            </w:pPr>
          </w:p>
        </w:tc>
        <w:tc>
          <w:tcPr>
            <w:tcW w:w="597" w:type="dxa"/>
            <w:tcBorders>
              <w:top w:val="single" w:color="000000" w:sz="8" w:space="0"/>
              <w:left w:val="single" w:color="000000" w:sz="8" w:space="0"/>
              <w:bottom w:val="single" w:color="auto" w:sz="4" w:space="0"/>
              <w:right w:val="single" w:color="000000" w:sz="8" w:space="0"/>
            </w:tcBorders>
            <w:vAlign w:val="center"/>
          </w:tcPr>
          <w:p>
            <w:pPr>
              <w:jc w:val="center"/>
              <w:rPr>
                <w:rFonts w:ascii="宋体" w:hAnsi="宋体" w:cs="宋体"/>
                <w:szCs w:val="21"/>
              </w:rPr>
            </w:pPr>
            <w:r>
              <w:rPr>
                <w:szCs w:val="21"/>
              </w:rPr>
              <w:t>1</w:t>
            </w:r>
          </w:p>
        </w:tc>
        <w:tc>
          <w:tcPr>
            <w:tcW w:w="2784"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szCs w:val="21"/>
              </w:rPr>
            </w:pPr>
          </w:p>
          <w:p>
            <w:pPr>
              <w:jc w:val="center"/>
              <w:rPr>
                <w:rFonts w:hint="eastAsia"/>
                <w:szCs w:val="21"/>
              </w:rPr>
            </w:pPr>
          </w:p>
          <w:p>
            <w:pPr>
              <w:jc w:val="center"/>
              <w:rPr>
                <w:rFonts w:ascii="宋体" w:hAnsi="宋体"/>
                <w:szCs w:val="21"/>
              </w:rPr>
            </w:pPr>
            <w:r>
              <w:rPr>
                <w:rFonts w:hint="eastAsia"/>
                <w:szCs w:val="21"/>
              </w:rPr>
              <w:t>诚信管理情况</w:t>
            </w:r>
          </w:p>
        </w:tc>
        <w:tc>
          <w:tcPr>
            <w:tcW w:w="700" w:type="dxa"/>
            <w:tcBorders>
              <w:top w:val="single" w:color="000000" w:sz="8" w:space="0"/>
              <w:left w:val="single" w:color="000000" w:sz="8" w:space="0"/>
              <w:bottom w:val="single" w:color="000000" w:sz="8" w:space="0"/>
              <w:right w:val="single" w:color="000000" w:sz="8" w:space="0"/>
            </w:tcBorders>
            <w:vAlign w:val="center"/>
          </w:tcPr>
          <w:p>
            <w:pPr>
              <w:jc w:val="center"/>
              <w:rPr>
                <w:rFonts w:ascii="宋体" w:hAnsi="宋体"/>
                <w:szCs w:val="21"/>
              </w:rPr>
            </w:pPr>
            <w:r>
              <w:rPr>
                <w:rFonts w:ascii="宋体" w:hAnsi="宋体"/>
                <w:szCs w:val="21"/>
              </w:rPr>
              <w:t>5</w:t>
            </w:r>
          </w:p>
        </w:tc>
        <w:tc>
          <w:tcPr>
            <w:tcW w:w="4561" w:type="dxa"/>
            <w:tcBorders>
              <w:top w:val="single" w:color="000000" w:sz="8" w:space="0"/>
              <w:left w:val="single" w:color="000000" w:sz="8" w:space="0"/>
              <w:bottom w:val="single" w:color="000000" w:sz="8" w:space="0"/>
              <w:right w:val="single" w:color="000000" w:sz="8" w:space="0"/>
            </w:tcBorders>
            <w:vAlign w:val="center"/>
          </w:tcPr>
          <w:p>
            <w:pPr>
              <w:rPr>
                <w:rFonts w:ascii="宋体" w:hAnsi="宋体" w:cs="宋体"/>
                <w:kern w:val="0"/>
                <w:szCs w:val="21"/>
              </w:rPr>
            </w:pPr>
            <w:r>
              <w:rPr>
                <w:rFonts w:hint="eastAsia" w:ascii="宋体" w:hAnsi="宋体" w:cs="宋体"/>
                <w:kern w:val="0"/>
                <w:szCs w:val="21"/>
              </w:rPr>
              <w:t>投标人存在《深圳市财政局政府采购供应商信用信息管理办法》（深财规〔2023〕3号）列明的一般行政处罚信息、一般违法失信记录信息的，本项不得分，不存在上述情形的本项得5分。投标人无需提供任何证明材料，评标过程中由工作人员向评审委员会提供有关供应商诚信查询结果。</w:t>
            </w:r>
          </w:p>
          <w:p>
            <w:pPr>
              <w:rPr>
                <w:rFonts w:ascii="宋体" w:hAnsi="宋体" w:cs="宋体"/>
                <w:szCs w:val="21"/>
                <w:highlight w:val="yellow"/>
              </w:rPr>
            </w:pPr>
            <w:r>
              <w:rPr>
                <w:rFonts w:hint="eastAsia" w:ascii="宋体" w:hAnsi="宋体" w:cs="宋体"/>
                <w:kern w:val="0"/>
                <w:szCs w:val="21"/>
              </w:rPr>
              <w:t>查询渠道：通过“信用中国”（下载信用信息报告）、“中国政府采购网”，以及“深圳市政府采购监管网”查询供应商信用信息，信用信息以开标当日的查询结果为准。</w:t>
            </w:r>
          </w:p>
        </w:tc>
      </w:tr>
    </w:tbl>
    <w:p>
      <w:pPr>
        <w:pStyle w:val="26"/>
        <w:ind w:firstLine="561"/>
        <w:rPr>
          <w:b/>
          <w:bCs/>
          <w:color w:val="auto"/>
          <w:kern w:val="0"/>
        </w:rPr>
      </w:pPr>
      <w:r>
        <w:rPr>
          <w:rFonts w:hint="eastAsia"/>
          <w:b/>
          <w:bCs/>
          <w:color w:val="auto"/>
          <w:kern w:val="0"/>
        </w:rPr>
        <w:t>十二、政策导向</w:t>
      </w:r>
    </w:p>
    <w:p>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（1）投标人提供的服务全部由优惠主体承接，则对其投标总价给予</w:t>
      </w:r>
      <w:r>
        <w:rPr>
          <w:rFonts w:hint="eastAsia" w:ascii="仿宋_GB2312" w:hAnsi="仿宋_GB2312" w:eastAsia="仿宋_GB2312" w:cs="仿宋_GB2312"/>
          <w:b w:val="0"/>
          <w:color w:val="000000" w:themeColor="text1"/>
          <w:kern w:val="2"/>
          <w:sz w:val="28"/>
          <w:szCs w:val="28"/>
          <w:u w:val="none"/>
          <w14:textFill>
            <w14:solidFill>
              <w14:schemeClr w14:val="tx1"/>
            </w14:solidFill>
          </w14:textFill>
        </w:rPr>
        <w:t>10%</w:t>
      </w:r>
      <w:r>
        <w:rPr>
          <w:rFonts w:hint="eastAsia" w:ascii="仿宋_GB2312" w:hAnsi="仿宋_GB2312" w:eastAsia="仿宋_GB2312" w:cs="仿宋_GB2312"/>
          <w:bCs w:val="0"/>
          <w:color w:val="000000" w:themeColor="text1"/>
          <w:kern w:val="2"/>
          <w:sz w:val="28"/>
          <w:szCs w:val="28"/>
          <w14:textFill>
            <w14:solidFill>
              <w14:schemeClr w14:val="tx1"/>
            </w14:solidFill>
          </w14:textFill>
        </w:rPr>
        <w:t>的扣除，用扣除后的价格参与评审。满足多项优惠政策的企业，不重复享受多项价格扣除政策。</w:t>
      </w:r>
    </w:p>
    <w:p>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b）优惠主体承接是指提供服务的人员为中小企业依照《中华人民共和国劳动合同法》订立劳动合同的从业人员。</w:t>
      </w:r>
    </w:p>
    <w:p>
      <w:pPr>
        <w:spacing w:line="400" w:lineRule="exact"/>
        <w:ind w:firstLine="560" w:firstLineChars="200"/>
        <w:rPr>
          <w:rFonts w:ascii="方正仿宋_GB2312" w:hAnsi="方正仿宋_GB2312" w:eastAsia="方正仿宋_GB2312" w:cs="方正仿宋_GB2312"/>
          <w:bCs/>
          <w:kern w:val="0"/>
          <w:sz w:val="28"/>
          <w:szCs w:val="28"/>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2）根据《工业和信息化部、国家统计局、国家发展和改革委员会、财政部关于印发中小企业划型标准规定的通知》（工信部联企业〔2011〕300号），本项目采购标的（项目需求）对应的中小企业划分标准所属行业为</w:t>
      </w:r>
      <w:r>
        <w:rPr>
          <w:rStyle w:val="21"/>
          <w:rFonts w:ascii="Segoe UI" w:hAnsi="Segoe UI" w:eastAsia="Segoe UI" w:cs="Segoe UI"/>
          <w:bCs/>
          <w:color w:val="0F1115"/>
          <w:sz w:val="24"/>
          <w:u w:val="single"/>
          <w:shd w:val="clear" w:color="auto" w:fill="FFFFFF"/>
        </w:rPr>
        <w:t>软件和信息技术服务业</w:t>
      </w:r>
      <w:r>
        <w:rPr>
          <w:rFonts w:hint="eastAsia" w:ascii="仿宋_GB2312" w:hAnsi="仿宋_GB2312" w:eastAsia="仿宋_GB2312" w:cs="仿宋_GB2312"/>
          <w:bCs w:val="0"/>
          <w:color w:val="000000" w:themeColor="text1"/>
          <w:kern w:val="2"/>
          <w:sz w:val="28"/>
          <w:szCs w:val="28"/>
          <w14:textFill>
            <w14:solidFill>
              <w14:schemeClr w14:val="tx1"/>
            </w14:solidFill>
          </w14:textFill>
        </w:rPr>
        <w:t>。</w:t>
      </w:r>
    </w:p>
    <w:p>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3）小型企业、微型企业、残疾人福利性单位作为优惠主体的认定资料为《中小企业声明函》《残疾人福利性单位声明函》；监狱企业作为优惠主体的认定资料为省级以上监狱管理局、戒毒管理局出具的监狱企业证明文件。监狱企业或者代理提供监狱企业货物的供应商如须享受优惠政策，除上述资料外，还须提供省级以上监狱管理局、戒毒管理局出具的监狱企业证明文件。</w:t>
      </w:r>
    </w:p>
    <w:p>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（4）享受价格扣除获得政府采购合同的，小微企业不得将合同分包给大中型企业。</w:t>
      </w:r>
    </w:p>
    <w:p>
      <w:pPr>
        <w:pStyle w:val="15"/>
        <w:rPr>
          <w:rFonts w:ascii="方正仿宋_GB2312" w:hAnsi="方正仿宋_GB2312" w:eastAsia="方正仿宋_GB2312" w:cs="方正仿宋_GB2312"/>
          <w:b/>
          <w:bCs/>
          <w:sz w:val="36"/>
          <w:szCs w:val="36"/>
        </w:rPr>
      </w:pPr>
    </w:p>
    <w:p>
      <w:pPr>
        <w:rPr>
          <w:rFonts w:ascii="方正仿宋_GB2312" w:hAnsi="方正仿宋_GB2312" w:eastAsia="方正仿宋_GB2312" w:cs="方正仿宋_GB2312"/>
          <w:b/>
          <w:bCs/>
          <w:sz w:val="36"/>
          <w:szCs w:val="36"/>
        </w:rPr>
      </w:pPr>
      <w:r>
        <w:rPr>
          <w:rFonts w:ascii="方正仿宋_GB2312" w:hAnsi="方正仿宋_GB2312" w:eastAsia="方正仿宋_GB2312" w:cs="方正仿宋_GB2312"/>
          <w:b/>
          <w:bCs/>
          <w:sz w:val="36"/>
          <w:szCs w:val="36"/>
        </w:rPr>
        <w:br w:type="page"/>
      </w:r>
    </w:p>
    <w:p>
      <w:pPr>
        <w:jc w:val="center"/>
        <w:rPr>
          <w:rFonts w:ascii="方正仿宋_GB2312" w:hAnsi="方正仿宋_GB2312" w:eastAsia="方正仿宋_GB2312" w:cs="方正仿宋_GB2312"/>
          <w:b/>
          <w:bCs/>
          <w:sz w:val="36"/>
          <w:szCs w:val="36"/>
        </w:rPr>
      </w:pPr>
      <w:r>
        <w:rPr>
          <w:rFonts w:hint="eastAsia" w:ascii="方正仿宋_GB2312" w:hAnsi="方正仿宋_GB2312" w:eastAsia="方正仿宋_GB2312" w:cs="方正仿宋_GB2312"/>
          <w:b/>
          <w:bCs/>
          <w:sz w:val="36"/>
          <w:szCs w:val="36"/>
        </w:rPr>
        <w:t>投标文件初审表</w:t>
      </w:r>
    </w:p>
    <w:p>
      <w:pPr>
        <w:jc w:val="center"/>
        <w:rPr>
          <w:rFonts w:asciiTheme="majorEastAsia" w:hAnsiTheme="majorEastAsia" w:eastAsiaTheme="majorEastAsia"/>
          <w:sz w:val="30"/>
          <w:szCs w:val="30"/>
        </w:rPr>
      </w:pPr>
      <w:r>
        <w:rPr>
          <w:rFonts w:hint="eastAsia" w:ascii="仿宋" w:hAnsi="仿宋" w:eastAsia="仿宋" w:cs="仿宋"/>
          <w:b/>
          <w:sz w:val="22"/>
          <w:szCs w:val="28"/>
        </w:rPr>
        <w:t>（凡未满足下列情形的，投标文件无效，投标作废标处理）</w:t>
      </w:r>
    </w:p>
    <w:p>
      <w:pPr>
        <w:pStyle w:val="3"/>
        <w:spacing w:line="400" w:lineRule="exact"/>
        <w:jc w:val="center"/>
        <w:rPr>
          <w:rFonts w:ascii="宋体" w:hAnsi="宋体" w:cs="宋体"/>
          <w:b/>
          <w:bCs/>
          <w:sz w:val="28"/>
          <w:szCs w:val="28"/>
        </w:rPr>
      </w:pPr>
      <w:r>
        <w:rPr>
          <w:rFonts w:hint="eastAsia" w:ascii="宋体" w:hAnsi="宋体" w:cs="宋体"/>
          <w:b/>
          <w:bCs/>
          <w:sz w:val="28"/>
          <w:szCs w:val="28"/>
        </w:rPr>
        <w:t>（一）资格性审查表</w:t>
      </w:r>
    </w:p>
    <w:tbl>
      <w:tblPr>
        <w:tblStyle w:val="18"/>
        <w:tblW w:w="943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7204"/>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0" w:type="auto"/>
            <w:vAlign w:val="center"/>
          </w:tcPr>
          <w:p>
            <w:pPr>
              <w:jc w:val="center"/>
              <w:rPr>
                <w:rFonts w:ascii="宋体" w:cs="宋体"/>
                <w:b/>
              </w:rPr>
            </w:pPr>
            <w:r>
              <w:rPr>
                <w:rFonts w:hint="eastAsia" w:ascii="宋体" w:cs="宋体"/>
                <w:b/>
              </w:rPr>
              <w:t>序号</w:t>
            </w:r>
          </w:p>
        </w:tc>
        <w:tc>
          <w:tcPr>
            <w:tcW w:w="7204" w:type="dxa"/>
            <w:vAlign w:val="center"/>
          </w:tcPr>
          <w:p>
            <w:pPr>
              <w:jc w:val="center"/>
              <w:rPr>
                <w:rFonts w:ascii="宋体" w:cs="宋体"/>
                <w:b/>
              </w:rPr>
            </w:pPr>
            <w:r>
              <w:rPr>
                <w:rFonts w:hint="eastAsia" w:ascii="宋体" w:hAnsi="宋体" w:cs="宋体"/>
                <w:b/>
              </w:rPr>
              <w:t>评 审 内 容</w:t>
            </w:r>
          </w:p>
        </w:tc>
        <w:tc>
          <w:tcPr>
            <w:tcW w:w="1740" w:type="dxa"/>
            <w:vAlign w:val="center"/>
          </w:tcPr>
          <w:p>
            <w:pPr>
              <w:spacing w:line="360" w:lineRule="exact"/>
              <w:jc w:val="center"/>
              <w:rPr>
                <w:rFonts w:ascii="宋体" w:hAnsi="宋体"/>
                <w:szCs w:val="21"/>
              </w:rPr>
            </w:pPr>
            <w:r>
              <w:rPr>
                <w:rFonts w:hint="eastAsia" w:ascii="宋体" w:hAnsi="宋体"/>
                <w:szCs w:val="21"/>
              </w:rPr>
              <w:t>自查情况</w:t>
            </w:r>
          </w:p>
          <w:p>
            <w:pPr>
              <w:jc w:val="center"/>
              <w:rPr>
                <w:rFonts w:ascii="宋体" w:hAnsi="宋体" w:cs="宋体"/>
                <w:b/>
              </w:rPr>
            </w:pPr>
            <w:r>
              <w:rPr>
                <w:rFonts w:hint="eastAsia" w:ascii="宋体" w:hAnsi="宋体"/>
                <w:szCs w:val="21"/>
              </w:rPr>
              <w:t>（填写“满足”或“不满足”）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pPr>
              <w:numPr>
                <w:ilvl w:val="0"/>
                <w:numId w:val="2"/>
              </w:numPr>
              <w:tabs>
                <w:tab w:val="left" w:pos="176"/>
                <w:tab w:val="left" w:pos="612"/>
              </w:tabs>
              <w:ind w:left="342"/>
              <w:jc w:val="center"/>
              <w:rPr>
                <w:rFonts w:ascii="宋体" w:hAnsi="宋体" w:cs="宋体"/>
              </w:rPr>
            </w:pPr>
          </w:p>
        </w:tc>
        <w:tc>
          <w:tcPr>
            <w:tcW w:w="7204" w:type="dxa"/>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具备招标文件中规定要求的资格，且资格证明文件齐全。</w:t>
            </w:r>
          </w:p>
        </w:tc>
        <w:tc>
          <w:tcPr>
            <w:tcW w:w="1740" w:type="dxa"/>
            <w:vAlign w:val="center"/>
          </w:tcPr>
          <w:p>
            <w:pP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pPr>
              <w:numPr>
                <w:ilvl w:val="0"/>
                <w:numId w:val="2"/>
              </w:numPr>
              <w:tabs>
                <w:tab w:val="left" w:pos="176"/>
                <w:tab w:val="left" w:pos="612"/>
              </w:tabs>
              <w:ind w:left="342"/>
              <w:jc w:val="center"/>
              <w:rPr>
                <w:rFonts w:ascii="宋体" w:hAnsi="宋体" w:cs="宋体"/>
              </w:rPr>
            </w:pPr>
          </w:p>
        </w:tc>
        <w:tc>
          <w:tcPr>
            <w:tcW w:w="7204" w:type="dxa"/>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投标及履约承诺函已提交并符合招标文件要求的。</w:t>
            </w:r>
          </w:p>
        </w:tc>
        <w:tc>
          <w:tcPr>
            <w:tcW w:w="1740" w:type="dxa"/>
            <w:vAlign w:val="center"/>
          </w:tcPr>
          <w:p>
            <w:pP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pPr>
              <w:numPr>
                <w:ilvl w:val="0"/>
                <w:numId w:val="2"/>
              </w:numPr>
              <w:tabs>
                <w:tab w:val="left" w:pos="176"/>
                <w:tab w:val="left" w:pos="612"/>
              </w:tabs>
              <w:ind w:left="342"/>
              <w:jc w:val="center"/>
              <w:rPr>
                <w:rFonts w:ascii="宋体" w:hAnsi="宋体" w:cs="宋体"/>
              </w:rPr>
            </w:pPr>
            <w:bookmarkStart w:id="2" w:name="_Toc15975"/>
          </w:p>
        </w:tc>
        <w:tc>
          <w:tcPr>
            <w:tcW w:w="7204" w:type="dxa"/>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供应商基本情况表已提交，提供法定代表人、主要经营负责人、项目投标授权代表人、项目负责人（如有）、主要技术人员（如有）最近一个月的社会保险证明。</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备注：</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1.法定代表人、主要经营负责人、项目投标授权代表人的社会保险未由投标人单位缴纳，亦须提供相应单位为其缴纳的社会保险证明。</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2.项目负责人和主要技术人员的社会保险须由投标人单位缴纳。</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3.投标人为新成立企业且成立时间不足一个月可提供加盖投标人公章的情况说明或者证明材料亦视为符合。</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4.若为退休人员，提供退休证明。如依法不需要缴纳社会保险的，应提供相应文件证明。</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5.若因社保部门原因无法提供的，需提供劳动合同及社保部门官方通知证明（或官网公告截图）。</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6.如本项目未安排项目负责人、主要技术人员的，无需提供项目负责人、主要技术人员的社保。</w:t>
            </w:r>
          </w:p>
        </w:tc>
        <w:tc>
          <w:tcPr>
            <w:tcW w:w="1740" w:type="dxa"/>
            <w:vAlign w:val="center"/>
          </w:tcPr>
          <w:p>
            <w:pP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pPr>
              <w:numPr>
                <w:ilvl w:val="0"/>
                <w:numId w:val="2"/>
              </w:numPr>
              <w:tabs>
                <w:tab w:val="left" w:pos="176"/>
                <w:tab w:val="left" w:pos="612"/>
              </w:tabs>
              <w:ind w:left="342"/>
              <w:jc w:val="center"/>
              <w:rPr>
                <w:rFonts w:ascii="宋体" w:hAnsi="宋体" w:cs="宋体"/>
              </w:rPr>
            </w:pPr>
          </w:p>
        </w:tc>
        <w:tc>
          <w:tcPr>
            <w:tcW w:w="7204" w:type="dxa"/>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不同供应商的法定代表人、主要经营负责人、项目投标授权代表人、项目负责人（如有）、主要技术人员（如有）不存在为同一人或在同一单位缴纳社会保险；或者不存在直接控股、管理关系；不存在因违法行为而被禁止参加政府采购活动等情形。</w:t>
            </w:r>
          </w:p>
        </w:tc>
        <w:tc>
          <w:tcPr>
            <w:tcW w:w="1740" w:type="dxa"/>
            <w:vAlign w:val="center"/>
          </w:tcPr>
          <w:p>
            <w:pPr>
              <w:rPr>
                <w:rFonts w:ascii="宋体" w:hAnsi="宋体" w:cs="宋体"/>
                <w:color w:val="000000" w:themeColor="text1"/>
                <w:sz w:val="22"/>
                <w:szCs w:val="22"/>
                <w14:textFill>
                  <w14:solidFill>
                    <w14:schemeClr w14:val="tx1"/>
                  </w14:solidFill>
                </w14:textFill>
              </w:rPr>
            </w:pPr>
          </w:p>
        </w:tc>
      </w:tr>
    </w:tbl>
    <w:p>
      <w:pPr>
        <w:adjustRightInd w:val="0"/>
        <w:snapToGrid w:val="0"/>
        <w:spacing w:line="360" w:lineRule="auto"/>
        <w:jc w:val="left"/>
        <w:rPr>
          <w:rFonts w:ascii="宋体" w:hAnsi="宋体" w:cs="宋体"/>
        </w:rPr>
      </w:pPr>
    </w:p>
    <w:bookmarkEnd w:id="2"/>
    <w:p/>
    <w:p>
      <w:pPr>
        <w:pStyle w:val="2"/>
      </w:pPr>
    </w:p>
    <w:p>
      <w:pPr>
        <w:pStyle w:val="15"/>
      </w:pPr>
    </w:p>
    <w:p>
      <w:pPr>
        <w:pStyle w:val="15"/>
      </w:pPr>
    </w:p>
    <w:p>
      <w:pPr>
        <w:pStyle w:val="15"/>
      </w:pPr>
    </w:p>
    <w:p>
      <w:pPr>
        <w:pStyle w:val="15"/>
      </w:pPr>
    </w:p>
    <w:p>
      <w:pPr>
        <w:pStyle w:val="15"/>
      </w:pPr>
    </w:p>
    <w:p>
      <w:pPr>
        <w:pStyle w:val="15"/>
      </w:pPr>
    </w:p>
    <w:p>
      <w:pPr>
        <w:pStyle w:val="15"/>
      </w:pPr>
    </w:p>
    <w:p>
      <w:pPr>
        <w:pStyle w:val="15"/>
      </w:pPr>
    </w:p>
    <w:p>
      <w:pPr>
        <w:pStyle w:val="3"/>
        <w:spacing w:line="400" w:lineRule="exact"/>
        <w:jc w:val="center"/>
        <w:rPr>
          <w:rFonts w:ascii="宋体" w:hAnsi="宋体" w:cs="宋体"/>
          <w:b/>
          <w:bCs/>
          <w:sz w:val="28"/>
          <w:szCs w:val="28"/>
        </w:rPr>
      </w:pPr>
      <w:r>
        <w:rPr>
          <w:rFonts w:hint="eastAsia" w:ascii="宋体" w:hAnsi="宋体" w:cs="宋体"/>
          <w:b/>
          <w:bCs/>
          <w:sz w:val="28"/>
          <w:szCs w:val="28"/>
        </w:rPr>
        <w:t>（二）符合性检查表</w:t>
      </w:r>
    </w:p>
    <w:tbl>
      <w:tblPr>
        <w:tblStyle w:val="18"/>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7402"/>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23" w:type="dxa"/>
            <w:noWrap/>
            <w:vAlign w:val="center"/>
          </w:tcPr>
          <w:p>
            <w:pPr>
              <w:jc w:val="center"/>
              <w:rPr>
                <w:rFonts w:ascii="宋体" w:hAnsi="宋体" w:cs="宋体"/>
                <w:b/>
              </w:rPr>
            </w:pPr>
            <w:r>
              <w:rPr>
                <w:rFonts w:hint="eastAsia" w:ascii="宋体" w:hAnsi="宋体" w:cs="宋体"/>
                <w:b/>
              </w:rPr>
              <w:t>序号</w:t>
            </w:r>
          </w:p>
        </w:tc>
        <w:tc>
          <w:tcPr>
            <w:tcW w:w="7402" w:type="dxa"/>
            <w:noWrap/>
            <w:vAlign w:val="center"/>
          </w:tcPr>
          <w:p>
            <w:pPr>
              <w:jc w:val="center"/>
              <w:rPr>
                <w:rFonts w:ascii="宋体" w:hAnsi="宋体" w:cs="宋体"/>
                <w:b/>
              </w:rPr>
            </w:pPr>
            <w:r>
              <w:rPr>
                <w:rFonts w:hint="eastAsia" w:ascii="宋体" w:hAnsi="宋体" w:cs="宋体"/>
                <w:b/>
              </w:rPr>
              <w:t>评审内容</w:t>
            </w:r>
          </w:p>
        </w:tc>
        <w:tc>
          <w:tcPr>
            <w:tcW w:w="1697" w:type="dxa"/>
            <w:noWrap/>
            <w:vAlign w:val="center"/>
          </w:tcPr>
          <w:p>
            <w:pPr>
              <w:spacing w:line="360" w:lineRule="exact"/>
              <w:jc w:val="center"/>
              <w:rPr>
                <w:rFonts w:ascii="宋体" w:hAnsi="宋体"/>
                <w:szCs w:val="21"/>
              </w:rPr>
            </w:pPr>
            <w:r>
              <w:rPr>
                <w:rFonts w:hint="eastAsia" w:ascii="宋体" w:hAnsi="宋体"/>
                <w:szCs w:val="21"/>
              </w:rPr>
              <w:t>自查情况</w:t>
            </w:r>
          </w:p>
          <w:p>
            <w:pPr>
              <w:jc w:val="center"/>
              <w:rPr>
                <w:rFonts w:ascii="宋体" w:hAnsi="宋体" w:cs="宋体"/>
                <w:b/>
              </w:rPr>
            </w:pPr>
            <w:r>
              <w:rPr>
                <w:rFonts w:hint="eastAsia" w:ascii="宋体" w:hAnsi="宋体"/>
                <w:szCs w:val="21"/>
              </w:rPr>
              <w:t>（填写“满足”或“不满足”）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1</w:t>
            </w:r>
          </w:p>
        </w:tc>
        <w:tc>
          <w:tcPr>
            <w:tcW w:w="7402" w:type="dxa"/>
            <w:noWrap/>
            <w:vAlign w:val="center"/>
          </w:tcPr>
          <w:p>
            <w:pPr>
              <w:rPr>
                <w:rFonts w:ascii="宋体" w:hAnsi="宋体" w:cs="宋体"/>
                <w:bCs/>
                <w:sz w:val="22"/>
                <w:szCs w:val="22"/>
              </w:rPr>
            </w:pPr>
            <w:r>
              <w:rPr>
                <w:rFonts w:hint="eastAsia"/>
              </w:rPr>
              <w:t>未</w:t>
            </w:r>
            <w:r>
              <w:rPr>
                <w:rFonts w:hint="eastAsia" w:ascii="宋体" w:hAnsi="宋体" w:cs="宋体"/>
                <w:bCs/>
                <w:sz w:val="22"/>
                <w:szCs w:val="22"/>
              </w:rPr>
              <w:t>将一个包中的内容拆开投标。</w:t>
            </w:r>
          </w:p>
        </w:tc>
        <w:tc>
          <w:tcPr>
            <w:tcW w:w="1697" w:type="dxa"/>
            <w:noWrap/>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2</w:t>
            </w:r>
          </w:p>
        </w:tc>
        <w:tc>
          <w:tcPr>
            <w:tcW w:w="7402" w:type="dxa"/>
            <w:noWrap/>
            <w:vAlign w:val="center"/>
          </w:tcPr>
          <w:p>
            <w:pPr>
              <w:rPr>
                <w:rFonts w:ascii="宋体" w:hAnsi="宋体" w:cs="宋体"/>
                <w:bCs/>
                <w:sz w:val="22"/>
                <w:szCs w:val="22"/>
              </w:rPr>
            </w:pPr>
            <w:r>
              <w:rPr>
                <w:rFonts w:hint="eastAsia" w:ascii="宋体" w:hAnsi="宋体" w:cs="宋体"/>
                <w:bCs/>
                <w:sz w:val="22"/>
                <w:szCs w:val="22"/>
              </w:rPr>
              <w:t>招标文件未规定允许有替代方案时，对同一货物投标时，</w:t>
            </w:r>
            <w:r>
              <w:rPr>
                <w:rFonts w:hint="eastAsia"/>
              </w:rPr>
              <w:t>未</w:t>
            </w:r>
            <w:r>
              <w:rPr>
                <w:rFonts w:hint="eastAsia" w:ascii="宋体" w:hAnsi="宋体" w:cs="宋体"/>
                <w:bCs/>
                <w:sz w:val="22"/>
                <w:szCs w:val="22"/>
              </w:rPr>
              <w:t>同时提供两套或两套以上的投标方案。</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3</w:t>
            </w:r>
          </w:p>
        </w:tc>
        <w:tc>
          <w:tcPr>
            <w:tcW w:w="7402" w:type="dxa"/>
            <w:noWrap/>
            <w:vAlign w:val="center"/>
          </w:tcPr>
          <w:p>
            <w:pPr>
              <w:rPr>
                <w:rFonts w:ascii="宋体" w:hAnsi="宋体" w:cs="宋体"/>
                <w:bCs/>
                <w:sz w:val="22"/>
                <w:szCs w:val="22"/>
              </w:rPr>
            </w:pPr>
            <w:r>
              <w:rPr>
                <w:rFonts w:hint="eastAsia" w:ascii="宋体" w:hAnsi="宋体" w:cs="宋体"/>
                <w:color w:val="000000" w:themeColor="text1"/>
                <w:szCs w:val="21"/>
                <w14:textFill>
                  <w14:solidFill>
                    <w14:schemeClr w14:val="tx1"/>
                  </w14:solidFill>
                </w14:textFill>
              </w:rPr>
              <w:t>投标报价按照招标文件要求进行报价，</w:t>
            </w:r>
            <w:r>
              <w:rPr>
                <w:rFonts w:hint="eastAsia" w:ascii="宋体" w:hAnsi="宋体" w:cs="宋体"/>
                <w:bCs/>
                <w:sz w:val="22"/>
                <w:szCs w:val="22"/>
              </w:rPr>
              <w:t>投标总价或分项报价</w:t>
            </w:r>
            <w:r>
              <w:rPr>
                <w:rFonts w:hint="eastAsia"/>
              </w:rPr>
              <w:t>未</w:t>
            </w:r>
            <w:r>
              <w:rPr>
                <w:rFonts w:hint="eastAsia" w:ascii="宋体" w:hAnsi="宋体" w:cs="宋体"/>
                <w:bCs/>
                <w:sz w:val="22"/>
                <w:szCs w:val="22"/>
              </w:rPr>
              <w:t>高于项目预算限额。</w:t>
            </w:r>
          </w:p>
        </w:tc>
        <w:tc>
          <w:tcPr>
            <w:tcW w:w="1697" w:type="dxa"/>
            <w:noWrap/>
            <w:vAlign w:val="center"/>
          </w:tcPr>
          <w:p>
            <w:pPr>
              <w:rPr>
                <w:rFonts w:ascii="宋体"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4</w:t>
            </w:r>
          </w:p>
        </w:tc>
        <w:tc>
          <w:tcPr>
            <w:tcW w:w="7402" w:type="dxa"/>
            <w:noWrap/>
            <w:vAlign w:val="center"/>
          </w:tcPr>
          <w:p>
            <w:pPr>
              <w:rPr>
                <w:rFonts w:ascii="宋体" w:hAnsi="宋体" w:cs="宋体"/>
                <w:bCs/>
                <w:sz w:val="22"/>
                <w:szCs w:val="22"/>
              </w:rPr>
            </w:pPr>
            <w:r>
              <w:rPr>
                <w:rFonts w:hint="eastAsia" w:ascii="宋体" w:hAnsi="宋体" w:cs="宋体"/>
                <w:bCs/>
                <w:sz w:val="22"/>
                <w:szCs w:val="22"/>
              </w:rPr>
              <w:t>投标人的报价未明显低于其他通过符合性审查投标人的报价，不会影响产品质量或者诚信履约。评委会有权要求投标供应商在规定时间内提供书面说明以及必要的证明材料，投标供应商不能证明其报价合理性的，评标委员会应当将其作为无效投标处理。</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5</w:t>
            </w:r>
          </w:p>
        </w:tc>
        <w:tc>
          <w:tcPr>
            <w:tcW w:w="7402" w:type="dxa"/>
            <w:noWrap/>
            <w:vAlign w:val="center"/>
          </w:tcPr>
          <w:p>
            <w:pPr>
              <w:rPr>
                <w:rFonts w:ascii="宋体" w:hAnsi="宋体" w:cs="宋体"/>
                <w:bCs/>
                <w:sz w:val="22"/>
                <w:szCs w:val="22"/>
              </w:rPr>
            </w:pPr>
            <w:r>
              <w:rPr>
                <w:rFonts w:hint="eastAsia" w:ascii="宋体" w:hAnsi="宋体" w:cs="宋体"/>
                <w:bCs/>
                <w:sz w:val="22"/>
                <w:szCs w:val="22"/>
              </w:rPr>
              <w:t>同一项目未出现两个或以上报价、单价汇总与总价不符的情况。评委会有权要求投标供应商在规定时间内进行书面澄清说明，投标供应商不能及时进行澄清说明的，评标委员会应当将其作为无效投标处理。</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6</w:t>
            </w:r>
          </w:p>
        </w:tc>
        <w:tc>
          <w:tcPr>
            <w:tcW w:w="7402" w:type="dxa"/>
            <w:noWrap/>
            <w:vAlign w:val="center"/>
          </w:tcPr>
          <w:p>
            <w:pPr>
              <w:rPr>
                <w:rFonts w:ascii="宋体" w:hAnsi="宋体" w:cs="宋体"/>
                <w:bCs/>
                <w:sz w:val="22"/>
                <w:szCs w:val="22"/>
              </w:rPr>
            </w:pPr>
            <w:r>
              <w:rPr>
                <w:rFonts w:hint="eastAsia" w:ascii="宋体" w:hAnsi="宋体" w:cs="宋体"/>
                <w:bCs/>
                <w:sz w:val="22"/>
                <w:szCs w:val="22"/>
              </w:rPr>
              <w:t>投标报价无缺漏项目或未对采购文件规定的服务清单项目及数量进行修改。</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7</w:t>
            </w:r>
          </w:p>
        </w:tc>
        <w:tc>
          <w:tcPr>
            <w:tcW w:w="7402" w:type="dxa"/>
            <w:noWrap/>
            <w:vAlign w:val="center"/>
          </w:tcPr>
          <w:p>
            <w:pPr>
              <w:rPr>
                <w:rFonts w:ascii="宋体" w:hAnsi="宋体" w:cs="宋体"/>
                <w:bCs/>
                <w:sz w:val="22"/>
                <w:szCs w:val="22"/>
              </w:rPr>
            </w:pPr>
            <w:r>
              <w:rPr>
                <w:rFonts w:hint="eastAsia" w:ascii="宋体" w:hAnsi="宋体" w:cs="宋体"/>
                <w:bCs/>
                <w:sz w:val="22"/>
                <w:szCs w:val="22"/>
              </w:rPr>
              <w:t>所投产品、工程、服务在质量、技术、方案等方面实质性满足采购文件要求，本项目实质性条款以标注“★”条款为准（是否实质性满足招标文件要求，由评审委员会根据《实质性条款响应情况表》作出评判）。</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8</w:t>
            </w:r>
          </w:p>
        </w:tc>
        <w:tc>
          <w:tcPr>
            <w:tcW w:w="7402" w:type="dxa"/>
            <w:noWrap/>
            <w:vAlign w:val="center"/>
          </w:tcPr>
          <w:p>
            <w:pPr>
              <w:rPr>
                <w:rFonts w:ascii="宋体" w:hAnsi="宋体" w:cs="宋体"/>
                <w:bCs/>
                <w:sz w:val="22"/>
                <w:szCs w:val="22"/>
              </w:rPr>
            </w:pPr>
            <w:r>
              <w:rPr>
                <w:rFonts w:hint="eastAsia" w:ascii="宋体" w:hAnsi="宋体" w:cs="宋体"/>
                <w:bCs/>
                <w:sz w:val="22"/>
                <w:szCs w:val="22"/>
              </w:rPr>
              <w:t>《开标一览表》《投标及履约承诺函》按采购文件规定的格式和内容响应；按采购文件对投标文件组成的要求提供投标文件的（投标文件组成完整）；按照招标文件要求提供密封投标文件；投标文件的数量、密封、签字盖章符合采购文件要求，提供投标文件电子文档；按照采购文件规定的样式及要求填写“法定代表人资格证明书”或“</w:t>
            </w:r>
            <w:r>
              <w:rPr>
                <w:rFonts w:hint="eastAsia" w:ascii="宋体" w:hAnsi="宋体" w:cs="宋体"/>
                <w:bCs/>
                <w:sz w:val="22"/>
                <w:szCs w:val="22"/>
                <w:lang w:bidi="ar"/>
              </w:rPr>
              <w:t>法定代表人授权书</w:t>
            </w:r>
            <w:r>
              <w:rPr>
                <w:rFonts w:hint="eastAsia" w:ascii="宋体" w:hAnsi="宋体" w:cs="宋体"/>
                <w:bCs/>
                <w:sz w:val="22"/>
                <w:szCs w:val="22"/>
              </w:rPr>
              <w:t>”或“分项报价表”。</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9</w:t>
            </w:r>
          </w:p>
        </w:tc>
        <w:tc>
          <w:tcPr>
            <w:tcW w:w="7402" w:type="dxa"/>
            <w:noWrap/>
            <w:vAlign w:val="center"/>
          </w:tcPr>
          <w:p>
            <w:pPr>
              <w:rPr>
                <w:rFonts w:ascii="宋体" w:hAnsi="宋体" w:cs="宋体"/>
                <w:bCs/>
                <w:sz w:val="22"/>
                <w:szCs w:val="22"/>
              </w:rPr>
            </w:pPr>
            <w:r>
              <w:rPr>
                <w:rFonts w:hint="eastAsia" w:ascii="宋体" w:hAnsi="宋体" w:cs="宋体"/>
                <w:bCs/>
                <w:sz w:val="22"/>
                <w:szCs w:val="22"/>
              </w:rPr>
              <w:t>与其他投标供应商的投标文件未存在异常雷同现象的。</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10</w:t>
            </w:r>
          </w:p>
        </w:tc>
        <w:tc>
          <w:tcPr>
            <w:tcW w:w="7402" w:type="dxa"/>
            <w:noWrap/>
            <w:vAlign w:val="center"/>
          </w:tcPr>
          <w:p>
            <w:pPr>
              <w:rPr>
                <w:rFonts w:ascii="宋体" w:hAnsi="宋体" w:cs="宋体"/>
                <w:bCs/>
                <w:sz w:val="22"/>
                <w:szCs w:val="22"/>
              </w:rPr>
            </w:pPr>
            <w:r>
              <w:rPr>
                <w:rFonts w:hint="eastAsia" w:ascii="宋体" w:hAnsi="宋体" w:cs="宋体"/>
                <w:bCs/>
                <w:sz w:val="22"/>
                <w:szCs w:val="22"/>
              </w:rPr>
              <w:t>未存在招标文件规定的其他投标无效情形。</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11</w:t>
            </w:r>
          </w:p>
        </w:tc>
        <w:tc>
          <w:tcPr>
            <w:tcW w:w="7402" w:type="dxa"/>
            <w:noWrap/>
            <w:vAlign w:val="center"/>
          </w:tcPr>
          <w:p>
            <w:pPr>
              <w:rPr>
                <w:rFonts w:ascii="宋体" w:hAnsi="宋体" w:cs="宋体"/>
                <w:bCs/>
                <w:sz w:val="22"/>
                <w:szCs w:val="22"/>
              </w:rPr>
            </w:pPr>
            <w:r>
              <w:rPr>
                <w:rFonts w:hint="eastAsia" w:ascii="宋体" w:hAnsi="宋体" w:cs="宋体"/>
                <w:bCs/>
                <w:sz w:val="22"/>
                <w:szCs w:val="22"/>
              </w:rPr>
              <w:t>法律、法规规定的其他情形。</w:t>
            </w:r>
          </w:p>
        </w:tc>
        <w:tc>
          <w:tcPr>
            <w:tcW w:w="1697" w:type="dxa"/>
            <w:noWrap/>
            <w:vAlign w:val="center"/>
          </w:tcPr>
          <w:p>
            <w:pPr>
              <w:rPr>
                <w:rFonts w:ascii="宋体" w:hAnsi="宋体" w:cs="宋体"/>
                <w:bCs/>
                <w:sz w:val="22"/>
                <w:szCs w:val="22"/>
              </w:rPr>
            </w:pPr>
          </w:p>
        </w:tc>
      </w:tr>
    </w:tbl>
    <w:p>
      <w:pPr>
        <w:adjustRightInd w:val="0"/>
        <w:snapToGrid w:val="0"/>
        <w:spacing w:line="360" w:lineRule="auto"/>
        <w:jc w:val="left"/>
        <w:rPr>
          <w:rFonts w:ascii="宋体" w:hAnsi="宋体" w:cs="宋体"/>
        </w:rPr>
      </w:pPr>
    </w:p>
    <w:p>
      <w:pPr>
        <w:spacing w:line="360" w:lineRule="auto"/>
        <w:jc w:val="left"/>
        <w:rPr>
          <w:rFonts w:ascii="宋体" w:hAnsi="宋体" w:cs="宋体"/>
          <w:b/>
          <w:bCs/>
          <w:sz w:val="40"/>
          <w:szCs w:val="40"/>
        </w:rPr>
      </w:pPr>
      <w:r>
        <w:rPr>
          <w:rFonts w:hint="eastAsia" w:ascii="宋体" w:hAnsi="宋体" w:cs="宋体"/>
        </w:rPr>
        <w:t>说明：</w:t>
      </w:r>
      <w:r>
        <w:rPr>
          <w:rFonts w:hint="eastAsia" w:ascii="宋体" w:hAnsi="宋体"/>
        </w:rPr>
        <w:t>投标人必须严格按照《资格性审查表》《符合性检查表》的评审内容的要求如实提供材料</w:t>
      </w:r>
      <w:r>
        <w:rPr>
          <w:rFonts w:hint="eastAsia" w:ascii="宋体" w:hAnsi="宋体"/>
          <w:bCs/>
        </w:rPr>
        <w:t>并应加盖投标人公章，</w:t>
      </w:r>
      <w:r>
        <w:rPr>
          <w:rFonts w:hint="eastAsia" w:ascii="宋体" w:hAnsi="宋体"/>
        </w:rPr>
        <w:t>对缺漏或不符合项将直接导致无效投标</w:t>
      </w:r>
      <w:r>
        <w:rPr>
          <w:rFonts w:hint="eastAsia" w:ascii="宋体" w:cs="宋体"/>
          <w:szCs w:val="21"/>
        </w:rPr>
        <w:t>。</w:t>
      </w: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
      <w:pPr>
        <w:pStyle w:val="3"/>
        <w:spacing w:line="400" w:lineRule="exact"/>
        <w:jc w:val="center"/>
        <w:rPr>
          <w:rFonts w:ascii="宋体" w:hAnsi="宋体" w:cs="宋体"/>
          <w:b/>
          <w:bCs/>
          <w:sz w:val="32"/>
          <w:szCs w:val="32"/>
        </w:rPr>
      </w:pPr>
      <w:bookmarkStart w:id="3" w:name="_Toc417"/>
      <w:bookmarkStart w:id="4" w:name="_Toc24877"/>
      <w:bookmarkStart w:id="5" w:name="_Toc20190"/>
      <w:r>
        <w:rPr>
          <w:rFonts w:hint="eastAsia" w:ascii="宋体" w:hAnsi="宋体" w:cs="宋体"/>
          <w:b/>
          <w:bCs/>
          <w:sz w:val="28"/>
          <w:szCs w:val="28"/>
        </w:rPr>
        <w:t>（三）供应商自查表</w:t>
      </w:r>
      <w:bookmarkEnd w:id="3"/>
      <w:bookmarkEnd w:id="4"/>
      <w:bookmarkEnd w:id="5"/>
    </w:p>
    <w:p>
      <w:pPr>
        <w:spacing w:before="157" w:line="198" w:lineRule="auto"/>
        <w:ind w:left="126" w:right="-21" w:rightChars="-10"/>
        <w:jc w:val="cente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18"/>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5995"/>
        <w:gridCol w:w="1993"/>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序号</w:t>
            </w:r>
          </w:p>
        </w:tc>
        <w:tc>
          <w:tcPr>
            <w:tcW w:w="5995" w:type="dxa"/>
            <w:vAlign w:val="center"/>
          </w:tcPr>
          <w:p>
            <w:pPr>
              <w:spacing w:line="360" w:lineRule="exact"/>
              <w:jc w:val="center"/>
              <w:rPr>
                <w:rFonts w:ascii="宋体" w:hAnsi="宋体"/>
                <w:szCs w:val="21"/>
              </w:rPr>
            </w:pPr>
            <w:r>
              <w:rPr>
                <w:rFonts w:hint="eastAsia" w:ascii="宋体" w:hAnsi="宋体"/>
                <w:szCs w:val="21"/>
              </w:rPr>
              <w:t>是否存在以下投标违规行为</w:t>
            </w:r>
          </w:p>
        </w:tc>
        <w:tc>
          <w:tcPr>
            <w:tcW w:w="1993" w:type="dxa"/>
            <w:vAlign w:val="center"/>
          </w:tcPr>
          <w:p>
            <w:pPr>
              <w:spacing w:line="360" w:lineRule="exact"/>
              <w:jc w:val="center"/>
              <w:rPr>
                <w:rFonts w:ascii="宋体" w:hAnsi="宋体"/>
                <w:szCs w:val="21"/>
              </w:rPr>
            </w:pPr>
            <w:r>
              <w:rPr>
                <w:rFonts w:hint="eastAsia" w:ascii="宋体" w:hAnsi="宋体"/>
                <w:szCs w:val="21"/>
              </w:rPr>
              <w:t>自查情况</w:t>
            </w:r>
          </w:p>
          <w:p>
            <w:pPr>
              <w:spacing w:line="360" w:lineRule="exact"/>
              <w:jc w:val="center"/>
              <w:rPr>
                <w:rFonts w:ascii="宋体" w:hAnsi="宋体"/>
                <w:szCs w:val="21"/>
              </w:rPr>
            </w:pPr>
            <w:r>
              <w:rPr>
                <w:rFonts w:hint="eastAsia" w:ascii="宋体" w:hAnsi="宋体"/>
                <w:szCs w:val="21"/>
              </w:rPr>
              <w:t>（填写“不存在”或“存在”）</w:t>
            </w:r>
          </w:p>
        </w:tc>
        <w:tc>
          <w:tcPr>
            <w:tcW w:w="1110" w:type="dxa"/>
            <w:vAlign w:val="center"/>
          </w:tcPr>
          <w:p>
            <w:pPr>
              <w:spacing w:line="360" w:lineRule="exac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w:t>
            </w:r>
          </w:p>
        </w:tc>
        <w:tc>
          <w:tcPr>
            <w:tcW w:w="5995" w:type="dxa"/>
            <w:vAlign w:val="center"/>
          </w:tcPr>
          <w:p>
            <w:pPr>
              <w:jc w:val="left"/>
              <w:rPr>
                <w:rFonts w:ascii="宋体" w:hAnsi="宋体" w:cs="宋体"/>
              </w:rPr>
            </w:pPr>
            <w:r>
              <w:rPr>
                <w:rFonts w:hint="eastAsia" w:ascii="宋体" w:hAnsi="宋体" w:cs="宋体"/>
                <w:bCs/>
                <w:szCs w:val="21"/>
              </w:rPr>
              <w:t>投标供应商之间相互约定给予未中标的供应商利益补偿。</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2</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不同投标供应商的法定代表人、主要经营负责人、项目投标授权代表人、项目负责人、主要技术人员为同一人、属于同一单位或者在同一单位缴纳社会保险。</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3</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不同投标供应商的投标文件由同一单位或者同一人编制，或者由同一人分阶段参与编制的。</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4</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不同投标供应商的投标文件或部分投标文件相互混装。</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5</w:t>
            </w:r>
          </w:p>
        </w:tc>
        <w:tc>
          <w:tcPr>
            <w:tcW w:w="5995" w:type="dxa"/>
            <w:vAlign w:val="center"/>
          </w:tcPr>
          <w:p>
            <w:pPr>
              <w:jc w:val="left"/>
              <w:rPr>
                <w:rFonts w:ascii="宋体" w:hAnsi="宋体" w:cs="宋体"/>
                <w:snapToGrid w:val="0"/>
                <w:kern w:val="0"/>
                <w:szCs w:val="21"/>
              </w:rPr>
            </w:pPr>
            <w:r>
              <w:rPr>
                <w:szCs w:val="21"/>
              </w:rPr>
              <w:t>不同投标供应商的投标文件内容存在非正常一致。</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6</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由同一单位工作人员为两家以上（含两家）供应商进行同一项投标活动。</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7</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不同投标人的投标文件载明的项目管理成员或者联系人员为同一人。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8</w:t>
            </w:r>
          </w:p>
        </w:tc>
        <w:tc>
          <w:tcPr>
            <w:tcW w:w="5995" w:type="dxa"/>
            <w:vAlign w:val="center"/>
          </w:tcPr>
          <w:p>
            <w:pPr>
              <w:jc w:val="left"/>
              <w:rPr>
                <w:rFonts w:ascii="宋体" w:hAnsi="宋体" w:cs="宋体"/>
                <w:snapToGrid w:val="0"/>
                <w:kern w:val="0"/>
                <w:szCs w:val="21"/>
              </w:rPr>
            </w:pPr>
            <w:r>
              <w:rPr>
                <w:rFonts w:hint="eastAsia" w:ascii="宋体" w:hAnsi="宋体" w:cs="宋体"/>
              </w:rPr>
              <w:t>不同投标人的投标报价呈规律性差异。</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9</w:t>
            </w:r>
          </w:p>
        </w:tc>
        <w:tc>
          <w:tcPr>
            <w:tcW w:w="5995" w:type="dxa"/>
            <w:vAlign w:val="center"/>
          </w:tcPr>
          <w:p>
            <w:pPr>
              <w:jc w:val="left"/>
              <w:rPr>
                <w:rFonts w:ascii="宋体" w:hAnsi="宋体" w:cs="宋体"/>
                <w:snapToGrid w:val="0"/>
                <w:kern w:val="0"/>
                <w:szCs w:val="21"/>
              </w:rPr>
            </w:pPr>
            <w:r>
              <w:rPr>
                <w:rFonts w:hint="eastAsia" w:ascii="宋体" w:hAnsi="宋体" w:cs="宋体"/>
              </w:rPr>
              <w:t>不同投标人的投标保证金从同一单位或者个人的账户转出。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10</w:t>
            </w:r>
          </w:p>
        </w:tc>
        <w:tc>
          <w:tcPr>
            <w:tcW w:w="5995" w:type="dxa"/>
            <w:vAlign w:val="center"/>
          </w:tcPr>
          <w:p>
            <w:pPr>
              <w:jc w:val="left"/>
              <w:rPr>
                <w:rFonts w:ascii="宋体" w:hAnsi="宋体" w:cs="宋体"/>
                <w:szCs w:val="21"/>
              </w:rPr>
            </w:pPr>
            <w:r>
              <w:rPr>
                <w:rFonts w:hint="eastAsia" w:ascii="宋体" w:hAnsi="宋体"/>
                <w:szCs w:val="21"/>
              </w:rPr>
              <w:t>投标人之间协商投标报价等投标文件的实质性内容。</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11</w:t>
            </w:r>
          </w:p>
        </w:tc>
        <w:tc>
          <w:tcPr>
            <w:tcW w:w="5995" w:type="dxa"/>
            <w:vAlign w:val="center"/>
          </w:tcPr>
          <w:p>
            <w:pPr>
              <w:jc w:val="left"/>
              <w:rPr>
                <w:rFonts w:ascii="宋体" w:hAnsi="宋体" w:cs="宋体"/>
                <w:szCs w:val="21"/>
              </w:rPr>
            </w:pPr>
            <w:r>
              <w:rPr>
                <w:rFonts w:hint="eastAsia" w:ascii="宋体" w:hAnsi="宋体"/>
                <w:szCs w:val="21"/>
              </w:rPr>
              <w:t>投标人之间约定中标人。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12</w:t>
            </w:r>
          </w:p>
        </w:tc>
        <w:tc>
          <w:tcPr>
            <w:tcW w:w="5995" w:type="dxa"/>
            <w:vAlign w:val="center"/>
          </w:tcPr>
          <w:p>
            <w:pPr>
              <w:jc w:val="left"/>
              <w:rPr>
                <w:rFonts w:ascii="宋体" w:hAnsi="宋体" w:cs="宋体"/>
                <w:szCs w:val="21"/>
              </w:rPr>
            </w:pPr>
            <w:r>
              <w:rPr>
                <w:rFonts w:hint="eastAsia" w:ascii="宋体" w:hAnsi="宋体"/>
                <w:szCs w:val="21"/>
              </w:rPr>
              <w:t>投标人之间约定部分投标人放弃投标或者中标。</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13</w:t>
            </w:r>
          </w:p>
        </w:tc>
        <w:tc>
          <w:tcPr>
            <w:tcW w:w="5995" w:type="dxa"/>
            <w:vAlign w:val="center"/>
          </w:tcPr>
          <w:p>
            <w:pPr>
              <w:jc w:val="left"/>
              <w:rPr>
                <w:rFonts w:ascii="宋体" w:hAnsi="宋体" w:cs="宋体"/>
                <w:szCs w:val="21"/>
              </w:rPr>
            </w:pPr>
            <w:r>
              <w:rPr>
                <w:rFonts w:hint="eastAsia" w:ascii="宋体" w:hAnsi="宋体"/>
                <w:szCs w:val="21"/>
              </w:rPr>
              <w:t>属于同一集团、协会、商会等组织成员的投标人按照该组织要求协同投标。</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14</w:t>
            </w:r>
          </w:p>
        </w:tc>
        <w:tc>
          <w:tcPr>
            <w:tcW w:w="5995" w:type="dxa"/>
            <w:vAlign w:val="center"/>
          </w:tcPr>
          <w:p>
            <w:pPr>
              <w:jc w:val="left"/>
              <w:rPr>
                <w:rFonts w:ascii="宋体" w:hAnsi="宋体" w:cs="宋体"/>
                <w:szCs w:val="21"/>
              </w:rPr>
            </w:pPr>
            <w:r>
              <w:rPr>
                <w:rFonts w:hint="eastAsia" w:ascii="宋体" w:hAnsi="宋体"/>
                <w:szCs w:val="21"/>
              </w:rPr>
              <w:t>投标人之间为谋取中标或者排斥特定投标人而采取的其他联合行动。</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15</w:t>
            </w:r>
          </w:p>
        </w:tc>
        <w:tc>
          <w:tcPr>
            <w:tcW w:w="5995" w:type="dxa"/>
            <w:vAlign w:val="center"/>
          </w:tcPr>
          <w:p>
            <w:pPr>
              <w:jc w:val="left"/>
              <w:rPr>
                <w:rFonts w:ascii="宋体" w:hAnsi="宋体" w:cs="宋体"/>
                <w:szCs w:val="21"/>
              </w:rPr>
            </w:pPr>
            <w:r>
              <w:rPr>
                <w:rFonts w:hint="eastAsia" w:ascii="宋体" w:hAnsi="宋体"/>
                <w:snapToGrid w:val="0"/>
              </w:rPr>
              <w:t>其他与政府采购活动参加人串通投标的</w:t>
            </w:r>
            <w:r>
              <w:rPr>
                <w:rFonts w:hint="eastAsia" w:ascii="宋体" w:hAnsi="宋体" w:cs="宋体"/>
                <w:szCs w:val="21"/>
              </w:rPr>
              <w:t>行为。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16</w:t>
            </w:r>
          </w:p>
        </w:tc>
        <w:tc>
          <w:tcPr>
            <w:tcW w:w="5995" w:type="dxa"/>
            <w:vAlign w:val="center"/>
          </w:tcPr>
          <w:p>
            <w:pPr>
              <w:jc w:val="left"/>
              <w:rPr>
                <w:rFonts w:ascii="宋体" w:hAnsi="宋体" w:cs="宋体"/>
                <w:snapToGrid w:val="0"/>
                <w:kern w:val="0"/>
                <w:szCs w:val="21"/>
              </w:rPr>
            </w:pPr>
            <w:r>
              <w:rPr>
                <w:rFonts w:hint="eastAsia" w:ascii="宋体" w:hAnsi="宋体" w:cs="宋体"/>
                <w:szCs w:val="21"/>
              </w:rPr>
              <w:t>通过转让或者租借等方式从其他单位获取资格或者资质证书投标。</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17</w:t>
            </w:r>
          </w:p>
        </w:tc>
        <w:tc>
          <w:tcPr>
            <w:tcW w:w="5995" w:type="dxa"/>
            <w:vAlign w:val="center"/>
          </w:tcPr>
          <w:p>
            <w:pPr>
              <w:jc w:val="left"/>
              <w:rPr>
                <w:rFonts w:ascii="宋体" w:hAnsi="宋体" w:cs="宋体"/>
                <w:snapToGrid w:val="0"/>
                <w:kern w:val="0"/>
                <w:szCs w:val="21"/>
              </w:rPr>
            </w:pPr>
            <w:r>
              <w:rPr>
                <w:rFonts w:hint="eastAsia" w:ascii="宋体" w:hAnsi="宋体" w:cs="宋体"/>
                <w:szCs w:val="21"/>
              </w:rPr>
              <w:t>由其他单位或者其他单位负责人在投标供应商编制的投标文件上加盖印章或者签字。</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18</w:t>
            </w:r>
          </w:p>
        </w:tc>
        <w:tc>
          <w:tcPr>
            <w:tcW w:w="5995" w:type="dxa"/>
            <w:vAlign w:val="center"/>
          </w:tcPr>
          <w:p>
            <w:pPr>
              <w:jc w:val="left"/>
              <w:rPr>
                <w:rFonts w:ascii="宋体" w:hAnsi="宋体" w:cs="宋体"/>
                <w:snapToGrid w:val="0"/>
                <w:kern w:val="0"/>
                <w:szCs w:val="21"/>
              </w:rPr>
            </w:pPr>
            <w:r>
              <w:rPr>
                <w:rFonts w:hint="eastAsia" w:ascii="宋体" w:hAnsi="宋体" w:cs="宋体"/>
                <w:szCs w:val="21"/>
              </w:rPr>
              <w:t>项目负责人或者主要技术人员不是本单位人员，不能提供项目负责人或者主要技术人员的劳动合同、社会保险等劳动关系证明材料。</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19</w:t>
            </w:r>
          </w:p>
        </w:tc>
        <w:tc>
          <w:tcPr>
            <w:tcW w:w="5995" w:type="dxa"/>
            <w:vAlign w:val="center"/>
          </w:tcPr>
          <w:p>
            <w:pPr>
              <w:jc w:val="left"/>
              <w:rPr>
                <w:rFonts w:ascii="宋体" w:hAnsi="宋体" w:cs="宋体"/>
                <w:snapToGrid w:val="0"/>
                <w:kern w:val="0"/>
                <w:szCs w:val="21"/>
              </w:rPr>
            </w:pPr>
            <w:r>
              <w:rPr>
                <w:rFonts w:hint="eastAsia" w:ascii="宋体" w:hAnsi="宋体" w:cs="宋体"/>
                <w:szCs w:val="21"/>
              </w:rPr>
              <w:t>投标保证金不是从投标供应商基本账户转出。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20</w:t>
            </w:r>
          </w:p>
        </w:tc>
        <w:tc>
          <w:tcPr>
            <w:tcW w:w="5995" w:type="dxa"/>
            <w:vAlign w:val="center"/>
          </w:tcPr>
          <w:p>
            <w:pPr>
              <w:jc w:val="left"/>
              <w:rPr>
                <w:rFonts w:ascii="宋体" w:hAnsi="宋体" w:cs="宋体"/>
                <w:snapToGrid w:val="0"/>
                <w:kern w:val="0"/>
                <w:szCs w:val="21"/>
              </w:rPr>
            </w:pPr>
            <w:r>
              <w:rPr>
                <w:szCs w:val="21"/>
              </w:rPr>
              <w:t>其他隐瞒真实情况、提供虚假资料的行为。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bl>
    <w:p>
      <w:pPr>
        <w:spacing w:line="360" w:lineRule="auto"/>
        <w:jc w:val="left"/>
        <w:rPr>
          <w:rFonts w:ascii="宋体" w:hAnsi="宋体" w:cs="宋体"/>
          <w:szCs w:val="21"/>
        </w:rPr>
      </w:pPr>
      <w:r>
        <w:rPr>
          <w:rFonts w:hint="eastAsia" w:ascii="宋体" w:hAnsi="宋体" w:cs="宋体"/>
          <w:szCs w:val="21"/>
        </w:rPr>
        <w:t>注：投标供应商出现上述与其他采购参加人串通投标、隐瞒真实情况</w:t>
      </w:r>
      <w:r>
        <w:rPr>
          <w:rFonts w:hint="eastAsia" w:cs="宋体"/>
          <w:szCs w:val="21"/>
        </w:rPr>
        <w:t>或者</w:t>
      </w:r>
      <w:r>
        <w:rPr>
          <w:rFonts w:hint="eastAsia" w:ascii="宋体" w:hAnsi="宋体" w:cs="宋体"/>
          <w:szCs w:val="21"/>
        </w:rPr>
        <w:t>提供虚假资料行为的，将依法承担法律责任。</w:t>
      </w:r>
    </w:p>
    <w:p>
      <w:pPr>
        <w:pStyle w:val="29"/>
      </w:pPr>
    </w:p>
    <w:p>
      <w:pPr>
        <w:pStyle w:val="29"/>
        <w:ind w:firstLine="0" w:firstLineChars="0"/>
      </w:pPr>
    </w:p>
    <w:p>
      <w:pPr>
        <w:jc w:val="center"/>
        <w:rPr>
          <w:rFonts w:ascii="方正仿宋_GB2312" w:hAnsi="方正仿宋_GB2312" w:eastAsia="方正仿宋_GB2312" w:cs="方正仿宋_GB2312"/>
          <w:b/>
          <w:bCs/>
          <w:sz w:val="36"/>
          <w:szCs w:val="36"/>
        </w:rPr>
      </w:pPr>
      <w:r>
        <w:rPr>
          <w:rFonts w:ascii="方正仿宋_GB2312" w:hAnsi="方正仿宋_GB2312" w:eastAsia="方正仿宋_GB2312" w:cs="方正仿宋_GB2312"/>
          <w:b/>
          <w:bCs/>
          <w:sz w:val="36"/>
          <w:szCs w:val="36"/>
        </w:rPr>
        <w:t>第四章</w:t>
      </w:r>
      <w:r>
        <w:rPr>
          <w:rFonts w:hint="eastAsia" w:ascii="方正仿宋_GB2312" w:hAnsi="方正仿宋_GB2312" w:eastAsia="方正仿宋_GB2312" w:cs="方正仿宋_GB2312"/>
          <w:b/>
          <w:bCs/>
          <w:sz w:val="36"/>
          <w:szCs w:val="36"/>
        </w:rPr>
        <w:t xml:space="preserve">  投标须知</w:t>
      </w:r>
    </w:p>
    <w:p>
      <w:pPr>
        <w:pStyle w:val="3"/>
      </w:pPr>
    </w:p>
    <w:p>
      <w:pPr>
        <w:snapToGrid w:val="0"/>
        <w:spacing w:line="40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一、为充分体现公平、公正、公开原则，择优选择供应商，参加投标的单位必须满足本项目投标供应商的资质要求</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（一）本项目的潜在供应商应在递交投标文件截止日之前到医院招采办报名投标。</w:t>
      </w:r>
    </w:p>
    <w:p>
      <w:pPr>
        <w:snapToGrid w:val="0"/>
        <w:spacing w:line="400" w:lineRule="exact"/>
        <w:ind w:firstLine="560" w:firstLineChars="200"/>
        <w:rPr>
          <w:rFonts w:ascii="仿宋" w:hAnsi="仿宋" w:eastAsia="仿宋" w:cs="仿宋"/>
          <w:b/>
          <w:bCs/>
          <w:sz w:val="28"/>
          <w:szCs w:val="28"/>
        </w:rPr>
      </w:pPr>
      <w:r>
        <w:rPr>
          <w:rFonts w:hint="eastAsia" w:ascii="仿宋" w:hAnsi="仿宋" w:eastAsia="仿宋" w:cs="仿宋"/>
          <w:sz w:val="28"/>
          <w:szCs w:val="28"/>
        </w:rPr>
        <w:t>（二）符合条件的供应商严格按照采购单位提供的招标文件，认真填写投标资料，并在规定时间内将</w:t>
      </w:r>
      <w:r>
        <w:rPr>
          <w:rFonts w:hint="eastAsia" w:ascii="仿宋" w:hAnsi="仿宋" w:eastAsia="仿宋" w:cs="仿宋"/>
          <w:b/>
          <w:bCs/>
          <w:sz w:val="28"/>
          <w:szCs w:val="28"/>
        </w:rPr>
        <w:t>投标文件密封</w:t>
      </w:r>
      <w:r>
        <w:rPr>
          <w:rFonts w:hint="eastAsia" w:ascii="仿宋" w:hAnsi="仿宋" w:eastAsia="仿宋" w:cs="仿宋"/>
          <w:sz w:val="28"/>
          <w:szCs w:val="28"/>
        </w:rPr>
        <w:t>送达指定地点。投标单位法定代表人或授权代表人在规定的时间内未递交投标资料的，视为自动放弃。</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（三）院内公开招标有效投标的供应商不足三家，不得开标。</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（四）存在下列情形的，应予废标：</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1.符合专业条件的供应商或者对招标文件作实质性响应的供应商不足三家的；</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2.出现影响采购公正的违法、违规行为的；</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3.投标人的报价均超过采购预算或最高限价，采购人不能支付的；</w:t>
      </w:r>
    </w:p>
    <w:p>
      <w:pPr>
        <w:snapToGrid w:val="0"/>
        <w:spacing w:line="400" w:lineRule="exact"/>
        <w:ind w:firstLine="638" w:firstLineChars="228"/>
        <w:rPr>
          <w:rFonts w:ascii="仿宋" w:hAnsi="仿宋" w:eastAsia="仿宋" w:cs="仿宋"/>
          <w:kern w:val="0"/>
          <w:sz w:val="28"/>
          <w:szCs w:val="28"/>
        </w:rPr>
      </w:pPr>
      <w:r>
        <w:rPr>
          <w:rFonts w:hint="eastAsia" w:ascii="仿宋" w:hAnsi="仿宋" w:eastAsia="仿宋" w:cs="仿宋"/>
          <w:sz w:val="28"/>
          <w:szCs w:val="28"/>
        </w:rPr>
        <w:t>4.因重大变故，采购任务取消的。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（五）投标文件有效期</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1.在递交投标文件截止日期之后的60天内有效；</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2.在原定投标文件有效期满之前，如果出现特殊情况，招采办可以书面形式向供应商提出延长投标文件有效期的要求。</w:t>
      </w:r>
    </w:p>
    <w:p>
      <w:pPr>
        <w:snapToGrid w:val="0"/>
        <w:spacing w:line="400" w:lineRule="exact"/>
        <w:ind w:firstLine="562"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二、需提供资料及标准</w:t>
      </w:r>
    </w:p>
    <w:p>
      <w:pPr>
        <w:snapToGrid w:val="0"/>
        <w:spacing w:line="400" w:lineRule="exact"/>
        <w:ind w:firstLine="560"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sz w:val="28"/>
          <w:szCs w:val="36"/>
        </w:rPr>
        <w:t>（一）投标文件的规定。投标文件</w:t>
      </w:r>
      <w:r>
        <w:rPr>
          <w:rFonts w:hint="eastAsia" w:ascii="方正仿宋_GB2312" w:hAnsi="方正仿宋_GB2312" w:eastAsia="方正仿宋_GB2312" w:cs="方正仿宋_GB2312"/>
          <w:b/>
          <w:bCs/>
          <w:sz w:val="28"/>
          <w:szCs w:val="36"/>
        </w:rPr>
        <w:t>须密封装袋</w:t>
      </w:r>
      <w:r>
        <w:rPr>
          <w:rFonts w:hint="eastAsia" w:ascii="方正仿宋_GB2312" w:hAnsi="方正仿宋_GB2312" w:eastAsia="方正仿宋_GB2312" w:cs="方正仿宋_GB2312"/>
          <w:sz w:val="28"/>
          <w:szCs w:val="36"/>
        </w:rPr>
        <w:t>，制作</w:t>
      </w:r>
      <w:r>
        <w:rPr>
          <w:rFonts w:hint="eastAsia" w:ascii="方正仿宋_GB2312" w:hAnsi="方正仿宋_GB2312" w:eastAsia="方正仿宋_GB2312" w:cs="方正仿宋_GB2312"/>
          <w:b/>
          <w:bCs/>
          <w:sz w:val="28"/>
          <w:szCs w:val="36"/>
        </w:rPr>
        <w:t>一本正本，2本副本（另：提交一本电子投标文件，用U盘拷贝，U盘不退还，并标明项目名称和公司名称）</w:t>
      </w:r>
      <w:r>
        <w:rPr>
          <w:rFonts w:hint="eastAsia" w:ascii="方正仿宋_GB2312" w:hAnsi="方正仿宋_GB2312" w:eastAsia="方正仿宋_GB2312" w:cs="方正仿宋_GB2312"/>
          <w:sz w:val="28"/>
          <w:szCs w:val="36"/>
        </w:rPr>
        <w:t>，每份投标文件必须装订且须在封面上清楚标明“</w:t>
      </w:r>
      <w:r>
        <w:rPr>
          <w:rFonts w:hint="eastAsia" w:ascii="方正仿宋_GB2312" w:hAnsi="方正仿宋_GB2312" w:eastAsia="方正仿宋_GB2312" w:cs="方正仿宋_GB2312"/>
          <w:b/>
          <w:bCs/>
          <w:sz w:val="28"/>
          <w:szCs w:val="36"/>
        </w:rPr>
        <w:t>正本</w:t>
      </w:r>
      <w:r>
        <w:rPr>
          <w:rFonts w:hint="eastAsia" w:ascii="方正仿宋_GB2312" w:hAnsi="方正仿宋_GB2312" w:eastAsia="方正仿宋_GB2312" w:cs="方正仿宋_GB2312"/>
          <w:sz w:val="28"/>
          <w:szCs w:val="36"/>
        </w:rPr>
        <w:t>”或“</w:t>
      </w:r>
      <w:r>
        <w:rPr>
          <w:rFonts w:hint="eastAsia" w:ascii="方正仿宋_GB2312" w:hAnsi="方正仿宋_GB2312" w:eastAsia="方正仿宋_GB2312" w:cs="方正仿宋_GB2312"/>
          <w:b/>
          <w:bCs/>
          <w:sz w:val="28"/>
          <w:szCs w:val="36"/>
        </w:rPr>
        <w:t>副本</w:t>
      </w:r>
      <w:r>
        <w:rPr>
          <w:rFonts w:hint="eastAsia" w:ascii="方正仿宋_GB2312" w:hAnsi="方正仿宋_GB2312" w:eastAsia="方正仿宋_GB2312" w:cs="方正仿宋_GB2312"/>
          <w:sz w:val="28"/>
          <w:szCs w:val="36"/>
        </w:rPr>
        <w:t>”字样。一旦正本与副本不符，以正本为准。 投标文件不得涂改和增删，如要修改错漏处，必须由同一签署人</w:t>
      </w:r>
      <w:r>
        <w:rPr>
          <w:rFonts w:hint="eastAsia" w:ascii="方正仿宋_GB2312" w:hAnsi="方正仿宋_GB2312" w:eastAsia="方正仿宋_GB2312" w:cs="方正仿宋_GB2312"/>
          <w:b/>
          <w:bCs/>
          <w:sz w:val="28"/>
          <w:szCs w:val="36"/>
        </w:rPr>
        <w:t>在修改处签字或盖章</w:t>
      </w:r>
      <w:r>
        <w:rPr>
          <w:rFonts w:hint="eastAsia" w:ascii="方正仿宋_GB2312" w:hAnsi="方正仿宋_GB2312" w:eastAsia="方正仿宋_GB2312" w:cs="方正仿宋_GB2312"/>
          <w:sz w:val="28"/>
          <w:szCs w:val="36"/>
        </w:rPr>
        <w:t>。</w:t>
      </w:r>
    </w:p>
    <w:p>
      <w:pPr>
        <w:spacing w:line="400" w:lineRule="exact"/>
        <w:ind w:firstLine="562"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（二）提供本项目开标一览表一份，开标一览表须加盖公章并单独密封，供应商须在开标一览表上签名确认。</w:t>
      </w:r>
    </w:p>
    <w:p>
      <w:pPr>
        <w:spacing w:line="400" w:lineRule="exact"/>
        <w:ind w:firstLine="560" w:firstLineChars="20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kern w:val="0"/>
          <w:sz w:val="28"/>
          <w:szCs w:val="28"/>
        </w:rPr>
        <w:t>（三）资料封面注有公司名称、地址、联系人、手机号码、办公电话和邮箱地址。</w:t>
      </w:r>
    </w:p>
    <w:p>
      <w:pPr>
        <w:numPr>
          <w:ilvl w:val="255"/>
          <w:numId w:val="0"/>
        </w:numPr>
        <w:snapToGrid w:val="0"/>
        <w:spacing w:line="400" w:lineRule="exact"/>
        <w:ind w:left="-5" w:firstLine="560" w:firstLineChars="200"/>
        <w:jc w:val="left"/>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1.所有资料要有封面、目录、页码、装订成册。</w:t>
      </w:r>
    </w:p>
    <w:p>
      <w:pPr>
        <w:numPr>
          <w:ilvl w:val="255"/>
          <w:numId w:val="0"/>
        </w:numPr>
        <w:snapToGrid w:val="0"/>
        <w:spacing w:line="400" w:lineRule="exact"/>
        <w:ind w:left="-5" w:firstLine="560" w:firstLineChars="200"/>
        <w:jc w:val="left"/>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2.所有资料</w:t>
      </w:r>
      <w:r>
        <w:rPr>
          <w:rFonts w:hint="eastAsia" w:ascii="方正仿宋_GB2312" w:hAnsi="方正仿宋_GB2312" w:eastAsia="方正仿宋_GB2312" w:cs="方正仿宋_GB2312"/>
          <w:b/>
          <w:bCs/>
          <w:snapToGrid w:val="0"/>
          <w:kern w:val="144"/>
          <w:sz w:val="28"/>
          <w:szCs w:val="28"/>
        </w:rPr>
        <w:t>每页须加盖公章</w:t>
      </w:r>
      <w:r>
        <w:rPr>
          <w:rFonts w:hint="eastAsia" w:ascii="方正仿宋_GB2312" w:hAnsi="方正仿宋_GB2312" w:eastAsia="方正仿宋_GB2312" w:cs="方正仿宋_GB2312"/>
          <w:snapToGrid w:val="0"/>
          <w:kern w:val="144"/>
          <w:sz w:val="28"/>
          <w:szCs w:val="28"/>
        </w:rPr>
        <w:t>。</w:t>
      </w:r>
    </w:p>
    <w:p>
      <w:pPr>
        <w:numPr>
          <w:ilvl w:val="255"/>
          <w:numId w:val="0"/>
        </w:numPr>
        <w:snapToGrid w:val="0"/>
        <w:spacing w:line="400" w:lineRule="exact"/>
        <w:ind w:left="-5" w:firstLine="560" w:firstLineChars="200"/>
        <w:jc w:val="left"/>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3.所有资料须</w:t>
      </w:r>
      <w:r>
        <w:rPr>
          <w:rFonts w:hint="eastAsia" w:ascii="方正仿宋_GB2312" w:hAnsi="方正仿宋_GB2312" w:eastAsia="方正仿宋_GB2312" w:cs="方正仿宋_GB2312"/>
          <w:b/>
          <w:bCs/>
          <w:snapToGrid w:val="0"/>
          <w:kern w:val="144"/>
          <w:sz w:val="28"/>
          <w:szCs w:val="28"/>
        </w:rPr>
        <w:t>密封并加盖公章</w:t>
      </w:r>
      <w:r>
        <w:rPr>
          <w:rFonts w:hint="eastAsia" w:ascii="方正仿宋_GB2312" w:hAnsi="方正仿宋_GB2312" w:eastAsia="方正仿宋_GB2312" w:cs="方正仿宋_GB2312"/>
          <w:snapToGrid w:val="0"/>
          <w:kern w:val="144"/>
          <w:sz w:val="28"/>
          <w:szCs w:val="28"/>
        </w:rPr>
        <w:t>。</w:t>
      </w:r>
    </w:p>
    <w:p>
      <w:pPr>
        <w:snapToGrid w:val="0"/>
        <w:spacing w:line="400" w:lineRule="exact"/>
        <w:ind w:firstLine="560" w:firstLineChars="200"/>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（四）携带完整资料到招采办报名登记好公司名称、业务代表姓名、联系电话及提供的产品项目。</w:t>
      </w:r>
    </w:p>
    <w:p>
      <w:pPr>
        <w:snapToGrid w:val="0"/>
        <w:spacing w:line="400" w:lineRule="exact"/>
        <w:ind w:firstLine="560" w:firstLineChars="200"/>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五）经取得院内公开采购的项目在验收时，其实际质量与其参加院内公开采购时提供的条件不符或在规定时间内拒签合同以及不按合同条款执行合同者均视为不履行合约，我院将其供应商列入我院黑名单及上报有关部门，在一年内不允许该公司参加我院院内公开采购活动。</w:t>
      </w:r>
    </w:p>
    <w:p>
      <w:pPr>
        <w:snapToGrid w:val="0"/>
        <w:spacing w:line="400" w:lineRule="exact"/>
        <w:ind w:firstLine="560" w:firstLineChars="200"/>
        <w:rPr>
          <w:rFonts w:ascii="方正仿宋_GB2312" w:hAnsi="方正仿宋_GB2312" w:eastAsia="方正仿宋_GB2312" w:cs="方正仿宋_GB2312"/>
          <w:sz w:val="28"/>
          <w:szCs w:val="36"/>
        </w:rPr>
      </w:pPr>
      <w:r>
        <w:rPr>
          <w:rFonts w:hint="eastAsia" w:ascii="方正仿宋_GB2312" w:hAnsi="方正仿宋_GB2312" w:eastAsia="方正仿宋_GB2312" w:cs="方正仿宋_GB2312"/>
          <w:sz w:val="28"/>
          <w:szCs w:val="36"/>
        </w:rPr>
        <w:t>（六）投标人的产品质量及服务承诺书不能严重低于招标文件中的服务要求标准作出响应，允许出现负偏差，但不得出现严重负偏差。</w:t>
      </w:r>
    </w:p>
    <w:p>
      <w:pPr>
        <w:snapToGrid w:val="0"/>
        <w:spacing w:line="400" w:lineRule="exact"/>
        <w:ind w:firstLine="560"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sz w:val="28"/>
          <w:szCs w:val="36"/>
        </w:rPr>
        <w:t>（七）评审结束，中标结果公示3天，中标供应商须在收到我院中标通知书后</w:t>
      </w:r>
      <w:r>
        <w:rPr>
          <w:rFonts w:hint="eastAsia" w:ascii="方正仿宋_GB2312" w:hAnsi="方正仿宋_GB2312" w:eastAsia="方正仿宋_GB2312" w:cs="方正仿宋_GB2312"/>
          <w:b/>
          <w:bCs/>
          <w:sz w:val="28"/>
          <w:szCs w:val="36"/>
        </w:rPr>
        <w:t>10个工作日内</w:t>
      </w:r>
      <w:r>
        <w:rPr>
          <w:rFonts w:hint="eastAsia" w:ascii="方正仿宋_GB2312" w:hAnsi="方正仿宋_GB2312" w:eastAsia="方正仿宋_GB2312" w:cs="方正仿宋_GB2312"/>
          <w:sz w:val="28"/>
          <w:szCs w:val="36"/>
        </w:rPr>
        <w:t>到我院签署合同，超过</w:t>
      </w:r>
      <w:r>
        <w:rPr>
          <w:rFonts w:hint="eastAsia" w:ascii="方正仿宋_GB2312" w:hAnsi="方正仿宋_GB2312" w:eastAsia="方正仿宋_GB2312" w:cs="方正仿宋_GB2312"/>
          <w:b/>
          <w:bCs/>
          <w:sz w:val="28"/>
          <w:szCs w:val="36"/>
        </w:rPr>
        <w:t>10个工作日</w:t>
      </w:r>
      <w:r>
        <w:rPr>
          <w:rFonts w:hint="eastAsia" w:ascii="方正仿宋_GB2312" w:hAnsi="方正仿宋_GB2312" w:eastAsia="方正仿宋_GB2312" w:cs="方正仿宋_GB2312"/>
          <w:sz w:val="28"/>
          <w:szCs w:val="36"/>
        </w:rPr>
        <w:t>未前来签订合同的，我院有权宣布本次采购结果作废，重新确定供应商。</w:t>
      </w:r>
    </w:p>
    <w:p>
      <w:pPr>
        <w:snapToGrid w:val="0"/>
        <w:spacing w:line="40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三、招标文件的澄清</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（一）投标人在收到招标文件后，可以对已发出的招标文件进行必要的澄清或者修改。澄清或者修改应当在原公告发布媒体上发布澄清（更正/变更）公告。</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无论出于何种原因，采购人可以主动地或在解答投标人提出的疑问时对已发出的招标文件进行必要的澄清或修改（更正）的，于投标截止时间前在指定媒体上发布公告，并通知所有报名及购买招标文件的投标人，报名招标文件的投标人在收到澄清或修改（更正）通知后应按要求以书面形式（传真有效）予以确认，如在24小时之内无书面回函则视为同意修改内容，并有责任履行相应的义务。</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（三）采购人发出的澄清或修改（更正/变更）的内容为招标文件的组成部分，并对供应商具有约束力。</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对招标文件中描述有歧义或前后不一致的地方，评标委员会有权进行评判，但对同一条款的评判应适用于每个投标人。</w:t>
      </w:r>
    </w:p>
    <w:p>
      <w:pPr>
        <w:snapToGrid w:val="0"/>
        <w:spacing w:line="400" w:lineRule="exact"/>
        <w:ind w:firstLine="562" w:firstLineChars="200"/>
        <w:rPr>
          <w:rFonts w:ascii="仿宋" w:hAnsi="仿宋" w:eastAsia="仿宋" w:cs="仿宋"/>
          <w:sz w:val="28"/>
          <w:szCs w:val="28"/>
        </w:rPr>
      </w:pPr>
      <w:r>
        <w:rPr>
          <w:rFonts w:hint="eastAsia" w:ascii="仿宋" w:hAnsi="仿宋" w:eastAsia="仿宋" w:cs="仿宋"/>
          <w:b/>
          <w:bCs/>
          <w:sz w:val="28"/>
          <w:szCs w:val="28"/>
        </w:rPr>
        <w:t>四、招标文件的补充和修正</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（一）采购人可以对已发出的招标文件进行必要的澄清或者修改。澄清或者修改应当在原公告发布媒体上发布澄清（更正/变更）公告。</w:t>
      </w:r>
    </w:p>
    <w:p>
      <w:pPr>
        <w:pStyle w:val="3"/>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采购人对招标文件的补充和修正，将以电子文件等方式发给所有获得招标文件的供应商，补充通知作为招标文件的组成部分，对同意参与招标单位起约束作用。</w:t>
      </w:r>
    </w:p>
    <w:p>
      <w:pPr>
        <w:snapToGrid w:val="0"/>
        <w:spacing w:line="40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五、投标文件有效期</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（一）在递交投标文件截止日期之后的60天内有效。</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（二）在原定投标文件有效期满之前，如果出现特殊情况，招采办可以书面形式向投标人提出延长投标文件有效期的要求。</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（三）质疑期限：凡对招标文件有任何质疑的（包括认为招标文件的技术指标或参数存在排他性或歧视性条款），请于开标之日前提出疑问，逾期不予处理。</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（四）招采办将作出澄清和解答，逾期未提交质疑文件的视同无问题。</w:t>
      </w:r>
    </w:p>
    <w:p>
      <w:pPr>
        <w:snapToGrid w:val="0"/>
        <w:spacing w:line="400" w:lineRule="exact"/>
        <w:ind w:firstLine="560" w:firstLineChars="200"/>
        <w:rPr>
          <w:rFonts w:ascii="仿宋" w:hAnsi="仿宋" w:eastAsia="仿宋" w:cs="仿宋"/>
          <w:sz w:val="28"/>
          <w:szCs w:val="28"/>
        </w:rPr>
      </w:pPr>
    </w:p>
    <w:p>
      <w:pPr>
        <w:snapToGrid w:val="0"/>
        <w:spacing w:line="400" w:lineRule="exact"/>
        <w:ind w:firstLine="560" w:firstLineChars="200"/>
        <w:rPr>
          <w:rFonts w:ascii="仿宋" w:hAnsi="仿宋" w:eastAsia="仿宋" w:cs="仿宋"/>
          <w:sz w:val="28"/>
          <w:szCs w:val="28"/>
        </w:rPr>
      </w:pPr>
    </w:p>
    <w:p>
      <w:pPr>
        <w:snapToGrid w:val="0"/>
        <w:spacing w:line="400" w:lineRule="exact"/>
        <w:ind w:firstLine="560" w:firstLineChars="200"/>
        <w:rPr>
          <w:rFonts w:ascii="仿宋" w:hAnsi="仿宋" w:eastAsia="仿宋" w:cs="仿宋"/>
          <w:sz w:val="28"/>
          <w:szCs w:val="28"/>
        </w:rPr>
      </w:pPr>
    </w:p>
    <w:p>
      <w:pPr>
        <w:snapToGrid w:val="0"/>
        <w:spacing w:line="400" w:lineRule="exact"/>
        <w:ind w:firstLine="560" w:firstLineChars="200"/>
        <w:rPr>
          <w:rFonts w:ascii="仿宋" w:hAnsi="仿宋" w:eastAsia="仿宋" w:cs="仿宋"/>
          <w:sz w:val="28"/>
          <w:szCs w:val="28"/>
        </w:rPr>
        <w:sectPr>
          <w:footerReference r:id="rId3" w:type="default"/>
          <w:pgSz w:w="11906" w:h="16838"/>
          <w:pgMar w:top="1440" w:right="1576" w:bottom="1440" w:left="1576" w:header="851" w:footer="992" w:gutter="0"/>
          <w:cols w:space="425" w:num="1"/>
          <w:docGrid w:type="lines" w:linePitch="312" w:charSpace="0"/>
        </w:sectPr>
      </w:pPr>
    </w:p>
    <w:p>
      <w:pPr>
        <w:jc w:val="center"/>
        <w:outlineLvl w:val="0"/>
        <w:rPr>
          <w:rFonts w:ascii="宋体" w:hAnsi="宋体"/>
          <w:sz w:val="24"/>
        </w:rPr>
      </w:pPr>
      <w:bookmarkStart w:id="6" w:name="_Toc20472"/>
      <w:r>
        <w:rPr>
          <w:rFonts w:hint="eastAsia" w:asciiTheme="minorEastAsia" w:hAnsiTheme="minorEastAsia" w:eastAsiaTheme="minorEastAsia"/>
          <w:b/>
          <w:bCs/>
          <w:sz w:val="44"/>
          <w:szCs w:val="44"/>
        </w:rPr>
        <w:t>特别警示条款</w:t>
      </w:r>
      <w:bookmarkEnd w:id="6"/>
    </w:p>
    <w:p>
      <w:pPr>
        <w:snapToGrid w:val="0"/>
        <w:spacing w:line="400" w:lineRule="exact"/>
        <w:ind w:firstLine="560" w:firstLineChars="200"/>
        <w:rPr>
          <w:rFonts w:ascii="仿宋" w:hAnsi="仿宋" w:eastAsia="仿宋" w:cs="仿宋"/>
          <w:sz w:val="28"/>
          <w:szCs w:val="28"/>
        </w:rPr>
      </w:pPr>
      <w:bookmarkStart w:id="7" w:name="_Toc4719"/>
      <w:bookmarkStart w:id="8" w:name="_Toc16742"/>
      <w:bookmarkStart w:id="9" w:name="_Toc28128"/>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一、《深圳经济特区政府采购条例》</w:t>
      </w:r>
      <w:bookmarkEnd w:id="7"/>
      <w:bookmarkEnd w:id="8"/>
      <w:bookmarkEnd w:id="9"/>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（一）在采购活动中应当回避而未回避的；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（二）未按本条例规定签订、履行采购合同，造成严重后果的；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（三）隐瞒真实情况，提供虚假资料的；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（四）以非法手段排斥其他供应商参与竞争的；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（五）与其他采购参加人串通投标的；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（六）恶意投诉的；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（七）向采购项目相关人行贿或者提供其他不当利益的；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（八）阻碍、抗拒主管部门监督检查的；</w:t>
      </w:r>
    </w:p>
    <w:p>
      <w:pPr>
        <w:snapToGrid w:val="0"/>
        <w:spacing w:line="400" w:lineRule="exact"/>
        <w:ind w:firstLine="560" w:firstLineChars="200"/>
        <w:rPr>
          <w:rFonts w:ascii="仿宋" w:hAnsi="仿宋" w:eastAsia="仿宋"/>
          <w:sz w:val="28"/>
          <w:szCs w:val="28"/>
        </w:rPr>
      </w:pPr>
      <w:r>
        <w:rPr>
          <w:rFonts w:hint="eastAsia" w:ascii="仿宋" w:hAnsi="仿宋" w:eastAsia="仿宋" w:cs="仿宋"/>
          <w:sz w:val="28"/>
          <w:szCs w:val="28"/>
        </w:rPr>
        <w:t>（九）其他违反本条例规定的行为。</w:t>
      </w:r>
    </w:p>
    <w:p>
      <w:pPr>
        <w:snapToGrid w:val="0"/>
        <w:spacing w:line="400" w:lineRule="exact"/>
        <w:ind w:firstLine="560" w:firstLineChars="200"/>
        <w:rPr>
          <w:rFonts w:ascii="仿宋" w:hAnsi="仿宋" w:eastAsia="仿宋" w:cs="仿宋"/>
          <w:sz w:val="28"/>
          <w:szCs w:val="28"/>
        </w:rPr>
      </w:pPr>
      <w:bookmarkStart w:id="10" w:name="_Toc17680"/>
      <w:bookmarkStart w:id="11" w:name="_Toc4026"/>
      <w:bookmarkStart w:id="12" w:name="_Toc6288"/>
      <w:r>
        <w:rPr>
          <w:rFonts w:hint="eastAsia" w:ascii="仿宋" w:hAnsi="仿宋" w:eastAsia="仿宋" w:cs="仿宋"/>
          <w:sz w:val="28"/>
          <w:szCs w:val="28"/>
        </w:rPr>
        <w:t>二、《深圳经济特区政府采购条例实施细则》</w:t>
      </w:r>
      <w:bookmarkEnd w:id="10"/>
      <w:bookmarkEnd w:id="11"/>
      <w:bookmarkEnd w:id="12"/>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第七十五条  供应商有下列情形的，属于采购条例所称的串通投标行为，按照采购条例第五十七条有关规定处理：</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（一）投标供应商之间相互约定给予未中标的供应商利益补偿；</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（二）不同投标供应商的法定代表人、主要经营负责人、项目投标授权代表人、项目负责人、主要技术人员为同一人、属于同一单位或者在同一单位缴纳社会保险；</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（三）不同投标供应商的投标文件由同一单位或者同一人编制，或者由同一人分阶段参与编制的；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（四）不同投标供应商的投标文件或部分投标文件相互混装；</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（五）不同投标供应商的投标文件内容存在非正常一致；</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（六）由同一单位工作人员为两家以上（含两家）供应商进行同一项投标活动的；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（七）主管部门依照法律法规认定的其他情形。</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第七十七条  供应商有下列情形之一的，属于隐瞒真实情况，提供虚假资料，按照采购条例第五十七条的有关规定处理：</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（一）通过转让或者租借等方式从其他单位获取资格或者资质证书投标的；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（二）由其他单位或者其他单位负责人在投标供应商编制的投标文件上加盖印章或者签字的；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（三）项目负责人或者主要技术人员不是本单位人员的；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（四）投标保证金不是从投标供应商基本账户转出的；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（五）其他隐瞒真实情况、提供虚假资料的行为。</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投标供应商不能提供项目负责人或者主要技术人员的劳动合同、社会保险等劳动关系证明材料的，视为存在前款第（三）项规定的情形。</w:t>
      </w:r>
    </w:p>
    <w:p>
      <w:pPr>
        <w:snapToGrid w:val="0"/>
        <w:spacing w:line="400" w:lineRule="exact"/>
        <w:ind w:firstLine="560" w:firstLineChars="200"/>
        <w:rPr>
          <w:rFonts w:ascii="仿宋" w:hAnsi="仿宋" w:eastAsia="仿宋" w:cs="仿宋"/>
          <w:sz w:val="28"/>
          <w:szCs w:val="28"/>
        </w:rPr>
      </w:pPr>
      <w:bookmarkStart w:id="13" w:name="_Toc12769"/>
      <w:bookmarkStart w:id="14" w:name="_Toc13409"/>
      <w:bookmarkStart w:id="15" w:name="_Toc5544"/>
      <w:r>
        <w:rPr>
          <w:rFonts w:hint="eastAsia" w:ascii="仿宋" w:hAnsi="仿宋" w:eastAsia="仿宋" w:cs="仿宋"/>
          <w:sz w:val="28"/>
          <w:szCs w:val="28"/>
        </w:rPr>
        <w:t>三、《中华人民共和国政府采购法实施条例》</w:t>
      </w:r>
      <w:bookmarkEnd w:id="13"/>
      <w:bookmarkEnd w:id="14"/>
      <w:bookmarkEnd w:id="15"/>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第十八条  单位负责人为同一人或者存在直接控股、管理关系的不同供应商，不得参加同一合同项下的政府采购活动。</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除单一来源采购项目外，为采购项目提供整体设计、规范编制或者项目管理、监理、检测等服务的供应商，不得再参加该采购项目的其他采购活动。</w:t>
      </w:r>
    </w:p>
    <w:p>
      <w:pPr>
        <w:autoSpaceDE w:val="0"/>
        <w:autoSpaceDN w:val="0"/>
        <w:spacing w:line="320" w:lineRule="exact"/>
        <w:ind w:firstLine="498" w:firstLineChars="177"/>
        <w:rPr>
          <w:rFonts w:ascii="方正仿宋_GB2312" w:eastAsia="方正仿宋_GB2312" w:hAnsiTheme="minorEastAsia"/>
          <w:b/>
          <w:sz w:val="28"/>
        </w:rPr>
      </w:pPr>
      <w:r>
        <w:rPr>
          <w:rFonts w:hint="eastAsia" w:ascii="方正仿宋_GB2312" w:eastAsia="方正仿宋_GB2312" w:hAnsiTheme="minorEastAsia"/>
          <w:b/>
          <w:sz w:val="28"/>
          <w:szCs w:val="28"/>
        </w:rPr>
        <w:t>投标供应商涉嫌存在串通投标等违法行为的，将书面报告财政主管部门依法处理。</w:t>
      </w: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rPr>
          <w:rFonts w:ascii="仿宋" w:hAnsi="仿宋" w:eastAsia="仿宋" w:cs="仿宋"/>
          <w:sz w:val="44"/>
          <w:szCs w:val="44"/>
        </w:rPr>
      </w:pPr>
    </w:p>
    <w:p>
      <w:pPr>
        <w:spacing w:line="560" w:lineRule="exact"/>
        <w:ind w:left="2882"/>
      </w:pPr>
      <w:r>
        <w:rPr>
          <w:rFonts w:hint="eastAsia" w:ascii="仿宋" w:hAnsi="仿宋" w:eastAsia="仿宋" w:cs="仿宋"/>
          <w:sz w:val="44"/>
          <w:szCs w:val="44"/>
        </w:rPr>
        <w:t>第五章  供应商标书</w:t>
      </w:r>
    </w:p>
    <w:tbl>
      <w:tblPr>
        <w:tblStyle w:val="18"/>
        <w:tblW w:w="882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0" w:hRule="atLeast"/>
        </w:trPr>
        <w:tc>
          <w:tcPr>
            <w:tcW w:w="8820" w:type="dxa"/>
            <w:noWrap/>
            <w:vAlign w:val="center"/>
          </w:tcPr>
          <w:p>
            <w:pPr>
              <w:jc w:val="center"/>
              <w:rPr>
                <w:rFonts w:ascii="仿宋" w:hAnsi="仿宋" w:eastAsia="仿宋" w:cs="仿宋"/>
                <w:b/>
                <w:bCs/>
                <w:sz w:val="96"/>
                <w:szCs w:val="96"/>
              </w:rPr>
            </w:pPr>
          </w:p>
          <w:p>
            <w:pPr>
              <w:jc w:val="center"/>
              <w:rPr>
                <w:rFonts w:ascii="仿宋" w:hAnsi="仿宋" w:eastAsia="仿宋" w:cs="仿宋"/>
                <w:sz w:val="72"/>
                <w:szCs w:val="72"/>
              </w:rPr>
            </w:pPr>
            <w:r>
              <w:rPr>
                <w:rFonts w:hint="eastAsia" w:ascii="仿宋" w:hAnsi="仿宋" w:eastAsia="仿宋" w:cs="仿宋"/>
                <w:b/>
                <w:bCs/>
                <w:sz w:val="96"/>
                <w:szCs w:val="96"/>
              </w:rPr>
              <w:t>投标书</w:t>
            </w:r>
          </w:p>
          <w:p>
            <w:pPr>
              <w:rPr>
                <w:rFonts w:ascii="仿宋" w:hAnsi="仿宋" w:eastAsia="仿宋" w:cs="仿宋"/>
                <w:sz w:val="72"/>
                <w:szCs w:val="72"/>
              </w:rPr>
            </w:pPr>
          </w:p>
          <w:p>
            <w:pPr>
              <w:snapToGrid w:val="0"/>
              <w:spacing w:line="360" w:lineRule="auto"/>
              <w:rPr>
                <w:rFonts w:ascii="方正仿宋_GB2312" w:hAnsi="方正仿宋_GB2312" w:eastAsia="方正仿宋_GB2312" w:cs="方正仿宋_GB2312"/>
                <w:sz w:val="36"/>
                <w:szCs w:val="36"/>
              </w:rPr>
            </w:pPr>
            <w:r>
              <w:rPr>
                <w:rFonts w:hint="eastAsia"/>
                <w:sz w:val="36"/>
                <w:szCs w:val="36"/>
              </w:rPr>
              <w:t>项目名称：</w:t>
            </w:r>
            <w:r>
              <w:rPr>
                <w:rFonts w:hint="eastAsia" w:ascii="方正仿宋_GB2312" w:hAnsi="方正仿宋_GB2312" w:eastAsia="方正仿宋_GB2312" w:cs="方正仿宋_GB2312"/>
                <w:sz w:val="36"/>
                <w:szCs w:val="36"/>
              </w:rPr>
              <w:t>深圳市龙岗区第七人民医院OA系统信创</w:t>
            </w:r>
          </w:p>
          <w:p>
            <w:pPr>
              <w:snapToGrid w:val="0"/>
              <w:spacing w:line="360" w:lineRule="auto"/>
              <w:rPr>
                <w:rFonts w:ascii="方正仿宋_GB2312" w:hAnsi="方正仿宋_GB2312" w:eastAsia="方正仿宋_GB2312" w:cs="方正仿宋_GB2312"/>
                <w:sz w:val="44"/>
                <w:szCs w:val="44"/>
              </w:rPr>
            </w:pPr>
            <w:r>
              <w:rPr>
                <w:rFonts w:hint="eastAsia" w:ascii="方正仿宋_GB2312" w:hAnsi="方正仿宋_GB2312" w:eastAsia="方正仿宋_GB2312" w:cs="方正仿宋_GB2312"/>
                <w:sz w:val="36"/>
                <w:szCs w:val="36"/>
              </w:rPr>
              <w:t>升级服务项目</w:t>
            </w:r>
          </w:p>
          <w:p>
            <w:pPr>
              <w:pStyle w:val="33"/>
              <w:spacing w:line="480" w:lineRule="exact"/>
              <w:ind w:firstLine="0" w:firstLineChars="0"/>
              <w:jc w:val="center"/>
              <w:rPr>
                <w:rFonts w:ascii="方正仿宋_GB2312" w:hAnsi="方正仿宋_GB2312" w:eastAsia="方正仿宋_GB2312" w:cs="方正仿宋_GB2312"/>
                <w:sz w:val="36"/>
                <w:szCs w:val="36"/>
              </w:rPr>
            </w:pPr>
            <w:r>
              <w:rPr>
                <w:rFonts w:hint="eastAsia" w:ascii="方正仿宋_GB2312" w:hAnsi="方正仿宋_GB2312" w:eastAsia="方正仿宋_GB2312" w:cs="方正仿宋_GB2312"/>
                <w:sz w:val="44"/>
                <w:szCs w:val="44"/>
              </w:rPr>
              <w:t>（</w:t>
            </w:r>
            <w:r>
              <w:rPr>
                <w:rFonts w:hint="eastAsia" w:ascii="方正仿宋_GB2312" w:hAnsi="方正仿宋_GB2312" w:eastAsia="方正仿宋_GB2312" w:cs="方正仿宋_GB2312"/>
                <w:sz w:val="36"/>
                <w:szCs w:val="36"/>
              </w:rPr>
              <w:t>深龙七医采[LGQY2025XX006]）</w:t>
            </w:r>
          </w:p>
          <w:p>
            <w:pPr>
              <w:pStyle w:val="33"/>
              <w:spacing w:line="480" w:lineRule="exact"/>
              <w:ind w:firstLine="0" w:firstLineChars="0"/>
              <w:jc w:val="center"/>
              <w:rPr>
                <w:rFonts w:ascii="方正仿宋_GB2312" w:hAnsi="方正仿宋_GB2312" w:eastAsia="方正仿宋_GB2312" w:cs="方正仿宋_GB2312"/>
                <w:sz w:val="44"/>
                <w:szCs w:val="44"/>
              </w:rPr>
            </w:pPr>
          </w:p>
          <w:p>
            <w:pPr>
              <w:jc w:val="center"/>
              <w:rPr>
                <w:rFonts w:ascii="方正仿宋_GB2312" w:hAnsi="方正仿宋_GB2312" w:eastAsia="方正仿宋_GB2312" w:cs="方正仿宋_GB2312"/>
                <w:sz w:val="44"/>
                <w:szCs w:val="44"/>
              </w:rPr>
            </w:pPr>
            <w:r>
              <w:rPr>
                <w:rFonts w:hint="eastAsia" w:ascii="方正仿宋_GB2312" w:hAnsi="方正仿宋_GB2312" w:eastAsia="方正仿宋_GB2312" w:cs="方正仿宋_GB2312"/>
                <w:sz w:val="44"/>
                <w:szCs w:val="44"/>
              </w:rPr>
              <w:t>采购单位：深圳市龙岗区第七人民医院</w:t>
            </w:r>
          </w:p>
          <w:p>
            <w:pPr>
              <w:jc w:val="center"/>
              <w:rPr>
                <w:rFonts w:ascii="方正仿宋_GB2312" w:hAnsi="方正仿宋_GB2312" w:eastAsia="方正仿宋_GB2312" w:cs="方正仿宋_GB2312"/>
                <w:b/>
                <w:sz w:val="44"/>
                <w:szCs w:val="44"/>
              </w:rPr>
            </w:pPr>
            <w:r>
              <w:rPr>
                <w:rFonts w:hint="eastAsia" w:ascii="方正仿宋_GB2312" w:hAnsi="方正仿宋_GB2312" w:eastAsia="方正仿宋_GB2312" w:cs="方正仿宋_GB2312"/>
                <w:b/>
                <w:sz w:val="44"/>
                <w:szCs w:val="44"/>
              </w:rPr>
              <w:t>（</w:t>
            </w:r>
            <w:r>
              <w:rPr>
                <w:rFonts w:hint="eastAsia" w:ascii="方正仿宋_GB2312" w:hAnsi="方正仿宋_GB2312" w:eastAsia="方正仿宋_GB2312" w:cs="方正仿宋_GB2312"/>
                <w:sz w:val="44"/>
                <w:szCs w:val="44"/>
              </w:rPr>
              <w:t>2025年</w:t>
            </w:r>
            <w:r>
              <w:rPr>
                <w:rFonts w:hint="eastAsia" w:ascii="方正仿宋_GB2312" w:hAnsi="方正仿宋_GB2312" w:eastAsia="方正仿宋_GB2312" w:cs="方正仿宋_GB2312"/>
                <w:b/>
                <w:sz w:val="44"/>
                <w:szCs w:val="44"/>
              </w:rPr>
              <w:t>）</w:t>
            </w:r>
          </w:p>
          <w:p>
            <w:pPr>
              <w:rPr>
                <w:rFonts w:ascii="仿宋" w:hAnsi="仿宋" w:eastAsia="仿宋" w:cs="仿宋"/>
                <w:b/>
                <w:sz w:val="36"/>
                <w:szCs w:val="36"/>
              </w:rPr>
            </w:pPr>
          </w:p>
          <w:p>
            <w:pPr>
              <w:jc w:val="left"/>
              <w:rPr>
                <w:rFonts w:ascii="仿宋" w:hAnsi="仿宋" w:eastAsia="仿宋" w:cs="仿宋"/>
                <w:b/>
                <w:sz w:val="40"/>
                <w:szCs w:val="40"/>
              </w:rPr>
            </w:pPr>
            <w:r>
              <w:rPr>
                <w:rFonts w:hint="eastAsia" w:ascii="仿宋" w:hAnsi="仿宋" w:eastAsia="仿宋" w:cs="仿宋"/>
                <w:b/>
                <w:sz w:val="40"/>
                <w:szCs w:val="40"/>
              </w:rPr>
              <w:t>投标人：</w:t>
            </w:r>
          </w:p>
          <w:p>
            <w:pPr>
              <w:jc w:val="left"/>
              <w:rPr>
                <w:rFonts w:ascii="仿宋" w:hAnsi="仿宋" w:eastAsia="仿宋" w:cs="仿宋"/>
                <w:b/>
                <w:sz w:val="40"/>
                <w:szCs w:val="40"/>
              </w:rPr>
            </w:pPr>
            <w:r>
              <w:rPr>
                <w:rFonts w:hint="eastAsia" w:ascii="仿宋" w:hAnsi="仿宋" w:eastAsia="仿宋" w:cs="仿宋"/>
                <w:b/>
                <w:sz w:val="40"/>
                <w:szCs w:val="40"/>
              </w:rPr>
              <w:t>地  址：</w:t>
            </w:r>
          </w:p>
          <w:p>
            <w:pPr>
              <w:jc w:val="left"/>
              <w:rPr>
                <w:rFonts w:ascii="仿宋" w:hAnsi="仿宋" w:eastAsia="仿宋" w:cs="仿宋"/>
                <w:b/>
                <w:sz w:val="40"/>
                <w:szCs w:val="40"/>
              </w:rPr>
            </w:pPr>
            <w:r>
              <w:rPr>
                <w:rFonts w:hint="eastAsia" w:ascii="仿宋" w:hAnsi="仿宋" w:eastAsia="仿宋" w:cs="仿宋"/>
                <w:b/>
                <w:sz w:val="40"/>
                <w:szCs w:val="40"/>
              </w:rPr>
              <w:t>联系人：</w:t>
            </w:r>
          </w:p>
          <w:p>
            <w:pPr>
              <w:jc w:val="left"/>
              <w:rPr>
                <w:rFonts w:ascii="仿宋" w:hAnsi="仿宋" w:eastAsia="仿宋" w:cs="仿宋"/>
                <w:b/>
                <w:sz w:val="40"/>
                <w:szCs w:val="40"/>
              </w:rPr>
            </w:pPr>
            <w:r>
              <w:rPr>
                <w:rFonts w:hint="eastAsia" w:ascii="仿宋" w:hAnsi="仿宋" w:eastAsia="仿宋" w:cs="仿宋"/>
                <w:b/>
                <w:sz w:val="40"/>
                <w:szCs w:val="40"/>
              </w:rPr>
              <w:t>电  话：</w:t>
            </w:r>
          </w:p>
          <w:p>
            <w:pPr>
              <w:jc w:val="left"/>
              <w:rPr>
                <w:rFonts w:ascii="仿宋" w:hAnsi="仿宋" w:eastAsia="仿宋" w:cs="仿宋"/>
                <w:sz w:val="28"/>
              </w:rPr>
            </w:pPr>
            <w:r>
              <w:rPr>
                <w:rFonts w:hint="eastAsia" w:ascii="仿宋" w:hAnsi="仿宋" w:eastAsia="仿宋" w:cs="仿宋"/>
                <w:b/>
                <w:sz w:val="40"/>
                <w:szCs w:val="40"/>
              </w:rPr>
              <w:t>邮  箱：</w:t>
            </w:r>
          </w:p>
        </w:tc>
      </w:tr>
    </w:tbl>
    <w:p>
      <w:pPr>
        <w:rPr>
          <w:rFonts w:ascii="宋体" w:hAnsi="宋体" w:cs="宋体"/>
          <w:b/>
          <w:bCs/>
          <w:sz w:val="44"/>
          <w:szCs w:val="44"/>
        </w:rPr>
      </w:pPr>
    </w:p>
    <w:p>
      <w:pPr>
        <w:jc w:val="center"/>
        <w:rPr>
          <w:rFonts w:ascii="宋体" w:hAnsi="宋体" w:cs="宋体"/>
          <w:b/>
          <w:bCs/>
          <w:sz w:val="28"/>
          <w:szCs w:val="28"/>
        </w:rPr>
      </w:pPr>
      <w:r>
        <w:rPr>
          <w:rFonts w:hint="eastAsia" w:ascii="宋体" w:hAnsi="宋体" w:cs="宋体"/>
          <w:b/>
          <w:bCs/>
          <w:sz w:val="44"/>
          <w:szCs w:val="44"/>
        </w:rPr>
        <w:t>目录</w:t>
      </w:r>
      <w:r>
        <w:rPr>
          <w:rFonts w:hint="eastAsia" w:ascii="宋体" w:hAnsi="宋体" w:cs="宋体"/>
          <w:b/>
          <w:bCs/>
          <w:sz w:val="28"/>
          <w:szCs w:val="28"/>
        </w:rPr>
        <w:t>（附页码）</w:t>
      </w:r>
    </w:p>
    <w:p>
      <w:pPr>
        <w:pStyle w:val="2"/>
      </w:pP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1.封面</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2.目录</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3.法定代表人资格证明书及身份证复印件</w:t>
      </w:r>
    </w:p>
    <w:p>
      <w:pPr>
        <w:widowControl/>
        <w:snapToGrid w:val="0"/>
        <w:spacing w:line="500" w:lineRule="exact"/>
        <w:ind w:left="0" w:firstLine="560" w:firstLineChars="200"/>
        <w:jc w:val="left"/>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bidi="ar"/>
        </w:rPr>
        <w:t>法定代表人授权书</w:t>
      </w:r>
      <w:r>
        <w:rPr>
          <w:rFonts w:hint="eastAsia" w:ascii="仿宋" w:hAnsi="仿宋" w:eastAsia="仿宋" w:cs="仿宋"/>
          <w:sz w:val="28"/>
          <w:szCs w:val="28"/>
        </w:rPr>
        <w:t>及授权代表人身份证复印件（如有）</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5.独立承担民事责任能力的法人或其他组织或个体工商户的营业执照或法人证书等证明材料复印件或扫描件</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6.投标文件初审表</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7.供应商自查表</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8.投标函</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9.投标及履约承诺函</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rPr>
        <w:t>10.供</w:t>
      </w:r>
      <w:r>
        <w:rPr>
          <w:rFonts w:hint="eastAsia" w:ascii="仿宋" w:hAnsi="仿宋" w:eastAsia="仿宋" w:cs="仿宋"/>
          <w:sz w:val="28"/>
          <w:szCs w:val="28"/>
          <w:lang w:bidi="ar"/>
        </w:rPr>
        <w:t>应商基本情况表</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11.社会保险证明</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12.开标一览表</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13.实质性条款响应情况表</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14.服务条款偏离表</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15.同类项目业绩</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6</w:t>
      </w:r>
      <w:r>
        <w:rPr>
          <w:rFonts w:hint="eastAsia" w:ascii="仿宋" w:hAnsi="仿宋" w:eastAsia="仿宋" w:cs="仿宋"/>
          <w:sz w:val="28"/>
          <w:szCs w:val="28"/>
          <w:lang w:bidi="ar"/>
        </w:rPr>
        <w:t>.产品相关证书</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7</w:t>
      </w:r>
      <w:r>
        <w:rPr>
          <w:rFonts w:hint="eastAsia" w:ascii="仿宋" w:hAnsi="仿宋" w:eastAsia="仿宋" w:cs="仿宋"/>
          <w:sz w:val="28"/>
          <w:szCs w:val="28"/>
          <w:lang w:bidi="ar"/>
        </w:rPr>
        <w:t>.拟安排的项目负责人情况（仅限一人）</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8</w:t>
      </w:r>
      <w:r>
        <w:rPr>
          <w:rFonts w:hint="eastAsia" w:ascii="仿宋" w:hAnsi="仿宋" w:eastAsia="仿宋" w:cs="仿宋"/>
          <w:sz w:val="28"/>
          <w:szCs w:val="28"/>
          <w:lang w:bidi="ar"/>
        </w:rPr>
        <w:t>.拟安排的项目团队成员情况（项目负责人除外）</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val="en-US" w:eastAsia="zh-CN" w:bidi="ar"/>
        </w:rPr>
        <w:t>19.</w:t>
      </w:r>
      <w:r>
        <w:rPr>
          <w:rFonts w:hint="eastAsia" w:ascii="仿宋" w:hAnsi="仿宋" w:eastAsia="仿宋" w:cs="仿宋"/>
          <w:sz w:val="28"/>
          <w:szCs w:val="28"/>
          <w:lang w:bidi="ar"/>
        </w:rPr>
        <w:t>项目实施与技术服务方案</w:t>
      </w:r>
    </w:p>
    <w:p>
      <w:pPr>
        <w:widowControl/>
        <w:snapToGrid w:val="0"/>
        <w:spacing w:line="500" w:lineRule="exact"/>
        <w:ind w:left="0"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bidi="ar"/>
        </w:rPr>
        <w:t>20</w:t>
      </w:r>
      <w:r>
        <w:rPr>
          <w:rFonts w:hint="eastAsia" w:ascii="仿宋" w:hAnsi="仿宋" w:eastAsia="仿宋" w:cs="仿宋"/>
          <w:sz w:val="28"/>
          <w:szCs w:val="28"/>
          <w:lang w:bidi="ar"/>
        </w:rPr>
        <w:t>.系统互联互通情况</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1</w:t>
      </w:r>
      <w:r>
        <w:rPr>
          <w:rFonts w:hint="eastAsia" w:ascii="仿宋" w:hAnsi="仿宋" w:eastAsia="仿宋" w:cs="仿宋"/>
          <w:sz w:val="28"/>
          <w:szCs w:val="28"/>
          <w:lang w:bidi="ar"/>
        </w:rPr>
        <w:t>.诚信情况</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2</w:t>
      </w:r>
      <w:r>
        <w:rPr>
          <w:rFonts w:hint="eastAsia" w:ascii="仿宋" w:hAnsi="仿宋" w:eastAsia="仿宋" w:cs="仿宋"/>
          <w:sz w:val="28"/>
          <w:szCs w:val="28"/>
          <w:lang w:bidi="ar"/>
        </w:rPr>
        <w:t>.中小企业声明函</w:t>
      </w:r>
    </w:p>
    <w:p>
      <w:pPr>
        <w:widowControl/>
        <w:snapToGrid w:val="0"/>
        <w:spacing w:line="500" w:lineRule="exact"/>
        <w:ind w:firstLine="560" w:firstLineChars="200"/>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3</w:t>
      </w:r>
      <w:r>
        <w:rPr>
          <w:rFonts w:hint="eastAsia" w:ascii="仿宋" w:hAnsi="仿宋" w:eastAsia="仿宋" w:cs="仿宋"/>
          <w:sz w:val="28"/>
          <w:szCs w:val="28"/>
          <w:lang w:bidi="ar"/>
        </w:rPr>
        <w:t>.其他证明材料</w:t>
      </w:r>
    </w:p>
    <w:p>
      <w:pPr>
        <w:spacing w:line="480" w:lineRule="exact"/>
        <w:jc w:val="center"/>
        <w:rPr>
          <w:rFonts w:hint="eastAsia" w:ascii="宋体" w:hAnsi="宋体" w:cs="宋体"/>
          <w:b/>
          <w:bCs/>
          <w:sz w:val="44"/>
          <w:szCs w:val="44"/>
        </w:rPr>
      </w:pPr>
    </w:p>
    <w:p>
      <w:pPr>
        <w:spacing w:line="480" w:lineRule="exact"/>
        <w:jc w:val="center"/>
        <w:rPr>
          <w:rFonts w:ascii="宋体" w:hAnsi="宋体" w:cs="宋体"/>
          <w:b/>
          <w:bCs/>
          <w:sz w:val="44"/>
          <w:szCs w:val="44"/>
        </w:rPr>
      </w:pPr>
      <w:r>
        <w:rPr>
          <w:rFonts w:hint="eastAsia" w:ascii="宋体" w:hAnsi="宋体" w:cs="宋体"/>
          <w:b/>
          <w:bCs/>
          <w:sz w:val="44"/>
          <w:szCs w:val="44"/>
        </w:rPr>
        <w:t>投标函</w:t>
      </w:r>
    </w:p>
    <w:p>
      <w:pPr>
        <w:spacing w:line="460" w:lineRule="exact"/>
        <w:jc w:val="center"/>
        <w:rPr>
          <w:rFonts w:ascii="仿宋" w:hAnsi="仿宋" w:eastAsia="仿宋" w:cs="仿宋"/>
          <w:b/>
          <w:bCs/>
          <w:sz w:val="36"/>
          <w:szCs w:val="44"/>
        </w:rPr>
      </w:pP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深圳市龙岗区第七人民医院：</w:t>
      </w:r>
    </w:p>
    <w:p>
      <w:pPr>
        <w:spacing w:line="480" w:lineRule="exact"/>
        <w:ind w:firstLine="560" w:firstLineChars="200"/>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我司已经认真仔细阅读了贵单位关于</w:t>
      </w:r>
      <w:r>
        <w:rPr>
          <w:rFonts w:hint="eastAsia" w:ascii="仿宋_GB2312" w:hAnsi="仿宋_GB2312" w:eastAsia="仿宋_GB2312" w:cs="仿宋_GB2312"/>
          <w:sz w:val="28"/>
          <w:szCs w:val="28"/>
          <w:u w:val="single"/>
        </w:rPr>
        <w:t xml:space="preserve">                           </w:t>
      </w: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项目的招标文件，完全同意招标文件中的所有条款，愿意按招标文件要求，决定以投标报价：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（元）参与投标并按招标文件要求承包上述项目，并许以如下承诺：</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1.我方愿意向招标人提供与本次招标的相关资料，并对其真实性、合法性、有效性负责。</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2.我方将严格履行本投标文件中的全部承诺和责任，并遵守招标文件中对投标人的所有规定。</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3.我方完全理解招标人有保留在授标之前，任何时候根据评标委员会的意见接受或拒绝任何投标的权利，并完全理解招标人对此无解释的义务。</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4.我方完全理解招标人不保证投标价最低的投标人中标。</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5.我方承诺在此次招标过程中涉及的一切应当保密的事项，不向任何第三方泄露，否则承担一切法律责任。</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我方如果中标，我方承诺中标后按照采购相关规定与采购人签订合同，将保证履行我方投标文件所响应的全部责任和义务，按质、按量、按期完成合同中的全部任务。如因我方原因未在规定时限内与采购人签订合同的，愿意接受相关部门作出的相应处理。除非另外达成协议并生效，贵方中标通知书和本投标文件将构成合同组成部分。</w:t>
      </w:r>
    </w:p>
    <w:p>
      <w:pPr>
        <w:pStyle w:val="2"/>
        <w:spacing w:line="480" w:lineRule="exact"/>
        <w:rPr>
          <w:rFonts w:hint="eastAsia" w:ascii="仿宋_GB2312" w:hAnsi="仿宋_GB2312" w:eastAsia="仿宋_GB2312" w:cs="仿宋_GB2312"/>
          <w:sz w:val="28"/>
          <w:szCs w:val="28"/>
        </w:rPr>
      </w:pPr>
    </w:p>
    <w:p>
      <w:pPr>
        <w:spacing w:line="480" w:lineRule="exact"/>
        <w:rPr>
          <w:rFonts w:hint="eastAsia" w:ascii="仿宋_GB2312" w:hAnsi="仿宋_GB2312" w:eastAsia="仿宋_GB2312" w:cs="仿宋_GB2312"/>
          <w:sz w:val="28"/>
          <w:szCs w:val="28"/>
        </w:rPr>
      </w:pP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法定代表人或其授权代表人（签字）：</w:t>
      </w:r>
    </w:p>
    <w:p>
      <w:pPr>
        <w:spacing w:line="480" w:lineRule="exact"/>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 xml:space="preserve">                投标单位全称（加盖公章）：</w:t>
      </w:r>
    </w:p>
    <w:p>
      <w:pPr>
        <w:spacing w:line="440" w:lineRule="exact"/>
        <w:jc w:val="center"/>
        <w:rPr>
          <w:rFonts w:hint="eastAsia" w:ascii="仿宋_GB2312" w:hAnsi="仿宋_GB2312" w:eastAsia="仿宋_GB2312" w:cs="仿宋_GB2312"/>
          <w:b/>
          <w:bCs/>
          <w:sz w:val="28"/>
          <w:szCs w:val="28"/>
        </w:rPr>
      </w:pPr>
    </w:p>
    <w:p>
      <w:pPr>
        <w:spacing w:line="440" w:lineRule="exact"/>
        <w:jc w:val="center"/>
        <w:rPr>
          <w:rFonts w:ascii="宋体" w:hAnsi="宋体" w:cs="宋体"/>
          <w:b/>
          <w:bCs/>
          <w:sz w:val="44"/>
          <w:szCs w:val="44"/>
        </w:rPr>
      </w:pPr>
    </w:p>
    <w:p>
      <w:pPr>
        <w:spacing w:line="440" w:lineRule="exact"/>
        <w:jc w:val="center"/>
        <w:rPr>
          <w:rFonts w:ascii="宋体" w:hAnsi="宋体" w:cs="宋体"/>
          <w:b/>
          <w:bCs/>
          <w:sz w:val="44"/>
          <w:szCs w:val="44"/>
        </w:rPr>
      </w:pPr>
    </w:p>
    <w:p>
      <w:pPr>
        <w:spacing w:line="440" w:lineRule="exact"/>
        <w:jc w:val="center"/>
        <w:rPr>
          <w:rFonts w:ascii="宋体" w:hAnsi="宋体" w:cs="宋体"/>
          <w:b/>
          <w:bCs/>
          <w:sz w:val="44"/>
          <w:szCs w:val="44"/>
        </w:rPr>
      </w:pPr>
      <w:r>
        <w:rPr>
          <w:rFonts w:hint="eastAsia" w:ascii="宋体" w:hAnsi="宋体" w:cs="宋体"/>
          <w:b/>
          <w:bCs/>
          <w:sz w:val="44"/>
          <w:szCs w:val="44"/>
        </w:rPr>
        <w:t>投标及履约承诺函</w:t>
      </w:r>
    </w:p>
    <w:p>
      <w:pPr>
        <w:spacing w:line="440" w:lineRule="exact"/>
        <w:rPr>
          <w:rFonts w:ascii="方正仿宋_GB2312" w:hAnsi="方正仿宋_GB2312" w:eastAsia="方正仿宋_GB2312" w:cs="方正仿宋_GB2312"/>
          <w:sz w:val="32"/>
          <w:szCs w:val="32"/>
        </w:rPr>
      </w:pP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深圳市龙岗区第七人民医院：</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我公司参与</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项目，编号：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（以下简称“本项目”）院内采购活动，承诺：</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我公司参与本项目所提供的货物或服务未侵犯知识产权。我公司具备《中华人民共和国政府采购法》第二十二条第一款规定的六项条件具有独立承担民事责任的能力；具有良好的商业信誉和健全的财务会计制度；具有履行合同所必需的设备和专业技术能力；具有依法缴纳税收和社会保障资金的良好记录；参加采购活动前三年内，在经营活动中没有重大违法记录；法律、行政法规规定的其他条件。包括法律、行政法规和国家有关规定对供应商从事特定经营活动有资质、资格规定的，本公司具备相应条件。</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2.我公司参与本项目政府采购活动前三年内，在经营活动中没有《中华人民共和国政府采购法实施条例》第十九条规定的重大违法记录。</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3.我公司参与本项目政府采购活动时不存在被有关部门禁止参与政府采购活动且在有效期内的情况。</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4.除单一来源采购项目外，为采购项目提供整体设计、规范编制或者项目管理、监理、检测等服务的供应商，不得再参加该采购项目的其他采购活动。</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我公司参与本项目政府采购活动，严格遵守政府采购相关法律，做到诚实，不造假，不围标、串标、陪标。参与本项目采购活动不存在与其他采购参加人串通投标，隐瞒真实情况，提供虚假资料等违法违规情形，不存在《深圳市财政局政府采购供应商信用信息管理办法》（深财规〔2023〕3号）列明的严重违法失信行为；我公司已清楚，如违反上述要求，将作无效响应处理，被列入不良记录名单并在网上曝光，同时将被提请政府采购监督管理部门给予一定年限内禁止参与政府采购活动或其他处罚。</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我公司参加本项目的政府采购活动时，不存在《中华人民共和国政府采购法实施条例》第十八条规定的与参加同一项目的其他供应商“单位负责人为同一人或者存在直接控股、管理关系”的情形；不存在《深圳经济特区政府采购条例实施细则》第七十五条规定的与参加同一项目的其他供应商“法定代表人、主要经营负责人、项目投标授权代表人、项目负责人、主要技术人员为同一人、属于同一单位或者在同一单位缴纳社会保险，参加同一项目的不同供应商之间不存在直接控股或管理关系”的情形。并按本项目投标文件格式要求提供《供应商基本情况表》相关信息。</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我公司未被列入失信被执行人、重大税收违法案件当事人名单、政府采购严重违法失信行为记录名单（信用中国网“信用服务”栏的“重大税收违法失信主体”“失信被执行人”，中国政府采购网“政府采购严重违法失信行为记录名单”，深圳市政府采购监管网为投标人信用信息查询渠道）。</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8.我公司符合法律、行政法规和国家有关规定对本项目从事特定经营活动有资质、资格规定，具备相应条件的要求。</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9.我公司承诺不存在联合体投标，不非法分包、转包。</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我公司如果成为本项目成交供应商，做到守信，不偷工减料，依照本项目采购文件需求内容、签署的采购合同及本公司在参与政府采购活动时所作的一切响应和承诺进行履约。项目验收达到全部指标合格，力争优良。在合同履约期间，如我公司因违法行为被禁止参与政府采购活动或者存在其他重大违法行为的，采购人可以提前解除合同或者不予续签合同。</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我公司承诺本项目的报价不低于我公司的成本价，否则，我公司清楚将面临投标无效的风险；我公司承诺不恶意低价谋取成交；我公司对本项目的报价负责，成交后将严格按照本项目采购文件需求、签署的采购合同及我公司在报价响应中所作的全部承诺履行。我公司清楚，若我公司以“报价太低而无法履约”为理由放弃本项目成交资格时，愿意接受政府采购监督管理部门的处理。若我公司成为本项目成交供应商，我公司的报价明显低于其他参与政府采购供应商的报价时，我公司清楚，本项目将成为重点监管、重点验收项目，我公司将按时保质保量完成，并全力配合有关监管、验收工作；若我公司未按上述要求履约，我公司愿意接受政府采购监督管理部门的处理。</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我公司已认真核实了报价响应文件的全部内容，所有资料均为真实资料。我公司对报价响应文件中全部资料的真实性负责，如被证实我公司的报价响应文件中存在虚假资料的，则视为我公司隐瞒真实情况、提供虚假资料，我公司愿意接受政府采购监督管理部门作出的行政处罚。</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以上承诺，如有违反，愿依照国家相关法律法规处理，并承担由此给采购人带来的损失。</w:t>
      </w:r>
    </w:p>
    <w:p>
      <w:pPr>
        <w:widowControl/>
        <w:spacing w:line="560" w:lineRule="exact"/>
        <w:ind w:firstLine="560" w:firstLineChars="200"/>
        <w:jc w:val="left"/>
        <w:rPr>
          <w:rFonts w:hint="eastAsia" w:ascii="仿宋_GB2312" w:hAnsi="仿宋_GB2312" w:eastAsia="仿宋_GB2312" w:cs="仿宋_GB2312"/>
          <w:sz w:val="28"/>
          <w:szCs w:val="28"/>
        </w:rPr>
      </w:pPr>
    </w:p>
    <w:p>
      <w:pPr>
        <w:widowControl/>
        <w:spacing w:line="560" w:lineRule="exact"/>
        <w:ind w:firstLine="560" w:firstLineChars="200"/>
        <w:jc w:val="left"/>
        <w:rPr>
          <w:rFonts w:hint="eastAsia" w:ascii="仿宋_GB2312" w:hAnsi="仿宋_GB2312" w:eastAsia="仿宋_GB2312" w:cs="仿宋_GB2312"/>
          <w:sz w:val="28"/>
          <w:szCs w:val="28"/>
        </w:rPr>
      </w:pPr>
    </w:p>
    <w:p>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投标人（公章）：</w:t>
      </w:r>
    </w:p>
    <w:p>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法定代表人或其授权代表签名：</w:t>
      </w:r>
    </w:p>
    <w:p>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日期：      年    月    日</w:t>
      </w:r>
    </w:p>
    <w:p>
      <w:pPr>
        <w:widowControl/>
        <w:textAlignment w:val="center"/>
        <w:rPr>
          <w:rFonts w:ascii="宋体" w:hAnsi="宋体" w:cs="宋体"/>
          <w:color w:val="000000"/>
          <w:kern w:val="0"/>
          <w:sz w:val="44"/>
          <w:szCs w:val="44"/>
          <w:lang w:bidi="ar"/>
        </w:rPr>
      </w:pPr>
      <w:bookmarkStart w:id="16" w:name="_Toc24111"/>
    </w:p>
    <w:p>
      <w:pPr>
        <w:widowControl/>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法定代表人证明书</w:t>
      </w:r>
    </w:p>
    <w:p>
      <w:pPr>
        <w:rPr>
          <w:rFonts w:ascii="仿宋" w:hAnsi="仿宋" w:eastAsia="仿宋" w:cs="仿宋"/>
          <w:color w:val="000000"/>
          <w:sz w:val="28"/>
          <w:szCs w:val="28"/>
        </w:rPr>
      </w:pPr>
    </w:p>
    <w:p>
      <w:pPr>
        <w:spacing w:line="560" w:lineRule="exact"/>
        <w:rPr>
          <w:rFonts w:ascii="仿宋" w:hAnsi="仿宋" w:eastAsia="仿宋" w:cs="仿宋"/>
          <w:color w:val="000000"/>
          <w:sz w:val="28"/>
          <w:szCs w:val="28"/>
        </w:rPr>
      </w:pP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先生/小姐，现任我单位</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职务，为法定代表人，特此证明。</w:t>
      </w:r>
    </w:p>
    <w:p>
      <w:pPr>
        <w:spacing w:line="560" w:lineRule="exact"/>
        <w:ind w:firstLine="560" w:firstLineChars="200"/>
        <w:rPr>
          <w:rFonts w:ascii="仿宋" w:hAnsi="仿宋" w:eastAsia="仿宋" w:cs="仿宋"/>
          <w:color w:val="000000"/>
          <w:sz w:val="28"/>
          <w:szCs w:val="28"/>
        </w:rPr>
      </w:pP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 xml:space="preserve">有效日期：               签发日期：  </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单位：                   （盖章）</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附：</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代表人性别：        年龄：       身份证号码：</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营业执照号码：                   经济性质：</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主营（产）：</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兼营（产）：</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进口物品经营许可证号码：</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主营（产）：</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兼营（产）：</w:t>
      </w:r>
    </w:p>
    <w:p>
      <w:pPr>
        <w:spacing w:line="560" w:lineRule="exact"/>
        <w:ind w:firstLine="560" w:firstLineChars="200"/>
        <w:rPr>
          <w:rFonts w:ascii="仿宋" w:hAnsi="仿宋" w:eastAsia="仿宋" w:cs="仿宋"/>
          <w:color w:val="000000"/>
          <w:sz w:val="28"/>
          <w:szCs w:val="28"/>
        </w:rPr>
      </w:pP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身份证复印件：</w:t>
      </w:r>
    </w:p>
    <w:tbl>
      <w:tblPr>
        <w:tblStyle w:val="18"/>
        <w:tblW w:w="0" w:type="auto"/>
        <w:tblInd w:w="1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trPr>
        <w:tc>
          <w:tcPr>
            <w:tcW w:w="5460" w:type="dxa"/>
            <w:noWrap/>
          </w:tcPr>
          <w:p/>
          <w:p/>
          <w:p>
            <w:pPr>
              <w:pStyle w:val="2"/>
            </w:pPr>
          </w:p>
          <w:p>
            <w:pPr>
              <w:ind w:firstLine="2100" w:firstLineChars="1000"/>
            </w:pPr>
            <w:r>
              <w:rPr>
                <w:rFonts w:hint="eastAsia"/>
              </w:rPr>
              <w:t>正反面</w:t>
            </w:r>
          </w:p>
        </w:tc>
      </w:tr>
    </w:tbl>
    <w:p>
      <w:pPr>
        <w:widowControl/>
        <w:spacing w:line="440" w:lineRule="exact"/>
        <w:jc w:val="center"/>
        <w:textAlignment w:val="center"/>
        <w:rPr>
          <w:rFonts w:ascii="宋体" w:hAnsi="宋体" w:cs="宋体"/>
          <w:color w:val="000000"/>
          <w:kern w:val="0"/>
          <w:sz w:val="44"/>
          <w:szCs w:val="44"/>
          <w:lang w:bidi="ar"/>
        </w:rPr>
      </w:pPr>
    </w:p>
    <w:p>
      <w:pPr>
        <w:widowControl/>
        <w:spacing w:line="440" w:lineRule="exact"/>
        <w:jc w:val="center"/>
        <w:textAlignment w:val="center"/>
        <w:rPr>
          <w:rFonts w:ascii="宋体" w:hAnsi="宋体" w:cs="宋体"/>
          <w:color w:val="000000"/>
          <w:kern w:val="0"/>
          <w:sz w:val="44"/>
          <w:szCs w:val="44"/>
          <w:lang w:bidi="ar"/>
        </w:rPr>
      </w:pPr>
    </w:p>
    <w:p>
      <w:pPr>
        <w:widowControl/>
        <w:spacing w:line="440" w:lineRule="exact"/>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法定代表人授权书</w:t>
      </w:r>
    </w:p>
    <w:p>
      <w:pPr>
        <w:spacing w:line="440" w:lineRule="exact"/>
        <w:rPr>
          <w:color w:val="000000"/>
        </w:rPr>
      </w:pPr>
    </w:p>
    <w:p>
      <w:pPr>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授权书声明：注册于（国家或地区的名称）的（公司名称）的在下面签字的（法定代表人姓名、职务）代表本公司授权（单位名称）的在下面签字的（被授权人的姓名、职务）为本公司的合法代理人，就（项目名称）投标及参加项目谈判，以本公司名义处理一切与之有关的事务。</w:t>
      </w:r>
    </w:p>
    <w:p>
      <w:pPr>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本授权书于</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日签字生效，有效期至</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特此声明。</w:t>
      </w:r>
    </w:p>
    <w:p>
      <w:pPr>
        <w:spacing w:line="440" w:lineRule="exact"/>
        <w:ind w:firstLine="560" w:firstLineChars="200"/>
        <w:rPr>
          <w:rFonts w:ascii="仿宋" w:hAnsi="仿宋" w:eastAsia="仿宋" w:cs="仿宋"/>
          <w:color w:val="000000"/>
          <w:sz w:val="28"/>
          <w:szCs w:val="28"/>
        </w:rPr>
      </w:pP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 xml:space="preserve">法定代表人签字： </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被授权人签字：　</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单位盖章：　</w:t>
      </w:r>
    </w:p>
    <w:p>
      <w:pPr>
        <w:spacing w:line="440" w:lineRule="exact"/>
        <w:rPr>
          <w:rFonts w:ascii="仿宋" w:hAnsi="仿宋" w:eastAsia="仿宋" w:cs="仿宋"/>
          <w:color w:val="000000"/>
          <w:sz w:val="28"/>
          <w:szCs w:val="28"/>
        </w:rPr>
      </w:pP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附：</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被授权人姓名：                       身份证号：</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职务：</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详细通信地址：</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邮政编码：</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联系电话：</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移动电话：</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传真：</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身份证复印件：</w:t>
      </w:r>
    </w:p>
    <w:tbl>
      <w:tblPr>
        <w:tblStyle w:val="18"/>
        <w:tblW w:w="0" w:type="auto"/>
        <w:tblInd w:w="1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1" w:hRule="atLeast"/>
        </w:trPr>
        <w:tc>
          <w:tcPr>
            <w:tcW w:w="5580" w:type="dxa"/>
            <w:noWrap/>
          </w:tcPr>
          <w:p/>
          <w:p/>
          <w:p>
            <w:pPr>
              <w:ind w:firstLine="2310" w:firstLineChars="1100"/>
            </w:pPr>
          </w:p>
          <w:p>
            <w:pPr>
              <w:ind w:firstLine="2310" w:firstLineChars="1100"/>
            </w:pPr>
            <w:r>
              <w:rPr>
                <w:rFonts w:hint="eastAsia"/>
              </w:rPr>
              <w:t>正反面</w:t>
            </w:r>
          </w:p>
        </w:tc>
      </w:tr>
    </w:tbl>
    <w:p>
      <w:pPr>
        <w:pStyle w:val="3"/>
        <w:ind w:left="420" w:hanging="420"/>
        <w:jc w:val="center"/>
        <w:rPr>
          <w:rFonts w:ascii="宋体" w:hAnsi="宋体" w:cs="宋体"/>
          <w:b/>
          <w:bCs/>
          <w:sz w:val="44"/>
          <w:szCs w:val="44"/>
        </w:rPr>
      </w:pPr>
    </w:p>
    <w:p>
      <w:pPr>
        <w:pStyle w:val="3"/>
        <w:ind w:left="420" w:hanging="420"/>
        <w:jc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供应商基本情况表</w:t>
      </w:r>
      <w:bookmarkEnd w:id="16"/>
    </w:p>
    <w:p>
      <w:pPr>
        <w:rPr>
          <w:u w:val="single"/>
        </w:rPr>
      </w:pPr>
      <w:r>
        <w:rPr>
          <w:rFonts w:hint="eastAsia"/>
        </w:rPr>
        <w:t>填表单位：</w:t>
      </w:r>
      <w:r>
        <w:rPr>
          <w:rFonts w:hint="eastAsia"/>
          <w:u w:val="single"/>
        </w:rPr>
        <w:t xml:space="preserve">           </w:t>
      </w:r>
      <w:r>
        <w:rPr>
          <w:rFonts w:hint="eastAsia"/>
        </w:rPr>
        <w:t xml:space="preserve"> （加盖单位公章）                       填表日期：      年  月  日</w:t>
      </w:r>
    </w:p>
    <w:tbl>
      <w:tblPr>
        <w:tblStyle w:val="19"/>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957"/>
        <w:gridCol w:w="1429"/>
        <w:gridCol w:w="1583"/>
        <w:gridCol w:w="1583"/>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采购单位</w:t>
            </w:r>
          </w:p>
        </w:tc>
        <w:tc>
          <w:tcPr>
            <w:tcW w:w="3386" w:type="dxa"/>
            <w:gridSpan w:val="2"/>
            <w:vAlign w:val="center"/>
          </w:tcPr>
          <w:p>
            <w:pPr>
              <w:spacing w:line="360" w:lineRule="auto"/>
              <w:jc w:val="center"/>
              <w:rPr>
                <w:rFonts w:ascii="宋体" w:hAnsi="宋体" w:cs="宋体"/>
                <w:szCs w:val="21"/>
              </w:rPr>
            </w:pPr>
          </w:p>
        </w:tc>
        <w:tc>
          <w:tcPr>
            <w:tcW w:w="3166" w:type="dxa"/>
            <w:gridSpan w:val="2"/>
            <w:vAlign w:val="center"/>
          </w:tcPr>
          <w:p>
            <w:pPr>
              <w:spacing w:line="360" w:lineRule="auto"/>
              <w:jc w:val="center"/>
              <w:rPr>
                <w:rFonts w:ascii="宋体" w:hAnsi="宋体" w:cs="宋体"/>
                <w:szCs w:val="21"/>
              </w:rPr>
            </w:pPr>
            <w:r>
              <w:rPr>
                <w:rFonts w:hint="eastAsia" w:ascii="宋体" w:hAnsi="宋体" w:cs="宋体"/>
                <w:szCs w:val="21"/>
              </w:rPr>
              <w:t>项目名称</w:t>
            </w: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投标（响应）供应商</w:t>
            </w:r>
          </w:p>
        </w:tc>
        <w:tc>
          <w:tcPr>
            <w:tcW w:w="3386" w:type="dxa"/>
            <w:gridSpan w:val="2"/>
            <w:vAlign w:val="center"/>
          </w:tcPr>
          <w:p>
            <w:pPr>
              <w:spacing w:line="360" w:lineRule="auto"/>
              <w:jc w:val="center"/>
              <w:rPr>
                <w:rFonts w:ascii="宋体" w:hAnsi="宋体" w:cs="宋体"/>
                <w:szCs w:val="21"/>
              </w:rPr>
            </w:pPr>
          </w:p>
        </w:tc>
        <w:tc>
          <w:tcPr>
            <w:tcW w:w="3166" w:type="dxa"/>
            <w:gridSpan w:val="2"/>
            <w:vAlign w:val="center"/>
          </w:tcPr>
          <w:p>
            <w:pPr>
              <w:spacing w:line="360" w:lineRule="auto"/>
              <w:jc w:val="center"/>
              <w:rPr>
                <w:rFonts w:ascii="宋体" w:hAnsi="宋体" w:cs="宋体"/>
                <w:szCs w:val="21"/>
              </w:rPr>
            </w:pPr>
            <w:r>
              <w:rPr>
                <w:rFonts w:hint="eastAsia" w:ascii="宋体" w:hAnsi="宋体" w:cs="宋体"/>
                <w:szCs w:val="21"/>
              </w:rPr>
              <w:t>供应商统一社会信用代码</w:t>
            </w: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497" w:type="dxa"/>
            <w:gridSpan w:val="6"/>
            <w:vAlign w:val="center"/>
          </w:tcPr>
          <w:p>
            <w:pPr>
              <w:spacing w:line="360" w:lineRule="auto"/>
              <w:jc w:val="center"/>
              <w:rPr>
                <w:rFonts w:ascii="宋体" w:hAnsi="宋体" w:cs="宋体"/>
                <w:szCs w:val="21"/>
              </w:rPr>
            </w:pPr>
            <w:r>
              <w:rPr>
                <w:rFonts w:hint="eastAsia" w:ascii="宋体" w:hAnsi="宋体" w:cs="宋体"/>
                <w:szCs w:val="21"/>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序号</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职务</w:t>
            </w:r>
          </w:p>
        </w:tc>
        <w:tc>
          <w:tcPr>
            <w:tcW w:w="1429" w:type="dxa"/>
            <w:vAlign w:val="center"/>
          </w:tcPr>
          <w:p>
            <w:pPr>
              <w:spacing w:line="360" w:lineRule="auto"/>
              <w:jc w:val="center"/>
              <w:rPr>
                <w:rFonts w:ascii="宋体" w:hAnsi="宋体" w:cs="宋体"/>
                <w:szCs w:val="21"/>
              </w:rPr>
            </w:pPr>
            <w:r>
              <w:rPr>
                <w:rFonts w:hint="eastAsia" w:ascii="宋体" w:hAnsi="宋体" w:cs="宋体"/>
                <w:szCs w:val="21"/>
              </w:rPr>
              <w:t>姓名</w:t>
            </w:r>
          </w:p>
        </w:tc>
        <w:tc>
          <w:tcPr>
            <w:tcW w:w="1583" w:type="dxa"/>
            <w:vAlign w:val="center"/>
          </w:tcPr>
          <w:p>
            <w:pPr>
              <w:spacing w:line="360" w:lineRule="auto"/>
              <w:jc w:val="center"/>
              <w:rPr>
                <w:rFonts w:ascii="宋体" w:hAnsi="宋体" w:cs="宋体"/>
                <w:szCs w:val="21"/>
              </w:rPr>
            </w:pPr>
            <w:r>
              <w:rPr>
                <w:rFonts w:hint="eastAsia" w:ascii="宋体" w:hAnsi="宋体" w:cs="宋体"/>
                <w:szCs w:val="21"/>
              </w:rPr>
              <w:t>身份证号码</w:t>
            </w:r>
          </w:p>
        </w:tc>
        <w:tc>
          <w:tcPr>
            <w:tcW w:w="1583" w:type="dxa"/>
            <w:vAlign w:val="center"/>
          </w:tcPr>
          <w:p>
            <w:pPr>
              <w:spacing w:line="360" w:lineRule="auto"/>
              <w:jc w:val="center"/>
              <w:rPr>
                <w:rFonts w:ascii="宋体" w:hAnsi="宋体" w:cs="宋体"/>
                <w:szCs w:val="21"/>
              </w:rPr>
            </w:pPr>
            <w:r>
              <w:rPr>
                <w:rFonts w:hint="eastAsia" w:ascii="宋体" w:hAnsi="宋体" w:cs="宋体"/>
                <w:szCs w:val="21"/>
              </w:rPr>
              <w:t>劳动合同</w:t>
            </w:r>
          </w:p>
          <w:p>
            <w:pPr>
              <w:spacing w:line="360" w:lineRule="auto"/>
              <w:jc w:val="center"/>
              <w:rPr>
                <w:rFonts w:ascii="宋体" w:hAnsi="宋体" w:cs="宋体"/>
                <w:szCs w:val="21"/>
              </w:rPr>
            </w:pPr>
            <w:r>
              <w:rPr>
                <w:rFonts w:hint="eastAsia" w:ascii="宋体" w:hAnsi="宋体" w:cs="宋体"/>
                <w:szCs w:val="21"/>
              </w:rPr>
              <w:t>关系单位</w:t>
            </w:r>
          </w:p>
        </w:tc>
        <w:tc>
          <w:tcPr>
            <w:tcW w:w="1583" w:type="dxa"/>
            <w:vAlign w:val="center"/>
          </w:tcPr>
          <w:p>
            <w:pPr>
              <w:spacing w:line="360" w:lineRule="auto"/>
              <w:jc w:val="center"/>
              <w:rPr>
                <w:rFonts w:ascii="宋体" w:hAnsi="宋体" w:cs="宋体"/>
                <w:szCs w:val="21"/>
              </w:rPr>
            </w:pPr>
            <w:r>
              <w:rPr>
                <w:rFonts w:hint="eastAsia" w:ascii="宋体" w:hAnsi="宋体" w:cs="宋体"/>
                <w:szCs w:val="21"/>
              </w:rPr>
              <w:t>缴纳社会</w:t>
            </w:r>
          </w:p>
          <w:p>
            <w:pPr>
              <w:spacing w:line="360" w:lineRule="auto"/>
              <w:jc w:val="center"/>
              <w:rPr>
                <w:rFonts w:ascii="宋体" w:hAnsi="宋体" w:cs="宋体"/>
                <w:szCs w:val="21"/>
              </w:rPr>
            </w:pPr>
            <w:r>
              <w:rPr>
                <w:rFonts w:hint="eastAsia" w:ascii="宋体" w:hAnsi="宋体" w:cs="宋体"/>
                <w:szCs w:val="21"/>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1</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法定代表人/单位负责人</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2</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主要经营负责人</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3</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项目投标授权代表人</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4</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项目负责人</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5</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主要技术人员</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6</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投标文件编制人员</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pPr>
              <w:spacing w:line="360" w:lineRule="auto"/>
              <w:jc w:val="left"/>
              <w:rPr>
                <w:rFonts w:ascii="宋体" w:hAnsi="宋体" w:cs="宋体"/>
                <w:szCs w:val="21"/>
              </w:rPr>
            </w:pPr>
            <w:r>
              <w:rPr>
                <w:rFonts w:hint="eastAsia" w:ascii="宋体" w:hAnsi="宋体" w:cs="宋体"/>
                <w:b/>
                <w:bCs/>
                <w:szCs w:val="21"/>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pPr>
              <w:spacing w:line="360" w:lineRule="auto"/>
              <w:jc w:val="center"/>
              <w:rPr>
                <w:rFonts w:ascii="宋体" w:hAnsi="宋体" w:cs="宋体"/>
                <w:szCs w:val="21"/>
              </w:rPr>
            </w:pPr>
            <w:r>
              <w:rPr>
                <w:rFonts w:hint="eastAsia" w:ascii="宋体" w:hAnsi="宋体" w:cs="宋体"/>
                <w:b/>
                <w:bCs/>
                <w:szCs w:val="21"/>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序号</w:t>
            </w:r>
          </w:p>
        </w:tc>
        <w:tc>
          <w:tcPr>
            <w:tcW w:w="3386" w:type="dxa"/>
            <w:gridSpan w:val="2"/>
            <w:vAlign w:val="center"/>
          </w:tcPr>
          <w:p>
            <w:pPr>
              <w:spacing w:line="360" w:lineRule="auto"/>
              <w:jc w:val="center"/>
              <w:rPr>
                <w:rFonts w:ascii="宋体" w:hAnsi="宋体" w:cs="宋体"/>
                <w:szCs w:val="21"/>
              </w:rPr>
            </w:pPr>
            <w:r>
              <w:rPr>
                <w:rFonts w:hint="eastAsia" w:ascii="宋体" w:hAnsi="宋体" w:cs="宋体"/>
                <w:szCs w:val="21"/>
              </w:rPr>
              <w:t>关联关系类型</w:t>
            </w:r>
          </w:p>
        </w:tc>
        <w:tc>
          <w:tcPr>
            <w:tcW w:w="1583" w:type="dxa"/>
            <w:vAlign w:val="center"/>
          </w:tcPr>
          <w:p>
            <w:pPr>
              <w:spacing w:line="360" w:lineRule="auto"/>
              <w:jc w:val="center"/>
              <w:rPr>
                <w:rFonts w:ascii="宋体" w:hAnsi="宋体" w:cs="宋体"/>
                <w:szCs w:val="21"/>
              </w:rPr>
            </w:pPr>
            <w:r>
              <w:rPr>
                <w:rFonts w:hint="eastAsia" w:ascii="宋体" w:hAnsi="宋体" w:cs="宋体"/>
                <w:szCs w:val="21"/>
              </w:rPr>
              <w:t>关联主体名称</w:t>
            </w:r>
          </w:p>
        </w:tc>
        <w:tc>
          <w:tcPr>
            <w:tcW w:w="3166" w:type="dxa"/>
            <w:gridSpan w:val="2"/>
            <w:vAlign w:val="center"/>
          </w:tcPr>
          <w:p>
            <w:pPr>
              <w:spacing w:line="360" w:lineRule="auto"/>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1</w:t>
            </w:r>
          </w:p>
        </w:tc>
        <w:tc>
          <w:tcPr>
            <w:tcW w:w="3386" w:type="dxa"/>
            <w:gridSpan w:val="2"/>
            <w:vAlign w:val="center"/>
          </w:tcPr>
          <w:p>
            <w:pPr>
              <w:spacing w:line="360" w:lineRule="auto"/>
              <w:jc w:val="center"/>
              <w:rPr>
                <w:rFonts w:ascii="宋体" w:hAnsi="宋体" w:cs="宋体"/>
                <w:szCs w:val="21"/>
              </w:rPr>
            </w:pPr>
            <w:r>
              <w:rPr>
                <w:rFonts w:hint="eastAsia" w:ascii="宋体" w:hAnsi="宋体" w:cs="宋体"/>
                <w:szCs w:val="21"/>
              </w:rPr>
              <w:t>控股股东</w:t>
            </w:r>
          </w:p>
        </w:tc>
        <w:tc>
          <w:tcPr>
            <w:tcW w:w="1583" w:type="dxa"/>
            <w:vAlign w:val="center"/>
          </w:tcPr>
          <w:p>
            <w:pPr>
              <w:spacing w:line="360" w:lineRule="auto"/>
              <w:jc w:val="center"/>
              <w:rPr>
                <w:rFonts w:ascii="宋体" w:hAnsi="宋体" w:cs="宋体"/>
                <w:szCs w:val="21"/>
              </w:rPr>
            </w:pPr>
          </w:p>
        </w:tc>
        <w:tc>
          <w:tcPr>
            <w:tcW w:w="3166" w:type="dxa"/>
            <w:gridSpan w:val="2"/>
            <w:vAlign w:val="center"/>
          </w:tcPr>
          <w:p>
            <w:pPr>
              <w:spacing w:line="360" w:lineRule="auto"/>
              <w:jc w:val="center"/>
              <w:rPr>
                <w:rFonts w:ascii="宋体" w:hAnsi="宋体" w:cs="宋体"/>
                <w:szCs w:val="21"/>
              </w:rPr>
            </w:pPr>
            <w:r>
              <w:rPr>
                <w:rFonts w:hint="eastAsia" w:ascii="宋体" w:hAnsi="宋体" w:cs="宋体"/>
                <w:szCs w:val="21"/>
              </w:rPr>
              <w:t xml:space="preserve">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 </w:t>
            </w:r>
          </w:p>
          <w:p>
            <w:pPr>
              <w:spacing w:line="360" w:lineRule="auto"/>
              <w:rPr>
                <w:rFonts w:ascii="宋体" w:hAnsi="宋体" w:cs="宋体"/>
                <w:szCs w:val="21"/>
              </w:rPr>
            </w:pPr>
            <w:r>
              <w:rPr>
                <w:rFonts w:hint="eastAsia" w:ascii="宋体" w:hAnsi="宋体" w:cs="宋体"/>
                <w:szCs w:val="21"/>
              </w:rPr>
              <w:t>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2</w:t>
            </w:r>
          </w:p>
        </w:tc>
        <w:tc>
          <w:tcPr>
            <w:tcW w:w="3386" w:type="dxa"/>
            <w:gridSpan w:val="2"/>
            <w:vAlign w:val="center"/>
          </w:tcPr>
          <w:p>
            <w:pPr>
              <w:spacing w:line="360" w:lineRule="auto"/>
              <w:jc w:val="center"/>
              <w:rPr>
                <w:rFonts w:ascii="宋体" w:hAnsi="宋体" w:cs="宋体"/>
                <w:szCs w:val="21"/>
              </w:rPr>
            </w:pPr>
            <w:r>
              <w:rPr>
                <w:rFonts w:hint="eastAsia" w:ascii="宋体" w:hAnsi="宋体" w:cs="宋体"/>
                <w:szCs w:val="21"/>
              </w:rPr>
              <w:t>管理关系</w:t>
            </w:r>
          </w:p>
        </w:tc>
        <w:tc>
          <w:tcPr>
            <w:tcW w:w="1583" w:type="dxa"/>
            <w:vAlign w:val="center"/>
          </w:tcPr>
          <w:p>
            <w:pPr>
              <w:spacing w:line="360" w:lineRule="auto"/>
              <w:jc w:val="center"/>
              <w:rPr>
                <w:rFonts w:ascii="宋体" w:hAnsi="宋体" w:cs="宋体"/>
                <w:szCs w:val="21"/>
              </w:rPr>
            </w:pPr>
          </w:p>
        </w:tc>
        <w:tc>
          <w:tcPr>
            <w:tcW w:w="3166" w:type="dxa"/>
            <w:gridSpan w:val="2"/>
            <w:vAlign w:val="center"/>
          </w:tcPr>
          <w:p>
            <w:pPr>
              <w:spacing w:line="360" w:lineRule="auto"/>
              <w:rPr>
                <w:rFonts w:ascii="宋体" w:hAnsi="宋体" w:cs="宋体"/>
                <w:szCs w:val="21"/>
              </w:rPr>
            </w:pPr>
            <w:r>
              <w:rPr>
                <w:rFonts w:hint="eastAsia" w:ascii="宋体" w:hAnsi="宋体" w:cs="宋体"/>
                <w:szCs w:val="21"/>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497" w:type="dxa"/>
            <w:gridSpan w:val="6"/>
            <w:vAlign w:val="center"/>
          </w:tcPr>
          <w:p>
            <w:pPr>
              <w:spacing w:line="360" w:lineRule="auto"/>
              <w:jc w:val="left"/>
              <w:rPr>
                <w:rFonts w:ascii="宋体" w:hAnsi="宋体" w:cs="宋体"/>
                <w:szCs w:val="21"/>
              </w:rPr>
            </w:pPr>
            <w:r>
              <w:rPr>
                <w:rFonts w:hint="eastAsia" w:ascii="宋体" w:hAnsi="宋体" w:cs="宋体"/>
                <w:b/>
                <w:bCs/>
                <w:szCs w:val="21"/>
              </w:rPr>
              <w:t>说明：同一关联关系类型有多个主体的，应分行填写。</w:t>
            </w:r>
          </w:p>
        </w:tc>
      </w:tr>
    </w:tbl>
    <w:p>
      <w:pPr>
        <w:spacing w:line="360" w:lineRule="auto"/>
        <w:rPr>
          <w:rFonts w:ascii="宋体" w:hAnsi="宋体" w:cs="宋体"/>
          <w:b/>
          <w:bCs/>
        </w:rPr>
      </w:pPr>
      <w:r>
        <w:rPr>
          <w:rFonts w:hint="eastAsia" w:ascii="宋体" w:hAnsi="宋体" w:cs="宋体"/>
          <w:b/>
          <w:bCs/>
        </w:rPr>
        <w:t>备注：</w:t>
      </w:r>
    </w:p>
    <w:p>
      <w:pPr>
        <w:spacing w:line="360" w:lineRule="auto"/>
        <w:rPr>
          <w:rFonts w:ascii="宋体" w:hAnsi="宋体" w:cs="宋体"/>
          <w:b/>
          <w:bCs/>
        </w:rPr>
      </w:pPr>
      <w:r>
        <w:rPr>
          <w:rFonts w:hint="eastAsia" w:ascii="宋体" w:hAnsi="宋体" w:cs="宋体"/>
          <w:b/>
          <w:bCs/>
        </w:rPr>
        <w:t>1.本表中填报的人员姓名、身份证号码、缴纳社会保险单位应与社保证明材料中显示的信息相同。</w:t>
      </w:r>
    </w:p>
    <w:p>
      <w:pPr>
        <w:spacing w:line="360" w:lineRule="auto"/>
        <w:rPr>
          <w:rFonts w:ascii="宋体" w:hAnsi="宋体" w:cs="宋体"/>
          <w:b/>
          <w:bCs/>
        </w:rPr>
      </w:pPr>
      <w:r>
        <w:rPr>
          <w:rFonts w:hint="eastAsia" w:ascii="宋体" w:hAnsi="宋体" w:cs="宋体"/>
          <w:b/>
          <w:bCs/>
        </w:rPr>
        <w:t>2.投标（响应）供应商未按要求填报《供应商基本情况表》或未加盖公章或未按要求提供证明材料的，将按投标（响应）无效处理。</w:t>
      </w:r>
    </w:p>
    <w:p>
      <w:pPr>
        <w:rPr>
          <w:rFonts w:ascii="宋体" w:hAnsi="宋体" w:cs="宋体"/>
          <w:sz w:val="30"/>
          <w:szCs w:val="30"/>
        </w:rPr>
      </w:pPr>
      <w:r>
        <w:rPr>
          <w:rFonts w:hint="eastAsia" w:ascii="宋体" w:hAnsi="宋体" w:cs="宋体"/>
          <w:sz w:val="30"/>
          <w:szCs w:val="30"/>
        </w:rPr>
        <w:br w:type="page"/>
      </w:r>
    </w:p>
    <w:p>
      <w:pPr>
        <w:pStyle w:val="3"/>
        <w:ind w:left="420" w:hanging="420"/>
        <w:jc w:val="center"/>
        <w:rPr>
          <w:rFonts w:ascii="宋体" w:hAnsi="宋体" w:cs="宋体"/>
          <w:color w:val="000000"/>
          <w:kern w:val="0"/>
          <w:sz w:val="44"/>
          <w:szCs w:val="44"/>
          <w:lang w:bidi="ar"/>
        </w:rPr>
      </w:pPr>
      <w:bookmarkStart w:id="17" w:name="_Toc17532"/>
      <w:bookmarkStart w:id="18" w:name="_Toc14311"/>
      <w:r>
        <w:rPr>
          <w:rFonts w:hint="eastAsia" w:ascii="宋体" w:hAnsi="宋体" w:cs="宋体"/>
          <w:color w:val="000000"/>
          <w:kern w:val="0"/>
          <w:sz w:val="44"/>
          <w:szCs w:val="44"/>
          <w:lang w:bidi="ar"/>
        </w:rPr>
        <w:t>提供社会保险证明</w:t>
      </w:r>
      <w:bookmarkEnd w:id="17"/>
      <w:bookmarkEnd w:id="18"/>
    </w:p>
    <w:p>
      <w:pPr>
        <w:pStyle w:val="24"/>
      </w:pP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提供法定代表人最近一个月的社保证明：</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提供主要经营负责人最近一个月的社保证明：</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项目投标授权代表人最近一个月的社保证明：</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提供项目负责人最近一个月的社保证明（如有）：</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提供主要技术人员最近一个月的社保证明（如有）：</w:t>
      </w:r>
    </w:p>
    <w:p>
      <w:pPr>
        <w:spacing w:line="500" w:lineRule="exact"/>
        <w:rPr>
          <w:rFonts w:hint="eastAsia" w:ascii="仿宋_GB2312" w:hAnsi="仿宋_GB2312" w:eastAsia="仿宋_GB2312" w:cs="仿宋_GB2312"/>
          <w:sz w:val="28"/>
          <w:szCs w:val="28"/>
        </w:rPr>
      </w:pPr>
    </w:p>
    <w:p>
      <w:pPr>
        <w:pStyle w:val="2"/>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注：</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1.法定代表人、主要经营负责人、项目投标授权代表人的社会保险未由投标人单位缴纳，亦须提供相应单位为其缴纳的社会保险证明（须体现投标人的单位信息）。</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2.项目负责人和主要技术人员的社会保险须由投标人单位缴纳（须体现投标人的单位信息）。</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3.投标人为新成立企业且成立时间不足一个月可提供加盖投标人公章的情况说明或者证明材料亦视为符合。</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4.由于社保部门或税务部门的原因最近一个月的社保证明无法提供的可往前顺延一个月。</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5.如依法不需要缴纳社会保险的，应提供相应文件证明；如为退休返聘人员提供退休证明和聘用合同。</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6.若因社保部门原因无法提供的，需提供劳动合同及社保部门官方通知证明（或官网公告截图）。</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7.如本项目未安排项目负责人、主要技术人员的，无需提供项目负责人、主要技术人员的社会保险证明。</w:t>
      </w:r>
    </w:p>
    <w:p>
      <w:pPr>
        <w:jc w:val="center"/>
        <w:rPr>
          <w:rFonts w:ascii="宋体" w:hAnsi="宋体" w:cs="宋体"/>
          <w:b/>
          <w:bCs/>
          <w:sz w:val="44"/>
          <w:szCs w:val="44"/>
        </w:rPr>
      </w:pPr>
    </w:p>
    <w:p>
      <w:pPr>
        <w:jc w:val="center"/>
        <w:rPr>
          <w:rFonts w:ascii="宋体" w:hAnsi="宋体" w:cs="宋体"/>
          <w:b/>
          <w:bCs/>
          <w:sz w:val="44"/>
          <w:szCs w:val="44"/>
        </w:rPr>
      </w:pPr>
    </w:p>
    <w:p>
      <w:pPr>
        <w:jc w:val="center"/>
        <w:rPr>
          <w:rFonts w:ascii="仿宋" w:hAnsi="仿宋" w:eastAsia="仿宋" w:cs="仿宋"/>
          <w:b/>
          <w:bCs/>
          <w:sz w:val="28"/>
          <w:szCs w:val="36"/>
        </w:rPr>
      </w:pPr>
      <w:r>
        <w:rPr>
          <w:rFonts w:hint="eastAsia" w:ascii="宋体" w:hAnsi="宋体" w:cs="宋体"/>
          <w:b/>
          <w:bCs/>
          <w:sz w:val="44"/>
          <w:szCs w:val="44"/>
        </w:rPr>
        <w:t>政府采购优惠政策（根据实际情况提供）</w:t>
      </w:r>
    </w:p>
    <w:p>
      <w:pPr>
        <w:pStyle w:val="4"/>
        <w:spacing w:beforeAutospacing="0" w:afterAutospacing="0" w:line="500" w:lineRule="exact"/>
        <w:jc w:val="center"/>
        <w:rPr>
          <w:rFonts w:hint="default" w:ascii="黑体"/>
          <w:sz w:val="32"/>
          <w:szCs w:val="32"/>
        </w:rPr>
      </w:pPr>
    </w:p>
    <w:p>
      <w:pPr>
        <w:pStyle w:val="4"/>
        <w:spacing w:beforeAutospacing="0" w:afterAutospacing="0" w:line="400" w:lineRule="exact"/>
        <w:ind w:firstLine="560" w:firstLineChars="200"/>
        <w:jc w:val="both"/>
        <w:rPr>
          <w:rFonts w:hint="default" w:ascii="黑体" w:hAnsi="黑体" w:eastAsia="黑体" w:cs="黑体"/>
          <w:bCs/>
          <w:sz w:val="28"/>
          <w:szCs w:val="28"/>
        </w:rPr>
      </w:pPr>
      <w:r>
        <w:rPr>
          <w:rFonts w:ascii="黑体" w:hAnsi="黑体" w:eastAsia="黑体" w:cs="黑体"/>
          <w:sz w:val="28"/>
          <w:szCs w:val="28"/>
        </w:rPr>
        <w:t>一、投标人情况及资格证明文件</w:t>
      </w:r>
      <w:bookmarkStart w:id="19" w:name="_Hlk72257590"/>
    </w:p>
    <w:p>
      <w:pPr>
        <w:spacing w:line="400" w:lineRule="exact"/>
        <w:ind w:firstLine="560" w:firstLineChars="200"/>
        <w:jc w:val="left"/>
        <w:outlineLvl w:val="3"/>
        <w:rPr>
          <w:rFonts w:ascii="楷体" w:hAnsi="楷体" w:eastAsia="楷体" w:cs="楷体"/>
          <w:bCs/>
          <w:sz w:val="28"/>
          <w:szCs w:val="28"/>
        </w:rPr>
      </w:pPr>
      <w:r>
        <w:rPr>
          <w:rFonts w:hint="eastAsia" w:ascii="楷体" w:hAnsi="楷体" w:eastAsia="楷体" w:cs="楷体"/>
          <w:bCs/>
          <w:sz w:val="28"/>
          <w:szCs w:val="28"/>
        </w:rPr>
        <w:t>（一）投标人资格证明文件</w:t>
      </w:r>
    </w:p>
    <w:p>
      <w:pPr>
        <w:spacing w:line="400" w:lineRule="exact"/>
        <w:ind w:firstLine="560"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[特别提示：投标人须按本招标文件第一册第一章招标公告“申请人的资格要求”（即投标人资格要求）提供相关的资格证明资料，未提供或提供不完整、不符合要求的，将作投标无效处理]</w:t>
      </w:r>
    </w:p>
    <w:p>
      <w:pPr>
        <w:spacing w:line="400" w:lineRule="exact"/>
        <w:ind w:firstLine="560" w:firstLineChars="200"/>
        <w:jc w:val="left"/>
        <w:outlineLvl w:val="3"/>
        <w:rPr>
          <w:rFonts w:ascii="楷体" w:hAnsi="楷体" w:eastAsia="楷体" w:cs="楷体"/>
          <w:bCs/>
          <w:sz w:val="28"/>
          <w:szCs w:val="28"/>
        </w:rPr>
      </w:pPr>
      <w:r>
        <w:rPr>
          <w:rFonts w:hint="eastAsia" w:ascii="楷体" w:hAnsi="楷体" w:eastAsia="楷体" w:cs="楷体"/>
          <w:bCs/>
          <w:sz w:val="28"/>
          <w:szCs w:val="28"/>
        </w:rPr>
        <w:t>（二）中小企业声明函、残疾人福利性单位声明函及监狱企业声明函</w:t>
      </w:r>
      <w:bookmarkEnd w:id="19"/>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填写指引：</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该部分内容由投标人根据自身实际情况填写，不符合要求的投标人可以不填写或直接删除相应的声明函。投标人提供的声明函不属实的，属于提供虚假资料谋取中标，依照《中华人民共和国政府采购法》等国家有关规定追究相应责任。</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2.该部分内容填写需要参考的相关文件：</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（1）财政部《政府采购促进中小企业发展管理办法》（财库〔2020〕46号）；</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bookmarkStart w:id="20" w:name="_Hlk71925120"/>
      <w:r>
        <w:rPr>
          <w:rFonts w:hint="eastAsia" w:ascii="仿宋_GB2312" w:hAnsi="仿宋_GB2312" w:eastAsia="仿宋_GB2312" w:cs="仿宋_GB2312"/>
          <w:sz w:val="28"/>
          <w:szCs w:val="28"/>
        </w:rPr>
        <w:t>《工业和信息化部、国家统计局、国家发展和改革委员会、财政部关于印发中小企业划型标准规定的通知》（工信部联企业〔2011〕300号</w:t>
      </w:r>
      <w:bookmarkEnd w:id="20"/>
      <w:r>
        <w:rPr>
          <w:rFonts w:hint="eastAsia" w:ascii="仿宋_GB2312" w:hAnsi="仿宋_GB2312" w:eastAsia="仿宋_GB2312" w:cs="仿宋_GB2312"/>
          <w:sz w:val="28"/>
          <w:szCs w:val="28"/>
        </w:rPr>
        <w:t>，以下简称300号文）；</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（3）《政府采购促进中小企业发展管理办法》（财库〔2020〕46号）；</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（4）《关于印发中小企业划型标准规定的通知》（工信部联企业〔2011〕300号）；</w:t>
      </w:r>
    </w:p>
    <w:p>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（5）《统计上大中小微型企业划分办法（2017）》（国统字〔2017〕213号）；</w:t>
      </w:r>
    </w:p>
    <w:p>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（6）《关于促进残疾人就业政府采购政策的通知》（财库〔2017〕141号）；</w:t>
      </w:r>
    </w:p>
    <w:p>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（7）《关于政府采购支持监狱企业发展有关问题的通知》（财库〔2014〕68号）。</w:t>
      </w:r>
    </w:p>
    <w:p>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3.请依照提供的格式和内容填写声明函，不要随意变更格式；声明函不需要盖章或签字；满足多项优惠政策的投标人，不重复享受多项价格扣除政策。</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4.声明函具体填写要求：</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（1）声明是中小企业须填写《中小企业声明函》的以下内容：</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第一处，在“单位名称”下划线处如实填写采购人名称（深圳公共资源交易中心不是本项目的采购人，而是组织实施机构）；</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第二处，在“项目名称”下划线处如实填写采购项目名称；</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第三处，在“标的名称”下划线处填写所采购货物（标的）的具体名称；如果涉及多项货物（标的）为同一企业制造，“标的名称”下划线处可以如实填写多项货物；</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第四处，在“招标文件中明确的所属行业”下划线处填写采购标的对应的中小企业划分标准所属行业；</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五处，在“企业名称”下划线处如实填写制造商名称；在“从业人员”“营业收入”“资产总额”下划线处如实填写从业人员、营业收入、资产总额；在“中型企业、小型企业、微型企业”下划线处如实依照300号文填写相应的企业类型；从业人员、营业收入、资产总额填报上一年度数据，无上一年度数据的新成立企业可以不填报。</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（2）声明：残疾人福利性单位须填写《残疾人福利性单位声明函》的相关内容，具体参照以上《中小企业声明函》填写要求执行。</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（3）声明：监狱企业须填写《监狱企业声明函》的三项内容（填写位置的字体已加粗），具体参照以上《中小企业声明函》填写要求执行。</w:t>
      </w:r>
    </w:p>
    <w:p>
      <w:pPr>
        <w:spacing w:line="400" w:lineRule="exact"/>
        <w:ind w:firstLine="560" w:firstLineChars="200"/>
        <w:rPr>
          <w:rFonts w:ascii="方正仿宋_GB2312" w:hAnsi="方正仿宋_GB2312" w:eastAsia="方正仿宋_GB2312" w:cs="方正仿宋_GB2312"/>
          <w:sz w:val="28"/>
          <w:szCs w:val="28"/>
        </w:rPr>
      </w:pPr>
      <w:r>
        <w:rPr>
          <w:rFonts w:hint="eastAsia" w:ascii="仿宋_GB2312" w:hAnsi="仿宋_GB2312" w:eastAsia="仿宋_GB2312" w:cs="仿宋_GB2312"/>
          <w:sz w:val="28"/>
          <w:szCs w:val="28"/>
        </w:rPr>
        <w:t>5.声明函的有效性最终由评审委员会判定；如评审委员会判定声明函无效，相关供应商不享受价格扣除（但不作投标无效处理）。</w:t>
      </w:r>
    </w:p>
    <w:p>
      <w:pPr>
        <w:pStyle w:val="4"/>
        <w:spacing w:beforeAutospacing="0" w:afterAutospacing="0" w:line="400" w:lineRule="exact"/>
        <w:ind w:firstLine="560" w:firstLineChars="200"/>
        <w:jc w:val="both"/>
        <w:rPr>
          <w:rFonts w:hint="default"/>
          <w:b/>
          <w:sz w:val="28"/>
          <w:szCs w:val="28"/>
        </w:rPr>
      </w:pPr>
      <w:r>
        <w:rPr>
          <w:rFonts w:ascii="黑体" w:hAnsi="黑体" w:eastAsia="黑体" w:cs="黑体"/>
          <w:sz w:val="28"/>
          <w:szCs w:val="28"/>
        </w:rPr>
        <w:t>二、相关模板</w:t>
      </w: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pStyle w:val="2"/>
        <w:rPr>
          <w:b/>
          <w:sz w:val="36"/>
          <w:szCs w:val="36"/>
        </w:rPr>
      </w:pPr>
    </w:p>
    <w:p>
      <w:pPr>
        <w:rPr>
          <w:b/>
          <w:sz w:val="36"/>
          <w:szCs w:val="36"/>
        </w:rPr>
      </w:pPr>
    </w:p>
    <w:p>
      <w:pPr>
        <w:pStyle w:val="2"/>
        <w:rPr>
          <w:b/>
          <w:sz w:val="36"/>
          <w:szCs w:val="36"/>
        </w:rPr>
      </w:pPr>
    </w:p>
    <w:p>
      <w:pPr>
        <w:rPr>
          <w:b/>
          <w:sz w:val="36"/>
          <w:szCs w:val="36"/>
        </w:rPr>
      </w:pPr>
    </w:p>
    <w:p>
      <w:pPr>
        <w:spacing w:line="500" w:lineRule="exact"/>
        <w:jc w:val="center"/>
        <w:rPr>
          <w:rFonts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6"/>
          <w:szCs w:val="36"/>
        </w:rPr>
        <w:t>（一）中小企业声明函</w:t>
      </w:r>
    </w:p>
    <w:p>
      <w:pPr>
        <w:spacing w:line="400" w:lineRule="exact"/>
        <w:ind w:firstLine="640" w:firstLineChars="200"/>
        <w:rPr>
          <w:rFonts w:ascii="方正仿宋_GB2312" w:hAnsi="方正仿宋_GB2312" w:eastAsia="方正仿宋_GB2312" w:cs="方正仿宋_GB2312"/>
          <w:sz w:val="32"/>
          <w:szCs w:val="32"/>
        </w:rPr>
      </w:pP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企业已知悉《政府采购促进中小企业发展管理办法》（财库〔2020〕46号）、《中小企业划型》（工信部联企〔2011〕300号）、《统计上大中小微型企业划分办法（2017）》等规定，承诺提供的声明函内容是真实的，并知悉根据《政府采购促进中小企业发展管理办法》（财库〔2020〕46号）第二十条规定，供应商按照本办法规定提供声明函内容不实的，属于提供虚假材料谋取中标、成交，依照《中华人民共和国政府采购法》等政府采购有关法律法规规定追究相应责任。</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本公司（联合体）郑重声明，根据《政府采购促进中小企业发展管理办法》（财库〔2020〕46号）的规定，本公司（联合体）参加</w:t>
      </w:r>
      <w:r>
        <w:rPr>
          <w:rFonts w:hint="eastAsia" w:ascii="仿宋_GB2312" w:hAnsi="仿宋_GB2312" w:eastAsia="仿宋_GB2312" w:cs="仿宋_GB2312"/>
          <w:sz w:val="28"/>
          <w:szCs w:val="28"/>
          <w:u w:val="single"/>
        </w:rPr>
        <w:t>（单位名称）</w:t>
      </w:r>
      <w:r>
        <w:rPr>
          <w:rFonts w:hint="eastAsia" w:ascii="仿宋_GB2312" w:hAnsi="仿宋_GB2312" w:eastAsia="仿宋_GB2312" w:cs="仿宋_GB2312"/>
          <w:sz w:val="28"/>
          <w:szCs w:val="28"/>
        </w:rPr>
        <w:t>的</w:t>
      </w:r>
      <w:r>
        <w:rPr>
          <w:rFonts w:hint="eastAsia" w:ascii="仿宋_GB2312" w:hAnsi="仿宋_GB2312" w:eastAsia="仿宋_GB2312" w:cs="仿宋_GB2312"/>
          <w:sz w:val="28"/>
          <w:szCs w:val="28"/>
          <w:u w:val="single"/>
        </w:rPr>
        <w:t>（项目名称）</w:t>
      </w:r>
      <w:r>
        <w:rPr>
          <w:rFonts w:hint="eastAsia" w:ascii="仿宋_GB2312" w:hAnsi="仿宋_GB2312" w:eastAsia="仿宋_GB2312" w:cs="仿宋_GB2312"/>
          <w:sz w:val="28"/>
          <w:szCs w:val="28"/>
        </w:rPr>
        <w:t>采购活动，</w:t>
      </w:r>
      <w:r>
        <w:rPr>
          <w:rFonts w:hint="eastAsia" w:ascii="仿宋_GB2312" w:hAnsi="仿宋_GB2312" w:eastAsia="仿宋_GB2312" w:cs="仿宋_GB2312"/>
          <w:snapToGrid w:val="0"/>
          <w:kern w:val="0"/>
          <w:sz w:val="28"/>
          <w:szCs w:val="28"/>
          <w:lang w:val="en-GB"/>
        </w:rPr>
        <w:t>服务全部由符合政策要求的中小企业</w:t>
      </w:r>
      <w:r>
        <w:rPr>
          <w:rFonts w:hint="eastAsia" w:ascii="仿宋_GB2312" w:hAnsi="仿宋_GB2312" w:eastAsia="仿宋_GB2312" w:cs="仿宋_GB2312"/>
          <w:snapToGrid w:val="0"/>
          <w:kern w:val="0"/>
          <w:sz w:val="28"/>
          <w:szCs w:val="28"/>
        </w:rPr>
        <w:t>提供</w:t>
      </w:r>
      <w:r>
        <w:rPr>
          <w:rFonts w:hint="eastAsia" w:ascii="仿宋_GB2312" w:hAnsi="仿宋_GB2312" w:eastAsia="仿宋_GB2312" w:cs="仿宋_GB2312"/>
          <w:sz w:val="28"/>
          <w:szCs w:val="28"/>
        </w:rPr>
        <w:t>。相关企业（含联合体中的中小企业、签订分包意向协议的中小企业）的具体情况如下：</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u w:val="single"/>
        </w:rPr>
        <w:t>（标的名称）</w:t>
      </w:r>
      <w:r>
        <w:rPr>
          <w:rFonts w:hint="eastAsia" w:ascii="仿宋_GB2312" w:hAnsi="仿宋_GB2312" w:eastAsia="仿宋_GB2312" w:cs="仿宋_GB2312"/>
          <w:sz w:val="28"/>
          <w:szCs w:val="28"/>
        </w:rPr>
        <w:t>，属于</w:t>
      </w:r>
      <w:r>
        <w:rPr>
          <w:rFonts w:hint="eastAsia" w:ascii="仿宋_GB2312" w:hAnsi="仿宋_GB2312" w:eastAsia="仿宋_GB2312" w:cs="仿宋_GB2312"/>
          <w:sz w:val="28"/>
          <w:szCs w:val="28"/>
          <w:u w:val="single"/>
        </w:rPr>
        <w:t>（采购文件中明确的所属行业）</w:t>
      </w:r>
      <w:r>
        <w:rPr>
          <w:rFonts w:hint="eastAsia" w:ascii="仿宋_GB2312" w:hAnsi="仿宋_GB2312" w:eastAsia="仿宋_GB2312" w:cs="仿宋_GB2312"/>
          <w:sz w:val="28"/>
          <w:szCs w:val="28"/>
        </w:rPr>
        <w:t>行业；</w:t>
      </w:r>
      <w:r>
        <w:rPr>
          <w:rFonts w:hint="eastAsia" w:ascii="仿宋_GB2312" w:hAnsi="仿宋_GB2312" w:eastAsia="仿宋_GB2312" w:cs="仿宋_GB2312"/>
          <w:snapToGrid w:val="0"/>
          <w:kern w:val="0"/>
          <w:sz w:val="28"/>
          <w:szCs w:val="28"/>
        </w:rPr>
        <w:t>投标</w:t>
      </w:r>
      <w:r>
        <w:rPr>
          <w:rFonts w:hint="eastAsia" w:ascii="仿宋_GB2312" w:hAnsi="仿宋_GB2312" w:eastAsia="仿宋_GB2312" w:cs="仿宋_GB2312"/>
          <w:snapToGrid w:val="0"/>
          <w:kern w:val="0"/>
          <w:sz w:val="28"/>
          <w:szCs w:val="28"/>
          <w:lang w:val="en-GB"/>
        </w:rPr>
        <w:t>企业为（企业名称），从业人员</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lang w:val="en-GB"/>
        </w:rPr>
        <w:t>人，营业收入为</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lang w:val="en-GB"/>
        </w:rPr>
        <w:t>万元，资产总额为</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u w:val="single"/>
        </w:rPr>
        <w:t xml:space="preserve"> </w:t>
      </w:r>
      <w:r>
        <w:rPr>
          <w:rFonts w:hint="eastAsia" w:ascii="仿宋_GB2312" w:hAnsi="仿宋_GB2312" w:eastAsia="仿宋_GB2312" w:cs="仿宋_GB2312"/>
          <w:snapToGrid w:val="0"/>
          <w:kern w:val="0"/>
          <w:sz w:val="28"/>
          <w:szCs w:val="28"/>
          <w:lang w:val="en-GB"/>
        </w:rPr>
        <w:t>万元，属于</w:t>
      </w:r>
      <w:r>
        <w:rPr>
          <w:rFonts w:hint="eastAsia" w:ascii="仿宋_GB2312" w:hAnsi="仿宋_GB2312" w:eastAsia="仿宋_GB2312" w:cs="仿宋_GB2312"/>
          <w:snapToGrid w:val="0"/>
          <w:kern w:val="0"/>
          <w:sz w:val="28"/>
          <w:szCs w:val="28"/>
          <w:u w:val="single"/>
          <w:lang w:val="en-GB"/>
        </w:rPr>
        <w:t>（中型企业、小型企业、微型企业）</w:t>
      </w:r>
      <w:r>
        <w:rPr>
          <w:rFonts w:hint="eastAsia" w:ascii="仿宋_GB2312" w:hAnsi="仿宋_GB2312" w:eastAsia="仿宋_GB2312" w:cs="仿宋_GB2312"/>
          <w:sz w:val="28"/>
          <w:szCs w:val="28"/>
        </w:rPr>
        <w:t>；</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以上企业，不属于大企业的分支机构，不存在控股股东为大企业的情形，也不存在与大企业的负责人为同一人的情形。</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本企业对上述声明内容的真实性负责。如有虚假，将依法承担相应责任。</w:t>
      </w:r>
    </w:p>
    <w:p>
      <w:pPr>
        <w:pStyle w:val="2"/>
        <w:rPr>
          <w:rFonts w:hint="eastAsia" w:ascii="仿宋_GB2312" w:hAnsi="仿宋_GB2312" w:eastAsia="仿宋_GB2312" w:cs="仿宋_GB2312"/>
          <w:sz w:val="28"/>
          <w:szCs w:val="28"/>
        </w:rPr>
      </w:pP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企业名称（盖章）：</w:t>
      </w:r>
    </w:p>
    <w:p>
      <w:pPr>
        <w:spacing w:line="440" w:lineRule="exact"/>
        <w:ind w:firstLine="560" w:firstLineChars="200"/>
        <w:rPr>
          <w:rFonts w:hint="eastAsia" w:ascii="仿宋_GB2312" w:hAnsi="仿宋_GB2312" w:eastAsia="仿宋_GB2312" w:cs="仿宋_GB2312"/>
          <w:b/>
          <w:sz w:val="28"/>
          <w:szCs w:val="28"/>
        </w:rPr>
      </w:pPr>
      <w:r>
        <w:rPr>
          <w:rFonts w:hint="eastAsia" w:ascii="仿宋_GB2312" w:hAnsi="仿宋_GB2312" w:eastAsia="仿宋_GB2312" w:cs="仿宋_GB2312"/>
          <w:sz w:val="28"/>
          <w:szCs w:val="28"/>
        </w:rPr>
        <w:t xml:space="preserve">                                    日期：</w:t>
      </w: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pStyle w:val="2"/>
      </w:pPr>
    </w:p>
    <w:p>
      <w:pPr>
        <w:spacing w:line="500" w:lineRule="exact"/>
        <w:jc w:val="center"/>
        <w:rPr>
          <w:b/>
          <w:sz w:val="36"/>
          <w:szCs w:val="36"/>
        </w:rPr>
      </w:pPr>
      <w:r>
        <w:rPr>
          <w:rFonts w:hint="eastAsia"/>
          <w:b/>
          <w:sz w:val="36"/>
          <w:szCs w:val="36"/>
        </w:rPr>
        <w:t>（二）残疾人福利性单位声明函</w:t>
      </w:r>
    </w:p>
    <w:p>
      <w:pPr>
        <w:spacing w:line="500" w:lineRule="exact"/>
        <w:ind w:firstLine="640" w:firstLineChars="200"/>
        <w:jc w:val="left"/>
        <w:rPr>
          <w:rFonts w:ascii="方正仿宋_GB2312" w:hAnsi="方正仿宋_GB2312" w:eastAsia="方正仿宋_GB2312" w:cs="方正仿宋_GB2312"/>
          <w:sz w:val="32"/>
          <w:szCs w:val="32"/>
        </w:rPr>
      </w:pP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本单位知悉《促进残疾人就业政府采购政策的通知》（财库〔2017〕141号）的规定，承诺提供的声明函内容是真实的，如提供声明函内容不实，则依法追究相关法律责任。</w:t>
      </w: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本单位对上述声明的真实性负责。如有虚假，将依法承担相应责任。</w:t>
      </w:r>
    </w:p>
    <w:p>
      <w:pPr>
        <w:pStyle w:val="2"/>
        <w:tabs>
          <w:tab w:val="left" w:pos="562"/>
          <w:tab w:val="left" w:pos="3372"/>
          <w:tab w:val="left" w:pos="3653"/>
        </w:tabs>
        <w:spacing w:line="560" w:lineRule="exact"/>
        <w:rPr>
          <w:rFonts w:hint="eastAsia" w:ascii="仿宋_GB2312" w:hAnsi="仿宋_GB2312" w:eastAsia="仿宋_GB2312" w:cs="仿宋_GB2312"/>
          <w:sz w:val="28"/>
          <w:szCs w:val="28"/>
        </w:rPr>
      </w:pPr>
    </w:p>
    <w:p>
      <w:pPr>
        <w:spacing w:line="560" w:lineRule="exact"/>
        <w:rPr>
          <w:rFonts w:hint="eastAsia" w:ascii="仿宋_GB2312" w:hAnsi="仿宋_GB2312" w:eastAsia="仿宋_GB2312" w:cs="仿宋_GB2312"/>
          <w:sz w:val="28"/>
          <w:szCs w:val="28"/>
        </w:rPr>
      </w:pPr>
    </w:p>
    <w:p>
      <w:pPr>
        <w:spacing w:line="560" w:lineRule="exact"/>
        <w:ind w:firstLine="4480" w:firstLineChars="16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pPr>
        <w:spacing w:line="560" w:lineRule="exact"/>
        <w:ind w:firstLine="4480" w:firstLineChars="16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日  期：</w:t>
      </w:r>
    </w:p>
    <w:p>
      <w:pPr>
        <w:pStyle w:val="2"/>
        <w:rPr>
          <w:rFonts w:ascii="方正仿宋_GB2312" w:hAnsi="方正仿宋_GB2312" w:eastAsia="方正仿宋_GB2312" w:cs="方正仿宋_GB2312"/>
        </w:rPr>
      </w:pPr>
    </w:p>
    <w:p>
      <w:pPr>
        <w:pStyle w:val="2"/>
        <w:rPr>
          <w:rFonts w:ascii="方正仿宋_GB2312" w:hAnsi="方正仿宋_GB2312" w:eastAsia="方正仿宋_GB2312" w:cs="方正仿宋_GB2312"/>
        </w:rPr>
      </w:pPr>
    </w:p>
    <w:p>
      <w:pPr>
        <w:rPr>
          <w:rFonts w:ascii="方正仿宋_GB2312" w:hAnsi="方正仿宋_GB2312" w:eastAsia="方正仿宋_GB2312" w:cs="方正仿宋_GB2312"/>
          <w:sz w:val="32"/>
          <w:szCs w:val="32"/>
        </w:rPr>
      </w:pPr>
    </w:p>
    <w:p>
      <w:pPr>
        <w:rPr>
          <w:rFonts w:ascii="方正仿宋_GB2312" w:hAnsi="方正仿宋_GB2312" w:eastAsia="方正仿宋_GB2312" w:cs="方正仿宋_GB2312"/>
          <w:sz w:val="32"/>
          <w:szCs w:val="32"/>
        </w:rPr>
      </w:pPr>
    </w:p>
    <w:p>
      <w:pPr>
        <w:rPr>
          <w:rFonts w:ascii="方正仿宋_GB2312" w:hAnsi="方正仿宋_GB2312" w:eastAsia="方正仿宋_GB2312" w:cs="方正仿宋_GB2312"/>
          <w:sz w:val="32"/>
          <w:szCs w:val="32"/>
        </w:rPr>
      </w:pPr>
    </w:p>
    <w:p>
      <w:pPr>
        <w:pStyle w:val="29"/>
      </w:pPr>
    </w:p>
    <w:p/>
    <w:p/>
    <w:p/>
    <w:p>
      <w:pPr>
        <w:numPr>
          <w:ilvl w:val="0"/>
          <w:numId w:val="3"/>
        </w:numPr>
        <w:spacing w:line="500" w:lineRule="exact"/>
        <w:jc w:val="center"/>
        <w:rPr>
          <w:b/>
          <w:sz w:val="36"/>
          <w:szCs w:val="36"/>
        </w:rPr>
      </w:pPr>
      <w:r>
        <w:rPr>
          <w:rFonts w:hint="eastAsia"/>
          <w:b/>
          <w:sz w:val="36"/>
          <w:szCs w:val="36"/>
        </w:rPr>
        <w:t>监狱企业声明函</w:t>
      </w:r>
    </w:p>
    <w:p>
      <w:pPr>
        <w:pStyle w:val="2"/>
      </w:pP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本单位郑重声明，根据《财政部司法部关于政府采购支持监狱企业发展有关问题的通知》（财库〔2014〕68号）的规定，本单位为符合条件的监狱企业，且本单位参加（采购单位名称） 单位的（采购项目名称）项目采购活动，并提供：□本单位制造的货物；□由本单位承担的工程、提供服务；□提供其他监狱企业制造的货物（承诺人在□处打√）。本条所称货物是指单一产品采购项目中的货物，或者非单一产品采购项目中的核心产品（货物）。</w:t>
      </w: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本单位对上述声明的真实性负责。如有虚假，将依法承担相应责任。</w:t>
      </w: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附：省级以上监狱管理局、戒毒管理局（含新疆生产建设兵团）出具的监狱企业证明文件。</w:t>
      </w:r>
    </w:p>
    <w:p>
      <w:pPr>
        <w:spacing w:line="560" w:lineRule="exact"/>
        <w:ind w:firstLine="560" w:firstLineChars="200"/>
        <w:jc w:val="left"/>
        <w:rPr>
          <w:rFonts w:hint="eastAsia" w:ascii="仿宋_GB2312" w:hAnsi="仿宋_GB2312" w:eastAsia="仿宋_GB2312" w:cs="仿宋_GB2312"/>
          <w:sz w:val="28"/>
          <w:szCs w:val="28"/>
        </w:rPr>
      </w:pPr>
    </w:p>
    <w:p>
      <w:pPr>
        <w:pStyle w:val="2"/>
        <w:rPr>
          <w:rFonts w:hint="eastAsia" w:ascii="仿宋_GB2312" w:hAnsi="仿宋_GB2312" w:eastAsia="仿宋_GB2312" w:cs="仿宋_GB2312"/>
          <w:sz w:val="28"/>
          <w:szCs w:val="28"/>
        </w:rPr>
      </w:pPr>
    </w:p>
    <w:p>
      <w:pPr>
        <w:spacing w:line="560" w:lineRule="exact"/>
        <w:ind w:firstLine="4480" w:firstLineChars="16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pPr>
        <w:spacing w:line="560" w:lineRule="exact"/>
        <w:ind w:firstLine="4480" w:firstLineChars="1600"/>
        <w:jc w:val="left"/>
        <w:rPr>
          <w:b/>
          <w:sz w:val="28"/>
          <w:szCs w:val="28"/>
        </w:rPr>
      </w:pPr>
      <w:r>
        <w:rPr>
          <w:rFonts w:hint="eastAsia" w:ascii="仿宋_GB2312" w:hAnsi="仿宋_GB2312" w:eastAsia="仿宋_GB2312" w:cs="仿宋_GB2312"/>
          <w:sz w:val="28"/>
          <w:szCs w:val="28"/>
        </w:rPr>
        <w:t>日  期：</w:t>
      </w:r>
    </w:p>
    <w:p>
      <w:pPr>
        <w:pStyle w:val="4"/>
        <w:spacing w:beforeAutospacing="0" w:afterAutospacing="0" w:line="500" w:lineRule="exact"/>
        <w:ind w:firstLine="643" w:firstLineChars="200"/>
        <w:jc w:val="both"/>
        <w:rPr>
          <w:rFonts w:hint="default" w:ascii="Calibri" w:hAnsi="Calibri" w:cs="黑体"/>
          <w:b/>
          <w:kern w:val="2"/>
          <w:sz w:val="32"/>
          <w:szCs w:val="32"/>
        </w:rPr>
      </w:pPr>
    </w:p>
    <w:p>
      <w:pPr>
        <w:pStyle w:val="4"/>
        <w:spacing w:beforeAutospacing="0" w:afterAutospacing="0" w:line="500" w:lineRule="exact"/>
        <w:ind w:firstLine="643" w:firstLineChars="200"/>
        <w:jc w:val="both"/>
        <w:rPr>
          <w:rFonts w:hint="default" w:ascii="Calibri" w:hAnsi="Calibri" w:cs="黑体"/>
          <w:b/>
          <w:kern w:val="2"/>
          <w:sz w:val="32"/>
          <w:szCs w:val="32"/>
        </w:rPr>
      </w:pPr>
    </w:p>
    <w:p>
      <w:pPr>
        <w:sectPr>
          <w:headerReference r:id="rId4" w:type="default"/>
          <w:footerReference r:id="rId5" w:type="default"/>
          <w:pgSz w:w="11906" w:h="16838"/>
          <w:pgMar w:top="1644" w:right="1587" w:bottom="1531" w:left="1474" w:header="31" w:footer="1587" w:gutter="0"/>
          <w:pgNumType w:fmt="numberInDash"/>
          <w:cols w:space="720" w:num="1"/>
          <w:docGrid w:type="lines" w:linePitch="312" w:charSpace="0"/>
        </w:sectPr>
      </w:pPr>
    </w:p>
    <w:tbl>
      <w:tblPr>
        <w:tblStyle w:val="18"/>
        <w:tblW w:w="13061" w:type="dxa"/>
        <w:tblInd w:w="0" w:type="dxa"/>
        <w:tblLayout w:type="fixed"/>
        <w:tblCellMar>
          <w:top w:w="15" w:type="dxa"/>
          <w:left w:w="15" w:type="dxa"/>
          <w:bottom w:w="15" w:type="dxa"/>
          <w:right w:w="15" w:type="dxa"/>
        </w:tblCellMar>
      </w:tblPr>
      <w:tblGrid>
        <w:gridCol w:w="4290"/>
        <w:gridCol w:w="4385"/>
        <w:gridCol w:w="4386"/>
      </w:tblGrid>
      <w:tr>
        <w:tblPrEx>
          <w:tblCellMar>
            <w:top w:w="15" w:type="dxa"/>
            <w:left w:w="15" w:type="dxa"/>
            <w:bottom w:w="15" w:type="dxa"/>
            <w:right w:w="15" w:type="dxa"/>
          </w:tblCellMar>
        </w:tblPrEx>
        <w:trPr>
          <w:trHeight w:val="705" w:hRule="atLeast"/>
        </w:trPr>
        <w:tc>
          <w:tcPr>
            <w:tcW w:w="13061" w:type="dxa"/>
            <w:gridSpan w:val="3"/>
            <w:noWrap/>
            <w:vAlign w:val="center"/>
          </w:tcPr>
          <w:p>
            <w:pPr>
              <w:widowControl/>
              <w:jc w:val="center"/>
              <w:textAlignment w:val="center"/>
              <w:rPr>
                <w:rFonts w:ascii="仿宋" w:hAnsi="仿宋" w:eastAsia="仿宋" w:cs="仿宋"/>
                <w:b/>
                <w:color w:val="000000"/>
                <w:kern w:val="0"/>
                <w:sz w:val="44"/>
                <w:szCs w:val="44"/>
              </w:rPr>
            </w:pPr>
            <w:r>
              <w:rPr>
                <w:rFonts w:hint="eastAsia" w:ascii="仿宋" w:hAnsi="仿宋" w:eastAsia="仿宋" w:cs="仿宋"/>
                <w:b/>
                <w:color w:val="000000"/>
                <w:kern w:val="0"/>
                <w:sz w:val="44"/>
                <w:szCs w:val="44"/>
              </w:rPr>
              <w:t>开标一览表</w:t>
            </w:r>
          </w:p>
          <w:p>
            <w:pPr>
              <w:widowControl/>
              <w:textAlignment w:val="center"/>
              <w:rPr>
                <w:rFonts w:ascii="仿宋" w:hAnsi="仿宋" w:eastAsia="仿宋" w:cs="仿宋"/>
                <w:b/>
                <w:color w:val="000000"/>
                <w:kern w:val="0"/>
                <w:sz w:val="44"/>
                <w:szCs w:val="44"/>
              </w:rPr>
            </w:pPr>
          </w:p>
          <w:p>
            <w:pPr>
              <w:widowControl/>
              <w:textAlignment w:val="center"/>
              <w:rPr>
                <w:rFonts w:ascii="仿宋" w:hAnsi="仿宋" w:eastAsia="仿宋" w:cs="仿宋"/>
                <w:b/>
                <w:color w:val="000000"/>
                <w:kern w:val="0"/>
                <w:sz w:val="44"/>
                <w:szCs w:val="44"/>
              </w:rPr>
            </w:pPr>
          </w:p>
        </w:tc>
      </w:tr>
      <w:tr>
        <w:tblPrEx>
          <w:tblCellMar>
            <w:top w:w="15" w:type="dxa"/>
            <w:left w:w="15" w:type="dxa"/>
            <w:bottom w:w="15" w:type="dxa"/>
            <w:right w:w="15" w:type="dxa"/>
          </w:tblCellMar>
        </w:tblPrEx>
        <w:trPr>
          <w:trHeight w:val="524" w:hRule="atLeast"/>
        </w:trPr>
        <w:tc>
          <w:tcPr>
            <w:tcW w:w="13061"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8"/>
                <w:szCs w:val="28"/>
              </w:rPr>
              <w:t>投标人名称：　</w:t>
            </w:r>
            <w:r>
              <w:rPr>
                <w:rFonts w:hint="eastAsia" w:ascii="仿宋" w:hAnsi="仿宋" w:eastAsia="仿宋" w:cs="仿宋"/>
                <w:color w:val="000000"/>
                <w:kern w:val="0"/>
                <w:sz w:val="22"/>
                <w:szCs w:val="22"/>
              </w:rPr>
              <w:t xml:space="preserve">　　　　　　　　　　　　　                        </w:t>
            </w:r>
            <w:r>
              <w:rPr>
                <w:rFonts w:hint="eastAsia" w:ascii="仿宋" w:hAnsi="仿宋" w:eastAsia="仿宋" w:cs="仿宋"/>
                <w:color w:val="000000"/>
                <w:kern w:val="0"/>
                <w:sz w:val="28"/>
                <w:szCs w:val="28"/>
              </w:rPr>
              <w:t>采购项目编号：深龙七医采[LGQY2025XX006]</w:t>
            </w:r>
          </w:p>
        </w:tc>
      </w:tr>
      <w:tr>
        <w:tblPrEx>
          <w:tblCellMar>
            <w:top w:w="15" w:type="dxa"/>
            <w:left w:w="15" w:type="dxa"/>
            <w:bottom w:w="15" w:type="dxa"/>
            <w:right w:w="15" w:type="dxa"/>
          </w:tblCellMar>
        </w:tblPrEx>
        <w:trPr>
          <w:trHeight w:val="509" w:hRule="atLeast"/>
        </w:trPr>
        <w:tc>
          <w:tcPr>
            <w:tcW w:w="4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项目名称</w:t>
            </w:r>
          </w:p>
        </w:tc>
        <w:tc>
          <w:tcPr>
            <w:tcW w:w="438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sz w:val="24"/>
              </w:rPr>
              <w:t>投标报价（元）</w:t>
            </w:r>
          </w:p>
        </w:tc>
        <w:tc>
          <w:tcPr>
            <w:tcW w:w="4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sz w:val="24"/>
              </w:rPr>
              <w:t>备注</w:t>
            </w:r>
          </w:p>
        </w:tc>
      </w:tr>
      <w:tr>
        <w:tblPrEx>
          <w:tblCellMar>
            <w:top w:w="15" w:type="dxa"/>
            <w:left w:w="15" w:type="dxa"/>
            <w:bottom w:w="15" w:type="dxa"/>
            <w:right w:w="15" w:type="dxa"/>
          </w:tblCellMar>
        </w:tblPrEx>
        <w:trPr>
          <w:trHeight w:val="989" w:hRule="atLeast"/>
        </w:trPr>
        <w:tc>
          <w:tcPr>
            <w:tcW w:w="4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p>
        </w:tc>
        <w:tc>
          <w:tcPr>
            <w:tcW w:w="438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p>
        </w:tc>
        <w:tc>
          <w:tcPr>
            <w:tcW w:w="4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p>
        </w:tc>
      </w:tr>
    </w:tbl>
    <w:p>
      <w:pPr>
        <w:spacing w:line="500" w:lineRule="exact"/>
        <w:ind w:left="425" w:hanging="425"/>
        <w:jc w:val="left"/>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开标一览表格式不得自行改动。</w:t>
      </w:r>
    </w:p>
    <w:p>
      <w:pPr>
        <w:spacing w:line="500" w:lineRule="exact"/>
        <w:ind w:left="425" w:hanging="425"/>
        <w:jc w:val="left"/>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价格条件为能否满足标书要求的投标报价。</w:t>
      </w:r>
    </w:p>
    <w:p>
      <w:pPr>
        <w:spacing w:line="500" w:lineRule="exact"/>
        <w:ind w:left="425" w:hanging="425"/>
        <w:jc w:val="left"/>
        <w:rPr>
          <w:rFonts w:ascii="仿宋" w:hAnsi="仿宋" w:eastAsia="仿宋" w:cs="仿宋"/>
          <w:sz w:val="24"/>
          <w:szCs w:val="32"/>
        </w:rPr>
      </w:pPr>
      <w:r>
        <w:rPr>
          <w:rFonts w:ascii="仿宋" w:hAnsi="仿宋" w:eastAsia="仿宋" w:cs="仿宋"/>
          <w:sz w:val="24"/>
          <w:szCs w:val="32"/>
        </w:rPr>
        <w:t>3.</w:t>
      </w:r>
      <w:r>
        <w:rPr>
          <w:rFonts w:hint="eastAsia" w:ascii="仿宋" w:hAnsi="仿宋" w:eastAsia="仿宋" w:cs="仿宋"/>
          <w:sz w:val="24"/>
        </w:rPr>
        <w:t>无内容空格填“－”。</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法定代表人或其授权代表人（签字）：</w:t>
      </w:r>
    </w:p>
    <w:p>
      <w:pPr>
        <w:rPr>
          <w:rFonts w:ascii="仿宋" w:hAnsi="仿宋" w:eastAsia="仿宋" w:cs="仿宋"/>
          <w:sz w:val="24"/>
        </w:rPr>
      </w:pPr>
      <w:r>
        <w:rPr>
          <w:rFonts w:hint="eastAsia" w:ascii="仿宋" w:hAnsi="仿宋" w:eastAsia="仿宋" w:cs="仿宋"/>
          <w:sz w:val="24"/>
        </w:rPr>
        <w:t>投标单位全称（加盖公章）：</w:t>
      </w:r>
    </w:p>
    <w:p>
      <w:pPr>
        <w:outlineLvl w:val="1"/>
        <w:rPr>
          <w:rFonts w:asciiTheme="minorEastAsia" w:hAnsiTheme="minorEastAsia" w:eastAsiaTheme="minorEastAsia" w:cstheme="minorEastAsia"/>
          <w:b/>
          <w:szCs w:val="21"/>
        </w:rPr>
      </w:pPr>
      <w:bookmarkStart w:id="21" w:name="_Toc22449"/>
      <w:bookmarkStart w:id="22" w:name="_Toc27871"/>
      <w:bookmarkStart w:id="23" w:name="_Toc8113"/>
    </w:p>
    <w:p>
      <w:pPr>
        <w:outlineLvl w:val="1"/>
        <w:rPr>
          <w:rFonts w:asciiTheme="minorEastAsia" w:hAnsiTheme="minorEastAsia" w:eastAsiaTheme="minorEastAsia" w:cstheme="minorEastAsia"/>
          <w:b/>
          <w:szCs w:val="21"/>
        </w:rPr>
      </w:pPr>
    </w:p>
    <w:p>
      <w:pPr>
        <w:outlineLvl w:val="1"/>
        <w:rPr>
          <w:rFonts w:asciiTheme="minorEastAsia" w:hAnsiTheme="minorEastAsia" w:eastAsiaTheme="minorEastAsia" w:cstheme="minorEastAsia"/>
          <w:b/>
          <w:szCs w:val="21"/>
        </w:rPr>
      </w:pPr>
    </w:p>
    <w:p>
      <w:pPr>
        <w:outlineLvl w:val="1"/>
        <w:rPr>
          <w:rFonts w:asciiTheme="minorEastAsia" w:hAnsiTheme="minorEastAsia" w:eastAsiaTheme="minorEastAsia" w:cstheme="minorEastAsia"/>
          <w:b/>
          <w:szCs w:val="21"/>
        </w:rPr>
      </w:pPr>
    </w:p>
    <w:p>
      <w:pPr>
        <w:widowControl/>
        <w:jc w:val="center"/>
        <w:textAlignment w:val="center"/>
        <w:rPr>
          <w:rFonts w:ascii="仿宋" w:hAnsi="仿宋" w:eastAsia="仿宋" w:cs="仿宋"/>
          <w:b/>
          <w:color w:val="000000"/>
          <w:kern w:val="0"/>
          <w:sz w:val="44"/>
          <w:szCs w:val="44"/>
        </w:rPr>
      </w:pPr>
    </w:p>
    <w:p>
      <w:pPr>
        <w:widowControl/>
        <w:jc w:val="center"/>
        <w:textAlignment w:val="center"/>
        <w:rPr>
          <w:rFonts w:ascii="仿宋" w:hAnsi="仿宋" w:eastAsia="仿宋" w:cs="仿宋"/>
          <w:b/>
          <w:color w:val="000000"/>
          <w:kern w:val="0"/>
          <w:sz w:val="44"/>
          <w:szCs w:val="44"/>
        </w:rPr>
      </w:pPr>
      <w:r>
        <w:rPr>
          <w:rFonts w:hint="eastAsia" w:ascii="仿宋" w:hAnsi="仿宋" w:eastAsia="仿宋" w:cs="仿宋"/>
          <w:b/>
          <w:color w:val="000000"/>
          <w:kern w:val="0"/>
          <w:sz w:val="44"/>
          <w:szCs w:val="44"/>
        </w:rPr>
        <w:t>实质性条款响应情况表</w:t>
      </w:r>
      <w:bookmarkEnd w:id="21"/>
      <w:bookmarkEnd w:id="22"/>
      <w:bookmarkEnd w:id="23"/>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4206"/>
        <w:gridCol w:w="2507"/>
        <w:gridCol w:w="2906"/>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28"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序号</w:t>
            </w:r>
          </w:p>
        </w:tc>
        <w:tc>
          <w:tcPr>
            <w:tcW w:w="1621"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实质性条款具体内容</w:t>
            </w:r>
          </w:p>
        </w:tc>
        <w:tc>
          <w:tcPr>
            <w:tcW w:w="966"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投标响应</w:t>
            </w:r>
          </w:p>
        </w:tc>
        <w:tc>
          <w:tcPr>
            <w:tcW w:w="1120"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偏离情况</w:t>
            </w:r>
          </w:p>
        </w:tc>
        <w:tc>
          <w:tcPr>
            <w:tcW w:w="862"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 w:type="pct"/>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sz w:val="24"/>
              </w:rPr>
              <w:t>1</w:t>
            </w:r>
          </w:p>
        </w:tc>
        <w:tc>
          <w:tcPr>
            <w:tcW w:w="1621" w:type="pct"/>
            <w:vAlign w:val="center"/>
          </w:tcPr>
          <w:p>
            <w:pPr>
              <w:widowControl/>
              <w:jc w:val="left"/>
              <w:textAlignment w:val="center"/>
              <w:rPr>
                <w:rFonts w:ascii="仿宋" w:hAnsi="仿宋" w:eastAsia="仿宋" w:cs="仿宋"/>
                <w:color w:val="000000"/>
                <w:sz w:val="24"/>
              </w:rPr>
            </w:pPr>
            <w:r>
              <w:rPr>
                <w:rFonts w:hint="eastAsia" w:ascii="仿宋" w:hAnsi="仿宋" w:eastAsia="仿宋" w:cs="仿宋"/>
                <w:color w:val="000000"/>
                <w:sz w:val="24"/>
              </w:rPr>
              <w:t>★技术架构</w:t>
            </w:r>
            <w:r>
              <w:rPr>
                <w:rFonts w:hint="eastAsia" w:ascii="仿宋" w:hAnsi="仿宋" w:eastAsia="仿宋" w:cs="仿宋"/>
                <w:b/>
                <w:bCs/>
                <w:color w:val="000000"/>
                <w:sz w:val="24"/>
              </w:rPr>
              <w:t>（承诺函格式自拟）</w:t>
            </w:r>
          </w:p>
          <w:p>
            <w:pPr>
              <w:widowControl/>
              <w:jc w:val="left"/>
              <w:textAlignment w:val="center"/>
              <w:rPr>
                <w:rFonts w:ascii="仿宋" w:hAnsi="仿宋" w:eastAsia="仿宋" w:cs="仿宋"/>
                <w:color w:val="000000"/>
                <w:sz w:val="24"/>
              </w:rPr>
            </w:pPr>
            <w:r>
              <w:rPr>
                <w:rFonts w:hint="eastAsia" w:ascii="仿宋" w:hAnsi="仿宋" w:eastAsia="仿宋" w:cs="仿宋"/>
                <w:color w:val="000000"/>
                <w:sz w:val="24"/>
              </w:rPr>
              <w:t>1.系统技术架构需支持国产银河麒麟、统信UOS等国产化操作系统。</w:t>
            </w:r>
          </w:p>
          <w:p>
            <w:pPr>
              <w:widowControl/>
              <w:jc w:val="left"/>
              <w:textAlignment w:val="center"/>
              <w:rPr>
                <w:rFonts w:ascii="仿宋" w:hAnsi="仿宋" w:eastAsia="仿宋" w:cs="仿宋"/>
                <w:color w:val="000000"/>
                <w:sz w:val="24"/>
              </w:rPr>
            </w:pPr>
            <w:r>
              <w:rPr>
                <w:rFonts w:hint="eastAsia" w:ascii="仿宋" w:hAnsi="仿宋" w:eastAsia="仿宋" w:cs="仿宋"/>
                <w:color w:val="000000"/>
                <w:sz w:val="24"/>
              </w:rPr>
              <w:t>2.数据库需支持人大金仓、达梦等国产化数</w:t>
            </w:r>
            <w:r>
              <w:rPr>
                <w:rFonts w:hint="eastAsia" w:ascii="仿宋" w:hAnsi="仿宋" w:eastAsia="仿宋" w:cs="仿宋"/>
                <w:color w:val="000000"/>
                <w:sz w:val="24"/>
                <w:lang w:eastAsia="zh-CN"/>
              </w:rPr>
              <w:t>据库</w:t>
            </w:r>
            <w:r>
              <w:rPr>
                <w:rFonts w:hint="eastAsia" w:ascii="仿宋" w:hAnsi="仿宋" w:eastAsia="仿宋" w:cs="仿宋"/>
                <w:color w:val="000000"/>
                <w:sz w:val="24"/>
              </w:rPr>
              <w:t>。</w:t>
            </w:r>
          </w:p>
          <w:p>
            <w:pPr>
              <w:widowControl/>
              <w:jc w:val="left"/>
              <w:textAlignment w:val="center"/>
              <w:rPr>
                <w:rFonts w:ascii="仿宋" w:hAnsi="仿宋" w:eastAsia="仿宋" w:cs="仿宋"/>
                <w:color w:val="000000"/>
                <w:sz w:val="24"/>
              </w:rPr>
            </w:pPr>
            <w:r>
              <w:rPr>
                <w:rFonts w:hint="eastAsia" w:ascii="仿宋" w:hAnsi="仿宋" w:eastAsia="仿宋" w:cs="仿宋"/>
                <w:color w:val="000000"/>
                <w:sz w:val="24"/>
              </w:rPr>
              <w:t>3.中间件需支持东方通、宝兰德、金蝶等国产化中间件。</w:t>
            </w:r>
          </w:p>
          <w:p>
            <w:pPr>
              <w:widowControl/>
              <w:jc w:val="left"/>
              <w:textAlignment w:val="center"/>
              <w:rPr>
                <w:rFonts w:ascii="仿宋" w:hAnsi="仿宋" w:eastAsia="仿宋" w:cs="仿宋"/>
                <w:color w:val="000000"/>
                <w:sz w:val="24"/>
              </w:rPr>
            </w:pPr>
            <w:r>
              <w:rPr>
                <w:rFonts w:hint="eastAsia" w:ascii="仿宋" w:hAnsi="仿宋" w:eastAsia="仿宋" w:cs="仿宋"/>
                <w:color w:val="000000"/>
                <w:sz w:val="24"/>
              </w:rPr>
              <w:t>4.支持飞腾、龙芯、鲲鹏等国产CPU的服务器。</w:t>
            </w:r>
          </w:p>
          <w:p>
            <w:pPr>
              <w:widowControl/>
              <w:jc w:val="left"/>
              <w:textAlignment w:val="center"/>
              <w:rPr>
                <w:rFonts w:ascii="仿宋" w:hAnsi="仿宋" w:eastAsia="仿宋" w:cs="仿宋"/>
                <w:color w:val="000000"/>
                <w:sz w:val="24"/>
              </w:rPr>
            </w:pPr>
            <w:r>
              <w:rPr>
                <w:rFonts w:hint="eastAsia" w:ascii="仿宋" w:hAnsi="仿宋" w:eastAsia="仿宋" w:cs="仿宋"/>
                <w:color w:val="000000"/>
                <w:sz w:val="24"/>
              </w:rPr>
              <w:t>5.系统采用B/S架构，需支持Chrome、火狐、QQ浏览器、360浏览器等多种主流浏览器使用。</w:t>
            </w:r>
          </w:p>
        </w:tc>
        <w:tc>
          <w:tcPr>
            <w:tcW w:w="966" w:type="pct"/>
          </w:tcPr>
          <w:p>
            <w:pPr>
              <w:adjustRightInd w:val="0"/>
              <w:snapToGrid w:val="0"/>
              <w:spacing w:line="360" w:lineRule="auto"/>
              <w:rPr>
                <w:rFonts w:ascii="宋体" w:hAnsi="宋体"/>
                <w:kern w:val="0"/>
                <w:sz w:val="24"/>
              </w:rPr>
            </w:pPr>
          </w:p>
        </w:tc>
        <w:tc>
          <w:tcPr>
            <w:tcW w:w="1120" w:type="pct"/>
          </w:tcPr>
          <w:p>
            <w:pPr>
              <w:adjustRightInd w:val="0"/>
              <w:snapToGrid w:val="0"/>
              <w:spacing w:line="360" w:lineRule="auto"/>
              <w:rPr>
                <w:rFonts w:ascii="宋体" w:hAnsi="宋体"/>
                <w:kern w:val="0"/>
                <w:sz w:val="24"/>
              </w:rPr>
            </w:pPr>
          </w:p>
        </w:tc>
        <w:tc>
          <w:tcPr>
            <w:tcW w:w="862" w:type="pct"/>
          </w:tcPr>
          <w:p>
            <w:pPr>
              <w:adjustRightInd w:val="0"/>
              <w:snapToGrid w:val="0"/>
              <w:spacing w:line="360" w:lineRule="auto"/>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 w:type="pct"/>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sz w:val="24"/>
              </w:rPr>
              <w:t>2</w:t>
            </w:r>
          </w:p>
        </w:tc>
        <w:tc>
          <w:tcPr>
            <w:tcW w:w="1621" w:type="pct"/>
            <w:vAlign w:val="center"/>
          </w:tcPr>
          <w:p>
            <w:pPr>
              <w:widowControl/>
              <w:jc w:val="left"/>
              <w:textAlignment w:val="center"/>
              <w:rPr>
                <w:rFonts w:ascii="仿宋" w:hAnsi="仿宋" w:eastAsia="仿宋" w:cs="仿宋"/>
                <w:color w:val="000000"/>
                <w:sz w:val="24"/>
              </w:rPr>
            </w:pPr>
            <w:r>
              <w:rPr>
                <w:rFonts w:hint="eastAsia" w:ascii="仿宋" w:hAnsi="仿宋" w:eastAsia="仿宋" w:cs="仿宋"/>
                <w:color w:val="000000"/>
                <w:sz w:val="24"/>
              </w:rPr>
              <w:t>★数据迁移要求</w:t>
            </w:r>
            <w:r>
              <w:rPr>
                <w:rFonts w:hint="eastAsia" w:ascii="仿宋" w:hAnsi="仿宋" w:eastAsia="仿宋" w:cs="仿宋"/>
                <w:b/>
                <w:bCs/>
                <w:color w:val="000000"/>
                <w:sz w:val="24"/>
              </w:rPr>
              <w:t>（承诺函格式自拟）</w:t>
            </w:r>
          </w:p>
          <w:p>
            <w:pPr>
              <w:widowControl/>
              <w:jc w:val="left"/>
              <w:textAlignment w:val="center"/>
              <w:rPr>
                <w:rFonts w:ascii="仿宋" w:hAnsi="仿宋" w:eastAsia="仿宋" w:cs="仿宋"/>
                <w:color w:val="000000"/>
                <w:sz w:val="24"/>
              </w:rPr>
            </w:pPr>
            <w:r>
              <w:rPr>
                <w:rFonts w:hint="eastAsia" w:ascii="仿宋" w:hAnsi="仿宋" w:eastAsia="仿宋" w:cs="仿宋"/>
                <w:color w:val="000000"/>
                <w:sz w:val="24"/>
              </w:rPr>
              <w:t>为确保新的升级平滑</w:t>
            </w:r>
            <w:r>
              <w:rPr>
                <w:rFonts w:hint="eastAsia" w:ascii="仿宋" w:hAnsi="仿宋" w:eastAsia="仿宋" w:cs="仿宋"/>
                <w:color w:val="000000"/>
                <w:sz w:val="24"/>
                <w:lang w:eastAsia="zh-CN"/>
              </w:rPr>
              <w:t>过渡</w:t>
            </w:r>
            <w:r>
              <w:rPr>
                <w:rFonts w:hint="eastAsia" w:ascii="仿宋" w:hAnsi="仿宋" w:eastAsia="仿宋" w:cs="仿宋"/>
                <w:color w:val="000000"/>
                <w:sz w:val="24"/>
              </w:rPr>
              <w:t>，不影响医院的办公工作，投标厂商需承诺有责任无条件协助迁移原OA系统数据，确保原系统的办公数据能完整迁移到升级系统中。</w:t>
            </w:r>
          </w:p>
          <w:p>
            <w:pPr>
              <w:widowControl/>
              <w:jc w:val="left"/>
              <w:textAlignment w:val="center"/>
              <w:rPr>
                <w:rFonts w:ascii="仿宋" w:hAnsi="仿宋" w:eastAsia="仿宋" w:cs="仿宋"/>
                <w:color w:val="000000"/>
                <w:sz w:val="24"/>
              </w:rPr>
            </w:pPr>
            <w:r>
              <w:rPr>
                <w:rFonts w:hint="eastAsia" w:ascii="仿宋" w:hAnsi="仿宋" w:eastAsia="仿宋" w:cs="仿宋"/>
                <w:color w:val="000000"/>
                <w:sz w:val="24"/>
              </w:rPr>
              <w:t>新系统更换后，旧系统中的所有功能需平滑过渡到新系统中，旧系统中的表单、业务数据等，均需完成迁移，在新系统中能正常展示并流转。</w:t>
            </w:r>
          </w:p>
        </w:tc>
        <w:tc>
          <w:tcPr>
            <w:tcW w:w="966" w:type="pct"/>
          </w:tcPr>
          <w:p>
            <w:pPr>
              <w:adjustRightInd w:val="0"/>
              <w:snapToGrid w:val="0"/>
              <w:spacing w:line="360" w:lineRule="auto"/>
              <w:rPr>
                <w:rFonts w:ascii="宋体" w:hAnsi="宋体"/>
                <w:kern w:val="0"/>
                <w:sz w:val="24"/>
              </w:rPr>
            </w:pPr>
          </w:p>
        </w:tc>
        <w:tc>
          <w:tcPr>
            <w:tcW w:w="1120" w:type="pct"/>
          </w:tcPr>
          <w:p>
            <w:pPr>
              <w:adjustRightInd w:val="0"/>
              <w:snapToGrid w:val="0"/>
              <w:spacing w:line="360" w:lineRule="auto"/>
              <w:rPr>
                <w:rFonts w:ascii="宋体" w:hAnsi="宋体"/>
                <w:kern w:val="0"/>
                <w:sz w:val="24"/>
              </w:rPr>
            </w:pPr>
          </w:p>
        </w:tc>
        <w:tc>
          <w:tcPr>
            <w:tcW w:w="862" w:type="pct"/>
          </w:tcPr>
          <w:p>
            <w:pPr>
              <w:adjustRightInd w:val="0"/>
              <w:snapToGrid w:val="0"/>
              <w:spacing w:line="360" w:lineRule="auto"/>
              <w:rPr>
                <w:rFonts w:ascii="宋体" w:hAnsi="宋体"/>
                <w:kern w:val="0"/>
                <w:sz w:val="24"/>
              </w:rPr>
            </w:pPr>
          </w:p>
        </w:tc>
      </w:tr>
    </w:tbl>
    <w:p>
      <w:pPr>
        <w:spacing w:line="500" w:lineRule="exact"/>
        <w:jc w:val="left"/>
        <w:rPr>
          <w:rFonts w:ascii="仿宋" w:hAnsi="仿宋" w:eastAsia="仿宋" w:cs="仿宋"/>
          <w:sz w:val="24"/>
        </w:rPr>
      </w:pPr>
      <w:r>
        <w:rPr>
          <w:rFonts w:hint="eastAsia" w:ascii="仿宋" w:hAnsi="仿宋" w:eastAsia="仿宋" w:cs="仿宋"/>
          <w:sz w:val="24"/>
        </w:rPr>
        <w:t>注：1.上表所列各项均为不可负偏离条款。</w:t>
      </w:r>
    </w:p>
    <w:p>
      <w:pPr>
        <w:spacing w:line="500" w:lineRule="exact"/>
        <w:jc w:val="left"/>
        <w:rPr>
          <w:rFonts w:ascii="仿宋" w:hAnsi="仿宋" w:eastAsia="仿宋" w:cs="仿宋"/>
          <w:sz w:val="24"/>
        </w:rPr>
      </w:pPr>
      <w:r>
        <w:rPr>
          <w:rFonts w:hint="eastAsia" w:ascii="仿宋" w:hAnsi="仿宋" w:eastAsia="仿宋" w:cs="仿宋"/>
          <w:sz w:val="24"/>
        </w:rPr>
        <w:t>2.“投标响应”一栏应当详细填写投标人自身响应情况。</w:t>
      </w:r>
    </w:p>
    <w:p>
      <w:pPr>
        <w:spacing w:line="500" w:lineRule="exact"/>
        <w:jc w:val="left"/>
        <w:rPr>
          <w:rFonts w:ascii="仿宋" w:hAnsi="仿宋" w:eastAsia="仿宋" w:cs="仿宋"/>
          <w:sz w:val="24"/>
        </w:rPr>
      </w:pPr>
      <w:r>
        <w:rPr>
          <w:rFonts w:hint="eastAsia" w:ascii="仿宋" w:hAnsi="仿宋" w:eastAsia="仿宋" w:cs="仿宋"/>
          <w:sz w:val="24"/>
        </w:rPr>
        <w:t>3.“偏离情况”一栏应填写“正偏离”“负偏离”或“无偏离”“正偏离”表示“投标响应优于实质性条款具体内容要求”“负偏离”表示“投标响应不满足实质性条款具体内容要求”“无偏离”表示“投标响应与实质性条款具体内容要求一致”。</w:t>
      </w:r>
    </w:p>
    <w:p>
      <w:pPr>
        <w:spacing w:line="500" w:lineRule="exact"/>
        <w:jc w:val="left"/>
        <w:rPr>
          <w:rFonts w:ascii="仿宋" w:hAnsi="仿宋" w:eastAsia="仿宋" w:cs="仿宋"/>
          <w:sz w:val="24"/>
        </w:rPr>
      </w:pPr>
      <w:r>
        <w:rPr>
          <w:rFonts w:hint="eastAsia" w:ascii="仿宋" w:hAnsi="仿宋" w:eastAsia="仿宋" w:cs="仿宋"/>
          <w:sz w:val="24"/>
        </w:rPr>
        <w:t>4.评审委员会有权对投标响应情况作出判断（作出评审结论）。</w:t>
      </w:r>
    </w:p>
    <w:p>
      <w:pPr>
        <w:spacing w:line="500" w:lineRule="exact"/>
        <w:jc w:val="left"/>
        <w:rPr>
          <w:rFonts w:ascii="仿宋" w:hAnsi="仿宋" w:eastAsia="仿宋" w:cs="仿宋"/>
          <w:sz w:val="24"/>
        </w:rPr>
      </w:pPr>
      <w:r>
        <w:rPr>
          <w:rFonts w:hint="eastAsia" w:ascii="仿宋" w:hAnsi="仿宋" w:eastAsia="仿宋" w:cs="仿宋"/>
          <w:sz w:val="24"/>
        </w:rPr>
        <w:t>5.实质性响应条款“投标响应情况”与</w:t>
      </w:r>
      <w:r>
        <w:rPr>
          <w:rFonts w:hint="eastAsia" w:ascii="仿宋" w:hAnsi="仿宋" w:eastAsia="仿宋" w:cs="仿宋"/>
          <w:sz w:val="24"/>
          <w:lang w:val="en-US" w:eastAsia="zh-CN"/>
        </w:rPr>
        <w:t>投标</w:t>
      </w:r>
      <w:r>
        <w:rPr>
          <w:rFonts w:hint="eastAsia" w:ascii="仿宋" w:hAnsi="仿宋" w:eastAsia="仿宋" w:cs="仿宋"/>
          <w:sz w:val="24"/>
        </w:rPr>
        <w:t>文件其他内容冲突的，以实质性响应条款“投标响应情况”为准。</w:t>
      </w:r>
    </w:p>
    <w:p>
      <w:pPr>
        <w:spacing w:line="500" w:lineRule="exact"/>
        <w:jc w:val="left"/>
        <w:rPr>
          <w:rFonts w:ascii="仿宋" w:hAnsi="仿宋" w:eastAsia="仿宋" w:cs="仿宋"/>
          <w:sz w:val="24"/>
        </w:rPr>
      </w:pPr>
      <w:r>
        <w:rPr>
          <w:rFonts w:hint="eastAsia" w:ascii="仿宋" w:hAnsi="仿宋" w:eastAsia="仿宋" w:cs="仿宋"/>
          <w:sz w:val="24"/>
        </w:rPr>
        <w:t>6.要求提供证明资料，在“说明”一栏中列明证明资料的位置，以便评审；未要求提供证明材料的，投标人可以不提供。</w:t>
      </w:r>
    </w:p>
    <w:p>
      <w:pPr>
        <w:pStyle w:val="2"/>
        <w:rPr>
          <w:rFonts w:ascii="仿宋" w:hAnsi="仿宋" w:eastAsia="仿宋" w:cs="仿宋"/>
          <w:sz w:val="24"/>
        </w:rPr>
      </w:pPr>
    </w:p>
    <w:p>
      <w:pPr>
        <w:rPr>
          <w:rFonts w:ascii="仿宋" w:hAnsi="仿宋" w:eastAsia="仿宋" w:cs="仿宋"/>
          <w:sz w:val="24"/>
        </w:rPr>
      </w:pPr>
    </w:p>
    <w:p>
      <w:pPr>
        <w:pStyle w:val="2"/>
        <w:rPr>
          <w:rFonts w:ascii="仿宋" w:hAnsi="仿宋" w:eastAsia="仿宋" w:cs="仿宋"/>
          <w:sz w:val="24"/>
        </w:rPr>
      </w:pPr>
    </w:p>
    <w:p>
      <w:pPr>
        <w:rPr>
          <w:rFonts w:ascii="仿宋" w:hAnsi="仿宋" w:eastAsia="仿宋" w:cs="仿宋"/>
          <w:sz w:val="24"/>
        </w:rPr>
      </w:pPr>
    </w:p>
    <w:p>
      <w:pPr>
        <w:pStyle w:val="2"/>
        <w:rPr>
          <w:rFonts w:ascii="仿宋" w:hAnsi="仿宋" w:eastAsia="仿宋" w:cs="仿宋"/>
          <w:sz w:val="24"/>
        </w:rPr>
      </w:pPr>
    </w:p>
    <w:p>
      <w:pPr>
        <w:rPr>
          <w:rFonts w:ascii="仿宋" w:hAnsi="仿宋" w:eastAsia="仿宋" w:cs="仿宋"/>
          <w:sz w:val="24"/>
        </w:rPr>
      </w:pPr>
    </w:p>
    <w:p>
      <w:pPr>
        <w:pStyle w:val="2"/>
        <w:rPr>
          <w:rFonts w:ascii="仿宋" w:hAnsi="仿宋" w:eastAsia="仿宋" w:cs="仿宋"/>
          <w:sz w:val="24"/>
        </w:rPr>
      </w:pPr>
    </w:p>
    <w:p>
      <w:pPr>
        <w:rPr>
          <w:rFonts w:ascii="仿宋" w:hAnsi="仿宋" w:eastAsia="仿宋" w:cs="仿宋"/>
          <w:sz w:val="24"/>
        </w:rPr>
      </w:pPr>
    </w:p>
    <w:p>
      <w:pPr>
        <w:pStyle w:val="2"/>
        <w:rPr>
          <w:rFonts w:ascii="仿宋" w:hAnsi="仿宋" w:eastAsia="仿宋" w:cs="仿宋"/>
          <w:sz w:val="24"/>
        </w:rPr>
      </w:pPr>
    </w:p>
    <w:p>
      <w:pPr>
        <w:rPr>
          <w:rFonts w:ascii="仿宋" w:hAnsi="仿宋" w:eastAsia="仿宋" w:cs="仿宋"/>
          <w:sz w:val="24"/>
        </w:rPr>
      </w:pPr>
    </w:p>
    <w:p>
      <w:pPr>
        <w:pStyle w:val="2"/>
      </w:pPr>
    </w:p>
    <w:p>
      <w:pPr>
        <w:pStyle w:val="2"/>
      </w:pPr>
    </w:p>
    <w:p>
      <w:pPr>
        <w:widowControl/>
        <w:jc w:val="center"/>
        <w:textAlignment w:val="center"/>
        <w:rPr>
          <w:rFonts w:ascii="仿宋" w:hAnsi="仿宋" w:eastAsia="仿宋" w:cs="仿宋"/>
          <w:b/>
          <w:color w:val="000000"/>
          <w:kern w:val="0"/>
          <w:sz w:val="44"/>
          <w:szCs w:val="44"/>
        </w:rPr>
      </w:pPr>
    </w:p>
    <w:p>
      <w:pPr>
        <w:widowControl/>
        <w:jc w:val="center"/>
        <w:textAlignment w:val="center"/>
        <w:rPr>
          <w:rFonts w:ascii="仿宋" w:hAnsi="仿宋" w:eastAsia="仿宋" w:cs="仿宋"/>
          <w:b/>
          <w:color w:val="000000"/>
          <w:kern w:val="0"/>
          <w:sz w:val="44"/>
          <w:szCs w:val="44"/>
        </w:rPr>
      </w:pPr>
      <w:r>
        <w:rPr>
          <w:rFonts w:hint="eastAsia" w:ascii="仿宋" w:hAnsi="仿宋" w:eastAsia="仿宋" w:cs="仿宋"/>
          <w:b/>
          <w:color w:val="000000"/>
          <w:kern w:val="0"/>
          <w:sz w:val="44"/>
          <w:szCs w:val="44"/>
        </w:rPr>
        <w:t>服务条款偏离表</w:t>
      </w:r>
    </w:p>
    <w:tbl>
      <w:tblPr>
        <w:tblStyle w:val="18"/>
        <w:tblW w:w="5102" w:type="pct"/>
        <w:jc w:val="center"/>
        <w:tblLayout w:type="autofit"/>
        <w:tblCellMar>
          <w:top w:w="0" w:type="dxa"/>
          <w:left w:w="108" w:type="dxa"/>
          <w:bottom w:w="0" w:type="dxa"/>
          <w:right w:w="108" w:type="dxa"/>
        </w:tblCellMar>
      </w:tblPr>
      <w:tblGrid>
        <w:gridCol w:w="911"/>
        <w:gridCol w:w="5056"/>
        <w:gridCol w:w="3914"/>
        <w:gridCol w:w="1867"/>
        <w:gridCol w:w="1489"/>
      </w:tblGrid>
      <w:tr>
        <w:tblPrEx>
          <w:tblCellMar>
            <w:top w:w="0" w:type="dxa"/>
            <w:left w:w="108" w:type="dxa"/>
            <w:bottom w:w="0" w:type="dxa"/>
            <w:right w:w="108" w:type="dxa"/>
          </w:tblCellMar>
        </w:tblPrEx>
        <w:trPr>
          <w:trHeight w:val="510"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jc w:val="center"/>
              <w:rPr>
                <w:rFonts w:asciiTheme="minorEastAsia" w:hAnsiTheme="minorEastAsia" w:eastAsiaTheme="minorEastAsia" w:cstheme="minorEastAsia"/>
                <w:b/>
                <w:bCs/>
                <w:kern w:val="0"/>
                <w:sz w:val="22"/>
              </w:rPr>
            </w:pPr>
            <w:r>
              <w:rPr>
                <w:rFonts w:hint="eastAsia" w:asciiTheme="minorEastAsia" w:hAnsiTheme="minorEastAsia" w:eastAsiaTheme="minorEastAsia" w:cstheme="minorEastAsia"/>
                <w:b/>
                <w:bCs/>
                <w:kern w:val="0"/>
                <w:sz w:val="22"/>
              </w:rPr>
              <w:t>序号</w:t>
            </w:r>
          </w:p>
        </w:tc>
        <w:tc>
          <w:tcPr>
            <w:tcW w:w="1909" w:type="pct"/>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ind w:firstLine="442" w:firstLineChars="200"/>
              <w:jc w:val="center"/>
              <w:rPr>
                <w:rFonts w:asciiTheme="minorEastAsia" w:hAnsiTheme="minorEastAsia" w:eastAsiaTheme="minorEastAsia" w:cstheme="minorEastAsia"/>
                <w:b/>
                <w:bCs/>
                <w:kern w:val="0"/>
                <w:sz w:val="22"/>
              </w:rPr>
            </w:pPr>
            <w:r>
              <w:rPr>
                <w:rFonts w:hint="eastAsia" w:asciiTheme="minorEastAsia" w:hAnsiTheme="minorEastAsia" w:eastAsiaTheme="minorEastAsia" w:cstheme="minorEastAsia"/>
                <w:b/>
                <w:bCs/>
                <w:kern w:val="0"/>
                <w:sz w:val="22"/>
              </w:rPr>
              <w:t>招标服务条款</w:t>
            </w:r>
          </w:p>
        </w:tc>
        <w:tc>
          <w:tcPr>
            <w:tcW w:w="1478" w:type="pct"/>
            <w:tcBorders>
              <w:top w:val="single" w:color="auto" w:sz="8" w:space="0"/>
              <w:left w:val="single" w:color="auto" w:sz="8" w:space="0"/>
              <w:bottom w:val="single" w:color="auto" w:sz="8" w:space="0"/>
              <w:right w:val="single" w:color="auto" w:sz="8" w:space="0"/>
            </w:tcBorders>
            <w:vAlign w:val="center"/>
          </w:tcPr>
          <w:p>
            <w:pPr>
              <w:adjustRightInd w:val="0"/>
              <w:snapToGrid w:val="0"/>
              <w:spacing w:line="360" w:lineRule="auto"/>
              <w:ind w:firstLine="422" w:firstLineChars="20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投标</w:t>
            </w:r>
            <w:r>
              <w:rPr>
                <w:rFonts w:hint="eastAsia" w:asciiTheme="minorEastAsia" w:hAnsiTheme="minorEastAsia" w:eastAsiaTheme="minorEastAsia" w:cstheme="minorEastAsia"/>
                <w:b/>
                <w:szCs w:val="21"/>
                <w:lang w:val="en-US" w:eastAsia="zh-CN"/>
              </w:rPr>
              <w:t>文件服务</w:t>
            </w:r>
            <w:r>
              <w:rPr>
                <w:rFonts w:hint="eastAsia" w:asciiTheme="minorEastAsia" w:hAnsiTheme="minorEastAsia" w:eastAsiaTheme="minorEastAsia" w:cstheme="minorEastAsia"/>
                <w:b/>
                <w:szCs w:val="21"/>
              </w:rPr>
              <w:t>响应</w:t>
            </w:r>
          </w:p>
        </w:tc>
        <w:tc>
          <w:tcPr>
            <w:tcW w:w="705" w:type="pct"/>
            <w:tcBorders>
              <w:top w:val="single" w:color="auto" w:sz="8" w:space="0"/>
              <w:left w:val="single" w:color="auto" w:sz="8" w:space="0"/>
              <w:bottom w:val="single" w:color="auto" w:sz="8" w:space="0"/>
              <w:right w:val="single" w:color="auto" w:sz="8" w:space="0"/>
            </w:tcBorders>
            <w:vAlign w:val="center"/>
          </w:tcPr>
          <w:p>
            <w:pPr>
              <w:adjustRightInd w:val="0"/>
              <w:snapToGrid w:val="0"/>
              <w:spacing w:line="360" w:lineRule="auto"/>
              <w:ind w:firstLine="422" w:firstLineChars="20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偏离情况</w:t>
            </w:r>
          </w:p>
        </w:tc>
        <w:tc>
          <w:tcPr>
            <w:tcW w:w="562" w:type="pct"/>
            <w:tcBorders>
              <w:top w:val="single" w:color="auto" w:sz="8" w:space="0"/>
              <w:left w:val="single" w:color="auto" w:sz="8" w:space="0"/>
              <w:bottom w:val="single" w:color="auto" w:sz="8" w:space="0"/>
              <w:right w:val="single" w:color="auto" w:sz="8" w:space="0"/>
            </w:tcBorders>
            <w:vAlign w:val="center"/>
          </w:tcPr>
          <w:p>
            <w:pPr>
              <w:adjustRightInd w:val="0"/>
              <w:snapToGrid w:val="0"/>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说明或佐证材料页码</w:t>
            </w: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1</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pPr>
            <w:r>
              <w:rPr>
                <w:rFonts w:hint="eastAsia" w:ascii="仿宋" w:hAnsi="仿宋" w:eastAsia="仿宋" w:cs="仿宋"/>
                <w:color w:val="auto"/>
                <w:sz w:val="24"/>
                <w:szCs w:val="24"/>
              </w:rPr>
              <w:t>招标文件第二章院内公开采购项目需求中第五至第十二点内容</w:t>
            </w:r>
          </w:p>
        </w:tc>
        <w:tc>
          <w:tcPr>
            <w:tcW w:w="1478" w:type="pct"/>
            <w:tcBorders>
              <w:top w:val="single" w:color="auto" w:sz="8" w:space="0"/>
              <w:left w:val="nil"/>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lang w:val="en-US" w:eastAsia="zh-CN"/>
              </w:rPr>
              <w:t>逐条响应</w:t>
            </w:r>
          </w:p>
        </w:tc>
        <w:tc>
          <w:tcPr>
            <w:tcW w:w="705" w:type="pct"/>
            <w:tcBorders>
              <w:top w:val="single" w:color="auto" w:sz="8" w:space="0"/>
              <w:left w:val="nil"/>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填“无偏离”</w:t>
            </w:r>
          </w:p>
          <w:p>
            <w:pPr>
              <w:spacing w:line="500" w:lineRule="exact"/>
              <w:jc w:val="center"/>
              <w:rPr>
                <w:rFonts w:ascii="仿宋" w:hAnsi="仿宋" w:eastAsia="仿宋" w:cs="仿宋"/>
                <w:sz w:val="24"/>
              </w:rPr>
            </w:pPr>
            <w:r>
              <w:rPr>
                <w:rFonts w:hint="eastAsia" w:ascii="仿宋" w:hAnsi="仿宋" w:eastAsia="仿宋" w:cs="仿宋"/>
                <w:sz w:val="24"/>
              </w:rPr>
              <w:t>或“正偏离”</w:t>
            </w:r>
          </w:p>
          <w:p>
            <w:pPr>
              <w:spacing w:line="500" w:lineRule="exact"/>
              <w:jc w:val="center"/>
              <w:rPr>
                <w:rFonts w:ascii="仿宋" w:hAnsi="仿宋" w:eastAsia="仿宋" w:cs="仿宋"/>
                <w:sz w:val="24"/>
              </w:rPr>
            </w:pPr>
            <w:r>
              <w:rPr>
                <w:rFonts w:hint="eastAsia" w:ascii="仿宋" w:hAnsi="仿宋" w:eastAsia="仿宋" w:cs="仿宋"/>
                <w:sz w:val="24"/>
              </w:rPr>
              <w:t>或“负偏离”</w:t>
            </w: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2</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（一）建设原则</w:t>
            </w:r>
          </w:p>
          <w:p>
            <w:pPr>
              <w:spacing w:line="500" w:lineRule="exact"/>
              <w:jc w:val="left"/>
              <w:rPr>
                <w:rFonts w:ascii="仿宋" w:hAnsi="仿宋" w:eastAsia="仿宋" w:cs="仿宋"/>
                <w:color w:val="000000"/>
                <w:sz w:val="24"/>
              </w:rPr>
            </w:pPr>
            <w:r>
              <w:rPr>
                <w:rFonts w:hint="eastAsia" w:ascii="仿宋" w:hAnsi="仿宋" w:eastAsia="仿宋" w:cs="仿宋"/>
                <w:color w:val="000000"/>
                <w:sz w:val="24"/>
              </w:rPr>
              <w:t>系统建设遵循先进性、实用性、安全性、开放性与标准化等原则，保证系统建设、维护、使用的低成本、可靠性、易用性和易于维护，并要求系统具有良好的扩展性，以保证医院在不断发展壮大形势下的管理需要。</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3</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（三）系统安全保障</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1.安全体系兼容性：能够和目前主流、标准的安全技术和产品兼容，都得到全面支持；</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2.登录安全：可支持多种登录方式，并做详细说明；</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3.支持国密加密方式；</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4.传输安全性：可支持SSL传输协议；</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5.支持xss过滤攻击、防止sql注入等安全策略设置；</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6.登录地址控制：通过IP白名单限制用户登录范围，阻止未知IP的访问请求。</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7.系统稳定性要求：系统应具备高可用性与容错能力，确保长期稳定运行，不得出现</w:t>
            </w:r>
            <w:r>
              <w:rPr>
                <w:rFonts w:hint="eastAsia" w:ascii="仿宋" w:hAnsi="仿宋" w:eastAsia="仿宋" w:cs="仿宋"/>
                <w:color w:val="000000"/>
                <w:sz w:val="24"/>
                <w:szCs w:val="24"/>
                <w:lang w:eastAsia="zh-CN"/>
              </w:rPr>
              <w:t>以下</w:t>
            </w:r>
            <w:r>
              <w:rPr>
                <w:rFonts w:hint="eastAsia" w:ascii="仿宋" w:hAnsi="仿宋" w:eastAsia="仿宋" w:cs="仿宋"/>
                <w:color w:val="000000"/>
                <w:sz w:val="24"/>
                <w:szCs w:val="24"/>
              </w:rPr>
              <w:t>情况：</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（1）无故退出系统或会话异常中断；</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（2）出现系统不可控制的故障提示或未处理的异常；</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（3）因系统故障导致操作系统或服务器无法正常操作。</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4</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rPr>
              <w:t>▲</w:t>
            </w:r>
            <w:r>
              <w:rPr>
                <w:rFonts w:hint="eastAsia" w:ascii="仿宋" w:hAnsi="仿宋" w:eastAsia="仿宋" w:cs="仿宋"/>
                <w:color w:val="000000"/>
                <w:sz w:val="24"/>
                <w:szCs w:val="24"/>
              </w:rPr>
              <w:t>1.门户管理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建立医院内部信息门户管理，实现医院、科室、项目、应用的信息发布、通知公告、医院形象、规章制度、党办工作宣传等功能。</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（1）提供个性化门户首页，并可按照用户实际应用需求定义多个门户，对每一个门户的模块内容和样式、布局可以进行自定义设置，支持用户自定义排序；</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（2）可按角色定义门户类型，如医院门户、科室门户和个人门户等。每个门户都</w:t>
            </w:r>
            <w:r>
              <w:rPr>
                <w:rFonts w:hint="eastAsia" w:ascii="仿宋" w:hAnsi="仿宋" w:eastAsia="仿宋" w:cs="仿宋"/>
                <w:color w:val="000000"/>
                <w:sz w:val="24"/>
                <w:szCs w:val="24"/>
                <w:lang w:eastAsia="zh-CN"/>
              </w:rPr>
              <w:t>可以</w:t>
            </w:r>
            <w:r>
              <w:rPr>
                <w:rFonts w:hint="eastAsia" w:ascii="仿宋" w:hAnsi="仿宋" w:eastAsia="仿宋" w:cs="仿宋"/>
                <w:color w:val="000000"/>
                <w:sz w:val="24"/>
                <w:szCs w:val="24"/>
              </w:rPr>
              <w:t>设定管理员，并在其管辖范围内设定各用户对该门户的使用权限；</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（3）用户可在门户上自定义展示系统内部各业务模块产生的数据和信息，比如流程、表单、会议记录等。</w:t>
            </w:r>
          </w:p>
          <w:p>
            <w:pPr>
              <w:pStyle w:val="26"/>
              <w:ind w:firstLine="0" w:firstLineChars="0"/>
              <w:rPr>
                <w:rFonts w:hint="eastAsia" w:ascii="仿宋" w:hAnsi="仿宋" w:eastAsia="仿宋" w:cs="仿宋"/>
                <w:b/>
                <w:bCs/>
                <w:color w:val="000000"/>
                <w:sz w:val="24"/>
                <w:szCs w:val="24"/>
                <w:lang w:eastAsia="zh-CN"/>
              </w:rPr>
            </w:pPr>
            <w:r>
              <w:rPr>
                <w:rFonts w:hint="eastAsia" w:ascii="仿宋" w:hAnsi="仿宋" w:eastAsia="仿宋" w:cs="仿宋"/>
                <w:color w:val="000000"/>
                <w:sz w:val="24"/>
                <w:szCs w:val="24"/>
              </w:rPr>
              <w:t>（4）统一的消息提醒。智慧综合办公平台的各个模块的消息都聚合在一个窗口下，可按功能模块分标签查阅，也支持批量设置已阅。</w:t>
            </w:r>
            <w:r>
              <w:rPr>
                <w:rFonts w:hint="eastAsia" w:ascii="仿宋" w:hAnsi="仿宋" w:eastAsia="仿宋" w:cs="仿宋"/>
                <w:b/>
                <w:bCs/>
                <w:color w:val="000000"/>
                <w:sz w:val="24"/>
                <w:szCs w:val="24"/>
                <w:lang w:eastAsia="zh-CN"/>
              </w:rPr>
              <w:t>（</w:t>
            </w:r>
            <w:r>
              <w:rPr>
                <w:rFonts w:hint="eastAsia" w:ascii="仿宋" w:hAnsi="仿宋" w:eastAsia="仿宋" w:cs="仿宋"/>
                <w:b/>
                <w:bCs/>
                <w:color w:val="000000"/>
                <w:sz w:val="24"/>
                <w:szCs w:val="24"/>
              </w:rPr>
              <w:t>附系统截图作为说明</w:t>
            </w:r>
            <w:r>
              <w:rPr>
                <w:rFonts w:hint="eastAsia" w:ascii="仿宋" w:hAnsi="仿宋" w:eastAsia="仿宋" w:cs="仿宋"/>
                <w:b/>
                <w:bCs/>
                <w:color w:val="000000"/>
                <w:sz w:val="24"/>
                <w:szCs w:val="24"/>
                <w:lang w:eastAsia="zh-CN"/>
              </w:rPr>
              <w:t>）</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（5）个人设置，需包括：密码设置、个人信息设置、常用联系人（人员分组）设置、授权委托。</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（6）栏目设置，需包括：设置栏目名称、栏目类别、宽度</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百分比</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、高度、自动刷新和频率、信息发布栏目可设置是否需要流程。移动端门户及功能设置、门户栏目显示顺序、栏目模块权限管理。</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5</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2.通知公告</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为用户提供统一信息发布平台，可集中管理医院的所有信息资源的动态发布，并以统一入口为用户提供个性化的信息和服务，以便快速地实现信息交流的实时共享，让规章制度真正落地。</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（1）建立公告门户，信息集中发布，通知公告可按医院需求，自定义直接发布或通过审批流程确认后发布两种方式。</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（2）每个人点开医院通知公告具备水印效果，可防止信息外泄。</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（3）可直接进行发布内容编辑，支持word、Excel、html多种文本格式，支持图片、链接的发布，支持附件发布功能。</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（4）分类查看、标记关注。</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6</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3.公文管理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实现收文管理、发文管理、公文查询。</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参照国家公文格式规范和公文管理要求进行设计，实现文件的流转、审批、催办，可以对文件处理情况实时监控。</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发文管理：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（1）实现拟稿、核稿、套红、签发等发文的全过程管理。提供强大的流程自定义功能，可以根据医院实际情况，灵活定义多种类型的发文流程。</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（2）公文模板可自由定义，可根据医院实际情况灵活定义多种发文草稿、正式文件模板。</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（3）提供灵活的表单设计器，医院根据实际情况，灵活定义发文稿纸。</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（4）公文编号可自动生成，可灵活设定机关代字、部门代字，以及相应的文号规则。</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（5）公文内容应支持Word、WPS文件预览。</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收文管理：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（1）完成收文过程中的收文登记、拟办、转发、处室办理、领导审核、归档的全过程管理，可以对整个流程进行跟踪、详细记录公文的办理过程以及办理结果。</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（2）提供灵活的表单设计器，医院根据实际情况，灵活定义收文办理单的格式及收文流程。</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（3）具备公文处理流程多种方式提醒，并可任意配置提醒对象和环节。</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（4）可以自动生成收文编号。</w:t>
            </w:r>
          </w:p>
          <w:p>
            <w:pPr>
              <w:spacing w:line="500" w:lineRule="exact"/>
              <w:jc w:val="left"/>
              <w:rPr>
                <w:rFonts w:ascii="仿宋" w:hAnsi="仿宋" w:eastAsia="仿宋" w:cs="仿宋"/>
                <w:color w:val="000000"/>
                <w:sz w:val="24"/>
              </w:rPr>
            </w:pPr>
            <w:r>
              <w:rPr>
                <w:rFonts w:hint="eastAsia" w:ascii="仿宋" w:hAnsi="仿宋" w:eastAsia="仿宋" w:cs="仿宋"/>
                <w:color w:val="000000"/>
                <w:sz w:val="24"/>
              </w:rPr>
              <w:t>（5）公文办理完毕，可以自动转发到门户栏目，让全院职工查阅；也可以通过“传阅”转发给各科室负责人等部分人员。</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7</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4.会议管理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包含会议室设置、会议室状态、会议申请、会议登记、会议记录、会议执行管理。各部门可通过系统查看会议室的使用状态，实现会议室的申请。对开会结束后的会议纪要进行管理，由记录人起草会议纪要，经领导审批后，送相关领导或部门阅读。</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（1）需要支持会议申请、撤销，信息推送会议管理人员，会议申请时可设定会议室资源、会议计划、安排、人员、时间、场地。</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（2）会议可新建或关联或编辑修改会议中</w:t>
            </w:r>
            <w:r>
              <w:rPr>
                <w:rFonts w:hint="eastAsia" w:ascii="仿宋" w:hAnsi="仿宋" w:eastAsia="仿宋" w:cs="仿宋"/>
                <w:color w:val="000000"/>
                <w:sz w:val="24"/>
                <w:szCs w:val="24"/>
                <w:lang w:eastAsia="zh-CN"/>
              </w:rPr>
              <w:t>提交</w:t>
            </w:r>
            <w:r>
              <w:rPr>
                <w:rFonts w:hint="eastAsia" w:ascii="仿宋" w:hAnsi="仿宋" w:eastAsia="仿宋" w:cs="仿宋"/>
                <w:color w:val="000000"/>
                <w:sz w:val="24"/>
                <w:szCs w:val="24"/>
              </w:rPr>
              <w:t>的督办事项、议题、流程、子流程、发起的日程、任务，通过会议室管理统一进行流转管理，会议系统与督办事项的登记、查询、跟踪、反馈管理实现一体化管理。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（3）会议安排可支持单独安排、批量安排模式，支持按照时间点占用会议室，每日的会议安排支持打印、导出。</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（4）流转的过程中可以附带会议正文和议题附件，可以在申请当时或者会议室申请成功后通过消息推送的方式提醒与会人员。</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（5）系统需提供会议决议投票。</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8</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5.督办管理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（1）针对日常办公的办文、办会、办事的过程，系统提供催办、督办管理，加强过程控制，提高办公效率；</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（2）发起督办的时候可以设定督办人、承办人（科室）、协办人（科室）等，并可添加督办事务的里程碑节点，并且支持立项审批过程；</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（3）督办工作完成后可通报、公示。</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（4）对于已立项督办事务，可在督办期限给实际承办人以消息提醒，并且支持通过甘特图追踪事务里程碑节点，方便督办发起人管理督办进度。</w:t>
            </w:r>
          </w:p>
          <w:p>
            <w:pPr>
              <w:spacing w:line="500" w:lineRule="exact"/>
              <w:jc w:val="left"/>
              <w:rPr>
                <w:rFonts w:ascii="仿宋" w:hAnsi="仿宋" w:eastAsia="仿宋" w:cs="仿宋"/>
                <w:color w:val="000000"/>
                <w:sz w:val="24"/>
              </w:rPr>
            </w:pPr>
            <w:r>
              <w:rPr>
                <w:rFonts w:hint="eastAsia" w:ascii="仿宋" w:hAnsi="仿宋" w:eastAsia="仿宋" w:cs="仿宋"/>
                <w:color w:val="000000"/>
                <w:sz w:val="24"/>
              </w:rPr>
              <w:t>（5）院领导及院办工作人员可监督工作进展，并发出催办督办通知。</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9</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▲6.信息传阅</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传阅功能用于内部非正式的文件交互，可以代替内部邮件使用，主要用于征询意见、文件共享等应用，实现内部文件的上传下达。</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 xml:space="preserve">（1）在PC及移动端查看别人发我的传阅，可跟踪各传阅人的开封时间、确认时间； </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（2）在PC及移动端编辑发送传阅内容；</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发起/编辑传阅内容包含：标题、接收人、内容、可设置允许转发、修改附件、上传附件、添加接收人、确认提醒发送人、已阅提醒发送人、下载附件、开封已阅确认、短信提醒、重要传阅、传阅密送、有序确认、可以发起讨论、讨论提醒。</w:t>
            </w:r>
            <w:r>
              <w:rPr>
                <w:rFonts w:hint="eastAsia" w:ascii="仿宋" w:hAnsi="仿宋" w:eastAsia="仿宋" w:cs="仿宋"/>
                <w:b/>
                <w:bCs/>
                <w:color w:val="000000"/>
                <w:sz w:val="24"/>
                <w:szCs w:val="24"/>
                <w:lang w:eastAsia="zh-CN"/>
              </w:rPr>
              <w:t>（</w:t>
            </w:r>
            <w:r>
              <w:rPr>
                <w:rFonts w:hint="eastAsia" w:ascii="仿宋" w:hAnsi="仿宋" w:eastAsia="仿宋" w:cs="仿宋"/>
                <w:b/>
                <w:bCs/>
                <w:color w:val="000000"/>
                <w:sz w:val="24"/>
                <w:szCs w:val="24"/>
              </w:rPr>
              <w:t>附系统截图作为说明</w:t>
            </w:r>
            <w:r>
              <w:rPr>
                <w:rFonts w:hint="eastAsia" w:ascii="仿宋" w:hAnsi="仿宋" w:eastAsia="仿宋" w:cs="仿宋"/>
                <w:b/>
                <w:bCs/>
                <w:color w:val="000000"/>
                <w:sz w:val="24"/>
                <w:szCs w:val="24"/>
                <w:lang w:eastAsia="zh-CN"/>
              </w:rPr>
              <w:t>）</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（4）传阅中进行附件上传，要具备附件上传的日期和时间，同一份附件文件并经过转发后依然能看到首次上传的日期和时间。</w:t>
            </w:r>
            <w:r>
              <w:rPr>
                <w:rFonts w:hint="eastAsia" w:ascii="仿宋" w:hAnsi="仿宋" w:eastAsia="仿宋" w:cs="仿宋"/>
                <w:b/>
                <w:bCs/>
                <w:color w:val="000000"/>
                <w:sz w:val="24"/>
                <w:szCs w:val="24"/>
                <w:lang w:eastAsia="zh-CN"/>
              </w:rPr>
              <w:t>（</w:t>
            </w:r>
            <w:r>
              <w:rPr>
                <w:rFonts w:hint="eastAsia" w:ascii="仿宋" w:hAnsi="仿宋" w:eastAsia="仿宋" w:cs="仿宋"/>
                <w:b/>
                <w:bCs/>
                <w:color w:val="000000"/>
                <w:sz w:val="24"/>
                <w:szCs w:val="24"/>
              </w:rPr>
              <w:t>附系统截图作为说明</w:t>
            </w:r>
            <w:r>
              <w:rPr>
                <w:rFonts w:hint="eastAsia" w:ascii="仿宋" w:hAnsi="仿宋" w:eastAsia="仿宋" w:cs="仿宋"/>
                <w:b/>
                <w:bCs/>
                <w:color w:val="000000"/>
                <w:sz w:val="24"/>
                <w:szCs w:val="24"/>
                <w:lang w:eastAsia="zh-CN"/>
              </w:rPr>
              <w:t>）</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（5）支持在讨论中通过@符号快速关联并通知指定人员，被@人员会在首页门户的[@我的]栏目中看到相关内容，提升信息触达的效果。</w:t>
            </w:r>
            <w:r>
              <w:rPr>
                <w:rFonts w:hint="eastAsia" w:ascii="仿宋" w:hAnsi="仿宋" w:eastAsia="仿宋" w:cs="仿宋"/>
                <w:b/>
                <w:bCs/>
                <w:color w:val="000000"/>
                <w:sz w:val="24"/>
                <w:szCs w:val="24"/>
                <w:lang w:eastAsia="zh-CN"/>
              </w:rPr>
              <w:t>（</w:t>
            </w:r>
            <w:r>
              <w:rPr>
                <w:rFonts w:hint="eastAsia" w:ascii="仿宋" w:hAnsi="仿宋" w:eastAsia="仿宋" w:cs="仿宋"/>
                <w:b/>
                <w:bCs/>
                <w:color w:val="000000"/>
                <w:sz w:val="24"/>
                <w:szCs w:val="24"/>
              </w:rPr>
              <w:t>附系统截图作为说明</w:t>
            </w:r>
            <w:r>
              <w:rPr>
                <w:rFonts w:hint="eastAsia" w:ascii="仿宋" w:hAnsi="仿宋" w:eastAsia="仿宋" w:cs="仿宋"/>
                <w:b/>
                <w:bCs/>
                <w:color w:val="000000"/>
                <w:sz w:val="24"/>
                <w:szCs w:val="24"/>
                <w:lang w:eastAsia="zh-CN"/>
              </w:rPr>
              <w:t>）</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10</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▲7.流程管理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支持跨机构、跨平台的流程管理，采用自定义表单及自定义流程作为业务管理核心引擎，在线向导式、图形化的流程表单设计方式，降低了设计难度，全方位提升医院整体业务灵活性；多岗位人员在发起流程时可自由选择以哪个身份发起，流程根据判断结果走不同的审批方向</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支持同时执行多个流程动作或分支，能更方便分配工作，提升整体执行效率。系统的流程管理能够完成自建流程、调用模板流程、自建个人模板、上传附件、调用表单等功能，以完成医院内部、外部，跨时间、跨空间的资料传递、审批、请示、报告、汇报、工作沟通等工作内容。具体要求如下：</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（1）提供B/S架构基于Web页面的流程设计器，可实现零编码图形化的流程设计功能，并可提供便于流程使用者进行流程全貌查看的图形式流程显示方式。</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（2）提供可视化、图形化的流程设计器，可以通过流程图直观的跟踪流转过程。</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（3）可以根据用户实际情况，灵活定义多种流程，灵活定义流转路径。</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（4）支持审批、通知、条件判断、串行、并行、分流、合流</w:t>
            </w:r>
            <w:r>
              <w:rPr>
                <w:rFonts w:hint="eastAsia" w:ascii="仿宋" w:hAnsi="仿宋" w:eastAsia="仿宋" w:cs="仿宋"/>
                <w:color w:val="000000"/>
                <w:sz w:val="24"/>
                <w:szCs w:val="24"/>
                <w:lang w:eastAsia="zh-CN"/>
              </w:rPr>
              <w:t>以及</w:t>
            </w:r>
            <w:r>
              <w:rPr>
                <w:rFonts w:hint="eastAsia" w:ascii="仿宋" w:hAnsi="仿宋" w:eastAsia="仿宋" w:cs="仿宋"/>
                <w:color w:val="000000"/>
                <w:sz w:val="24"/>
                <w:szCs w:val="24"/>
              </w:rPr>
              <w:t>子流程等复杂的流程逻辑；支持同意、不同意、退回、跳转、终止、意见讨论、流程归档、设置代理人等操作。</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（5）可根据部门、角色、职务等规则，确定流程步骤的执行人。</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（6）流程审批可实行代理机制，可设置常用的批示语。</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（7）可按流程业务模块对流程进行批量审批，每个人可在流程审批中心的待办流程中，可以选择多条同类流程进行批量处理，可以批量选择流程处理步骤，批量设置审批意见集中快速审批；</w:t>
            </w:r>
            <w:r>
              <w:rPr>
                <w:rFonts w:hint="eastAsia" w:ascii="仿宋" w:hAnsi="仿宋" w:eastAsia="仿宋" w:cs="仿宋"/>
                <w:b/>
                <w:bCs/>
                <w:color w:val="000000"/>
                <w:sz w:val="24"/>
                <w:szCs w:val="24"/>
                <w:lang w:eastAsia="zh-CN"/>
              </w:rPr>
              <w:t>（</w:t>
            </w:r>
            <w:r>
              <w:rPr>
                <w:rFonts w:hint="eastAsia" w:ascii="仿宋" w:hAnsi="仿宋" w:eastAsia="仿宋" w:cs="仿宋"/>
                <w:b/>
                <w:bCs/>
                <w:color w:val="000000"/>
                <w:sz w:val="24"/>
                <w:szCs w:val="24"/>
              </w:rPr>
              <w:t>附系统截图作为说明</w:t>
            </w:r>
            <w:r>
              <w:rPr>
                <w:rFonts w:hint="eastAsia" w:ascii="仿宋" w:hAnsi="仿宋" w:eastAsia="仿宋" w:cs="仿宋"/>
                <w:b/>
                <w:bCs/>
                <w:color w:val="000000"/>
                <w:sz w:val="24"/>
                <w:szCs w:val="24"/>
                <w:lang w:eastAsia="zh-CN"/>
              </w:rPr>
              <w:t>）</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（8）流程审批可使用单人或多人审批，多人审批时可设定并行审批或串行审批，决定流转方向可根据实际执行同意和不同意的百分比来决定流程走向。</w:t>
            </w:r>
            <w:r>
              <w:rPr>
                <w:rFonts w:hint="eastAsia" w:ascii="仿宋" w:hAnsi="仿宋" w:eastAsia="仿宋" w:cs="仿宋"/>
                <w:b/>
                <w:bCs/>
                <w:color w:val="000000"/>
                <w:sz w:val="24"/>
                <w:szCs w:val="24"/>
                <w:lang w:eastAsia="zh-CN"/>
              </w:rPr>
              <w:t>（</w:t>
            </w:r>
            <w:r>
              <w:rPr>
                <w:rFonts w:hint="eastAsia" w:ascii="仿宋" w:hAnsi="仿宋" w:eastAsia="仿宋" w:cs="仿宋"/>
                <w:b/>
                <w:bCs/>
                <w:color w:val="000000"/>
                <w:sz w:val="24"/>
                <w:szCs w:val="24"/>
              </w:rPr>
              <w:t>附系统截图作为说明</w:t>
            </w:r>
            <w:r>
              <w:rPr>
                <w:rFonts w:hint="eastAsia" w:ascii="仿宋" w:hAnsi="仿宋" w:eastAsia="仿宋" w:cs="仿宋"/>
                <w:b/>
                <w:bCs/>
                <w:color w:val="000000"/>
                <w:sz w:val="24"/>
                <w:szCs w:val="24"/>
                <w:lang w:eastAsia="zh-CN"/>
              </w:rPr>
              <w:t>）</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（9）流程可以与自定义表单相结合，根据医院实际情况灵活扩展业务功能。</w:t>
            </w:r>
          </w:p>
          <w:p>
            <w:pPr>
              <w:spacing w:line="500" w:lineRule="exact"/>
              <w:jc w:val="left"/>
              <w:rPr>
                <w:rFonts w:ascii="仿宋" w:hAnsi="仿宋" w:eastAsia="仿宋" w:cs="仿宋"/>
                <w:color w:val="000000"/>
                <w:sz w:val="24"/>
              </w:rPr>
            </w:pPr>
            <w:r>
              <w:rPr>
                <w:rFonts w:hint="eastAsia" w:ascii="仿宋" w:hAnsi="仿宋" w:eastAsia="仿宋" w:cs="仿宋"/>
                <w:color w:val="000000"/>
                <w:sz w:val="24"/>
              </w:rPr>
              <w:t>（10）提供系统内所有流程的效能分析统计，可按照个人和科室待办、已办、超时、知会、催办流程进行分类。</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11</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▲8.表单管理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提供B/S架构基于Web页面的可视化表单设计工具，并可通过拖拽，点击等方式方便定义表单及其当中的域的各种属性以及表之间的关系；支持对表单内容进行查询和统计；支持表单定义可分级授权，表单中每个数据项的操作权限可按照表单流程节点分别设置；同一表单可任意绑定多个流程。</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（2）可为医院提供海量的可参考的表单库，开箱即用，便于医院表单的快速落地。</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所见即所得的表单设计功能，提供向导式表单设计过程和图形化流程设计工具，支持表单导入，用户可以完全自定义实际应用的移动视图、Web视图、打印视图、表单的数据属性、表单的编辑及使用权限等功能，表单模板支持自定义功能。表单字段支持可以读取第三方数据库数据。</w:t>
            </w:r>
            <w:r>
              <w:rPr>
                <w:rFonts w:hint="eastAsia" w:ascii="仿宋" w:hAnsi="仿宋" w:eastAsia="仿宋" w:cs="仿宋"/>
                <w:b/>
                <w:bCs/>
                <w:color w:val="000000"/>
                <w:sz w:val="24"/>
                <w:szCs w:val="24"/>
                <w:lang w:eastAsia="zh-CN"/>
              </w:rPr>
              <w:t>（</w:t>
            </w:r>
            <w:r>
              <w:rPr>
                <w:rFonts w:hint="eastAsia" w:ascii="仿宋" w:hAnsi="仿宋" w:eastAsia="仿宋" w:cs="仿宋"/>
                <w:b/>
                <w:bCs/>
                <w:color w:val="000000"/>
                <w:sz w:val="24"/>
                <w:szCs w:val="24"/>
              </w:rPr>
              <w:t>附系统截图作为说明</w:t>
            </w:r>
            <w:r>
              <w:rPr>
                <w:rFonts w:hint="eastAsia" w:ascii="仿宋" w:hAnsi="仿宋" w:eastAsia="仿宋" w:cs="仿宋"/>
                <w:b/>
                <w:bCs/>
                <w:color w:val="000000"/>
                <w:sz w:val="24"/>
                <w:szCs w:val="24"/>
                <w:lang w:eastAsia="zh-CN"/>
              </w:rPr>
              <w:t>）</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（4）可实现复杂的表单设计，如常见的采购单、订单等一对多关系的复杂表单，并支持重复表的设计，这对复杂的业务流程处理非常重要。</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（5）表单设计必须具有版本管理，新发布的表单只在新文件中使用，旧的文件仍使用旧的表单，保证文件前后的一致性。</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（6）自动识别表单绑定数据字段类型，在运行时刻，用户输入不合法类型时，自动检查并做出提示。</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（7）公式缺省值。表单上的控件有时需要在新打开时被缺省置为某个值，如当前用户账号、当前用户所在部门、当前时间等，要求表单能够以公式的方式支持几种情况，实现表单控件缺省值可设置为公式。</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（8）支持表单字段的合并、查询以及统计分析。提供完善的表单数据管理功能，方便管理员对数据维护时可以方便快捷</w:t>
            </w:r>
            <w:r>
              <w:rPr>
                <w:rFonts w:hint="eastAsia" w:ascii="仿宋" w:hAnsi="仿宋" w:eastAsia="仿宋" w:cs="仿宋"/>
                <w:color w:val="000000"/>
                <w:sz w:val="24"/>
                <w:szCs w:val="24"/>
                <w:lang w:eastAsia="zh-CN"/>
              </w:rPr>
              <w:t>地</w:t>
            </w:r>
            <w:r>
              <w:rPr>
                <w:rFonts w:hint="eastAsia" w:ascii="仿宋" w:hAnsi="仿宋" w:eastAsia="仿宋" w:cs="仿宋"/>
                <w:color w:val="000000"/>
                <w:sz w:val="24"/>
                <w:szCs w:val="24"/>
              </w:rPr>
              <w:t>进行查询、排障等操作。</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（9）提供基于移动端设备的表单设计，当表单在手机端显示时内容进行适度简化，满足移动快速审批的需要。</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12</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▲9.知识管理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根据医院的不同业务，汇集各类有价值的信息，建立分类的医院知识库，形成医院的知识地图，将人员、流程和业务知识紧密集成在一起，达到信息共享、支持管理的目的。系统需提供思维导图、月刊式、传统式、制度式、地图引导式、时间轴多维视图模式。</w:t>
            </w:r>
            <w:r>
              <w:rPr>
                <w:rFonts w:hint="eastAsia" w:ascii="仿宋" w:hAnsi="仿宋" w:eastAsia="仿宋" w:cs="仿宋"/>
                <w:b/>
                <w:bCs/>
                <w:color w:val="000000"/>
                <w:sz w:val="24"/>
                <w:szCs w:val="24"/>
                <w:lang w:eastAsia="zh-CN"/>
              </w:rPr>
              <w:t>（</w:t>
            </w:r>
            <w:r>
              <w:rPr>
                <w:rFonts w:hint="eastAsia" w:ascii="仿宋" w:hAnsi="仿宋" w:eastAsia="仿宋" w:cs="仿宋"/>
                <w:b/>
                <w:bCs/>
                <w:color w:val="000000"/>
                <w:sz w:val="24"/>
                <w:szCs w:val="24"/>
              </w:rPr>
              <w:t>附系统截图作为说明</w:t>
            </w:r>
            <w:r>
              <w:rPr>
                <w:rFonts w:hint="eastAsia" w:ascii="仿宋" w:hAnsi="仿宋" w:eastAsia="仿宋" w:cs="仿宋"/>
                <w:b/>
                <w:bCs/>
                <w:color w:val="000000"/>
                <w:sz w:val="24"/>
                <w:szCs w:val="24"/>
                <w:lang w:eastAsia="zh-CN"/>
              </w:rPr>
              <w:t>）</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（2）要求具备权限管理功能，确保文档、资料的安全和保密，人员无法查看未经授权的文档内容，未经授权不可改动或删减文件夹。</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（3）要求提供消息提醒功能，文档发布、更新或修改事件自动通知有权限的人员。</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（4）文档支持office、wps文件上传、查看、下载。</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（5）可以批量导入各类文件或压缩文件，而不是逐个导入。</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（6）提供标题、内容、文件名称、创建人、修改时间等多条件组合的全文便捷查询功能。</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（7）为实现院内知识共享学习，系统需提供知识问答功能，用户对未知的知识进行提问，可上传附件；其他用户可在线进行回答、点赞。系统需提供统计个人发起的问题数、回答数、赞同数。</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13</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10.日程管理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（1）通过日程安排模块，用户可以安排自己每天的工作、预约他人。支持领导为员工安排任务。</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（2）可查看内部科室</w:t>
            </w:r>
            <w:r>
              <w:rPr>
                <w:rFonts w:hint="eastAsia" w:ascii="仿宋" w:hAnsi="仿宋" w:eastAsia="仿宋" w:cs="仿宋"/>
                <w:color w:val="000000"/>
                <w:sz w:val="24"/>
                <w:szCs w:val="24"/>
                <w:lang w:eastAsia="zh-CN"/>
              </w:rPr>
              <w:t>其他人员</w:t>
            </w:r>
            <w:r>
              <w:rPr>
                <w:rFonts w:hint="eastAsia" w:ascii="仿宋" w:hAnsi="仿宋" w:eastAsia="仿宋" w:cs="仿宋"/>
                <w:color w:val="000000"/>
                <w:sz w:val="24"/>
                <w:szCs w:val="24"/>
              </w:rPr>
              <w:t>公开的日程安排。部门办公人员通过部门日程了解本部门员工的工作安排和外出情况。支持领导查看员工日程。</w:t>
            </w:r>
          </w:p>
          <w:p>
            <w:pPr>
              <w:spacing w:line="500" w:lineRule="exact"/>
              <w:jc w:val="left"/>
              <w:rPr>
                <w:rFonts w:ascii="仿宋" w:hAnsi="仿宋" w:eastAsia="仿宋" w:cs="仿宋"/>
                <w:color w:val="000000"/>
                <w:sz w:val="24"/>
              </w:rPr>
            </w:pPr>
            <w:r>
              <w:rPr>
                <w:rFonts w:hint="eastAsia" w:ascii="仿宋" w:hAnsi="仿宋" w:eastAsia="仿宋" w:cs="仿宋"/>
                <w:color w:val="000000"/>
                <w:sz w:val="24"/>
              </w:rPr>
              <w:t>（3）有个人日程、他人日程、重要日程、外出日程、全天日程及日程提醒的开关，可实现日程的精细化管理。</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14</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11.车辆管理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（1）医院科室使用人员可</w:t>
            </w:r>
            <w:r>
              <w:rPr>
                <w:rFonts w:hint="eastAsia" w:ascii="仿宋" w:hAnsi="仿宋" w:eastAsia="仿宋" w:cs="仿宋"/>
                <w:color w:val="000000"/>
                <w:sz w:val="24"/>
                <w:szCs w:val="24"/>
                <w:lang w:eastAsia="zh-CN"/>
              </w:rPr>
              <w:t>提交</w:t>
            </w:r>
            <w:r>
              <w:rPr>
                <w:rFonts w:hint="eastAsia" w:ascii="仿宋" w:hAnsi="仿宋" w:eastAsia="仿宋" w:cs="仿宋"/>
                <w:color w:val="000000"/>
                <w:sz w:val="24"/>
                <w:szCs w:val="24"/>
              </w:rPr>
              <w:t>车辆申请，填写完用车申请单后可进入审批流程；</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（2）用车申请表单综合性强，可适用自驾申请和医院分配司机两种类型；</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（3）可对车辆维修进行记录；可对车辆进行日检记录；系统提供清晰的车辆使用日历看板。</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（4）车辆使用台账。同时可按机构、部门、使用人查询用车记录、事故记录及相关费用统计。可出派车及实际用车报表/车辆费用报表/维修报表等。</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15</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12.任务管理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（1）领导可以方便地安排任务（交办），支持指定负责人、参与人和知会人；需支持子任务的建立和指派。</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（2）待办任务可进行在线汇报。</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（3）需提供任务日志追踪任务进度。</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（4）任务负责人和参与人、知会人等相关人员可通过甘特图随时</w:t>
            </w:r>
            <w:r>
              <w:rPr>
                <w:rFonts w:hint="eastAsia" w:ascii="仿宋" w:hAnsi="仿宋" w:eastAsia="仿宋" w:cs="仿宋"/>
                <w:color w:val="000000"/>
                <w:sz w:val="24"/>
                <w:szCs w:val="24"/>
                <w:lang w:eastAsia="zh-CN"/>
              </w:rPr>
              <w:t>掌握</w:t>
            </w:r>
            <w:r>
              <w:rPr>
                <w:rFonts w:hint="eastAsia" w:ascii="仿宋" w:hAnsi="仿宋" w:eastAsia="仿宋" w:cs="仿宋"/>
                <w:color w:val="000000"/>
                <w:sz w:val="24"/>
                <w:szCs w:val="24"/>
              </w:rPr>
              <w:t>任务的执行情况。</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16</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13.问卷调查</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（1）系统需提供问卷设计、问卷填写、调查结果统计功能。</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（2）需具有灵活定义多种问卷，支持单选、多选、简述等题目类型，可直观监控哪些人已提交问卷、哪些人未提交、哪些人未开封等，并可对</w:t>
            </w:r>
            <w:r>
              <w:rPr>
                <w:rFonts w:hint="eastAsia" w:ascii="仿宋" w:hAnsi="仿宋" w:eastAsia="仿宋" w:cs="仿宋"/>
                <w:color w:val="000000"/>
                <w:sz w:val="24"/>
                <w:szCs w:val="24"/>
                <w:lang w:eastAsia="zh-CN"/>
              </w:rPr>
              <w:t>调查结果</w:t>
            </w:r>
            <w:r>
              <w:rPr>
                <w:rFonts w:hint="eastAsia" w:ascii="仿宋" w:hAnsi="仿宋" w:eastAsia="仿宋" w:cs="仿宋"/>
                <w:color w:val="000000"/>
                <w:sz w:val="24"/>
                <w:szCs w:val="24"/>
              </w:rPr>
              <w:t>进行统计汇总。</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（3）管理员</w:t>
            </w:r>
            <w:r>
              <w:rPr>
                <w:rFonts w:hint="eastAsia" w:ascii="仿宋" w:hAnsi="仿宋" w:eastAsia="仿宋" w:cs="仿宋"/>
                <w:color w:val="000000"/>
                <w:sz w:val="24"/>
                <w:szCs w:val="24"/>
                <w:lang w:eastAsia="zh-CN"/>
              </w:rPr>
              <w:t>可以</w:t>
            </w:r>
            <w:r>
              <w:rPr>
                <w:rFonts w:hint="eastAsia" w:ascii="仿宋" w:hAnsi="仿宋" w:eastAsia="仿宋" w:cs="仿宋"/>
                <w:color w:val="000000"/>
                <w:sz w:val="24"/>
                <w:szCs w:val="24"/>
              </w:rPr>
              <w:t>随时对调查内容进行更改，并随时可以查看调查结果。</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（4）建立调查时可选择是否匿名（缺省为匿名），选择匿名时系统不记录任何员工信息。</w:t>
            </w:r>
          </w:p>
          <w:p>
            <w:pPr>
              <w:spacing w:line="500" w:lineRule="exact"/>
              <w:jc w:val="left"/>
              <w:rPr>
                <w:rFonts w:ascii="仿宋" w:hAnsi="仿宋" w:eastAsia="仿宋" w:cs="仿宋"/>
                <w:color w:val="000000"/>
                <w:sz w:val="24"/>
              </w:rPr>
            </w:pPr>
            <w:r>
              <w:rPr>
                <w:rFonts w:hint="eastAsia" w:ascii="仿宋" w:hAnsi="仿宋" w:eastAsia="仿宋" w:cs="仿宋"/>
                <w:color w:val="000000"/>
                <w:sz w:val="24"/>
              </w:rPr>
              <w:t>（5）需要我填写的问卷，支持PC及移动填写调查问卷，并可实时查看答卷统计。</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17</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14.人员信息管理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实现医院维护组织信息、角色信息、人员信息、记录人员变更、人事信息变更等记录。</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（1）组织架构：用于录入医院完整的组织架构信息。医院组织架构是非常重要的基础信息，它是审批流程的基础。同时可将组织机构及人员账号信息同步至移动端。</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人事档案：为每位医务人员、行政后勤人员建立详细的个人档案，包括个人基本信息、家庭成员信息、个人履历信息、享受的福利待遇信息、签订的劳动合同信息，以及相关的培训记录、进修记录、岗位轮转记录等等，还可以通过“自定义字段”机制、根据医院实际情况随时灵活添加信息项。支持上传相关附件。</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（3）角色管理：为了授权、选人</w:t>
            </w:r>
            <w:r>
              <w:rPr>
                <w:rFonts w:hint="eastAsia" w:ascii="仿宋" w:hAnsi="仿宋" w:eastAsia="仿宋" w:cs="仿宋"/>
                <w:color w:val="000000"/>
                <w:sz w:val="24"/>
                <w:szCs w:val="24"/>
                <w:lang w:eastAsia="zh-CN"/>
              </w:rPr>
              <w:t>以及</w:t>
            </w:r>
            <w:r>
              <w:rPr>
                <w:rFonts w:hint="eastAsia" w:ascii="仿宋" w:hAnsi="仿宋" w:eastAsia="仿宋" w:cs="仿宋"/>
                <w:color w:val="000000"/>
                <w:sz w:val="24"/>
                <w:szCs w:val="24"/>
              </w:rPr>
              <w:t>灵活确定流程某步骤执行人的需要，系统提供了“角色管理”功能，用于创建及维护角色信息。</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18</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▲15.系统设置</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（1）个人设置：密码设置、个人信息设置、常用联系人（人员分组）设置、授权委托、快捷方式等。</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（2）安全管理：可对安全方面的后台参数进行设置。包括：安全策略设置、验证密码、身份认证设置、审计管理。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（3）后台管理：可对系统的基础数据、基础参数进行后台设置。如：机构/部门设置、功能模块初始化、系统模板设置、权限管理、范围管理、定时服务、附件空间、单点登录等。</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4）日志管理：提供系统日志详细记录系统故障信息；提供登录日志记录登录用户的姓名、时间、IP地址等信息；提供操作日志动态的记录用户的操作行为信息；提供附件日志记录用户对系统各模块附件的新增、删除、编辑等信息。</w:t>
            </w:r>
            <w:r>
              <w:rPr>
                <w:rFonts w:hint="eastAsia" w:ascii="仿宋" w:hAnsi="仿宋" w:eastAsia="仿宋" w:cs="仿宋"/>
                <w:b/>
                <w:bCs/>
                <w:color w:val="000000"/>
                <w:sz w:val="24"/>
                <w:szCs w:val="24"/>
                <w:lang w:eastAsia="zh-CN"/>
              </w:rPr>
              <w:t>（</w:t>
            </w:r>
            <w:r>
              <w:rPr>
                <w:rFonts w:hint="eastAsia" w:ascii="仿宋" w:hAnsi="仿宋" w:eastAsia="仿宋" w:cs="仿宋"/>
                <w:b/>
                <w:bCs/>
                <w:color w:val="000000"/>
                <w:sz w:val="24"/>
                <w:szCs w:val="24"/>
              </w:rPr>
              <w:t>附系统截图作为说明</w:t>
            </w:r>
            <w:r>
              <w:rPr>
                <w:rFonts w:hint="eastAsia" w:ascii="仿宋" w:hAnsi="仿宋" w:eastAsia="仿宋" w:cs="仿宋"/>
                <w:b/>
                <w:bCs/>
                <w:color w:val="000000"/>
                <w:sz w:val="24"/>
                <w:szCs w:val="24"/>
                <w:lang w:eastAsia="zh-CN"/>
              </w:rPr>
              <w:t>）</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19</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16.移动端功能</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企业微信与系统互联互通</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（1）以企业微信为入口，实现同一套组织架构，系统用户和企业微信用户统一管理。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（2）系统的待办消息可以通过企业微信推送提醒。</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（3）桌面端的流程审批信息、通知公告信息、公文信息、传阅、统计报表等数据都可以与企业微信实时同步。</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移动门户</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支持按门户频道查看和发布通知，追踪阅读情况并提醒未读人员。</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通知公告</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（1）要求与医院综合行政管理平台无缝融合，系统新闻公告发布后，移动端接收推送消息并查阅。</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（2）移动端的通知公告可按不同通过模块查看。</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（3）通知公告具备水印效果。</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流程审批</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（1）移动端上需提供待审批、已处理、已结束、已提交的流程看板；</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（2）用户可直接在移动端上按已设置的流程分类发起流程申请；</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（3）对接收到的流程可进行批复处理，并查看流程处理情况。</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公文管理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可在移动端上查看发文和收文信息，可处理公文审批，公文视图针对移动端进行优化，满足移动端操作要求。</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会议管理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（1）可在移动端上查看个人待参加的会议、已预约的会议、历史会议内容；</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（2）可在移动端上按时段筛选空闲会议室，并发起会议预约；</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（3）会议预约需显示会议室的已预约时间段、容纳人数、会议室具体地址等信息；</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（4）可对会议室进行修改编辑，包括：会议室名称、会议室地点、可选时间段等。</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移动督办</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可以通过移动端查询当前各项督办事项进度，并可向承办科室发出督办指示。</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传阅信息</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支持在移动端接收和查看邮件，支持用户发表意见或评论并确认，统计已读和未读用户数量，并允许对重要邮件添加关注。</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日程管理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办公人员可在移动端上查询本人的工作安排、建立个人日程。</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任务管理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（1）全体人员可在移动端上发起相关任务，反馈任务情况。</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（2）任务发布需提供添加子任务、知会人选择、每日一报内容。</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（3）任务看板需查看到任务进度、任务状态。</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（4）任务统计需提供负责人排行榜。</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问卷调查</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（1）支持在移动端进行问卷的在线填写。</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（2）支持在移动端查看问卷调查统计结果。</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（3）提供个人问卷未完成和已完成的问卷列表。</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车辆管理</w:t>
            </w:r>
            <w:r>
              <w:rPr>
                <w:rFonts w:hint="eastAsia" w:ascii="仿宋" w:hAnsi="仿宋" w:eastAsia="仿宋" w:cs="仿宋"/>
                <w:color w:val="000000"/>
                <w:sz w:val="24"/>
                <w:szCs w:val="24"/>
              </w:rPr>
              <w:tab/>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（1）可在移动端按日期查看车辆使用安排；</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（2）可在移动端发起用车申请、查看待审批、已审批、已结束、已提交的用车流程。</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知识管理</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（1）移动端上的知识管理需提供优秀文档、阅读排行、最新上传、收藏排行等知识一览内容。</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（2）可在移动端</w:t>
            </w:r>
            <w:r>
              <w:rPr>
                <w:rFonts w:hint="eastAsia" w:ascii="仿宋" w:hAnsi="仿宋" w:eastAsia="仿宋" w:cs="仿宋"/>
                <w:color w:val="000000"/>
                <w:sz w:val="24"/>
                <w:szCs w:val="24"/>
                <w:lang w:eastAsia="zh-CN"/>
              </w:rPr>
              <w:t>上</w:t>
            </w:r>
            <w:r>
              <w:rPr>
                <w:rFonts w:hint="eastAsia" w:ascii="仿宋" w:hAnsi="仿宋" w:eastAsia="仿宋" w:cs="仿宋"/>
                <w:color w:val="000000"/>
                <w:sz w:val="24"/>
                <w:szCs w:val="24"/>
              </w:rPr>
              <w:t>查看权限允许范围内的院内知识文档内容。</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（3）需提供知识</w:t>
            </w:r>
            <w:r>
              <w:rPr>
                <w:rFonts w:hint="eastAsia" w:ascii="仿宋" w:hAnsi="仿宋" w:eastAsia="仿宋" w:cs="仿宋"/>
                <w:color w:val="000000"/>
                <w:sz w:val="24"/>
                <w:szCs w:val="24"/>
                <w:lang w:eastAsia="zh-CN"/>
              </w:rPr>
              <w:t>问题</w:t>
            </w:r>
            <w:r>
              <w:rPr>
                <w:rFonts w:hint="eastAsia" w:ascii="仿宋" w:hAnsi="仿宋" w:eastAsia="仿宋" w:cs="仿宋"/>
                <w:color w:val="000000"/>
                <w:sz w:val="24"/>
                <w:szCs w:val="24"/>
              </w:rPr>
              <w:t>让员工相互交流，办公人员回答后需统计回答内容总数。</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（4）知识问问看板需提供全部提问、我的提问、我的回答信息内容。</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20</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19.在项目实施过程中，如因以下原因之一确需对系统功能进行新增、修改或优化，视为合理变更需求：</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（1）国家政策、行业标准或监管要求发生变化；</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（2）用户单位业务流程调整或优化；</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（3）其他经双方协商一致认为必要的合理情形。</w:t>
            </w:r>
          </w:p>
          <w:p>
            <w:pPr>
              <w:pStyle w:val="26"/>
              <w:ind w:firstLine="0" w:firstLineChars="0"/>
              <w:rPr>
                <w:rFonts w:ascii="仿宋" w:hAnsi="仿宋" w:eastAsia="仿宋" w:cs="仿宋"/>
                <w:color w:val="000000"/>
                <w:sz w:val="24"/>
                <w:szCs w:val="24"/>
              </w:rPr>
            </w:pPr>
            <w:r>
              <w:rPr>
                <w:rFonts w:ascii="仿宋" w:hAnsi="仿宋" w:eastAsia="仿宋" w:cs="仿宋"/>
                <w:color w:val="000000"/>
                <w:sz w:val="24"/>
                <w:szCs w:val="24"/>
              </w:rPr>
              <w:t>若变更内容在原合同范围内或属于优化性调整，乙方应无条件配合，不得另行收费；若变更内容超出</w:t>
            </w:r>
            <w:r>
              <w:rPr>
                <w:rFonts w:hint="eastAsia" w:ascii="仿宋" w:hAnsi="仿宋" w:eastAsia="仿宋" w:cs="仿宋"/>
                <w:color w:val="000000"/>
                <w:sz w:val="24"/>
                <w:szCs w:val="24"/>
              </w:rPr>
              <w:t>服务要求</w:t>
            </w:r>
            <w:r>
              <w:rPr>
                <w:rFonts w:ascii="仿宋" w:hAnsi="仿宋" w:eastAsia="仿宋" w:cs="仿宋"/>
                <w:color w:val="000000"/>
                <w:sz w:val="24"/>
                <w:szCs w:val="24"/>
              </w:rPr>
              <w:t>范围，</w:t>
            </w:r>
            <w:r>
              <w:rPr>
                <w:rFonts w:hint="eastAsia" w:ascii="仿宋" w:hAnsi="仿宋" w:eastAsia="仿宋" w:cs="仿宋"/>
                <w:color w:val="000000"/>
                <w:sz w:val="24"/>
                <w:szCs w:val="24"/>
              </w:rPr>
              <w:t>双方</w:t>
            </w:r>
            <w:r>
              <w:rPr>
                <w:rFonts w:ascii="仿宋" w:hAnsi="仿宋" w:eastAsia="仿宋" w:cs="仿宋"/>
                <w:color w:val="000000"/>
                <w:sz w:val="24"/>
                <w:szCs w:val="24"/>
              </w:rPr>
              <w:t>另行协商费用，并签订补充协议</w:t>
            </w:r>
            <w:r>
              <w:rPr>
                <w:rFonts w:hint="eastAsia" w:ascii="仿宋" w:hAnsi="仿宋" w:eastAsia="仿宋" w:cs="仿宋"/>
                <w:color w:val="000000"/>
                <w:sz w:val="24"/>
                <w:szCs w:val="24"/>
              </w:rPr>
              <w:t>。</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21</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（五）售后服务要求</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1.软件生命周期内不收取任何维护费，包括但不限于技术支持和故障清查、错误修改、软件维护等服务。</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2.提供7×24小时的软件工程师软件服务响应，确保1小时内作出实质性响应，2小时内到达现场</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如电话响应无法解决</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一般性故障4小时内修复，如在4小时内无法解决，则须提供应急解决方案，确保在12小时内恢复正常运行。</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3.在质保期内，公司售后服务团队提供技术支持和故障清查、错误修改、软件维护等服务。在应用软件系统的服务范围内提供必要的技术指导、操作培训、热线咨询和现场维护等服务。</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22</w:t>
            </w:r>
          </w:p>
        </w:tc>
        <w:tc>
          <w:tcPr>
            <w:tcW w:w="1909" w:type="pct"/>
            <w:tcBorders>
              <w:top w:val="single" w:color="auto" w:sz="8" w:space="0"/>
              <w:left w:val="nil"/>
              <w:bottom w:val="single" w:color="auto" w:sz="8" w:space="0"/>
              <w:right w:val="single" w:color="auto" w:sz="8" w:space="0"/>
            </w:tcBorders>
            <w:vAlign w:val="center"/>
          </w:tcPr>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六、报价及付款方式</w:t>
            </w:r>
          </w:p>
          <w:p>
            <w:pPr>
              <w:pStyle w:val="26"/>
              <w:spacing w:line="420" w:lineRule="exact"/>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（一）人民币报价：本项目最高投标限价为170000元。投标总价超出预算控制价格作无效投标处理。</w:t>
            </w:r>
          </w:p>
          <w:p>
            <w:pPr>
              <w:pStyle w:val="26"/>
              <w:spacing w:line="420" w:lineRule="exact"/>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（二）付款方式：</w:t>
            </w:r>
          </w:p>
          <w:p>
            <w:pPr>
              <w:pStyle w:val="26"/>
              <w:spacing w:line="420" w:lineRule="exact"/>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合同签订之日起10个工作日内采购人支付合同金额的30%，系统上线稳定运行3个月后，达到付款条件之日起10个工作日内采购人支付合同金额的60%，在完成售后服务相关约定无违约的前提下采购人支付尾款，10个工作日内支付合同金额的10%。</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23</w:t>
            </w:r>
          </w:p>
        </w:tc>
        <w:tc>
          <w:tcPr>
            <w:tcW w:w="1909" w:type="pct"/>
            <w:tcBorders>
              <w:top w:val="single" w:color="auto" w:sz="8" w:space="0"/>
              <w:left w:val="nil"/>
              <w:bottom w:val="single" w:color="auto" w:sz="8" w:space="0"/>
              <w:right w:val="single" w:color="auto" w:sz="8" w:space="0"/>
            </w:tcBorders>
            <w:vAlign w:val="center"/>
          </w:tcPr>
          <w:p>
            <w:pPr>
              <w:pStyle w:val="26"/>
              <w:spacing w:line="420" w:lineRule="exact"/>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七、服务期限：合同签订6个月内完成系统的实施、培训和初步验收并交付使用。</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24</w:t>
            </w:r>
          </w:p>
        </w:tc>
        <w:tc>
          <w:tcPr>
            <w:tcW w:w="1909" w:type="pct"/>
            <w:tcBorders>
              <w:top w:val="single" w:color="auto" w:sz="8" w:space="0"/>
              <w:left w:val="nil"/>
              <w:bottom w:val="single" w:color="auto" w:sz="8" w:space="0"/>
              <w:right w:val="single" w:color="auto" w:sz="8" w:space="0"/>
            </w:tcBorders>
            <w:vAlign w:val="center"/>
          </w:tcPr>
          <w:p>
            <w:pPr>
              <w:pStyle w:val="26"/>
              <w:spacing w:line="500" w:lineRule="exact"/>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八、验收方案</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（1）验收方法：系统部署安装、调试完毕，稳定运行一个月后，由供应商提出验收申请，按照采购人要求整理好验收资料，采购人于供应商提出验收申请后十五个工作日内组织审核验收。</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（2）验收内容：按照招标文件、响应文件、合同、相关承诺和相关补充文件的内容进行。</w:t>
            </w:r>
          </w:p>
          <w:p>
            <w:pPr>
              <w:pStyle w:val="26"/>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（3）在项目验收</w:t>
            </w:r>
            <w:r>
              <w:rPr>
                <w:rFonts w:hint="eastAsia" w:ascii="仿宋" w:hAnsi="仿宋" w:eastAsia="仿宋" w:cs="仿宋"/>
                <w:color w:val="000000"/>
                <w:sz w:val="24"/>
                <w:szCs w:val="24"/>
                <w:lang w:eastAsia="zh-CN"/>
              </w:rPr>
              <w:t>完成</w:t>
            </w:r>
            <w:r>
              <w:rPr>
                <w:rFonts w:hint="eastAsia" w:ascii="仿宋" w:hAnsi="仿宋" w:eastAsia="仿宋" w:cs="仿宋"/>
                <w:color w:val="000000"/>
                <w:sz w:val="24"/>
                <w:szCs w:val="24"/>
              </w:rPr>
              <w:t>交付的同时，需提交完整的项目技术文档，包括但不限于项目实施方案、软件安装配置说明文档、用户手册、维护说明文档、培训记录文档等所有项目文档。</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25</w:t>
            </w:r>
          </w:p>
        </w:tc>
        <w:tc>
          <w:tcPr>
            <w:tcW w:w="1909" w:type="pct"/>
            <w:tcBorders>
              <w:top w:val="single" w:color="auto" w:sz="8" w:space="0"/>
              <w:left w:val="nil"/>
              <w:bottom w:val="single" w:color="auto" w:sz="8" w:space="0"/>
              <w:right w:val="single" w:color="auto" w:sz="8" w:space="0"/>
            </w:tcBorders>
            <w:vAlign w:val="center"/>
          </w:tcPr>
          <w:p>
            <w:pPr>
              <w:pStyle w:val="26"/>
              <w:spacing w:line="500" w:lineRule="exact"/>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九、保密</w:t>
            </w:r>
          </w:p>
          <w:p>
            <w:pPr>
              <w:pStyle w:val="26"/>
              <w:ind w:firstLine="0" w:firstLineChars="0"/>
              <w:rPr>
                <w:rFonts w:ascii="仿宋" w:hAnsi="仿宋" w:eastAsia="仿宋" w:cs="仿宋"/>
                <w:color w:val="000000"/>
                <w:sz w:val="24"/>
                <w:szCs w:val="24"/>
              </w:rPr>
            </w:pPr>
            <w:r>
              <w:rPr>
                <w:rFonts w:ascii="仿宋" w:hAnsi="仿宋" w:eastAsia="仿宋" w:cs="仿宋"/>
                <w:color w:val="000000"/>
                <w:sz w:val="24"/>
                <w:szCs w:val="24"/>
              </w:rPr>
              <w:t>实施过程中的数据、源代码、技术文档等资料保密，否则，由于</w:t>
            </w:r>
            <w:r>
              <w:rPr>
                <w:rFonts w:hint="eastAsia" w:ascii="仿宋" w:hAnsi="仿宋" w:eastAsia="仿宋" w:cs="仿宋"/>
                <w:color w:val="000000"/>
                <w:sz w:val="24"/>
                <w:szCs w:val="24"/>
              </w:rPr>
              <w:t>中标供应商</w:t>
            </w:r>
            <w:r>
              <w:rPr>
                <w:rFonts w:ascii="仿宋" w:hAnsi="仿宋" w:eastAsia="仿宋" w:cs="仿宋"/>
                <w:color w:val="000000"/>
                <w:sz w:val="24"/>
                <w:szCs w:val="24"/>
              </w:rPr>
              <w:t>过错导致上述资料泄密的，</w:t>
            </w:r>
            <w:r>
              <w:rPr>
                <w:rFonts w:hint="eastAsia" w:ascii="仿宋" w:hAnsi="仿宋" w:eastAsia="仿宋" w:cs="仿宋"/>
                <w:color w:val="000000"/>
                <w:sz w:val="24"/>
                <w:szCs w:val="24"/>
              </w:rPr>
              <w:t>中标供应商</w:t>
            </w:r>
            <w:r>
              <w:rPr>
                <w:rFonts w:ascii="仿宋" w:hAnsi="仿宋" w:eastAsia="仿宋" w:cs="仿宋"/>
                <w:color w:val="000000"/>
                <w:sz w:val="24"/>
                <w:szCs w:val="24"/>
              </w:rPr>
              <w:t>必须承担一切责任。项目完成后，</w:t>
            </w:r>
            <w:r>
              <w:rPr>
                <w:rFonts w:hint="eastAsia" w:ascii="仿宋" w:hAnsi="仿宋" w:eastAsia="仿宋" w:cs="仿宋"/>
                <w:color w:val="000000"/>
                <w:sz w:val="24"/>
                <w:szCs w:val="24"/>
              </w:rPr>
              <w:t>采购人</w:t>
            </w:r>
            <w:r>
              <w:rPr>
                <w:rFonts w:ascii="仿宋" w:hAnsi="仿宋" w:eastAsia="仿宋" w:cs="仿宋"/>
                <w:color w:val="000000"/>
                <w:sz w:val="24"/>
                <w:szCs w:val="24"/>
              </w:rPr>
              <w:t>、</w:t>
            </w:r>
            <w:r>
              <w:rPr>
                <w:rFonts w:hint="eastAsia" w:ascii="仿宋" w:hAnsi="仿宋" w:eastAsia="仿宋" w:cs="仿宋"/>
                <w:color w:val="000000"/>
                <w:sz w:val="24"/>
                <w:szCs w:val="24"/>
              </w:rPr>
              <w:t>供应商</w:t>
            </w:r>
            <w:r>
              <w:rPr>
                <w:rFonts w:ascii="仿宋" w:hAnsi="仿宋" w:eastAsia="仿宋" w:cs="仿宋"/>
                <w:color w:val="000000"/>
                <w:sz w:val="24"/>
                <w:szCs w:val="24"/>
              </w:rPr>
              <w:t>双方均有责任对本项目的技术保密承担责任。</w:t>
            </w:r>
          </w:p>
          <w:p>
            <w:pPr>
              <w:pStyle w:val="26"/>
              <w:ind w:firstLine="0" w:firstLineChars="0"/>
              <w:rPr>
                <w:rFonts w:ascii="仿宋" w:hAnsi="仿宋" w:eastAsia="仿宋" w:cs="仿宋"/>
                <w:color w:val="000000"/>
                <w:sz w:val="24"/>
                <w:szCs w:val="24"/>
              </w:rPr>
            </w:pPr>
            <w:r>
              <w:rPr>
                <w:rFonts w:ascii="仿宋" w:hAnsi="仿宋" w:eastAsia="仿宋" w:cs="仿宋"/>
                <w:color w:val="000000"/>
                <w:sz w:val="24"/>
                <w:szCs w:val="24"/>
              </w:rPr>
              <w:t>（二）未经</w:t>
            </w:r>
            <w:r>
              <w:rPr>
                <w:rFonts w:hint="eastAsia" w:ascii="仿宋" w:hAnsi="仿宋" w:eastAsia="仿宋" w:cs="仿宋"/>
                <w:color w:val="000000"/>
                <w:sz w:val="24"/>
                <w:szCs w:val="24"/>
              </w:rPr>
              <w:t>采购方</w:t>
            </w:r>
            <w:r>
              <w:rPr>
                <w:rFonts w:ascii="仿宋" w:hAnsi="仿宋" w:eastAsia="仿宋" w:cs="仿宋"/>
                <w:color w:val="000000"/>
                <w:sz w:val="24"/>
                <w:szCs w:val="24"/>
              </w:rPr>
              <w:t>事先书面同意，</w:t>
            </w:r>
            <w:r>
              <w:rPr>
                <w:rFonts w:hint="eastAsia" w:ascii="仿宋" w:hAnsi="仿宋" w:eastAsia="仿宋" w:cs="仿宋"/>
                <w:color w:val="000000"/>
                <w:sz w:val="24"/>
                <w:szCs w:val="24"/>
              </w:rPr>
              <w:t>中标供应商</w:t>
            </w:r>
            <w:r>
              <w:rPr>
                <w:rFonts w:ascii="仿宋" w:hAnsi="仿宋" w:eastAsia="仿宋" w:cs="仿宋"/>
                <w:color w:val="000000"/>
                <w:sz w:val="24"/>
                <w:szCs w:val="24"/>
              </w:rPr>
              <w:t>不得将由</w:t>
            </w:r>
            <w:r>
              <w:rPr>
                <w:rFonts w:hint="eastAsia" w:ascii="仿宋" w:hAnsi="仿宋" w:eastAsia="仿宋" w:cs="仿宋"/>
                <w:color w:val="000000"/>
                <w:sz w:val="24"/>
                <w:szCs w:val="24"/>
              </w:rPr>
              <w:t>采购人</w:t>
            </w:r>
            <w:r>
              <w:rPr>
                <w:rFonts w:ascii="仿宋" w:hAnsi="仿宋" w:eastAsia="仿宋" w:cs="仿宋"/>
                <w:color w:val="000000"/>
                <w:sz w:val="24"/>
                <w:szCs w:val="24"/>
              </w:rPr>
              <w:t>为本合同提供的条文、规格、计划、图纸、模型、样品或资料提供给与本合同无关的任何第三方，不得将其用于履行本合同之外的其他用途。即使向与履行本合同有关的人员提供，也应注意保密并限于履行合同所必需的范围。</w:t>
            </w:r>
          </w:p>
          <w:p>
            <w:pPr>
              <w:spacing w:line="500" w:lineRule="exact"/>
              <w:jc w:val="left"/>
              <w:rPr>
                <w:rFonts w:ascii="仿宋" w:hAnsi="仿宋" w:eastAsia="仿宋" w:cs="仿宋"/>
                <w:color w:val="000000"/>
                <w:sz w:val="24"/>
              </w:rPr>
            </w:pPr>
            <w:r>
              <w:rPr>
                <w:rFonts w:ascii="仿宋" w:hAnsi="仿宋" w:eastAsia="仿宋" w:cs="仿宋"/>
                <w:color w:val="000000"/>
                <w:sz w:val="24"/>
              </w:rPr>
              <w:t>（三）除了合同本身之外，上款所列举的任何物件均是</w:t>
            </w:r>
            <w:r>
              <w:rPr>
                <w:rFonts w:hint="eastAsia" w:ascii="仿宋" w:hAnsi="仿宋" w:eastAsia="仿宋" w:cs="仿宋"/>
                <w:color w:val="000000"/>
                <w:sz w:val="24"/>
              </w:rPr>
              <w:t>采购方</w:t>
            </w:r>
            <w:r>
              <w:rPr>
                <w:rFonts w:ascii="仿宋" w:hAnsi="仿宋" w:eastAsia="仿宋" w:cs="仿宋"/>
                <w:color w:val="000000"/>
                <w:sz w:val="24"/>
              </w:rPr>
              <w:t>的财产。如果</w:t>
            </w:r>
            <w:r>
              <w:rPr>
                <w:rFonts w:hint="eastAsia" w:ascii="仿宋" w:hAnsi="仿宋" w:eastAsia="仿宋" w:cs="仿宋"/>
                <w:color w:val="000000"/>
                <w:sz w:val="24"/>
              </w:rPr>
              <w:t>采购方</w:t>
            </w:r>
            <w:r>
              <w:rPr>
                <w:rFonts w:ascii="仿宋" w:hAnsi="仿宋" w:eastAsia="仿宋" w:cs="仿宋"/>
                <w:color w:val="000000"/>
                <w:sz w:val="24"/>
              </w:rPr>
              <w:t>有要求，</w:t>
            </w:r>
            <w:r>
              <w:rPr>
                <w:rFonts w:hint="eastAsia" w:ascii="仿宋" w:hAnsi="仿宋" w:eastAsia="仿宋" w:cs="仿宋"/>
                <w:color w:val="000000"/>
                <w:sz w:val="24"/>
              </w:rPr>
              <w:t>中标供应商</w:t>
            </w:r>
            <w:r>
              <w:rPr>
                <w:rFonts w:ascii="仿宋" w:hAnsi="仿宋" w:eastAsia="仿宋" w:cs="仿宋"/>
                <w:color w:val="000000"/>
                <w:sz w:val="24"/>
              </w:rPr>
              <w:t>在完成合同后应将这些物件及全部复制件还给</w:t>
            </w:r>
            <w:r>
              <w:rPr>
                <w:rFonts w:hint="eastAsia" w:ascii="仿宋" w:hAnsi="仿宋" w:eastAsia="仿宋" w:cs="仿宋"/>
                <w:color w:val="000000"/>
                <w:sz w:val="24"/>
              </w:rPr>
              <w:t>采购人</w:t>
            </w:r>
            <w:r>
              <w:rPr>
                <w:rFonts w:ascii="仿宋" w:hAnsi="仿宋" w:eastAsia="仿宋" w:cs="仿宋"/>
                <w:color w:val="000000"/>
                <w:sz w:val="24"/>
              </w:rPr>
              <w:t>。</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26</w:t>
            </w:r>
          </w:p>
        </w:tc>
        <w:tc>
          <w:tcPr>
            <w:tcW w:w="1909" w:type="pct"/>
            <w:tcBorders>
              <w:top w:val="single" w:color="auto" w:sz="8" w:space="0"/>
              <w:left w:val="nil"/>
              <w:bottom w:val="single" w:color="auto" w:sz="8" w:space="0"/>
              <w:right w:val="single" w:color="auto" w:sz="8" w:space="0"/>
            </w:tcBorders>
            <w:vAlign w:val="center"/>
          </w:tcPr>
          <w:p>
            <w:pPr>
              <w:pStyle w:val="26"/>
              <w:spacing w:line="500" w:lineRule="exact"/>
              <w:ind w:firstLine="0" w:firstLineChars="0"/>
              <w:rPr>
                <w:rFonts w:ascii="仿宋" w:hAnsi="仿宋" w:eastAsia="仿宋" w:cs="仿宋"/>
                <w:color w:val="000000"/>
                <w:sz w:val="24"/>
                <w:szCs w:val="24"/>
              </w:rPr>
            </w:pPr>
            <w:r>
              <w:rPr>
                <w:rFonts w:hint="eastAsia" w:ascii="仿宋" w:hAnsi="仿宋" w:eastAsia="仿宋" w:cs="仿宋"/>
                <w:color w:val="000000"/>
                <w:sz w:val="24"/>
                <w:szCs w:val="24"/>
              </w:rPr>
              <w:t>十、违约要求</w:t>
            </w:r>
          </w:p>
          <w:p>
            <w:pPr>
              <w:pStyle w:val="26"/>
              <w:ind w:firstLine="0" w:firstLineChars="0"/>
              <w:rPr>
                <w:rFonts w:ascii="仿宋" w:hAnsi="仿宋" w:eastAsia="仿宋" w:cs="仿宋"/>
                <w:color w:val="000000"/>
                <w:sz w:val="24"/>
                <w:szCs w:val="24"/>
              </w:rPr>
            </w:pPr>
            <w:r>
              <w:rPr>
                <w:rFonts w:ascii="仿宋" w:hAnsi="仿宋" w:eastAsia="仿宋" w:cs="仿宋"/>
                <w:color w:val="000000"/>
                <w:sz w:val="24"/>
                <w:szCs w:val="24"/>
              </w:rPr>
              <w:t>（一）双方均应忠实履行</w:t>
            </w:r>
            <w:r>
              <w:rPr>
                <w:rFonts w:hint="eastAsia" w:ascii="仿宋" w:hAnsi="仿宋" w:eastAsia="仿宋" w:cs="仿宋"/>
                <w:color w:val="000000"/>
                <w:sz w:val="24"/>
                <w:szCs w:val="24"/>
              </w:rPr>
              <w:t>招标</w:t>
            </w:r>
            <w:r>
              <w:rPr>
                <w:rFonts w:ascii="仿宋" w:hAnsi="仿宋" w:eastAsia="仿宋" w:cs="仿宋"/>
                <w:color w:val="000000"/>
                <w:sz w:val="24"/>
                <w:szCs w:val="24"/>
              </w:rPr>
              <w:t>文件及合同约定的各项内容，任何一方违反约定，均应承担违约责任。双方约定如一方违反合同约定，则违约方应向守约方支付违约金，违约金的金额为服务费用金额的（5）%，因一方违约给另一方造成经济损失的，违约方除应支付违约金外，还应另行根据守约方遭受损失的实际情况进行赔偿，赔偿范围包括直接损失、间接损失、守约方因维权而产生的律师费、鉴定费、差旅费、诉讼费、保全费、保全担保费等合理支出。</w:t>
            </w:r>
          </w:p>
          <w:p>
            <w:pPr>
              <w:pStyle w:val="26"/>
              <w:ind w:firstLine="0" w:firstLineChars="0"/>
              <w:rPr>
                <w:rFonts w:ascii="仿宋" w:hAnsi="仿宋" w:eastAsia="仿宋" w:cs="仿宋"/>
                <w:color w:val="000000"/>
                <w:sz w:val="24"/>
                <w:szCs w:val="24"/>
              </w:rPr>
            </w:pPr>
            <w:r>
              <w:rPr>
                <w:rFonts w:ascii="仿宋" w:hAnsi="仿宋" w:eastAsia="仿宋" w:cs="仿宋"/>
                <w:color w:val="000000"/>
                <w:sz w:val="24"/>
                <w:szCs w:val="24"/>
              </w:rPr>
              <w:t>（二）供应商未按照双方约定的时间提交服务成果的，每延迟一天，应该按照服务费用金额的（0.05）%向采购人支付违约金。</w:t>
            </w:r>
          </w:p>
          <w:p>
            <w:pPr>
              <w:pStyle w:val="26"/>
              <w:ind w:firstLine="0" w:firstLineChars="0"/>
              <w:rPr>
                <w:rFonts w:ascii="仿宋" w:hAnsi="仿宋" w:eastAsia="仿宋" w:cs="仿宋"/>
                <w:color w:val="000000"/>
                <w:sz w:val="24"/>
                <w:szCs w:val="24"/>
              </w:rPr>
            </w:pPr>
            <w:r>
              <w:rPr>
                <w:rFonts w:ascii="仿宋" w:hAnsi="仿宋" w:eastAsia="仿宋" w:cs="仿宋"/>
                <w:color w:val="000000"/>
                <w:sz w:val="24"/>
                <w:szCs w:val="24"/>
              </w:rPr>
              <w:t>（三）发生以下情形之一，采购人有权单方解除本合同，供应商应向采购人退回已支付的全部款项，且采购人有权要求乙方按照服务费总金额的（5）%支付违约金：</w:t>
            </w:r>
          </w:p>
          <w:p>
            <w:pPr>
              <w:pStyle w:val="26"/>
              <w:ind w:firstLine="0" w:firstLineChars="0"/>
              <w:rPr>
                <w:rFonts w:ascii="仿宋" w:hAnsi="仿宋" w:eastAsia="仿宋" w:cs="仿宋"/>
                <w:color w:val="000000"/>
                <w:sz w:val="24"/>
                <w:szCs w:val="24"/>
              </w:rPr>
            </w:pPr>
            <w:r>
              <w:rPr>
                <w:rFonts w:ascii="仿宋" w:hAnsi="仿宋" w:eastAsia="仿宋" w:cs="仿宋"/>
                <w:color w:val="000000"/>
                <w:sz w:val="24"/>
                <w:szCs w:val="24"/>
              </w:rPr>
              <w:t>1.供应商延迟提交服务成果超过30天；</w:t>
            </w:r>
          </w:p>
          <w:p>
            <w:pPr>
              <w:pStyle w:val="26"/>
              <w:ind w:firstLine="0" w:firstLineChars="0"/>
              <w:rPr>
                <w:rFonts w:ascii="仿宋" w:hAnsi="仿宋" w:eastAsia="仿宋" w:cs="仿宋"/>
                <w:color w:val="000000"/>
                <w:sz w:val="24"/>
                <w:szCs w:val="24"/>
              </w:rPr>
            </w:pPr>
            <w:r>
              <w:rPr>
                <w:rFonts w:ascii="仿宋" w:hAnsi="仿宋" w:eastAsia="仿宋" w:cs="仿宋"/>
                <w:color w:val="000000"/>
                <w:sz w:val="24"/>
                <w:szCs w:val="24"/>
              </w:rPr>
              <w:t>2.未经采购人书面同意，供应商将部分或全部工作委托给第三方承担的；</w:t>
            </w:r>
          </w:p>
          <w:p>
            <w:pPr>
              <w:pStyle w:val="26"/>
              <w:ind w:firstLine="0" w:firstLineChars="0"/>
              <w:rPr>
                <w:rFonts w:ascii="仿宋" w:hAnsi="仿宋" w:eastAsia="仿宋" w:cs="仿宋"/>
                <w:color w:val="000000"/>
                <w:sz w:val="24"/>
                <w:szCs w:val="24"/>
              </w:rPr>
            </w:pPr>
            <w:r>
              <w:rPr>
                <w:rFonts w:ascii="仿宋" w:hAnsi="仿宋" w:eastAsia="仿宋" w:cs="仿宋"/>
                <w:color w:val="000000"/>
                <w:sz w:val="24"/>
                <w:szCs w:val="24"/>
              </w:rPr>
              <w:t>（四）如供应商原因导致提供的服务成果存在侵犯第三方知识产权或其他合法权益的情形，供应商除了承担全部赔偿责任之外，还应按照服务费用金额（5）%向采购人支付违约金。</w:t>
            </w:r>
          </w:p>
          <w:p>
            <w:pPr>
              <w:pStyle w:val="26"/>
              <w:ind w:firstLine="0" w:firstLineChars="0"/>
              <w:rPr>
                <w:rFonts w:ascii="仿宋" w:hAnsi="仿宋" w:eastAsia="仿宋" w:cs="仿宋"/>
                <w:color w:val="000000"/>
                <w:sz w:val="24"/>
                <w:szCs w:val="24"/>
              </w:rPr>
            </w:pPr>
            <w:r>
              <w:rPr>
                <w:rFonts w:ascii="仿宋" w:hAnsi="仿宋" w:eastAsia="仿宋" w:cs="仿宋"/>
                <w:color w:val="000000"/>
                <w:sz w:val="24"/>
                <w:szCs w:val="24"/>
              </w:rPr>
              <w:t>（五）采购人有权自应支付给乙方的服务费用中直接扣除各种索赔款项，包括但不限于赔偿款、违约金、律师费、诉讼费、鉴定费等。</w:t>
            </w:r>
          </w:p>
          <w:p>
            <w:pPr>
              <w:spacing w:line="500" w:lineRule="exact"/>
              <w:jc w:val="left"/>
              <w:rPr>
                <w:rFonts w:ascii="仿宋" w:hAnsi="仿宋" w:eastAsia="仿宋" w:cs="仿宋"/>
                <w:color w:val="000000"/>
                <w:sz w:val="24"/>
              </w:rPr>
            </w:pPr>
            <w:r>
              <w:rPr>
                <w:rFonts w:ascii="仿宋" w:hAnsi="仿宋" w:eastAsia="仿宋" w:cs="仿宋"/>
                <w:color w:val="000000"/>
                <w:sz w:val="24"/>
              </w:rPr>
              <w:t>（</w:t>
            </w:r>
            <w:r>
              <w:rPr>
                <w:rFonts w:hint="eastAsia" w:ascii="仿宋" w:hAnsi="仿宋" w:eastAsia="仿宋" w:cs="仿宋"/>
                <w:color w:val="000000"/>
                <w:sz w:val="24"/>
              </w:rPr>
              <w:t>六</w:t>
            </w:r>
            <w:r>
              <w:rPr>
                <w:rFonts w:ascii="仿宋" w:hAnsi="仿宋" w:eastAsia="仿宋" w:cs="仿宋"/>
                <w:color w:val="000000"/>
                <w:sz w:val="24"/>
              </w:rPr>
              <w:t>）服务期间，若供应商被采购人用户投诉，经确认为有效投诉的每次扣除人民币500元。</w:t>
            </w:r>
          </w:p>
        </w:tc>
        <w:tc>
          <w:tcPr>
            <w:tcW w:w="1478"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27</w:t>
            </w:r>
          </w:p>
        </w:tc>
        <w:tc>
          <w:tcPr>
            <w:tcW w:w="1909" w:type="pct"/>
            <w:tcBorders>
              <w:top w:val="single" w:color="auto" w:sz="8" w:space="0"/>
              <w:left w:val="nil"/>
              <w:bottom w:val="single" w:color="auto" w:sz="8" w:space="0"/>
              <w:right w:val="single" w:color="auto" w:sz="8" w:space="0"/>
            </w:tcBorders>
            <w:vAlign w:val="center"/>
          </w:tcPr>
          <w:p>
            <w:pPr>
              <w:widowControl/>
              <w:jc w:val="left"/>
              <w:textAlignment w:val="center"/>
              <w:rPr>
                <w:rFonts w:ascii="仿宋" w:hAnsi="仿宋" w:eastAsia="仿宋" w:cs="仿宋"/>
                <w:color w:val="000000"/>
                <w:sz w:val="24"/>
              </w:rPr>
            </w:pPr>
            <w:r>
              <w:rPr>
                <w:rFonts w:hint="eastAsia" w:ascii="仿宋" w:hAnsi="仿宋" w:eastAsia="仿宋" w:cs="仿宋"/>
                <w:color w:val="000000"/>
                <w:sz w:val="24"/>
              </w:rPr>
              <w:t>十一、项目地点：深圳市龙岗区第七人民医院指定地点。</w:t>
            </w:r>
          </w:p>
        </w:tc>
        <w:tc>
          <w:tcPr>
            <w:tcW w:w="1478" w:type="pct"/>
            <w:tcBorders>
              <w:top w:val="single" w:color="auto" w:sz="8" w:space="0"/>
              <w:left w:val="nil"/>
              <w:bottom w:val="single" w:color="auto" w:sz="8" w:space="0"/>
              <w:right w:val="single" w:color="auto" w:sz="8" w:space="0"/>
            </w:tcBorders>
            <w:vAlign w:val="center"/>
          </w:tcPr>
          <w:p>
            <w:pPr>
              <w:widowControl/>
              <w:jc w:val="left"/>
              <w:textAlignment w:val="center"/>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widowControl/>
              <w:jc w:val="left"/>
              <w:textAlignment w:val="center"/>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widowControl/>
              <w:jc w:val="left"/>
              <w:textAlignment w:val="center"/>
              <w:rPr>
                <w:rFonts w:ascii="仿宋" w:hAnsi="仿宋" w:eastAsia="仿宋" w:cs="仿宋"/>
                <w:color w:val="000000"/>
                <w:sz w:val="24"/>
              </w:rPr>
            </w:pP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28</w:t>
            </w:r>
          </w:p>
        </w:tc>
        <w:tc>
          <w:tcPr>
            <w:tcW w:w="1909" w:type="pct"/>
            <w:tcBorders>
              <w:top w:val="single" w:color="auto" w:sz="8" w:space="0"/>
              <w:left w:val="nil"/>
              <w:bottom w:val="single" w:color="auto" w:sz="8" w:space="0"/>
              <w:right w:val="single" w:color="auto" w:sz="8" w:space="0"/>
            </w:tcBorders>
            <w:vAlign w:val="center"/>
          </w:tcPr>
          <w:p>
            <w:pPr>
              <w:widowControl/>
              <w:jc w:val="left"/>
              <w:textAlignment w:val="center"/>
              <w:rPr>
                <w:rFonts w:ascii="仿宋" w:hAnsi="仿宋" w:eastAsia="仿宋" w:cs="仿宋"/>
                <w:color w:val="000000"/>
                <w:sz w:val="24"/>
              </w:rPr>
            </w:pPr>
            <w:r>
              <w:rPr>
                <w:rFonts w:hint="eastAsia" w:ascii="仿宋" w:hAnsi="仿宋" w:eastAsia="仿宋" w:cs="仿宋"/>
                <w:color w:val="000000"/>
                <w:sz w:val="24"/>
              </w:rPr>
              <w:t>十二、签订合同</w:t>
            </w:r>
          </w:p>
          <w:p>
            <w:pPr>
              <w:widowControl/>
              <w:jc w:val="left"/>
              <w:textAlignment w:val="center"/>
              <w:rPr>
                <w:rFonts w:ascii="仿宋" w:hAnsi="仿宋" w:eastAsia="仿宋" w:cs="仿宋"/>
                <w:color w:val="000000"/>
                <w:sz w:val="24"/>
              </w:rPr>
            </w:pPr>
            <w:r>
              <w:rPr>
                <w:rFonts w:hint="eastAsia" w:ascii="仿宋" w:hAnsi="仿宋" w:eastAsia="仿宋" w:cs="仿宋"/>
                <w:color w:val="000000"/>
                <w:sz w:val="24"/>
              </w:rPr>
              <w:t>采购人和中标供应商应当自中标通知书发出之日起十个工作日内，按照招标文件和中标供应商的投标文件订立书面合同。</w:t>
            </w:r>
          </w:p>
        </w:tc>
        <w:tc>
          <w:tcPr>
            <w:tcW w:w="1478" w:type="pct"/>
            <w:tcBorders>
              <w:top w:val="single" w:color="auto" w:sz="8" w:space="0"/>
              <w:left w:val="nil"/>
              <w:bottom w:val="single" w:color="auto" w:sz="8" w:space="0"/>
              <w:right w:val="single" w:color="auto" w:sz="8" w:space="0"/>
            </w:tcBorders>
            <w:vAlign w:val="center"/>
          </w:tcPr>
          <w:p>
            <w:pPr>
              <w:widowControl/>
              <w:jc w:val="left"/>
              <w:textAlignment w:val="center"/>
              <w:rPr>
                <w:rFonts w:ascii="仿宋" w:hAnsi="仿宋" w:eastAsia="仿宋" w:cs="仿宋"/>
                <w:color w:val="000000"/>
                <w:sz w:val="24"/>
              </w:rPr>
            </w:pPr>
          </w:p>
        </w:tc>
        <w:tc>
          <w:tcPr>
            <w:tcW w:w="705" w:type="pct"/>
            <w:tcBorders>
              <w:top w:val="single" w:color="auto" w:sz="8" w:space="0"/>
              <w:left w:val="nil"/>
              <w:bottom w:val="single" w:color="auto" w:sz="8" w:space="0"/>
              <w:right w:val="single" w:color="auto" w:sz="8" w:space="0"/>
            </w:tcBorders>
            <w:vAlign w:val="center"/>
          </w:tcPr>
          <w:p>
            <w:pPr>
              <w:widowControl/>
              <w:jc w:val="left"/>
              <w:textAlignment w:val="center"/>
              <w:rPr>
                <w:rFonts w:ascii="仿宋" w:hAnsi="仿宋" w:eastAsia="仿宋" w:cs="仿宋"/>
                <w:color w:val="000000"/>
                <w:sz w:val="24"/>
              </w:rPr>
            </w:pPr>
          </w:p>
        </w:tc>
        <w:tc>
          <w:tcPr>
            <w:tcW w:w="562" w:type="pct"/>
            <w:tcBorders>
              <w:top w:val="single" w:color="auto" w:sz="8" w:space="0"/>
              <w:left w:val="nil"/>
              <w:bottom w:val="single" w:color="auto" w:sz="8" w:space="0"/>
              <w:right w:val="single" w:color="auto" w:sz="8" w:space="0"/>
            </w:tcBorders>
            <w:vAlign w:val="center"/>
          </w:tcPr>
          <w:p>
            <w:pPr>
              <w:widowControl/>
              <w:jc w:val="left"/>
              <w:textAlignment w:val="center"/>
              <w:rPr>
                <w:rFonts w:ascii="仿宋" w:hAnsi="仿宋" w:eastAsia="仿宋" w:cs="仿宋"/>
                <w:color w:val="000000"/>
                <w:sz w:val="24"/>
              </w:rPr>
            </w:pPr>
          </w:p>
        </w:tc>
      </w:tr>
    </w:tbl>
    <w:p>
      <w:pPr>
        <w:adjustRightInd w:val="0"/>
        <w:snapToGrid w:val="0"/>
        <w:spacing w:line="360" w:lineRule="auto"/>
        <w:ind w:firstLine="422" w:firstLineChars="200"/>
        <w:jc w:val="left"/>
        <w:rPr>
          <w:rFonts w:asciiTheme="minorEastAsia" w:hAnsiTheme="minorEastAsia" w:eastAsiaTheme="minorEastAsia" w:cstheme="minorEastAsia"/>
          <w:b/>
          <w:szCs w:val="21"/>
        </w:rPr>
      </w:pPr>
    </w:p>
    <w:p>
      <w:pPr>
        <w:adjustRightInd w:val="0"/>
        <w:snapToGrid w:val="0"/>
        <w:spacing w:line="360" w:lineRule="auto"/>
        <w:ind w:firstLine="422" w:firstLineChars="200"/>
        <w:jc w:val="left"/>
        <w:rPr>
          <w:rFonts w:asciiTheme="minorEastAsia" w:hAnsiTheme="minorEastAsia" w:eastAsiaTheme="minorEastAsia" w:cstheme="minorEastAsia"/>
          <w:bCs/>
          <w:szCs w:val="21"/>
        </w:rPr>
      </w:pPr>
      <w:r>
        <w:rPr>
          <w:rFonts w:hint="eastAsia" w:asciiTheme="minorEastAsia" w:hAnsiTheme="minorEastAsia" w:eastAsiaTheme="minorEastAsia" w:cstheme="minorEastAsia"/>
          <w:b/>
          <w:szCs w:val="21"/>
        </w:rPr>
        <w:t>注：</w:t>
      </w:r>
      <w:r>
        <w:rPr>
          <w:rFonts w:hint="eastAsia" w:asciiTheme="minorEastAsia" w:hAnsiTheme="minorEastAsia" w:eastAsiaTheme="minorEastAsia" w:cstheme="minorEastAsia"/>
          <w:bCs/>
          <w:szCs w:val="21"/>
        </w:rPr>
        <w:t>1、投标人须根据招标文件第二章院内公开采购项目需求</w:t>
      </w:r>
      <w:r>
        <w:rPr>
          <w:rFonts w:hint="eastAsia" w:asciiTheme="minorEastAsia" w:hAnsiTheme="minorEastAsia" w:eastAsiaTheme="minorEastAsia" w:cstheme="minorEastAsia"/>
          <w:bCs/>
          <w:color w:val="auto"/>
          <w:sz w:val="21"/>
          <w:szCs w:val="21"/>
        </w:rPr>
        <w:t>中第五至第十二点内容</w:t>
      </w:r>
      <w:r>
        <w:rPr>
          <w:rFonts w:hint="eastAsia" w:asciiTheme="minorEastAsia" w:hAnsiTheme="minorEastAsia" w:eastAsiaTheme="minorEastAsia" w:cstheme="minorEastAsia"/>
          <w:bCs/>
          <w:szCs w:val="21"/>
        </w:rPr>
        <w:t>要求填写此表，作为投标文件重要的组成部分。</w:t>
      </w:r>
    </w:p>
    <w:p>
      <w:pPr>
        <w:adjustRightInd w:val="0"/>
        <w:snapToGrid w:val="0"/>
        <w:spacing w:line="360" w:lineRule="auto"/>
        <w:ind w:firstLine="420" w:firstLineChars="200"/>
        <w:jc w:val="left"/>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2.投标人递交的投标文件中对招标文件第二章院内公开采购项目需求中</w:t>
      </w:r>
      <w:r>
        <w:rPr>
          <w:rFonts w:hint="eastAsia" w:asciiTheme="minorEastAsia" w:hAnsiTheme="minorEastAsia" w:eastAsiaTheme="minorEastAsia" w:cstheme="minorEastAsia"/>
          <w:bCs/>
          <w:sz w:val="21"/>
          <w:szCs w:val="21"/>
        </w:rPr>
        <w:t>第五至第十二点内容</w:t>
      </w:r>
      <w:r>
        <w:rPr>
          <w:rFonts w:hint="eastAsia" w:asciiTheme="minorEastAsia" w:hAnsiTheme="minorEastAsia" w:eastAsiaTheme="minorEastAsia" w:cstheme="minorEastAsia"/>
          <w:bCs/>
          <w:szCs w:val="21"/>
          <w:lang w:val="en-US" w:eastAsia="zh-CN"/>
        </w:rPr>
        <w:t>要求进行逐条响应</w:t>
      </w:r>
      <w:r>
        <w:rPr>
          <w:rFonts w:hint="eastAsia" w:asciiTheme="minorEastAsia" w:hAnsiTheme="minorEastAsia" w:eastAsiaTheme="minorEastAsia" w:cstheme="minorEastAsia"/>
          <w:bCs/>
          <w:szCs w:val="21"/>
        </w:rPr>
        <w:t>，完全与服务要求</w:t>
      </w:r>
      <w:r>
        <w:rPr>
          <w:rFonts w:hint="eastAsia" w:asciiTheme="minorEastAsia" w:hAnsiTheme="minorEastAsia" w:eastAsiaTheme="minorEastAsia" w:cstheme="minorEastAsia"/>
          <w:bCs/>
          <w:szCs w:val="21"/>
          <w:lang w:val="en-US" w:eastAsia="zh-CN"/>
        </w:rPr>
        <w:t>条款</w:t>
      </w:r>
      <w:r>
        <w:rPr>
          <w:rFonts w:hint="eastAsia" w:asciiTheme="minorEastAsia" w:hAnsiTheme="minorEastAsia" w:eastAsiaTheme="minorEastAsia" w:cstheme="minorEastAsia"/>
          <w:bCs/>
          <w:szCs w:val="21"/>
        </w:rPr>
        <w:t>相符的填“无偏离”，高于服务要求的填“正偏离”，没有达到服务要求的填“负偏离”，有其他事项请在“说明”栏中补充。</w:t>
      </w:r>
    </w:p>
    <w:p>
      <w:pPr>
        <w:adjustRightInd w:val="0"/>
        <w:snapToGrid w:val="0"/>
        <w:spacing w:line="360" w:lineRule="auto"/>
        <w:ind w:firstLine="420" w:firstLineChars="200"/>
        <w:jc w:val="lef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 w:val="0"/>
          <w:bCs/>
          <w:szCs w:val="21"/>
          <w:lang w:val="en-US" w:eastAsia="zh-CN"/>
        </w:rPr>
        <w:t>若</w:t>
      </w:r>
      <w:r>
        <w:rPr>
          <w:rFonts w:hint="eastAsia" w:asciiTheme="minorEastAsia" w:hAnsiTheme="minorEastAsia" w:eastAsiaTheme="minorEastAsia" w:cstheme="minorEastAsia"/>
          <w:bCs/>
          <w:sz w:val="21"/>
          <w:szCs w:val="21"/>
        </w:rPr>
        <w:t>要求提供证明资料，在“说明”一栏中列明证明资料的位置，以便评审；未要求提供证明材料的，投标人可以不提供。</w:t>
      </w:r>
    </w:p>
    <w:p>
      <w:pPr>
        <w:adjustRightInd w:val="0"/>
        <w:snapToGrid w:val="0"/>
        <w:spacing w:line="360" w:lineRule="auto"/>
        <w:ind w:firstLine="420" w:firstLineChars="200"/>
        <w:jc w:val="left"/>
        <w:rPr>
          <w:rFonts w:asciiTheme="minorEastAsia" w:hAnsiTheme="minorEastAsia" w:eastAsiaTheme="minorEastAsia" w:cstheme="minorEastAsia"/>
          <w:bCs/>
          <w:szCs w:val="21"/>
        </w:rPr>
      </w:pPr>
    </w:p>
    <w:p>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投标人（公章）：</w:t>
      </w:r>
    </w:p>
    <w:p>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法定代表人或其授权代表签名：</w:t>
      </w:r>
    </w:p>
    <w:p>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日期：      年    月    日</w:t>
      </w:r>
    </w:p>
    <w:p>
      <w:pPr>
        <w:sectPr>
          <w:pgSz w:w="16838" w:h="11906" w:orient="landscape"/>
          <w:pgMar w:top="1304" w:right="2098" w:bottom="1474" w:left="1984" w:header="851" w:footer="1417" w:gutter="0"/>
          <w:pgNumType w:fmt="numberInDash"/>
          <w:cols w:space="0" w:num="1"/>
          <w:docGrid w:type="lines" w:linePitch="327" w:charSpace="0"/>
        </w:sectPr>
      </w:pPr>
    </w:p>
    <w:p>
      <w:pPr>
        <w:tabs>
          <w:tab w:val="left" w:pos="0"/>
        </w:tabs>
        <w:snapToGrid w:val="0"/>
        <w:spacing w:line="480" w:lineRule="exact"/>
        <w:rPr>
          <w:rFonts w:ascii="仿宋" w:hAnsi="仿宋" w:eastAsia="仿宋" w:cs="仿宋"/>
          <w:b/>
          <w:color w:val="000000"/>
          <w:kern w:val="0"/>
          <w:sz w:val="28"/>
          <w:szCs w:val="28"/>
          <w:highlight w:val="yellow"/>
        </w:rPr>
      </w:pPr>
      <w:r>
        <w:rPr>
          <w:rFonts w:hint="eastAsia" w:ascii="仿宋" w:hAnsi="仿宋" w:eastAsia="仿宋" w:cs="仿宋"/>
          <w:b/>
          <w:bCs/>
          <w:sz w:val="32"/>
          <w:szCs w:val="32"/>
        </w:rPr>
        <w:t>服务类合同模板（</w:t>
      </w:r>
      <w:r>
        <w:rPr>
          <w:rFonts w:hint="eastAsia" w:ascii="仿宋" w:hAnsi="仿宋" w:eastAsia="仿宋" w:cs="仿宋"/>
          <w:b/>
          <w:color w:val="000000"/>
          <w:kern w:val="0"/>
          <w:sz w:val="28"/>
          <w:szCs w:val="28"/>
        </w:rPr>
        <w:t>合同模板仅供参考，中标人根据招投标文件拟定）</w:t>
      </w:r>
    </w:p>
    <w:p>
      <w:pPr>
        <w:jc w:val="center"/>
        <w:rPr>
          <w:rFonts w:ascii="仿宋" w:hAnsi="仿宋" w:eastAsia="仿宋"/>
          <w:b/>
          <w:sz w:val="44"/>
          <w:szCs w:val="44"/>
        </w:rPr>
      </w:pPr>
    </w:p>
    <w:p>
      <w:pPr>
        <w:jc w:val="center"/>
        <w:rPr>
          <w:rFonts w:ascii="仿宋" w:hAnsi="仿宋" w:eastAsia="仿宋"/>
          <w:b/>
          <w:sz w:val="44"/>
          <w:szCs w:val="44"/>
        </w:rPr>
      </w:pPr>
      <w:r>
        <w:rPr>
          <w:rFonts w:hint="eastAsia" w:ascii="仿宋" w:hAnsi="仿宋" w:eastAsia="仿宋"/>
          <w:b/>
          <w:sz w:val="44"/>
          <w:szCs w:val="44"/>
        </w:rPr>
        <w:t>《龙岗区第七人民医院采购合同》</w:t>
      </w:r>
    </w:p>
    <w:p>
      <w:pPr>
        <w:spacing w:line="440" w:lineRule="exact"/>
        <w:ind w:firstLine="560" w:firstLineChars="200"/>
        <w:rPr>
          <w:rFonts w:ascii="仿宋" w:hAnsi="仿宋" w:eastAsia="仿宋"/>
          <w:sz w:val="28"/>
          <w:szCs w:val="28"/>
        </w:rPr>
      </w:pPr>
    </w:p>
    <w:p>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项目名称：</w:t>
      </w:r>
      <w:r>
        <w:rPr>
          <w:rFonts w:hint="eastAsia" w:ascii="仿宋" w:hAnsi="仿宋" w:eastAsia="仿宋" w:cs="宋体"/>
          <w:sz w:val="28"/>
          <w:szCs w:val="28"/>
          <w:u w:val="single"/>
        </w:rPr>
        <w:t xml:space="preserve">                     </w:t>
      </w:r>
    </w:p>
    <w:p>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项目编号：</w:t>
      </w:r>
      <w:r>
        <w:rPr>
          <w:rFonts w:hint="eastAsia" w:ascii="仿宋" w:hAnsi="仿宋" w:eastAsia="仿宋" w:cs="方正仿宋_GB2312"/>
          <w:sz w:val="28"/>
          <w:szCs w:val="28"/>
          <w:u w:val="single"/>
        </w:rPr>
        <w:t xml:space="preserve">                     </w:t>
      </w:r>
    </w:p>
    <w:p>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项目类型：</w:t>
      </w:r>
      <w:r>
        <w:rPr>
          <w:rFonts w:hint="eastAsia" w:ascii="仿宋" w:hAnsi="仿宋" w:eastAsia="仿宋"/>
          <w:sz w:val="28"/>
          <w:szCs w:val="28"/>
          <w:u w:val="single"/>
        </w:rPr>
        <w:t>服务类</w:t>
      </w:r>
      <w:r>
        <w:rPr>
          <w:rFonts w:hint="eastAsia" w:ascii="仿宋" w:hAnsi="仿宋" w:eastAsia="仿宋" w:cs="仿宋"/>
          <w:sz w:val="28"/>
          <w:szCs w:val="28"/>
          <w:u w:val="single"/>
        </w:rPr>
        <w:t>　</w:t>
      </w:r>
    </w:p>
    <w:p>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采购单位（甲方）：</w:t>
      </w:r>
      <w:r>
        <w:rPr>
          <w:rFonts w:hint="eastAsia" w:ascii="仿宋" w:hAnsi="仿宋" w:eastAsia="仿宋"/>
          <w:sz w:val="28"/>
          <w:szCs w:val="28"/>
          <w:u w:val="single"/>
        </w:rPr>
        <w:t>深圳市龙岗区第七人民医院</w:t>
      </w:r>
    </w:p>
    <w:p>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供 应 商（乙方）：</w:t>
      </w:r>
      <w:r>
        <w:rPr>
          <w:rFonts w:hint="eastAsia" w:ascii="仿宋" w:hAnsi="仿宋" w:eastAsia="仿宋" w:cs="宋体"/>
          <w:kern w:val="0"/>
          <w:sz w:val="28"/>
          <w:szCs w:val="28"/>
          <w:u w:val="single"/>
        </w:rPr>
        <w:t xml:space="preserve">                        </w:t>
      </w:r>
    </w:p>
    <w:p>
      <w:pPr>
        <w:spacing w:line="480" w:lineRule="exact"/>
        <w:ind w:firstLine="560" w:firstLineChars="200"/>
        <w:rPr>
          <w:rFonts w:ascii="仿宋" w:hAnsi="仿宋" w:eastAsia="仿宋" w:cs="方正仿宋_GB2312"/>
          <w:sz w:val="28"/>
          <w:szCs w:val="28"/>
        </w:rPr>
      </w:pPr>
      <w:r>
        <w:rPr>
          <w:rFonts w:hint="eastAsia" w:ascii="仿宋" w:hAnsi="仿宋" w:eastAsia="仿宋" w:cs="仿宋"/>
          <w:sz w:val="28"/>
          <w:szCs w:val="28"/>
        </w:rPr>
        <w:t>根据《中华人民共和国政府采购法》《中华人民共和国民法典》《深圳经济特区政府采购条例实施细则》《深圳经济特区政府采购条例》等法律法规的规定，甲乙双方按照</w:t>
      </w:r>
      <w:r>
        <w:rPr>
          <w:rFonts w:hint="eastAsia" w:ascii="仿宋" w:hAnsi="仿宋" w:eastAsia="仿宋" w:cs="仿宋"/>
          <w:sz w:val="28"/>
          <w:szCs w:val="28"/>
          <w:u w:val="single"/>
        </w:rPr>
        <w:t xml:space="preserve">                  </w:t>
      </w:r>
      <w:r>
        <w:rPr>
          <w:rFonts w:hint="eastAsia" w:ascii="仿宋" w:hAnsi="仿宋" w:eastAsia="仿宋" w:cs="仿宋"/>
          <w:sz w:val="28"/>
          <w:szCs w:val="28"/>
        </w:rPr>
        <w:t>的招标结果并经双方协商签订本合同。</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第一条  合同标的</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项目内容：</w:t>
      </w:r>
      <w:r>
        <w:rPr>
          <w:rFonts w:hint="eastAsia" w:ascii="仿宋" w:hAnsi="仿宋" w:eastAsia="仿宋" w:cs="方正仿宋_GB2312"/>
          <w:sz w:val="28"/>
          <w:szCs w:val="28"/>
          <w:u w:val="single"/>
        </w:rPr>
        <w:t xml:space="preserve">                        </w:t>
      </w:r>
    </w:p>
    <w:p>
      <w:pPr>
        <w:spacing w:line="480" w:lineRule="exact"/>
        <w:ind w:firstLine="560" w:firstLineChars="200"/>
        <w:rPr>
          <w:rFonts w:ascii="仿宋" w:hAnsi="仿宋" w:eastAsia="仿宋" w:cs="方正仿宋_GB2312"/>
          <w:sz w:val="28"/>
          <w:szCs w:val="28"/>
          <w:u w:val="single"/>
        </w:rPr>
      </w:pPr>
      <w:r>
        <w:rPr>
          <w:rFonts w:hint="eastAsia" w:ascii="仿宋" w:hAnsi="仿宋" w:eastAsia="仿宋" w:cs="方正仿宋_GB2312"/>
          <w:sz w:val="28"/>
          <w:szCs w:val="28"/>
        </w:rPr>
        <w:t>合同期限为1年，合同有效期自</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年</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月</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日至</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年</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月</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日。</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一年合同期满后，经履约考核为优或良好的可按原合同条款续签下一年度合同，每次续签期限为1年，最多可续签2次。（是否续约应以公开招标文件或中标通知书中有明确约定的可在合同内约定续签事项）。</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第二条  服务费用</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本合同价款：合同总价为人民币</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元</w:t>
      </w:r>
      <w:r>
        <w:rPr>
          <w:rFonts w:hint="eastAsia" w:ascii="仿宋" w:hAnsi="仿宋" w:eastAsia="仿宋" w:cs="仿宋"/>
          <w:sz w:val="28"/>
          <w:szCs w:val="28"/>
        </w:rPr>
        <w:t>（￥</w:t>
      </w:r>
      <w:r>
        <w:rPr>
          <w:rFonts w:hint="eastAsia" w:ascii="仿宋" w:hAnsi="仿宋" w:eastAsia="仿宋" w:cs="宋体"/>
          <w:b/>
          <w:sz w:val="28"/>
          <w:szCs w:val="28"/>
          <w:u w:val="single"/>
        </w:rPr>
        <w:t xml:space="preserve">     </w:t>
      </w:r>
      <w:r>
        <w:rPr>
          <w:rFonts w:hint="eastAsia" w:ascii="仿宋" w:hAnsi="仿宋" w:eastAsia="仿宋" w:cs="仿宋"/>
          <w:sz w:val="28"/>
          <w:szCs w:val="28"/>
        </w:rPr>
        <w:t>）</w:t>
      </w:r>
      <w:r>
        <w:rPr>
          <w:rFonts w:hint="eastAsia" w:ascii="仿宋" w:hAnsi="仿宋" w:eastAsia="仿宋" w:cs="方正仿宋_GB2312"/>
          <w:sz w:val="28"/>
          <w:szCs w:val="28"/>
        </w:rPr>
        <w:t>。</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人民币报价，</w:t>
      </w:r>
      <w:r>
        <w:rPr>
          <w:rFonts w:hint="eastAsia" w:ascii="仿宋" w:hAnsi="仿宋" w:eastAsia="仿宋" w:cs="仿宋"/>
          <w:sz w:val="28"/>
          <w:szCs w:val="28"/>
        </w:rPr>
        <w:t>总承包报价。报价</w:t>
      </w:r>
      <w:r>
        <w:rPr>
          <w:rFonts w:hint="eastAsia" w:ascii="仿宋" w:hAnsi="仿宋" w:eastAsia="仿宋" w:cs="方正仿宋_GB2312"/>
          <w:sz w:val="28"/>
          <w:szCs w:val="28"/>
        </w:rPr>
        <w:t>包含税费、人工费、材料费、培训费、维保费等所有费用。</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第三条  付款方式</w:t>
      </w:r>
    </w:p>
    <w:p>
      <w:pPr>
        <w:pStyle w:val="7"/>
        <w:spacing w:line="480" w:lineRule="exact"/>
        <w:rPr>
          <w:rFonts w:ascii="仿宋" w:hAnsi="仿宋" w:eastAsia="仿宋" w:cs="方正仿宋_GB2312"/>
          <w:sz w:val="28"/>
          <w:szCs w:val="28"/>
        </w:rPr>
      </w:pPr>
      <w:r>
        <w:rPr>
          <w:rFonts w:hint="eastAsia" w:ascii="仿宋" w:hAnsi="仿宋" w:eastAsia="仿宋" w:cs="方正仿宋_GB2312"/>
          <w:sz w:val="28"/>
          <w:szCs w:val="28"/>
        </w:rPr>
        <w:t>1.详细约定参照招标文件中的约定。</w:t>
      </w:r>
    </w:p>
    <w:p>
      <w:pPr>
        <w:pStyle w:val="7"/>
        <w:spacing w:line="480" w:lineRule="exact"/>
        <w:rPr>
          <w:rFonts w:ascii="仿宋" w:hAnsi="仿宋" w:eastAsia="仿宋" w:cs="方正仿宋_GB2312"/>
          <w:sz w:val="28"/>
          <w:szCs w:val="28"/>
        </w:rPr>
      </w:pPr>
      <w:r>
        <w:rPr>
          <w:rFonts w:hint="eastAsia" w:ascii="仿宋" w:hAnsi="仿宋" w:eastAsia="仿宋" w:cs="方正仿宋_GB2312"/>
          <w:sz w:val="28"/>
          <w:szCs w:val="28"/>
        </w:rPr>
        <w:t>2.甲乙双方所有款项往来均通过银行转账方式进行，双方指定的收款银行账户信息详见本合同落款处。</w:t>
      </w:r>
    </w:p>
    <w:p>
      <w:pPr>
        <w:pStyle w:val="7"/>
        <w:spacing w:line="480" w:lineRule="exact"/>
        <w:rPr>
          <w:rFonts w:ascii="仿宋" w:hAnsi="仿宋" w:eastAsia="仿宋" w:cs="方正仿宋_GB2312"/>
          <w:sz w:val="28"/>
          <w:szCs w:val="28"/>
        </w:rPr>
      </w:pPr>
      <w:r>
        <w:rPr>
          <w:rFonts w:hint="eastAsia" w:ascii="仿宋" w:hAnsi="仿宋" w:eastAsia="仿宋" w:cs="方正仿宋_GB2312"/>
          <w:sz w:val="28"/>
          <w:szCs w:val="28"/>
        </w:rPr>
        <w:t>3.乙方应在甲方付款前开具合法有效的发票，甲方收到乙方合法的增值税发票后，根据双方约定时间支付款项。若由于乙方逾期未提供合法有效的增值税发票或者提供发票不齐全，甲方有权拒绝付款，直至票据齐全、合法，且不视为甲方违约。</w:t>
      </w:r>
    </w:p>
    <w:p>
      <w:pPr>
        <w:pStyle w:val="7"/>
        <w:spacing w:line="480" w:lineRule="exact"/>
        <w:rPr>
          <w:rFonts w:ascii="仿宋" w:hAnsi="仿宋" w:eastAsia="仿宋" w:cs="方正仿宋_GB2312"/>
          <w:sz w:val="28"/>
          <w:szCs w:val="28"/>
        </w:rPr>
      </w:pPr>
      <w:r>
        <w:rPr>
          <w:rFonts w:hint="eastAsia" w:ascii="仿宋" w:hAnsi="仿宋" w:eastAsia="仿宋" w:cs="方正仿宋_GB2312"/>
          <w:sz w:val="28"/>
          <w:szCs w:val="28"/>
        </w:rPr>
        <w:t>4.乙方应向甲方提供真实有效的银行账户，银行账户如有变更，应立即书面通知甲方，如乙方银行账户变更未书面通知甲方，甲方向本合同约定的收款账户付款造成乙方实际未收到款的，该责任由乙方自行承担。未经甲方书面认可，乙方不得将应收款项转让给任何第三方或让任何第三方代收，否则甲方有权拒绝付款。</w:t>
      </w:r>
    </w:p>
    <w:p>
      <w:pPr>
        <w:spacing w:line="480" w:lineRule="exact"/>
        <w:ind w:firstLine="560" w:firstLineChars="200"/>
        <w:rPr>
          <w:rFonts w:ascii="仿宋" w:hAnsi="仿宋" w:eastAsia="仿宋" w:cs="方正仿宋_GB2312"/>
          <w:b/>
          <w:bCs/>
          <w:sz w:val="28"/>
          <w:szCs w:val="28"/>
        </w:rPr>
      </w:pPr>
      <w:r>
        <w:rPr>
          <w:rFonts w:hint="eastAsia" w:ascii="仿宋" w:hAnsi="仿宋" w:eastAsia="仿宋" w:cs="方正仿宋_GB2312"/>
          <w:sz w:val="28"/>
          <w:szCs w:val="28"/>
        </w:rPr>
        <w:t>5.若本合同付款涉及甲方内部或财政审批迟延的特殊情况，甲方未能按约付款的，乙方对此表示理解，甲方应向乙方进行说明并明确新的付款期限。</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第四条  项目概况</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第五条  服务内容及要求</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1.合同签订日起</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天内完成项目实施的准备工作，包括服务内容的大纲及服务团队的组建；</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 xml:space="preserve">2. </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第六条  服务团队</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1.乙方指派</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为负责人（联系方式：</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）的工作团队为甲方提供服务。未经甲方书面同意，乙方不得随意更换团队成员。</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2.必须使用公司直属人员参与本项目服务，不得使用挂靠队伍。</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乙方指派的团队成员资质和能力必须与投标文件中的服务承诺书和服务组织实施方案一致。如甲方对团队成员有异议或要求，乙方保证无条件配合甲方更换团队成员，且更换后人员的资质和能力符合甲方的要求。</w:t>
      </w:r>
    </w:p>
    <w:p>
      <w:pPr>
        <w:spacing w:line="480" w:lineRule="exact"/>
        <w:ind w:firstLine="560" w:firstLineChars="200"/>
        <w:rPr>
          <w:rFonts w:ascii="仿宋" w:hAnsi="仿宋" w:eastAsia="仿宋" w:cs="方正仿宋_GB2312"/>
          <w:b/>
          <w:bCs/>
          <w:sz w:val="28"/>
          <w:szCs w:val="28"/>
        </w:rPr>
      </w:pPr>
      <w:r>
        <w:rPr>
          <w:rFonts w:hint="eastAsia" w:ascii="仿宋" w:hAnsi="仿宋" w:eastAsia="仿宋" w:cs="方正仿宋_GB2312"/>
          <w:sz w:val="28"/>
          <w:szCs w:val="28"/>
        </w:rPr>
        <w:t>4.自乙方向甲方提供服务之日起，甲乙双方</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举行一次工作例会，由乙方团队主要成员向甲方汇报工作进展和需求，并就服务工作进行沟通和交流。</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第七条  服务资料归属</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1.所有提交给甲方的服务文件及相关的资料的最后文本，包括为履行服务范围所编制的图纸、计划和证明资料等，都属于甲方的财产，乙方在提交给甲方之前应将上述资料进行整理归类和编制索引。</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2.乙方未经甲方的书面同意，不得将上述资料用于本咨询服务项目之外的任何项目。</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3.合同履行完毕，未经甲方的书面同意，乙方不得保存在履行合同过程中所获得或接触的任何内部数据资料。</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第八条  甲方的权利与义务</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1.甲方有权对乙方的工作进行监督和检查、有权对乙方提出修改意见和建议。</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2.甲方有权对乙方提交的服务成果进行验收，验收不合格的有权要求乙方修改，直至甲方验收合格。</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3.对于验收合格后的服务成果，甲方应向乙方支付服务费用。</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第九条  乙方的权利与义务</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1.乙方有权要求甲方支付服务费用。</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2.对于服务需求不明确的，乙方有权要求甲方明确具体服务需求。</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3.乙方应勤勉尽职地为甲方提供服务，并尽最大努力满足甲方对乙方的专业服务需求。</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4.乙方应在约定时间内按照甲方要求的形式、数量提交服务成果。</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5.未经甲方书面同意，乙方不得将本合同项下的服务内容全部或部分委托给第三方完成。</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6.如乙方为提供本合同项下的服务而保管甲方交付的设备、物品等，保管期间，乙方应谨慎尽职，不论何种原因包括不可抗力因素，乙方均需确保设备、物品的安全，不遭受损害。</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7.乙方应做到合法用工，与工作人员建立合法的劳动/劳务关系，负责工作人员的工资、社会保险及其他保险的购买。乙方与其工作人员发生的一切纠纷均与甲方无关。</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8.乙方应按照国家规定为工作人员提供合理的工作条件与保护设施，乙方工作人员在甲方场地内发生的一切意外、事故等均由乙方承担，与甲方无关。</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9.乙方在甲方院内提供服务的，应保证其工作人员严格遵守甲方各项管理规定，服务过程中如造成甲方场所及设施损坏、工作人员人身伤害或第三方人身伤害、财产损失，乙方应承担全部赔偿责任。</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第十条  保证与承诺</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1.乙方保证所提供的产品/服务/成果不侵犯任何第三方的知识产权或其他合法权益。</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2.甲乙双方保证对在本次合作中知悉对方的商业秘密履行保密义务，在与本协议无关的工作中，不泄露、不以任何原因任意使用相关的合同、数据、资料与信息等。</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在向甲方提供服务的过程中，如乙方可能从设备上存取、查看和/或下载包括个人数据、用来直接或间接地识别出个人相关信息等计算机文档。个人数据可能包括个人健康信息和非健康信息（如姓名、出生日期、性别等）。乙方对个人数据等相关文档的使用仅限于履行本合同规定的义务所必需的限度内，不得擅自翻阅、复制、传播所接触的用户资料或数据，乙方和相关人员保证不泄密、以任何原因使用或允许他人使用用户设备数据、资料与信息等。乙方对其指派的工作人员的保密义务承担责任。</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4.保密义务应同样适用于甲乙双方的员工、辅助人员和三方合作者。本条款的效力长期有效，不因合同履行完毕、终止而失效。如因司法机关或政府部门要求，甲方上级检查及同级单位学习而对外披露商业秘密的，不视为违反保密义务。</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5.合同履行期间，乙方应主动维护甲方的名誉与利益，不作出任何损害甲方名誉与利益的行为。</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6.未经甲方事先书面同意，乙方不得使用甲方名义等对外进行宣传。</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7.乙方及乙方参加项目的有关人员均需同甲方签订保密协议。</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第十一条  免责条款</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若甲、乙双方的任何一方由于不可抗力原因造成不能及时履行或不能履行合同时，应及时向对方通报不能履行或不能及时履行的理由，在取得有关证明后，允许延期履行、部分履行或不履行合同，并根据情况，免除相应责任。</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第十二条  违约责任</w:t>
      </w:r>
    </w:p>
    <w:p>
      <w:pPr>
        <w:spacing w:line="480" w:lineRule="exact"/>
        <w:ind w:firstLine="560" w:firstLineChars="200"/>
        <w:rPr>
          <w:rFonts w:ascii="仿宋" w:hAnsi="仿宋" w:eastAsia="仿宋" w:cs="方正仿宋_GB2312"/>
          <w:sz w:val="28"/>
          <w:szCs w:val="28"/>
        </w:rPr>
      </w:pPr>
      <w:bookmarkStart w:id="24" w:name="_Hlk42353112"/>
      <w:r>
        <w:rPr>
          <w:rFonts w:hint="eastAsia" w:ascii="仿宋" w:hAnsi="仿宋" w:eastAsia="仿宋" w:cs="方正仿宋_GB2312"/>
          <w:sz w:val="28"/>
          <w:szCs w:val="28"/>
        </w:rPr>
        <w:t>1.双方均应忠实履行合同约定的各项内容，任何一方违反本合同，均应承担违约责任。双方约定如一方违反合同约定，则违约方应向守约方支付违约金，违约金的金额为合同总价款的（）%，因一方违约给另一方造成经济损失的，违约方除应支付违约金外，还应另行根据守约方遭受损失的实际情况进行赔偿，赔偿范围包括直接损失、间接损失、守约方因维权而产生的律师费、鉴定费、差旅费、诉讼费、保全费、保全担保费等合理支出。</w:t>
      </w:r>
    </w:p>
    <w:bookmarkEnd w:id="24"/>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2.乙方未按照双方约定的时间提交服务成果的，每延迟一天，应该按照服务费用金额的（）%向甲方支付违约金。</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3.发生以下情形之一，甲方有权单方解除本合同，乙方应向甲方退回已支付的全部款项，且甲方有权要求乙方按照服务费总金额的（）%支付违约金：</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（1）乙方延迟提交服务成果超过</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天；</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（2）未经甲方书面同意，乙方将本合同项下部分或全部工作委托给第三方承担的。</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4.如乙方原因导致提供的服务成果存在侵犯第三方知识产权或其他合法权益的情形，乙方除了承担全部赔偿责任之外，还应按照合同总金额（）%向甲方支付违约金。</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5.甲方有权自应支付给乙方的服务费用中直接扣除各种索赔款项，包括但不限于赔偿款、违约金、律师费、诉讼费、鉴定费等。</w:t>
      </w:r>
    </w:p>
    <w:p>
      <w:pPr>
        <w:pStyle w:val="34"/>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6.服务期间，若乙方被甲方用户投诉，经确认为有效投诉的每次扣除人民币</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元。</w:t>
      </w:r>
    </w:p>
    <w:p>
      <w:pPr>
        <w:pStyle w:val="34"/>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7.甲方每  个月组织一次履约评价，总分低于</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分的根据差额分进行经济处罚。处罚约定根据招标文件中的约定执行。</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第十一条  争议解决</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因履行本合同引起的或与本合同有关的争议，甲乙双方应首先通过友好协商解决，如果协商不能解决，则通过向甲方所在地有管辖权的人民法院提起诉讼解决。</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第十二条  本合同附件</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以下附件及乙方投标时提供的投标文件和其他相关资料作为本合同的补充内容，具有同等法律效力。</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附件1：服务项目清单（加盖公章）；</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附件2：深圳市龙岗区第七人民医院廉洁购销合同；</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附件3：龙岗区进一步规范政商交往行为告知书；</w:t>
      </w:r>
    </w:p>
    <w:p>
      <w:pPr>
        <w:pStyle w:val="2"/>
        <w:ind w:firstLine="560" w:firstLineChars="200"/>
        <w:rPr>
          <w:rFonts w:ascii="仿宋" w:hAnsi="仿宋" w:eastAsia="仿宋" w:cs="方正仿宋_GB2312"/>
          <w:kern w:val="2"/>
          <w:sz w:val="28"/>
          <w:szCs w:val="28"/>
        </w:rPr>
      </w:pPr>
      <w:r>
        <w:rPr>
          <w:rFonts w:hint="eastAsia" w:ascii="仿宋" w:hAnsi="仿宋" w:eastAsia="仿宋" w:cs="方正仿宋_GB2312"/>
          <w:kern w:val="2"/>
          <w:sz w:val="28"/>
          <w:szCs w:val="28"/>
        </w:rPr>
        <w:t>附件4：……。</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第十三条  合同生效及其它</w:t>
      </w:r>
    </w:p>
    <w:p>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1.合同经双方法定代表人或授权委托代表人签字并加盖单位公章或合同专用章后生效。</w:t>
      </w:r>
    </w:p>
    <w:p>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2.其他约定条款：</w:t>
      </w:r>
      <w:r>
        <w:rPr>
          <w:rFonts w:hint="eastAsia" w:ascii="仿宋" w:hAnsi="仿宋" w:eastAsia="仿宋" w:cs="仿宋"/>
          <w:sz w:val="28"/>
          <w:szCs w:val="28"/>
          <w:u w:val="single"/>
        </w:rPr>
        <w:t xml:space="preserve">      </w:t>
      </w:r>
    </w:p>
    <w:p>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3.本合同未尽事宜，遵照《中华人民共和国民法典》有关条文执行。</w:t>
      </w:r>
    </w:p>
    <w:p>
      <w:pPr>
        <w:spacing w:line="440" w:lineRule="exact"/>
        <w:ind w:firstLine="560" w:firstLineChars="200"/>
        <w:rPr>
          <w:rFonts w:ascii="仿宋" w:hAnsi="仿宋" w:eastAsia="仿宋"/>
          <w:sz w:val="28"/>
          <w:szCs w:val="28"/>
        </w:rPr>
      </w:pPr>
      <w:r>
        <w:rPr>
          <w:rFonts w:hint="eastAsia" w:ascii="仿宋" w:hAnsi="仿宋" w:eastAsia="仿宋" w:cs="仿宋"/>
          <w:sz w:val="28"/>
          <w:szCs w:val="28"/>
        </w:rPr>
        <w:t>4.本合同正本一式</w:t>
      </w:r>
      <w:r>
        <w:rPr>
          <w:rFonts w:hint="eastAsia" w:ascii="仿宋" w:hAnsi="仿宋" w:eastAsia="仿宋" w:cs="仿宋"/>
          <w:sz w:val="28"/>
          <w:szCs w:val="28"/>
          <w:u w:val="single"/>
        </w:rPr>
        <w:t>肆</w:t>
      </w:r>
      <w:r>
        <w:rPr>
          <w:rFonts w:hint="eastAsia" w:ascii="仿宋" w:hAnsi="仿宋" w:eastAsia="仿宋" w:cs="仿宋"/>
          <w:sz w:val="28"/>
          <w:szCs w:val="28"/>
        </w:rPr>
        <w:t>份，具有同等法律效力，甲方执</w:t>
      </w:r>
      <w:r>
        <w:rPr>
          <w:rFonts w:hint="eastAsia" w:ascii="仿宋" w:hAnsi="仿宋" w:eastAsia="仿宋" w:cs="仿宋"/>
          <w:sz w:val="28"/>
          <w:szCs w:val="28"/>
          <w:u w:val="single"/>
        </w:rPr>
        <w:t>叁</w:t>
      </w:r>
      <w:r>
        <w:rPr>
          <w:rFonts w:hint="eastAsia" w:ascii="仿宋" w:hAnsi="仿宋" w:eastAsia="仿宋" w:cs="仿宋"/>
          <w:sz w:val="28"/>
          <w:szCs w:val="28"/>
        </w:rPr>
        <w:t>份；乙方执</w:t>
      </w:r>
      <w:r>
        <w:rPr>
          <w:rFonts w:hint="eastAsia" w:ascii="仿宋" w:hAnsi="仿宋" w:eastAsia="仿宋" w:cs="仿宋"/>
          <w:sz w:val="28"/>
          <w:szCs w:val="28"/>
          <w:u w:val="single"/>
        </w:rPr>
        <w:t>壹</w:t>
      </w:r>
      <w:r>
        <w:rPr>
          <w:rFonts w:hint="eastAsia" w:ascii="仿宋" w:hAnsi="仿宋" w:eastAsia="仿宋" w:cs="仿宋"/>
          <w:sz w:val="28"/>
          <w:szCs w:val="28"/>
        </w:rPr>
        <w:t>份。</w:t>
      </w:r>
    </w:p>
    <w:p>
      <w:pPr>
        <w:pStyle w:val="7"/>
        <w:spacing w:line="440" w:lineRule="exact"/>
      </w:pPr>
    </w:p>
    <w:tbl>
      <w:tblPr>
        <w:tblStyle w:val="18"/>
        <w:tblW w:w="822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甲方：深圳市龙岗区第七人民医院</w:t>
            </w:r>
          </w:p>
        </w:tc>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地址：</w:t>
            </w:r>
          </w:p>
        </w:tc>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kern w:val="0"/>
                <w:sz w:val="24"/>
              </w:rPr>
            </w:pPr>
            <w:r>
              <w:rPr>
                <w:rFonts w:hint="eastAsia" w:ascii="仿宋" w:hAnsi="仿宋" w:eastAsia="仿宋" w:cs="仿宋"/>
                <w:b/>
                <w:bCs/>
                <w:color w:val="000000"/>
                <w:sz w:val="24"/>
              </w:rPr>
              <w:t>纳税人识别号：12440307G34813567P</w:t>
            </w:r>
          </w:p>
        </w:tc>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纳税人识别号：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111" w:type="dxa"/>
            <w:noWrap/>
          </w:tcPr>
          <w:p>
            <w:pPr>
              <w:spacing w:line="360" w:lineRule="auto"/>
            </w:pPr>
            <w:r>
              <w:rPr>
                <w:rFonts w:hint="eastAsia" w:ascii="仿宋" w:hAnsi="仿宋" w:eastAsia="仿宋" w:cs="仿宋"/>
                <w:b/>
                <w:bCs/>
                <w:kern w:val="0"/>
                <w:sz w:val="24"/>
              </w:rPr>
              <w:t>开户银行：</w:t>
            </w:r>
          </w:p>
        </w:tc>
        <w:tc>
          <w:tcPr>
            <w:tcW w:w="4111" w:type="dxa"/>
            <w:noWrap/>
          </w:tcPr>
          <w:p>
            <w:pPr>
              <w:spacing w:line="360" w:lineRule="auto"/>
              <w:rPr>
                <w:rFonts w:ascii="仿宋" w:hAnsi="仿宋" w:eastAsia="仿宋" w:cs="仿宋"/>
                <w:color w:val="000000"/>
                <w:sz w:val="24"/>
              </w:rPr>
            </w:pPr>
            <w:r>
              <w:rPr>
                <w:rFonts w:hint="eastAsia" w:ascii="仿宋" w:hAnsi="仿宋" w:eastAsia="仿宋" w:cs="仿宋"/>
                <w:b/>
                <w:bCs/>
                <w:color w:val="000000"/>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kern w:val="0"/>
                <w:sz w:val="24"/>
              </w:rPr>
            </w:pPr>
            <w:r>
              <w:rPr>
                <w:rFonts w:hint="eastAsia" w:ascii="仿宋" w:hAnsi="仿宋" w:eastAsia="仿宋" w:cs="仿宋"/>
                <w:b/>
                <w:bCs/>
                <w:color w:val="000000"/>
                <w:sz w:val="24"/>
              </w:rPr>
              <w:t>账    号：</w:t>
            </w:r>
          </w:p>
        </w:tc>
        <w:tc>
          <w:tcPr>
            <w:tcW w:w="4111" w:type="dxa"/>
            <w:noWrap/>
          </w:tcPr>
          <w:p>
            <w:pPr>
              <w:spacing w:line="360" w:lineRule="auto"/>
              <w:rPr>
                <w:rFonts w:ascii="仿宋" w:hAnsi="仿宋" w:eastAsia="仿宋" w:cs="仿宋"/>
                <w:b/>
                <w:bCs/>
                <w:color w:val="000000"/>
                <w:sz w:val="24"/>
              </w:rPr>
            </w:pPr>
            <w:r>
              <w:rPr>
                <w:rFonts w:hint="eastAsia" w:ascii="仿宋" w:hAnsi="仿宋" w:eastAsia="仿宋" w:cs="仿宋"/>
                <w:b/>
                <w:bCs/>
                <w:color w:val="000000"/>
                <w:sz w:val="24"/>
              </w:rPr>
              <w:t>账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color w:val="000000"/>
                <w:sz w:val="24"/>
              </w:rPr>
              <w:t>电话：</w:t>
            </w:r>
          </w:p>
        </w:tc>
        <w:tc>
          <w:tcPr>
            <w:tcW w:w="4111" w:type="dxa"/>
            <w:noWrap/>
          </w:tcPr>
          <w:p>
            <w:pPr>
              <w:spacing w:line="360" w:lineRule="auto"/>
              <w:rPr>
                <w:rFonts w:ascii="仿宋" w:hAnsi="仿宋" w:eastAsia="仿宋" w:cs="仿宋"/>
                <w:b/>
                <w:bCs/>
                <w:color w:val="000000"/>
                <w:sz w:val="24"/>
              </w:rPr>
            </w:pPr>
            <w:r>
              <w:rPr>
                <w:rFonts w:hint="eastAsia" w:ascii="仿宋" w:hAnsi="仿宋" w:eastAsia="仿宋" w:cs="仿宋"/>
                <w:b/>
                <w:bCs/>
                <w:color w:val="000000"/>
                <w:sz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trPr>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甲方法定代表人或授权人（签字）：</w:t>
            </w:r>
          </w:p>
          <w:p>
            <w:pPr>
              <w:pStyle w:val="7"/>
              <w:ind w:firstLine="0"/>
            </w:pPr>
          </w:p>
          <w:p>
            <w:pPr>
              <w:pStyle w:val="7"/>
              <w:ind w:firstLine="0"/>
            </w:pPr>
          </w:p>
          <w:p>
            <w:pPr>
              <w:spacing w:line="360" w:lineRule="auto"/>
              <w:rPr>
                <w:rFonts w:ascii="仿宋" w:hAnsi="仿宋" w:eastAsia="仿宋" w:cs="仿宋"/>
                <w:b/>
                <w:bCs/>
                <w:kern w:val="0"/>
                <w:sz w:val="24"/>
              </w:rPr>
            </w:pPr>
            <w:r>
              <w:rPr>
                <w:rFonts w:hint="eastAsia" w:ascii="仿宋" w:hAnsi="仿宋" w:eastAsia="仿宋" w:cs="仿宋"/>
                <w:b/>
                <w:bCs/>
                <w:kern w:val="0"/>
                <w:sz w:val="24"/>
              </w:rPr>
              <w:t>分管领导、经办科室负责人（签字）：</w:t>
            </w:r>
          </w:p>
          <w:p>
            <w:pPr>
              <w:pStyle w:val="7"/>
              <w:ind w:firstLine="0"/>
            </w:pPr>
          </w:p>
          <w:p>
            <w:pPr>
              <w:pStyle w:val="7"/>
              <w:ind w:firstLine="0"/>
            </w:pPr>
          </w:p>
        </w:tc>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乙方法定代表人（签字）：</w:t>
            </w:r>
          </w:p>
          <w:p>
            <w:pPr>
              <w:pStyle w:val="7"/>
              <w:ind w:firstLine="0"/>
            </w:pPr>
          </w:p>
          <w:p>
            <w:pPr>
              <w:pStyle w:val="7"/>
              <w:ind w:firstLine="0"/>
            </w:pPr>
          </w:p>
          <w:p>
            <w:pPr>
              <w:spacing w:line="360" w:lineRule="auto"/>
              <w:rPr>
                <w:rFonts w:ascii="仿宋" w:hAnsi="仿宋" w:eastAsia="仿宋" w:cs="仿宋"/>
                <w:b/>
                <w:bCs/>
                <w:kern w:val="0"/>
                <w:sz w:val="24"/>
              </w:rPr>
            </w:pPr>
            <w:r>
              <w:rPr>
                <w:rFonts w:hint="eastAsia" w:ascii="仿宋" w:hAnsi="仿宋" w:eastAsia="仿宋" w:cs="仿宋"/>
                <w:b/>
                <w:bCs/>
                <w:kern w:val="0"/>
                <w:sz w:val="24"/>
              </w:rPr>
              <w:t>或授权人（签字）：</w:t>
            </w:r>
          </w:p>
          <w:p>
            <w:pPr>
              <w:pStyle w:val="7"/>
              <w:ind w:firstLine="0"/>
            </w:pPr>
          </w:p>
          <w:p>
            <w:pPr>
              <w:pStyle w:val="7"/>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8222" w:type="dxa"/>
            <w:gridSpan w:val="2"/>
            <w:noWrap/>
            <w:vAlign w:val="center"/>
          </w:tcPr>
          <w:p>
            <w:pPr>
              <w:spacing w:line="480" w:lineRule="exact"/>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签约时间：    年  月  日</w:t>
            </w:r>
          </w:p>
          <w:p>
            <w:pPr>
              <w:spacing w:line="480" w:lineRule="exact"/>
              <w:jc w:val="center"/>
              <w:rPr>
                <w:rFonts w:ascii="宋体" w:hAnsi="宋体" w:eastAsia="仿宋"/>
                <w:kern w:val="0"/>
                <w:sz w:val="24"/>
              </w:rPr>
            </w:pPr>
            <w:r>
              <w:rPr>
                <w:rFonts w:hint="eastAsia" w:ascii="仿宋" w:hAnsi="仿宋" w:eastAsia="仿宋" w:cs="仿宋"/>
                <w:b/>
                <w:bCs/>
                <w:color w:val="000000"/>
                <w:sz w:val="28"/>
                <w:szCs w:val="28"/>
              </w:rPr>
              <w:t>签约地址：深圳市龙岗区第七人民医院</w:t>
            </w:r>
          </w:p>
        </w:tc>
      </w:tr>
    </w:tbl>
    <w:p>
      <w:pPr>
        <w:spacing w:line="500" w:lineRule="exact"/>
        <w:rPr>
          <w:rFonts w:ascii="仿宋" w:hAnsi="仿宋" w:eastAsia="仿宋" w:cs="仿宋"/>
          <w:sz w:val="28"/>
          <w:szCs w:val="28"/>
        </w:rPr>
      </w:pPr>
    </w:p>
    <w:p>
      <w:pPr>
        <w:pStyle w:val="2"/>
        <w:rPr>
          <w:rFonts w:ascii="仿宋" w:hAnsi="仿宋" w:eastAsia="仿宋" w:cs="仿宋"/>
          <w:sz w:val="28"/>
          <w:szCs w:val="28"/>
        </w:rPr>
      </w:pPr>
    </w:p>
    <w:p>
      <w:pPr>
        <w:rPr>
          <w:rFonts w:ascii="仿宋" w:hAnsi="仿宋" w:eastAsia="仿宋" w:cs="仿宋"/>
          <w:sz w:val="28"/>
          <w:szCs w:val="28"/>
        </w:rPr>
      </w:pPr>
    </w:p>
    <w:p>
      <w:pPr>
        <w:tabs>
          <w:tab w:val="left" w:pos="0"/>
        </w:tabs>
        <w:snapToGrid w:val="0"/>
        <w:spacing w:line="480" w:lineRule="exact"/>
        <w:rPr>
          <w:rFonts w:ascii="仿宋" w:hAnsi="仿宋" w:eastAsia="仿宋" w:cs="仿宋"/>
          <w:b/>
          <w:bCs/>
          <w:sz w:val="32"/>
          <w:szCs w:val="32"/>
        </w:rPr>
        <w:sectPr>
          <w:pgSz w:w="11906" w:h="16838"/>
          <w:pgMar w:top="2098" w:right="1474" w:bottom="1984" w:left="1304" w:header="851" w:footer="1417" w:gutter="0"/>
          <w:pgNumType w:fmt="numberInDash"/>
          <w:cols w:space="0" w:num="1"/>
          <w:docGrid w:type="lines" w:linePitch="338" w:charSpace="0"/>
        </w:sectPr>
      </w:pPr>
    </w:p>
    <w:p>
      <w:pPr>
        <w:widowControl/>
        <w:spacing w:line="560" w:lineRule="exact"/>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深圳市龙岗区第七人民医院廉洁购销合同</w:t>
      </w:r>
    </w:p>
    <w:p>
      <w:pPr>
        <w:spacing w:line="560" w:lineRule="exact"/>
        <w:rPr>
          <w:rFonts w:ascii="楷体_GB2312" w:hAnsi="黑体" w:eastAsia="楷体_GB2312"/>
          <w:b/>
          <w:sz w:val="32"/>
          <w:szCs w:val="32"/>
        </w:rPr>
      </w:pPr>
    </w:p>
    <w:p>
      <w:pPr>
        <w:spacing w:line="560" w:lineRule="exact"/>
        <w:rPr>
          <w:rFonts w:ascii="方正仿宋_GB2312" w:hAnsi="黑体" w:eastAsia="方正仿宋_GB2312"/>
          <w:sz w:val="28"/>
          <w:szCs w:val="28"/>
        </w:rPr>
      </w:pPr>
      <w:r>
        <w:rPr>
          <w:rFonts w:hint="eastAsia" w:ascii="楷体_GB2312" w:hAnsi="黑体" w:eastAsia="楷体_GB2312"/>
          <w:b/>
          <w:sz w:val="28"/>
          <w:szCs w:val="28"/>
        </w:rPr>
        <w:t>甲方</w:t>
      </w:r>
      <w:r>
        <w:rPr>
          <w:rFonts w:hint="eastAsia" w:ascii="方正仿宋_GB2312" w:hAnsi="黑体" w:eastAsia="方正仿宋_GB2312"/>
          <w:sz w:val="28"/>
          <w:szCs w:val="28"/>
        </w:rPr>
        <w:t>：深圳市龙岗区第七人民医院</w:t>
      </w:r>
    </w:p>
    <w:p>
      <w:pPr>
        <w:spacing w:line="560" w:lineRule="exact"/>
        <w:rPr>
          <w:rFonts w:ascii="楷体_GB2312" w:hAnsi="黑体" w:eastAsia="楷体_GB2312"/>
          <w:b/>
          <w:sz w:val="28"/>
          <w:szCs w:val="28"/>
        </w:rPr>
      </w:pPr>
      <w:r>
        <w:rPr>
          <w:rFonts w:hint="eastAsia" w:ascii="楷体_GB2312" w:hAnsi="黑体" w:eastAsia="楷体_GB2312"/>
          <w:b/>
          <w:sz w:val="28"/>
          <w:szCs w:val="28"/>
        </w:rPr>
        <w:t>乙方</w:t>
      </w:r>
      <w:r>
        <w:rPr>
          <w:rFonts w:hint="eastAsia" w:ascii="方正仿宋_GB2312" w:hAnsi="黑体" w:eastAsia="方正仿宋_GB2312"/>
          <w:sz w:val="28"/>
          <w:szCs w:val="28"/>
        </w:rPr>
        <w:t>：</w:t>
      </w:r>
    </w:p>
    <w:p>
      <w:pPr>
        <w:spacing w:line="560" w:lineRule="exact"/>
        <w:rPr>
          <w:rFonts w:ascii="楷体_GB2312" w:hAnsi="黑体" w:eastAsia="楷体_GB2312"/>
          <w:b/>
          <w:sz w:val="28"/>
          <w:szCs w:val="28"/>
        </w:rPr>
      </w:pPr>
      <w:r>
        <w:rPr>
          <w:rFonts w:hint="eastAsia" w:ascii="楷体_GB2312" w:hAnsi="黑体" w:eastAsia="楷体_GB2312"/>
          <w:b/>
          <w:sz w:val="28"/>
          <w:szCs w:val="28"/>
        </w:rPr>
        <w:t xml:space="preserve">项目名称：            </w:t>
      </w:r>
    </w:p>
    <w:p>
      <w:pPr>
        <w:spacing w:line="560" w:lineRule="exact"/>
        <w:rPr>
          <w:rFonts w:ascii="楷体_GB2312" w:hAnsi="黑体" w:eastAsia="楷体_GB2312"/>
          <w:sz w:val="28"/>
          <w:szCs w:val="28"/>
        </w:rPr>
      </w:pPr>
      <w:r>
        <w:rPr>
          <w:rFonts w:hint="eastAsia" w:ascii="楷体_GB2312" w:hAnsi="黑体" w:eastAsia="楷体_GB2312"/>
          <w:b/>
          <w:sz w:val="28"/>
          <w:szCs w:val="28"/>
        </w:rPr>
        <w:t>合同总价</w:t>
      </w:r>
      <w:r>
        <w:rPr>
          <w:rFonts w:hint="eastAsia" w:ascii="楷体_GB2312" w:hAnsi="黑体" w:eastAsia="楷体_GB2312"/>
          <w:sz w:val="28"/>
          <w:szCs w:val="28"/>
        </w:rPr>
        <w:t>：</w:t>
      </w:r>
    </w:p>
    <w:p>
      <w:pPr>
        <w:spacing w:line="560" w:lineRule="exact"/>
        <w:rPr>
          <w:rFonts w:ascii="楷体_GB2312" w:hAnsi="黑体" w:eastAsia="楷体_GB2312"/>
          <w:b/>
          <w:sz w:val="28"/>
          <w:szCs w:val="28"/>
        </w:rPr>
      </w:pPr>
      <w:r>
        <w:rPr>
          <w:rFonts w:hint="eastAsia" w:ascii="楷体_GB2312" w:hAnsi="黑体" w:eastAsia="楷体_GB2312"/>
          <w:b/>
          <w:sz w:val="28"/>
          <w:szCs w:val="28"/>
        </w:rPr>
        <w:t>主办科室：</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为进一步加强医疗卫生行风建设，规范购销行为，有效防范商业贿赂，营造公平交易、诚实守信的购销环境，经甲、乙双方协商，同意签订本合同，并共同遵守：</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一、甲乙双方按照《中华人民共和国民法典》及产品购销合同约定实施购销行为。</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二、甲方应当严格执行验收、入库制度，对采购产品及发票进行查验，不得违反有关规定进行合同外采购、违规采购或从非规定渠道采购。</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甲方不得接受乙方以任何名义、形式给予的利益输送，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纪检监察部门反映情况。</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四、严禁甲方工作人员利用任何途径和方式，非法为乙方统计医师个人及临床科室有关医药产品用量信息，或为乙方统方提供便利。</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五、乙方不得以回扣、宴请等方式影响甲方工作人员采购或使用医药产品的选择权，不得在学术活动中提供旅游、超标准支付食宿费用，以及其他任何形式的利益输送。</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六、乙方指定</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七、乙方如违反本合同，一经发现，甲方有权终止产品购销合同，并向有关部门报告。如乙方被列入商业贿赂不良记录，则严格按照《国家卫生计生委关于建立医药购销领域商业贿赂不良记录的规定》</w:t>
      </w:r>
      <w:r>
        <w:rPr>
          <w:rFonts w:hint="eastAsia" w:ascii="仿宋_GB2312" w:hAnsi="仿宋_GB2312" w:eastAsia="仿宋_GB2312" w:cs="仿宋_GB2312"/>
          <w:color w:val="000000"/>
          <w:sz w:val="28"/>
          <w:szCs w:val="28"/>
          <w:shd w:val="clear" w:color="auto" w:fill="FFFFFF"/>
        </w:rPr>
        <w:t>（国卫法制发〔2013〕50号）</w:t>
      </w:r>
      <w:r>
        <w:rPr>
          <w:rFonts w:hint="eastAsia" w:ascii="仿宋_GB2312" w:hAnsi="仿宋_GB2312" w:eastAsia="仿宋_GB2312" w:cs="仿宋_GB2312"/>
          <w:sz w:val="28"/>
          <w:szCs w:val="28"/>
        </w:rPr>
        <w:t>相关规定处理。</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八、本合同作为产品购销合同的组成部分，与购销合同一并执行，具有同等的法律效力。</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九、本合同一式叁份，甲方贰份（一份随购销主合同存档，一份交医院纪检监察部门），乙方壹份，从签订之日起生效。</w:t>
      </w:r>
    </w:p>
    <w:p>
      <w:pPr>
        <w:spacing w:line="560" w:lineRule="exact"/>
        <w:rPr>
          <w:rFonts w:ascii="方正仿宋_GB2312" w:eastAsia="方正仿宋_GB2312"/>
          <w:sz w:val="28"/>
          <w:szCs w:val="28"/>
        </w:rPr>
      </w:pPr>
    </w:p>
    <w:p>
      <w:pPr>
        <w:spacing w:line="560" w:lineRule="exact"/>
        <w:rPr>
          <w:rFonts w:ascii="楷体_GB2312" w:eastAsia="楷体_GB2312"/>
          <w:b/>
          <w:sz w:val="28"/>
          <w:szCs w:val="28"/>
        </w:rPr>
      </w:pPr>
      <w:r>
        <w:rPr>
          <w:rFonts w:hint="eastAsia" w:ascii="楷体_GB2312" w:eastAsia="楷体_GB2312"/>
          <w:b/>
          <w:sz w:val="28"/>
          <w:szCs w:val="28"/>
        </w:rPr>
        <w:t>甲方（盖章）：                  乙方（盖章）：</w:t>
      </w:r>
    </w:p>
    <w:p>
      <w:pPr>
        <w:spacing w:line="560" w:lineRule="exact"/>
        <w:rPr>
          <w:rFonts w:ascii="楷体_GB2312" w:eastAsia="楷体_GB2312"/>
          <w:b/>
          <w:sz w:val="28"/>
          <w:szCs w:val="28"/>
        </w:rPr>
      </w:pPr>
      <w:r>
        <w:rPr>
          <w:rFonts w:hint="eastAsia" w:ascii="楷体_GB2312" w:eastAsia="楷体_GB2312"/>
          <w:b/>
          <w:sz w:val="28"/>
          <w:szCs w:val="28"/>
        </w:rPr>
        <w:t>法定代表人（</w:t>
      </w:r>
      <w:r>
        <w:rPr>
          <w:rFonts w:ascii="楷体_GB2312" w:eastAsia="楷体_GB2312"/>
          <w:b/>
          <w:sz w:val="28"/>
          <w:szCs w:val="28"/>
        </w:rPr>
        <w:t>负责人</w:t>
      </w:r>
      <w:r>
        <w:rPr>
          <w:rFonts w:hint="eastAsia" w:ascii="楷体_GB2312" w:eastAsia="楷体_GB2312"/>
          <w:b/>
          <w:sz w:val="28"/>
          <w:szCs w:val="28"/>
        </w:rPr>
        <w:t>）：          法定代表人（</w:t>
      </w:r>
      <w:r>
        <w:rPr>
          <w:rFonts w:ascii="楷体_GB2312" w:eastAsia="楷体_GB2312"/>
          <w:b/>
          <w:sz w:val="28"/>
          <w:szCs w:val="28"/>
        </w:rPr>
        <w:t>负责人</w:t>
      </w:r>
      <w:r>
        <w:rPr>
          <w:rFonts w:hint="eastAsia" w:ascii="楷体_GB2312" w:eastAsia="楷体_GB2312"/>
          <w:b/>
          <w:sz w:val="28"/>
          <w:szCs w:val="28"/>
        </w:rPr>
        <w:t>）：</w:t>
      </w:r>
    </w:p>
    <w:p>
      <w:pPr>
        <w:spacing w:line="560" w:lineRule="exact"/>
        <w:rPr>
          <w:sz w:val="28"/>
          <w:szCs w:val="28"/>
        </w:rPr>
      </w:pPr>
      <w:r>
        <w:rPr>
          <w:rFonts w:hint="eastAsia" w:ascii="楷体_GB2312" w:eastAsia="楷体_GB2312"/>
          <w:b/>
          <w:sz w:val="28"/>
          <w:szCs w:val="28"/>
        </w:rPr>
        <w:t>授权代表人签名：               经办人签名：</w:t>
      </w:r>
    </w:p>
    <w:p>
      <w:pPr>
        <w:spacing w:line="560" w:lineRule="exact"/>
        <w:ind w:firstLine="560" w:firstLineChars="200"/>
        <w:rPr>
          <w:rFonts w:ascii="宋体" w:hAnsi="宋体" w:cs="宋体"/>
          <w:color w:val="000000"/>
          <w:kern w:val="0"/>
          <w:sz w:val="44"/>
          <w:szCs w:val="44"/>
          <w:lang w:bidi="ar"/>
        </w:rPr>
      </w:pPr>
      <w:r>
        <w:rPr>
          <w:rFonts w:hint="eastAsia" w:ascii="方正仿宋_GB2312" w:eastAsia="方正仿宋_GB2312"/>
          <w:sz w:val="28"/>
          <w:szCs w:val="28"/>
        </w:rPr>
        <w:t>年    月   日                 年    月   日</w:t>
      </w:r>
    </w:p>
    <w:p>
      <w:pPr>
        <w:widowControl/>
        <w:spacing w:line="440" w:lineRule="exact"/>
        <w:jc w:val="center"/>
        <w:textAlignment w:val="center"/>
        <w:rPr>
          <w:rFonts w:ascii="宋体" w:hAnsi="宋体" w:cs="宋体"/>
          <w:color w:val="000000"/>
          <w:kern w:val="0"/>
          <w:sz w:val="44"/>
          <w:szCs w:val="44"/>
          <w:lang w:bidi="ar"/>
        </w:rPr>
        <w:sectPr>
          <w:headerReference r:id="rId6" w:type="default"/>
          <w:footerReference r:id="rId7" w:type="default"/>
          <w:pgSz w:w="11906" w:h="16838"/>
          <w:pgMar w:top="2098" w:right="1474" w:bottom="1984" w:left="1304" w:header="851" w:footer="1417" w:gutter="0"/>
          <w:cols w:space="0" w:num="1"/>
          <w:docGrid w:type="lines" w:linePitch="338" w:charSpace="0"/>
        </w:sectPr>
      </w:pPr>
    </w:p>
    <w:p>
      <w:pPr>
        <w:widowControl/>
        <w:spacing w:line="440" w:lineRule="exact"/>
        <w:jc w:val="center"/>
        <w:textAlignment w:val="center"/>
        <w:rPr>
          <w:rFonts w:ascii="宋体" w:hAnsi="宋体" w:cs="宋体"/>
          <w:color w:val="000000"/>
          <w:kern w:val="0"/>
          <w:sz w:val="44"/>
          <w:szCs w:val="44"/>
          <w:lang w:bidi="ar"/>
        </w:rPr>
      </w:pPr>
    </w:p>
    <w:p>
      <w:pPr>
        <w:widowControl/>
        <w:spacing w:line="440" w:lineRule="exact"/>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龙岗区进一步规范政商交往行为告知书</w:t>
      </w:r>
    </w:p>
    <w:p>
      <w:pPr>
        <w:spacing w:line="440" w:lineRule="exact"/>
        <w:rPr>
          <w:rFonts w:ascii="宋体" w:hAnsi="宋体" w:cs="宋体"/>
          <w:sz w:val="28"/>
          <w:szCs w:val="28"/>
        </w:rPr>
      </w:pP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深入构建亲清政商关系，努力打造尊商、亲商、助商、安商良好营商环境，龙岗区委、区政府制定了《龙岗区公职人员政商交往“十个不准”》，严明公职人员在政商交往中的纪律要求。请参与龙岗建设的广大企业及其从业人员，严格监督我区公职人员落实“十个不准”，并在与我区公职人员交往中切实做到“十个不得”。</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一、不得向公职人员赠送礼品、礼金、消费卡等财物。</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二、不得违规向公职人员提供宴请、旅游、娱乐等安排。</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三、不得通过打麻将等形式向公职人员输送利益。</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四、不得为公职人员报销应由其个人支付的费用。</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五、不得违规向公职人员及其亲友借贷款。</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六、不得违规将车辆、住房等借给公职人员使用。</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七、不得在招投标中与公职人员搞暗箱操作、围标串标。</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八、不得为利益相关人和公职人员牵线搭桥或者代为传递信息、传递财物。</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九、不得让公职人员在企业违规兼职取酬。</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十、不得为公职人员亲友违规承揽业务提供便利。</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上述“十个不得”，请您严格遵守。同时，在政商交往中，如发现我区公职人员存在违反“十个不准”的问题，请及时通过网络举报平台或者12388举报电话等方式，向纪检监察机关反映举报，我们将一律严格保密、一律优先处置、一律严肃查处。</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本人已知晓上述告知内容，并愿意遵照执行（签名）：</w:t>
      </w:r>
    </w:p>
    <w:p>
      <w:pPr>
        <w:spacing w:line="440" w:lineRule="exact"/>
        <w:ind w:firstLine="5040" w:firstLineChars="1800"/>
        <w:jc w:val="righ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ab/>
      </w:r>
    </w:p>
    <w:p>
      <w:pPr>
        <w:spacing w:line="440" w:lineRule="exact"/>
        <w:ind w:firstLine="3920" w:firstLineChars="1400"/>
        <w:rPr>
          <w:rFonts w:hint="eastAsia" w:ascii="仿宋_GB2312" w:hAnsi="仿宋_GB2312" w:eastAsia="仿宋_GB2312" w:cs="仿宋_GB2312"/>
          <w:sz w:val="28"/>
          <w:szCs w:val="28"/>
        </w:rPr>
      </w:pPr>
    </w:p>
    <w:p>
      <w:pPr>
        <w:pStyle w:val="10"/>
        <w:spacing w:line="440" w:lineRule="exact"/>
        <w:jc w:val="center"/>
        <w:rPr>
          <w:rFonts w:hint="eastAsia" w:ascii="仿宋_GB2312" w:hAnsi="仿宋_GB2312" w:eastAsia="仿宋_GB2312" w:cs="仿宋_GB2312"/>
          <w:sz w:val="28"/>
          <w:szCs w:val="28"/>
        </w:rPr>
      </w:pPr>
      <w:r>
        <w:rPr>
          <w:rFonts w:ascii="仿宋_GB2312" w:hAnsi="仿宋_GB2312" w:eastAsia="仿宋_GB2312" w:cs="仿宋_GB2312"/>
          <w:sz w:val="28"/>
          <w:szCs w:val="28"/>
        </w:rPr>
        <w:t xml:space="preserve">                      单位名称（盖章）：</w:t>
      </w:r>
    </w:p>
    <w:p>
      <w:pPr>
        <w:pStyle w:val="10"/>
        <w:spacing w:line="440" w:lineRule="exact"/>
        <w:jc w:val="center"/>
        <w:rPr>
          <w:rFonts w:hint="eastAsia" w:ascii="仿宋_GB2312" w:hAnsi="仿宋_GB2312" w:eastAsia="仿宋_GB2312" w:cs="仿宋_GB2312"/>
          <w:sz w:val="28"/>
          <w:szCs w:val="28"/>
        </w:rPr>
      </w:pPr>
      <w:r>
        <w:rPr>
          <w:rFonts w:ascii="仿宋_GB2312" w:hAnsi="仿宋_GB2312" w:eastAsia="仿宋_GB2312" w:cs="仿宋_GB2312"/>
          <w:sz w:val="28"/>
          <w:szCs w:val="28"/>
        </w:rPr>
        <w:t xml:space="preserve">                   年  月  日</w:t>
      </w:r>
    </w:p>
    <w:p>
      <w:pPr>
        <w:pStyle w:val="2"/>
        <w:rPr>
          <w:rFonts w:ascii="方正仿宋_GB2312" w:hAnsi="方正仿宋_GB2312" w:eastAsia="方正仿宋_GB2312" w:cs="方正仿宋_GB2312"/>
          <w:b/>
          <w:bCs/>
          <w:kern w:val="2"/>
          <w:sz w:val="36"/>
          <w:szCs w:val="36"/>
        </w:rPr>
      </w:pPr>
    </w:p>
    <w:p/>
    <w:p>
      <w:pPr>
        <w:pStyle w:val="2"/>
      </w:pPr>
    </w:p>
    <w:sectPr>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720EE9A-1AB9-43EC-865F-D6C97186E38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EE8D3C2-3B56-468D-8318-14A83433AFF1}"/>
  </w:font>
  <w:font w:name="方正仿宋_GB2312">
    <w:panose1 w:val="02000000000000000000"/>
    <w:charset w:val="86"/>
    <w:family w:val="auto"/>
    <w:pitch w:val="default"/>
    <w:sig w:usb0="A00002BF" w:usb1="184F6CFA" w:usb2="00000012" w:usb3="00000000" w:csb0="00040001" w:csb1="00000000"/>
    <w:embedRegular r:id="rId3" w:fontKey="{E38B2F0A-B29A-4E4C-AE6A-F9DED9359D2E}"/>
  </w:font>
  <w:font w:name="仿宋">
    <w:panose1 w:val="02010609060101010101"/>
    <w:charset w:val="86"/>
    <w:family w:val="modern"/>
    <w:pitch w:val="default"/>
    <w:sig w:usb0="800002BF" w:usb1="38CF7CFA" w:usb2="00000016" w:usb3="00000000" w:csb0="00040001" w:csb1="00000000"/>
    <w:embedRegular r:id="rId4" w:fontKey="{5BA8F19F-07D4-41AD-97A8-4EF7CF2784EF}"/>
  </w:font>
  <w:font w:name="仿宋_GB2312">
    <w:panose1 w:val="02010609030101010101"/>
    <w:charset w:val="86"/>
    <w:family w:val="auto"/>
    <w:pitch w:val="default"/>
    <w:sig w:usb0="00000001" w:usb1="080E0000" w:usb2="00000000" w:usb3="00000000" w:csb0="00040000" w:csb1="00000000"/>
    <w:embedRegular r:id="rId5" w:fontKey="{3A1C8542-D6F0-4C09-B851-CE4374C0C3C6}"/>
  </w:font>
  <w:font w:name="Segoe UI">
    <w:panose1 w:val="020B0502040204020203"/>
    <w:charset w:val="00"/>
    <w:family w:val="swiss"/>
    <w:pitch w:val="default"/>
    <w:sig w:usb0="E4002EFF" w:usb1="C000E47F" w:usb2="00000009" w:usb3="00000000" w:csb0="200001FF" w:csb1="00000000"/>
    <w:embedRegular r:id="rId6" w:fontKey="{6CC2C2E0-EBDD-415C-9D1B-36FD5F6EDEBA}"/>
  </w:font>
  <w:font w:name="楷体">
    <w:panose1 w:val="02010609060101010101"/>
    <w:charset w:val="86"/>
    <w:family w:val="modern"/>
    <w:pitch w:val="default"/>
    <w:sig w:usb0="800002BF" w:usb1="38CF7CFA" w:usb2="00000016" w:usb3="00000000" w:csb0="00040001" w:csb1="00000000"/>
    <w:embedRegular r:id="rId7" w:fontKey="{C2948CD3-D5B7-42F7-B0F6-D25CA7D634C9}"/>
  </w:font>
  <w:font w:name="楷体_GB2312">
    <w:panose1 w:val="02010609030101010101"/>
    <w:charset w:val="86"/>
    <w:family w:val="modern"/>
    <w:pitch w:val="default"/>
    <w:sig w:usb0="00000001" w:usb1="080E0000" w:usb2="00000000" w:usb3="00000000" w:csb0="00040000" w:csb1="00000000"/>
    <w:embedRegular r:id="rId8" w:fontKey="{C03B152E-1AA4-437D-9F4D-ACC800945CE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cs="Times New Roman"/>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2"/>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- 30 -</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&#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NJrTRPQAQAApQMAAA4AAAAAAAAAAQAgAAAAIgEA&#10;AGRycy9lMm9Eb2MueG1sUEsFBgAAAAAGAAYAWQEAAGQFAAAAAA==&#10;">
              <v:fill on="f" focussize="0,0"/>
              <v:stroke on="f" weight="1.25pt"/>
              <v:imagedata o:title=""/>
              <o:lock v:ext="edit" aspectratio="f"/>
              <v:textbox inset="0mm,0mm,0mm,0mm" style="mso-fit-shape-to-text:t;">
                <w:txbxContent>
                  <w:p>
                    <w:pPr>
                      <w:pStyle w:val="12"/>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- 30 -</w:t>
                    </w:r>
                    <w:r>
                      <w:rPr>
                        <w:rFonts w:hint="eastAsia" w:ascii="宋体" w:hAnsi="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85</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Ay1myXFAQAAmwMAAA4AAAAAAAAAAQAgAAAAHgEAAGRycy9lMm9Eb2MueG1s&#10;UEsFBgAAAAAGAAYAWQEAAFU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85</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E82962"/>
    <w:multiLevelType w:val="multilevel"/>
    <w:tmpl w:val="02E8296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2B7BE7E"/>
    <w:multiLevelType w:val="singleLevel"/>
    <w:tmpl w:val="22B7BE7E"/>
    <w:lvl w:ilvl="0" w:tentative="0">
      <w:start w:val="3"/>
      <w:numFmt w:val="chineseCounting"/>
      <w:suff w:val="nothing"/>
      <w:lvlText w:val="（%1）"/>
      <w:lvlJc w:val="left"/>
      <w:rPr>
        <w:rFonts w:hint="eastAsia"/>
      </w:rPr>
    </w:lvl>
  </w:abstractNum>
  <w:abstractNum w:abstractNumId="2">
    <w:nsid w:val="5BEC3A51"/>
    <w:multiLevelType w:val="multilevel"/>
    <w:tmpl w:val="5BEC3A51"/>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QxMmRkYjg1MWYxOTgzYmE0YjcwNjU0NzA5NzU1Y2UifQ=="/>
  </w:docVars>
  <w:rsids>
    <w:rsidRoot w:val="4E07504C"/>
    <w:rsid w:val="00057409"/>
    <w:rsid w:val="000B7F22"/>
    <w:rsid w:val="001079D4"/>
    <w:rsid w:val="001706A7"/>
    <w:rsid w:val="001F73B6"/>
    <w:rsid w:val="00230EDD"/>
    <w:rsid w:val="002727EE"/>
    <w:rsid w:val="002A7DA1"/>
    <w:rsid w:val="002B0E6E"/>
    <w:rsid w:val="002F161A"/>
    <w:rsid w:val="004565E2"/>
    <w:rsid w:val="0047068C"/>
    <w:rsid w:val="00480EF7"/>
    <w:rsid w:val="00486497"/>
    <w:rsid w:val="005463C9"/>
    <w:rsid w:val="005554C2"/>
    <w:rsid w:val="0056483E"/>
    <w:rsid w:val="00574AFB"/>
    <w:rsid w:val="00577875"/>
    <w:rsid w:val="00586DC4"/>
    <w:rsid w:val="005B31E0"/>
    <w:rsid w:val="006527BC"/>
    <w:rsid w:val="00664717"/>
    <w:rsid w:val="006D2C48"/>
    <w:rsid w:val="006F2C45"/>
    <w:rsid w:val="00706D64"/>
    <w:rsid w:val="0071290B"/>
    <w:rsid w:val="0072289B"/>
    <w:rsid w:val="007244BF"/>
    <w:rsid w:val="007A6BAD"/>
    <w:rsid w:val="007D5FEA"/>
    <w:rsid w:val="007F0A14"/>
    <w:rsid w:val="00847789"/>
    <w:rsid w:val="008558EA"/>
    <w:rsid w:val="008A48E0"/>
    <w:rsid w:val="008D092B"/>
    <w:rsid w:val="00934D5E"/>
    <w:rsid w:val="00991B5C"/>
    <w:rsid w:val="009F0C9D"/>
    <w:rsid w:val="00A4238C"/>
    <w:rsid w:val="00A50458"/>
    <w:rsid w:val="00A7745E"/>
    <w:rsid w:val="00A84F70"/>
    <w:rsid w:val="00B22708"/>
    <w:rsid w:val="00B72A51"/>
    <w:rsid w:val="00BB68F9"/>
    <w:rsid w:val="00BD6A62"/>
    <w:rsid w:val="00C00118"/>
    <w:rsid w:val="00C02C71"/>
    <w:rsid w:val="00C2476D"/>
    <w:rsid w:val="00C5357D"/>
    <w:rsid w:val="00C97617"/>
    <w:rsid w:val="00D56094"/>
    <w:rsid w:val="00D86C4E"/>
    <w:rsid w:val="00E03E82"/>
    <w:rsid w:val="00E144E7"/>
    <w:rsid w:val="00EA3F10"/>
    <w:rsid w:val="00EC07CE"/>
    <w:rsid w:val="00ED0E8F"/>
    <w:rsid w:val="00F32A84"/>
    <w:rsid w:val="00FA7A90"/>
    <w:rsid w:val="00FC0E2F"/>
    <w:rsid w:val="00FE2C37"/>
    <w:rsid w:val="011550B5"/>
    <w:rsid w:val="013067A8"/>
    <w:rsid w:val="015A0C49"/>
    <w:rsid w:val="01AB257F"/>
    <w:rsid w:val="02047256"/>
    <w:rsid w:val="02772CD9"/>
    <w:rsid w:val="0342775C"/>
    <w:rsid w:val="03474B3A"/>
    <w:rsid w:val="0386540E"/>
    <w:rsid w:val="03FE4502"/>
    <w:rsid w:val="04C3537C"/>
    <w:rsid w:val="04DA0BD0"/>
    <w:rsid w:val="04F13915"/>
    <w:rsid w:val="05F96B7B"/>
    <w:rsid w:val="05FE0636"/>
    <w:rsid w:val="06362BE0"/>
    <w:rsid w:val="067A4160"/>
    <w:rsid w:val="069D1FD3"/>
    <w:rsid w:val="06E94E42"/>
    <w:rsid w:val="07177C01"/>
    <w:rsid w:val="072E6CF9"/>
    <w:rsid w:val="07534DF2"/>
    <w:rsid w:val="07702E6D"/>
    <w:rsid w:val="07ED44BE"/>
    <w:rsid w:val="083F56FA"/>
    <w:rsid w:val="087655AA"/>
    <w:rsid w:val="08B12BFE"/>
    <w:rsid w:val="08D8516E"/>
    <w:rsid w:val="099E08CB"/>
    <w:rsid w:val="0A0E39AB"/>
    <w:rsid w:val="0AA74DF8"/>
    <w:rsid w:val="0ADE524C"/>
    <w:rsid w:val="0B582596"/>
    <w:rsid w:val="0B860EB1"/>
    <w:rsid w:val="0BAD4BBE"/>
    <w:rsid w:val="0CC73E81"/>
    <w:rsid w:val="0D187EB7"/>
    <w:rsid w:val="0D1F7866"/>
    <w:rsid w:val="0D8A6839"/>
    <w:rsid w:val="0DD41025"/>
    <w:rsid w:val="0DDC300B"/>
    <w:rsid w:val="0E9E6313"/>
    <w:rsid w:val="0EA55AF2"/>
    <w:rsid w:val="0F360E40"/>
    <w:rsid w:val="0FD12F12"/>
    <w:rsid w:val="10335CC9"/>
    <w:rsid w:val="10431188"/>
    <w:rsid w:val="10A342B4"/>
    <w:rsid w:val="10C0179B"/>
    <w:rsid w:val="10E30CB2"/>
    <w:rsid w:val="11114953"/>
    <w:rsid w:val="11564BBE"/>
    <w:rsid w:val="11E92E28"/>
    <w:rsid w:val="121C2439"/>
    <w:rsid w:val="12951B0A"/>
    <w:rsid w:val="12FD248B"/>
    <w:rsid w:val="13311FFE"/>
    <w:rsid w:val="13977902"/>
    <w:rsid w:val="13F82AB8"/>
    <w:rsid w:val="1443024D"/>
    <w:rsid w:val="1466786F"/>
    <w:rsid w:val="149A1EBD"/>
    <w:rsid w:val="14A95C11"/>
    <w:rsid w:val="14E06FE7"/>
    <w:rsid w:val="15BA205C"/>
    <w:rsid w:val="15E92863"/>
    <w:rsid w:val="166E2C6E"/>
    <w:rsid w:val="16797E6D"/>
    <w:rsid w:val="16B33B27"/>
    <w:rsid w:val="171F1CBB"/>
    <w:rsid w:val="17277DA1"/>
    <w:rsid w:val="177D20A1"/>
    <w:rsid w:val="17B85BE8"/>
    <w:rsid w:val="17F52366"/>
    <w:rsid w:val="17F61B9F"/>
    <w:rsid w:val="17FE3B7D"/>
    <w:rsid w:val="18061158"/>
    <w:rsid w:val="1890336F"/>
    <w:rsid w:val="19035318"/>
    <w:rsid w:val="19157D18"/>
    <w:rsid w:val="19287A4C"/>
    <w:rsid w:val="193A2F6D"/>
    <w:rsid w:val="196046FF"/>
    <w:rsid w:val="196C5B8A"/>
    <w:rsid w:val="19BE3F0C"/>
    <w:rsid w:val="19E22AE5"/>
    <w:rsid w:val="19F95BB8"/>
    <w:rsid w:val="1A1D50D7"/>
    <w:rsid w:val="1A630051"/>
    <w:rsid w:val="1A8B6784"/>
    <w:rsid w:val="1B0B16EB"/>
    <w:rsid w:val="1B3759BC"/>
    <w:rsid w:val="1BEE7F8C"/>
    <w:rsid w:val="1BF652AB"/>
    <w:rsid w:val="1C240251"/>
    <w:rsid w:val="1C5460CC"/>
    <w:rsid w:val="1CA3613B"/>
    <w:rsid w:val="1D16223D"/>
    <w:rsid w:val="1D2147FC"/>
    <w:rsid w:val="1D281CF6"/>
    <w:rsid w:val="1D441AE9"/>
    <w:rsid w:val="1DCA1E79"/>
    <w:rsid w:val="1DD41F50"/>
    <w:rsid w:val="1DDB32DF"/>
    <w:rsid w:val="1EDA181F"/>
    <w:rsid w:val="1F4D3D68"/>
    <w:rsid w:val="20001123"/>
    <w:rsid w:val="205E4CFF"/>
    <w:rsid w:val="20714B5F"/>
    <w:rsid w:val="20914128"/>
    <w:rsid w:val="20B147CB"/>
    <w:rsid w:val="20CC0484"/>
    <w:rsid w:val="212D51F6"/>
    <w:rsid w:val="21407BEA"/>
    <w:rsid w:val="216B12BC"/>
    <w:rsid w:val="21C07621"/>
    <w:rsid w:val="21DA4201"/>
    <w:rsid w:val="22055908"/>
    <w:rsid w:val="221A0A3E"/>
    <w:rsid w:val="22C95DFC"/>
    <w:rsid w:val="233F6BAC"/>
    <w:rsid w:val="23425BAE"/>
    <w:rsid w:val="24153DC0"/>
    <w:rsid w:val="24620CBA"/>
    <w:rsid w:val="248D4043"/>
    <w:rsid w:val="25331C52"/>
    <w:rsid w:val="25E71AA7"/>
    <w:rsid w:val="260728C1"/>
    <w:rsid w:val="262B18A9"/>
    <w:rsid w:val="26357304"/>
    <w:rsid w:val="26431A21"/>
    <w:rsid w:val="267F7D57"/>
    <w:rsid w:val="26B3029E"/>
    <w:rsid w:val="26DC6DF8"/>
    <w:rsid w:val="27651E6B"/>
    <w:rsid w:val="27BE796C"/>
    <w:rsid w:val="27E949EF"/>
    <w:rsid w:val="27EB4D2D"/>
    <w:rsid w:val="283053E4"/>
    <w:rsid w:val="285048C9"/>
    <w:rsid w:val="28606759"/>
    <w:rsid w:val="288E033D"/>
    <w:rsid w:val="289D1D2D"/>
    <w:rsid w:val="291A7161"/>
    <w:rsid w:val="293027EB"/>
    <w:rsid w:val="29F311DA"/>
    <w:rsid w:val="2B3D7387"/>
    <w:rsid w:val="2B45623B"/>
    <w:rsid w:val="2BB7272F"/>
    <w:rsid w:val="2C0412C3"/>
    <w:rsid w:val="2C061523"/>
    <w:rsid w:val="2C2B3683"/>
    <w:rsid w:val="2C4D31C5"/>
    <w:rsid w:val="2CA94413"/>
    <w:rsid w:val="2CBD4E6E"/>
    <w:rsid w:val="2CD47877"/>
    <w:rsid w:val="2D222FD7"/>
    <w:rsid w:val="2E21582B"/>
    <w:rsid w:val="2E285745"/>
    <w:rsid w:val="2E291128"/>
    <w:rsid w:val="2E3D769E"/>
    <w:rsid w:val="2E6141F6"/>
    <w:rsid w:val="2F390733"/>
    <w:rsid w:val="2F65383E"/>
    <w:rsid w:val="2F6732A6"/>
    <w:rsid w:val="2F7964B4"/>
    <w:rsid w:val="2FA23645"/>
    <w:rsid w:val="2FC32F68"/>
    <w:rsid w:val="2FEA115F"/>
    <w:rsid w:val="301F34FF"/>
    <w:rsid w:val="302F165E"/>
    <w:rsid w:val="306B356C"/>
    <w:rsid w:val="30DC1C6C"/>
    <w:rsid w:val="30F2476F"/>
    <w:rsid w:val="3106021B"/>
    <w:rsid w:val="31B95959"/>
    <w:rsid w:val="31E35EE3"/>
    <w:rsid w:val="32556FD6"/>
    <w:rsid w:val="32EF2F8D"/>
    <w:rsid w:val="32FE0A77"/>
    <w:rsid w:val="336B390E"/>
    <w:rsid w:val="338276A9"/>
    <w:rsid w:val="33CA59A9"/>
    <w:rsid w:val="345871EF"/>
    <w:rsid w:val="346A7C93"/>
    <w:rsid w:val="349F18E8"/>
    <w:rsid w:val="34E24AFB"/>
    <w:rsid w:val="34E71FB1"/>
    <w:rsid w:val="34FD7B87"/>
    <w:rsid w:val="35012F9B"/>
    <w:rsid w:val="350F1DC4"/>
    <w:rsid w:val="35205915"/>
    <w:rsid w:val="35491DB9"/>
    <w:rsid w:val="35854D07"/>
    <w:rsid w:val="35894279"/>
    <w:rsid w:val="359F479A"/>
    <w:rsid w:val="35BC685A"/>
    <w:rsid w:val="35ED5AD4"/>
    <w:rsid w:val="36393417"/>
    <w:rsid w:val="36C546D4"/>
    <w:rsid w:val="38464FE5"/>
    <w:rsid w:val="38AC78FA"/>
    <w:rsid w:val="39241D31"/>
    <w:rsid w:val="394E6C03"/>
    <w:rsid w:val="399F3254"/>
    <w:rsid w:val="3A085004"/>
    <w:rsid w:val="3A1A0893"/>
    <w:rsid w:val="3A8B4052"/>
    <w:rsid w:val="3A985E85"/>
    <w:rsid w:val="3AB75A76"/>
    <w:rsid w:val="3B672905"/>
    <w:rsid w:val="3CA3594E"/>
    <w:rsid w:val="3CDF79AB"/>
    <w:rsid w:val="3CE1563C"/>
    <w:rsid w:val="3D155D23"/>
    <w:rsid w:val="3D3C6599"/>
    <w:rsid w:val="3D725592"/>
    <w:rsid w:val="3E1F291C"/>
    <w:rsid w:val="3EC03881"/>
    <w:rsid w:val="3EF20030"/>
    <w:rsid w:val="40130737"/>
    <w:rsid w:val="402308C6"/>
    <w:rsid w:val="40D43E92"/>
    <w:rsid w:val="41AE3829"/>
    <w:rsid w:val="42637CCB"/>
    <w:rsid w:val="42D9753D"/>
    <w:rsid w:val="431C2B5A"/>
    <w:rsid w:val="432A2E21"/>
    <w:rsid w:val="435A7F52"/>
    <w:rsid w:val="437D3CCA"/>
    <w:rsid w:val="43B25C38"/>
    <w:rsid w:val="445D1106"/>
    <w:rsid w:val="44A244CA"/>
    <w:rsid w:val="44BD02BA"/>
    <w:rsid w:val="44C610E7"/>
    <w:rsid w:val="44FB039A"/>
    <w:rsid w:val="456D0411"/>
    <w:rsid w:val="459015A1"/>
    <w:rsid w:val="45B6604E"/>
    <w:rsid w:val="46BD5FB5"/>
    <w:rsid w:val="475F3BAD"/>
    <w:rsid w:val="476C4620"/>
    <w:rsid w:val="477004B4"/>
    <w:rsid w:val="47A97E3B"/>
    <w:rsid w:val="480E290B"/>
    <w:rsid w:val="481334F1"/>
    <w:rsid w:val="48237A66"/>
    <w:rsid w:val="484E277B"/>
    <w:rsid w:val="486A50DB"/>
    <w:rsid w:val="48D8068A"/>
    <w:rsid w:val="491C4100"/>
    <w:rsid w:val="4947770B"/>
    <w:rsid w:val="494C7225"/>
    <w:rsid w:val="496F5DBE"/>
    <w:rsid w:val="49831FB1"/>
    <w:rsid w:val="49CB1BAA"/>
    <w:rsid w:val="4BEA638C"/>
    <w:rsid w:val="4BEC649C"/>
    <w:rsid w:val="4C78096B"/>
    <w:rsid w:val="4C9269AF"/>
    <w:rsid w:val="4C9B5863"/>
    <w:rsid w:val="4D1A130C"/>
    <w:rsid w:val="4D41354B"/>
    <w:rsid w:val="4D944D11"/>
    <w:rsid w:val="4DF03CB8"/>
    <w:rsid w:val="4E07504C"/>
    <w:rsid w:val="4E28581D"/>
    <w:rsid w:val="4E9A4EC1"/>
    <w:rsid w:val="4EBE7F2F"/>
    <w:rsid w:val="4F467BCD"/>
    <w:rsid w:val="4F4C40C0"/>
    <w:rsid w:val="4F9E391B"/>
    <w:rsid w:val="4FC44F57"/>
    <w:rsid w:val="4FCB46B2"/>
    <w:rsid w:val="5002112D"/>
    <w:rsid w:val="505D2E3A"/>
    <w:rsid w:val="50A76ECD"/>
    <w:rsid w:val="50B066FA"/>
    <w:rsid w:val="50FB36C9"/>
    <w:rsid w:val="5147420C"/>
    <w:rsid w:val="51684B94"/>
    <w:rsid w:val="51B11593"/>
    <w:rsid w:val="51C466AB"/>
    <w:rsid w:val="528A052F"/>
    <w:rsid w:val="52B573C0"/>
    <w:rsid w:val="53381B57"/>
    <w:rsid w:val="534C34F9"/>
    <w:rsid w:val="53F22CA5"/>
    <w:rsid w:val="54B90FC5"/>
    <w:rsid w:val="54C85664"/>
    <w:rsid w:val="54F61074"/>
    <w:rsid w:val="55321431"/>
    <w:rsid w:val="55F67FAE"/>
    <w:rsid w:val="566A10A1"/>
    <w:rsid w:val="56876725"/>
    <w:rsid w:val="57754922"/>
    <w:rsid w:val="57F97435"/>
    <w:rsid w:val="583F1A2B"/>
    <w:rsid w:val="590E6434"/>
    <w:rsid w:val="59140E77"/>
    <w:rsid w:val="597160E4"/>
    <w:rsid w:val="59917528"/>
    <w:rsid w:val="5A51252E"/>
    <w:rsid w:val="5A6E1702"/>
    <w:rsid w:val="5AA85F0D"/>
    <w:rsid w:val="5AF453C0"/>
    <w:rsid w:val="5BFE7BBD"/>
    <w:rsid w:val="5C6C2D78"/>
    <w:rsid w:val="5C9704E8"/>
    <w:rsid w:val="5CAF3C3D"/>
    <w:rsid w:val="5CB67973"/>
    <w:rsid w:val="5D245401"/>
    <w:rsid w:val="5D2B24D4"/>
    <w:rsid w:val="5D3B0AAB"/>
    <w:rsid w:val="5DCF6EC4"/>
    <w:rsid w:val="5E627C34"/>
    <w:rsid w:val="5E792AE7"/>
    <w:rsid w:val="5EC450EE"/>
    <w:rsid w:val="5ECE7D1A"/>
    <w:rsid w:val="5EDB5F93"/>
    <w:rsid w:val="5EE375B1"/>
    <w:rsid w:val="5F2C67EF"/>
    <w:rsid w:val="5F7F2DC3"/>
    <w:rsid w:val="5FA10F8B"/>
    <w:rsid w:val="5FB84304"/>
    <w:rsid w:val="5FC44C79"/>
    <w:rsid w:val="5FF4730D"/>
    <w:rsid w:val="608D150F"/>
    <w:rsid w:val="60903FCF"/>
    <w:rsid w:val="609921D9"/>
    <w:rsid w:val="617F70AA"/>
    <w:rsid w:val="61C97E28"/>
    <w:rsid w:val="62116647"/>
    <w:rsid w:val="623567B2"/>
    <w:rsid w:val="62406DE0"/>
    <w:rsid w:val="62792BC7"/>
    <w:rsid w:val="62B4363E"/>
    <w:rsid w:val="631D1BDF"/>
    <w:rsid w:val="63984453"/>
    <w:rsid w:val="63D04666"/>
    <w:rsid w:val="644943AD"/>
    <w:rsid w:val="64EF2799"/>
    <w:rsid w:val="64EF4547"/>
    <w:rsid w:val="65031979"/>
    <w:rsid w:val="657371A0"/>
    <w:rsid w:val="65950109"/>
    <w:rsid w:val="65E04159"/>
    <w:rsid w:val="65E860BF"/>
    <w:rsid w:val="65FA7647"/>
    <w:rsid w:val="6650370B"/>
    <w:rsid w:val="66FE6CC3"/>
    <w:rsid w:val="67303132"/>
    <w:rsid w:val="67366921"/>
    <w:rsid w:val="67472418"/>
    <w:rsid w:val="67853BD3"/>
    <w:rsid w:val="67A7735B"/>
    <w:rsid w:val="68364600"/>
    <w:rsid w:val="68EE292C"/>
    <w:rsid w:val="69292DD6"/>
    <w:rsid w:val="695C4BEE"/>
    <w:rsid w:val="69D54967"/>
    <w:rsid w:val="6A596F16"/>
    <w:rsid w:val="6AB75B07"/>
    <w:rsid w:val="6ADF0BB9"/>
    <w:rsid w:val="6AE52674"/>
    <w:rsid w:val="6B397C51"/>
    <w:rsid w:val="6B824366"/>
    <w:rsid w:val="6BA1550F"/>
    <w:rsid w:val="6C431C4F"/>
    <w:rsid w:val="6C4A6856"/>
    <w:rsid w:val="6C644797"/>
    <w:rsid w:val="6C983716"/>
    <w:rsid w:val="6CA42A35"/>
    <w:rsid w:val="6DB67CFA"/>
    <w:rsid w:val="6DB964D3"/>
    <w:rsid w:val="6E386BAD"/>
    <w:rsid w:val="6E3C2B6A"/>
    <w:rsid w:val="6E7855AD"/>
    <w:rsid w:val="6E8B1784"/>
    <w:rsid w:val="6EB20ABF"/>
    <w:rsid w:val="6EC440CB"/>
    <w:rsid w:val="6ED53F48"/>
    <w:rsid w:val="700417EE"/>
    <w:rsid w:val="700C3F4E"/>
    <w:rsid w:val="705160B5"/>
    <w:rsid w:val="70C424B2"/>
    <w:rsid w:val="71973F9C"/>
    <w:rsid w:val="72326EE7"/>
    <w:rsid w:val="72F62F44"/>
    <w:rsid w:val="72FB505A"/>
    <w:rsid w:val="73C117A4"/>
    <w:rsid w:val="74434538"/>
    <w:rsid w:val="750E0A19"/>
    <w:rsid w:val="75193991"/>
    <w:rsid w:val="75A66EA3"/>
    <w:rsid w:val="761323C6"/>
    <w:rsid w:val="76382C84"/>
    <w:rsid w:val="76404B57"/>
    <w:rsid w:val="76700A8E"/>
    <w:rsid w:val="775A1CF3"/>
    <w:rsid w:val="776C16FD"/>
    <w:rsid w:val="77CB61DD"/>
    <w:rsid w:val="77DD4ADC"/>
    <w:rsid w:val="781E0F73"/>
    <w:rsid w:val="782F6DD1"/>
    <w:rsid w:val="787D3E4A"/>
    <w:rsid w:val="78B13B95"/>
    <w:rsid w:val="78B83C1C"/>
    <w:rsid w:val="793305F1"/>
    <w:rsid w:val="796C5D0E"/>
    <w:rsid w:val="79AC02FF"/>
    <w:rsid w:val="7A7550F2"/>
    <w:rsid w:val="7A805F15"/>
    <w:rsid w:val="7ACB6585"/>
    <w:rsid w:val="7B015D81"/>
    <w:rsid w:val="7B276F1B"/>
    <w:rsid w:val="7BEA50DF"/>
    <w:rsid w:val="7C0135D5"/>
    <w:rsid w:val="7CD7581A"/>
    <w:rsid w:val="7D201046"/>
    <w:rsid w:val="7D4B40CC"/>
    <w:rsid w:val="7D607801"/>
    <w:rsid w:val="7D7610C2"/>
    <w:rsid w:val="7E4B4460"/>
    <w:rsid w:val="7E8E6E42"/>
    <w:rsid w:val="7EC71146"/>
    <w:rsid w:val="7ED44259"/>
    <w:rsid w:val="7EF32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黑体"/>
      <w:kern w:val="2"/>
      <w:sz w:val="21"/>
      <w:szCs w:val="24"/>
      <w:lang w:val="en-US" w:eastAsia="zh-CN" w:bidi="ar-SA"/>
    </w:rPr>
  </w:style>
  <w:style w:type="paragraph" w:styleId="3">
    <w:name w:val="heading 2"/>
    <w:basedOn w:val="1"/>
    <w:next w:val="1"/>
    <w:autoRedefine/>
    <w:semiHidden/>
    <w:unhideWhenUsed/>
    <w:qFormat/>
    <w:uiPriority w:val="0"/>
    <w:pPr>
      <w:outlineLvl w:val="1"/>
    </w:pPr>
    <w:rPr>
      <w:sz w:val="36"/>
      <w:szCs w:val="36"/>
    </w:rPr>
  </w:style>
  <w:style w:type="paragraph" w:styleId="4">
    <w:name w:val="heading 3"/>
    <w:basedOn w:val="1"/>
    <w:next w:val="1"/>
    <w:autoRedefine/>
    <w:semiHidden/>
    <w:unhideWhenUsed/>
    <w:qFormat/>
    <w:uiPriority w:val="0"/>
    <w:pPr>
      <w:spacing w:beforeAutospacing="1" w:afterAutospacing="1"/>
      <w:jc w:val="left"/>
      <w:outlineLvl w:val="2"/>
    </w:pPr>
    <w:rPr>
      <w:rFonts w:hint="eastAsia" w:ascii="宋体" w:hAnsi="宋体" w:cs="Times New Roman"/>
      <w:kern w:val="0"/>
      <w:sz w:val="27"/>
      <w:szCs w:val="27"/>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0"/>
    <w:pPr>
      <w:autoSpaceDE w:val="0"/>
      <w:autoSpaceDN w:val="0"/>
      <w:jc w:val="left"/>
    </w:pPr>
    <w:rPr>
      <w:rFonts w:ascii="宋体" w:hAnsi="宋体"/>
      <w:kern w:val="0"/>
      <w:sz w:val="32"/>
      <w:szCs w:val="32"/>
    </w:rPr>
  </w:style>
  <w:style w:type="paragraph" w:styleId="6">
    <w:name w:val="index 8"/>
    <w:basedOn w:val="1"/>
    <w:next w:val="1"/>
    <w:autoRedefine/>
    <w:qFormat/>
    <w:uiPriority w:val="0"/>
    <w:pPr>
      <w:ind w:left="2940"/>
    </w:pPr>
  </w:style>
  <w:style w:type="paragraph" w:styleId="7">
    <w:name w:val="Normal Indent"/>
    <w:basedOn w:val="1"/>
    <w:autoRedefine/>
    <w:qFormat/>
    <w:uiPriority w:val="0"/>
    <w:pPr>
      <w:ind w:firstLine="420"/>
    </w:pPr>
  </w:style>
  <w:style w:type="paragraph" w:styleId="8">
    <w:name w:val="annotation text"/>
    <w:basedOn w:val="1"/>
    <w:link w:val="36"/>
    <w:autoRedefine/>
    <w:qFormat/>
    <w:uiPriority w:val="0"/>
    <w:pPr>
      <w:jc w:val="left"/>
    </w:pPr>
  </w:style>
  <w:style w:type="paragraph" w:styleId="9">
    <w:name w:val="toc 5"/>
    <w:basedOn w:val="1"/>
    <w:next w:val="1"/>
    <w:autoRedefine/>
    <w:semiHidden/>
    <w:qFormat/>
    <w:uiPriority w:val="0"/>
    <w:pPr>
      <w:ind w:left="840"/>
      <w:jc w:val="left"/>
    </w:pPr>
    <w:rPr>
      <w:szCs w:val="21"/>
    </w:rPr>
  </w:style>
  <w:style w:type="paragraph" w:styleId="10">
    <w:name w:val="Plain Text"/>
    <w:basedOn w:val="1"/>
    <w:autoRedefine/>
    <w:qFormat/>
    <w:uiPriority w:val="0"/>
    <w:rPr>
      <w:rFonts w:hint="eastAsia" w:ascii="宋体" w:hAnsi="Courier New"/>
      <w:kern w:val="0"/>
      <w:sz w:val="20"/>
      <w:szCs w:val="21"/>
    </w:rPr>
  </w:style>
  <w:style w:type="paragraph" w:styleId="11">
    <w:name w:val="Balloon Text"/>
    <w:basedOn w:val="1"/>
    <w:link w:val="45"/>
    <w:autoRedefine/>
    <w:qFormat/>
    <w:uiPriority w:val="0"/>
    <w:rPr>
      <w:sz w:val="18"/>
      <w:szCs w:val="18"/>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unhideWhenUsed/>
    <w:qFormat/>
    <w:uiPriority w:val="39"/>
  </w:style>
  <w:style w:type="paragraph" w:styleId="15">
    <w:name w:val="Body Text 2"/>
    <w:basedOn w:val="1"/>
    <w:autoRedefine/>
    <w:qFormat/>
    <w:uiPriority w:val="0"/>
    <w:pPr>
      <w:spacing w:line="360" w:lineRule="auto"/>
    </w:pPr>
    <w:rPr>
      <w:rFonts w:ascii="Times New Roman" w:hAnsi="Times New Roman"/>
      <w:kern w:val="0"/>
      <w:sz w:val="24"/>
    </w:rPr>
  </w:style>
  <w:style w:type="paragraph" w:styleId="16">
    <w:name w:val="Normal (Web)"/>
    <w:basedOn w:val="1"/>
    <w:autoRedefine/>
    <w:qFormat/>
    <w:uiPriority w:val="0"/>
    <w:pPr>
      <w:spacing w:beforeAutospacing="1" w:afterAutospacing="1"/>
      <w:jc w:val="left"/>
    </w:pPr>
    <w:rPr>
      <w:rFonts w:cs="Times New Roman"/>
      <w:kern w:val="0"/>
      <w:sz w:val="24"/>
    </w:rPr>
  </w:style>
  <w:style w:type="paragraph" w:styleId="17">
    <w:name w:val="annotation subject"/>
    <w:basedOn w:val="8"/>
    <w:next w:val="8"/>
    <w:link w:val="37"/>
    <w:autoRedefine/>
    <w:qFormat/>
    <w:uiPriority w:val="0"/>
    <w:rPr>
      <w:b/>
      <w:bCs/>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Hyperlink"/>
    <w:basedOn w:val="20"/>
    <w:autoRedefine/>
    <w:qFormat/>
    <w:uiPriority w:val="0"/>
    <w:rPr>
      <w:color w:val="0026E5" w:themeColor="hyperlink"/>
      <w:u w:val="single"/>
      <w14:textFill>
        <w14:solidFill>
          <w14:schemeClr w14:val="hlink"/>
        </w14:solidFill>
      </w14:textFill>
    </w:rPr>
  </w:style>
  <w:style w:type="character" w:styleId="23">
    <w:name w:val="annotation reference"/>
    <w:basedOn w:val="20"/>
    <w:autoRedefine/>
    <w:qFormat/>
    <w:uiPriority w:val="0"/>
    <w:rPr>
      <w:sz w:val="21"/>
      <w:szCs w:val="21"/>
    </w:rPr>
  </w:style>
  <w:style w:type="paragraph" w:styleId="24">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表格文字"/>
    <w:basedOn w:val="1"/>
    <w:autoRedefine/>
    <w:qFormat/>
    <w:uiPriority w:val="99"/>
    <w:pPr>
      <w:spacing w:before="25" w:after="25"/>
    </w:pPr>
    <w:rPr>
      <w:spacing w:val="10"/>
      <w:sz w:val="24"/>
    </w:rPr>
  </w:style>
  <w:style w:type="paragraph" w:customStyle="1" w:styleId="26">
    <w:name w:val="p0"/>
    <w:basedOn w:val="1"/>
    <w:autoRedefine/>
    <w:qFormat/>
    <w:uiPriority w:val="0"/>
    <w:pPr>
      <w:widowControl/>
      <w:spacing w:line="400" w:lineRule="exact"/>
      <w:ind w:firstLine="560" w:firstLineChars="200"/>
    </w:pPr>
    <w:rPr>
      <w:rFonts w:ascii="方正仿宋_GB2312" w:hAnsi="方正仿宋_GB2312" w:eastAsia="方正仿宋_GB2312" w:cs="方正仿宋_GB2312"/>
      <w:color w:val="000000" w:themeColor="text1"/>
      <w:sz w:val="28"/>
      <w:szCs w:val="28"/>
      <w14:textFill>
        <w14:solidFill>
          <w14:schemeClr w14:val="tx1"/>
        </w14:solidFill>
      </w14:textFill>
    </w:rPr>
  </w:style>
  <w:style w:type="paragraph" w:customStyle="1" w:styleId="27">
    <w:name w:val="列出段落111"/>
    <w:basedOn w:val="1"/>
    <w:autoRedefine/>
    <w:qFormat/>
    <w:uiPriority w:val="0"/>
    <w:pPr>
      <w:ind w:firstLine="420" w:firstLineChars="200"/>
    </w:pPr>
  </w:style>
  <w:style w:type="paragraph" w:customStyle="1" w:styleId="28">
    <w:name w:val="Table Text"/>
    <w:basedOn w:val="1"/>
    <w:autoRedefine/>
    <w:semiHidden/>
    <w:qFormat/>
    <w:uiPriority w:val="0"/>
    <w:rPr>
      <w:rFonts w:ascii="仿宋" w:hAnsi="仿宋" w:eastAsia="仿宋" w:cs="仿宋"/>
      <w:szCs w:val="21"/>
      <w:lang w:eastAsia="en-US"/>
    </w:rPr>
  </w:style>
  <w:style w:type="paragraph" w:customStyle="1" w:styleId="29">
    <w:name w:val="_Style 1"/>
    <w:basedOn w:val="1"/>
    <w:next w:val="1"/>
    <w:autoRedefine/>
    <w:qFormat/>
    <w:uiPriority w:val="99"/>
    <w:pPr>
      <w:ind w:firstLine="420" w:firstLineChars="200"/>
    </w:pPr>
  </w:style>
  <w:style w:type="character" w:customStyle="1" w:styleId="30">
    <w:name w:val="正文_2 Char"/>
    <w:autoRedefine/>
    <w:qFormat/>
    <w:uiPriority w:val="0"/>
    <w:rPr>
      <w:rFonts w:hint="eastAsia" w:ascii="宋体" w:hAnsi="宋体" w:eastAsia="宋体"/>
      <w:kern w:val="2"/>
      <w:sz w:val="21"/>
      <w:szCs w:val="22"/>
      <w:lang w:val="en-US" w:eastAsia="zh-CN"/>
    </w:rPr>
  </w:style>
  <w:style w:type="paragraph" w:customStyle="1" w:styleId="31">
    <w:name w:val="正文+首行缩进2 字符"/>
    <w:basedOn w:val="1"/>
    <w:autoRedefine/>
    <w:qFormat/>
    <w:uiPriority w:val="0"/>
    <w:pPr>
      <w:spacing w:afterLines="25" w:line="300" w:lineRule="auto"/>
      <w:ind w:firstLine="480" w:firstLineChars="200"/>
    </w:pPr>
    <w:rPr>
      <w:rFonts w:ascii="Times New Roman" w:hAnsi="Times New Roman" w:cs="宋体"/>
      <w:szCs w:val="20"/>
    </w:rPr>
  </w:style>
  <w:style w:type="paragraph" w:customStyle="1" w:styleId="32">
    <w:name w:val="列出段落3"/>
    <w:basedOn w:val="1"/>
    <w:autoRedefine/>
    <w:qFormat/>
    <w:uiPriority w:val="34"/>
    <w:pPr>
      <w:ind w:firstLine="420" w:firstLineChars="200"/>
    </w:pPr>
  </w:style>
  <w:style w:type="paragraph" w:customStyle="1" w:styleId="33">
    <w:name w:val="列出段落1"/>
    <w:basedOn w:val="1"/>
    <w:autoRedefine/>
    <w:qFormat/>
    <w:uiPriority w:val="34"/>
    <w:pPr>
      <w:ind w:firstLine="420" w:firstLineChars="200"/>
    </w:pPr>
  </w:style>
  <w:style w:type="paragraph" w:customStyle="1" w:styleId="34">
    <w:name w:val="纯文本1"/>
    <w:basedOn w:val="1"/>
    <w:autoRedefine/>
    <w:qFormat/>
    <w:uiPriority w:val="0"/>
    <w:rPr>
      <w:rFonts w:ascii="宋体" w:hAnsi="Courier New"/>
      <w:szCs w:val="20"/>
    </w:rPr>
  </w:style>
  <w:style w:type="paragraph" w:customStyle="1" w:styleId="35">
    <w:name w:val="列出段落2"/>
    <w:basedOn w:val="1"/>
    <w:autoRedefine/>
    <w:qFormat/>
    <w:uiPriority w:val="34"/>
    <w:pPr>
      <w:ind w:firstLine="420" w:firstLineChars="200"/>
    </w:pPr>
  </w:style>
  <w:style w:type="character" w:customStyle="1" w:styleId="36">
    <w:name w:val="批注文字 Char"/>
    <w:basedOn w:val="20"/>
    <w:link w:val="8"/>
    <w:autoRedefine/>
    <w:qFormat/>
    <w:uiPriority w:val="0"/>
    <w:rPr>
      <w:rFonts w:ascii="Calibri" w:hAnsi="Calibri" w:cs="黑体"/>
      <w:kern w:val="2"/>
      <w:sz w:val="21"/>
      <w:szCs w:val="24"/>
    </w:rPr>
  </w:style>
  <w:style w:type="character" w:customStyle="1" w:styleId="37">
    <w:name w:val="批注主题 Char"/>
    <w:basedOn w:val="36"/>
    <w:link w:val="17"/>
    <w:autoRedefine/>
    <w:qFormat/>
    <w:uiPriority w:val="0"/>
    <w:rPr>
      <w:rFonts w:ascii="Calibri" w:hAnsi="Calibri" w:cs="黑体"/>
      <w:b/>
      <w:bCs/>
      <w:kern w:val="2"/>
      <w:sz w:val="21"/>
      <w:szCs w:val="24"/>
    </w:rPr>
  </w:style>
  <w:style w:type="paragraph" w:customStyle="1" w:styleId="38">
    <w:name w:val="修订1"/>
    <w:autoRedefine/>
    <w:hidden/>
    <w:unhideWhenUsed/>
    <w:qFormat/>
    <w:uiPriority w:val="99"/>
    <w:rPr>
      <w:rFonts w:ascii="Calibri" w:hAnsi="Calibri" w:eastAsia="宋体" w:cs="黑体"/>
      <w:kern w:val="2"/>
      <w:sz w:val="21"/>
      <w:szCs w:val="24"/>
      <w:lang w:val="en-US" w:eastAsia="zh-CN" w:bidi="ar-SA"/>
    </w:rPr>
  </w:style>
  <w:style w:type="character" w:customStyle="1" w:styleId="39">
    <w:name w:val="未处理的提及1"/>
    <w:basedOn w:val="20"/>
    <w:autoRedefine/>
    <w:semiHidden/>
    <w:unhideWhenUsed/>
    <w:qFormat/>
    <w:uiPriority w:val="99"/>
    <w:rPr>
      <w:color w:val="605E5C"/>
      <w:shd w:val="clear" w:color="auto" w:fill="E1DFDD"/>
    </w:rPr>
  </w:style>
  <w:style w:type="paragraph" w:customStyle="1" w:styleId="40">
    <w:name w:val="修订2"/>
    <w:autoRedefine/>
    <w:hidden/>
    <w:unhideWhenUsed/>
    <w:qFormat/>
    <w:uiPriority w:val="99"/>
    <w:rPr>
      <w:rFonts w:ascii="Calibri" w:hAnsi="Calibri" w:eastAsia="宋体" w:cs="黑体"/>
      <w:kern w:val="2"/>
      <w:sz w:val="21"/>
      <w:szCs w:val="24"/>
      <w:lang w:val="en-US" w:eastAsia="zh-CN" w:bidi="ar-SA"/>
    </w:rPr>
  </w:style>
  <w:style w:type="paragraph" w:customStyle="1" w:styleId="41">
    <w:name w:val="列表段落1"/>
    <w:basedOn w:val="1"/>
    <w:autoRedefine/>
    <w:qFormat/>
    <w:uiPriority w:val="34"/>
    <w:pPr>
      <w:ind w:firstLine="420" w:firstLineChars="200"/>
    </w:pPr>
  </w:style>
  <w:style w:type="paragraph" w:customStyle="1" w:styleId="42">
    <w:name w:val="Table Paragraph"/>
    <w:basedOn w:val="1"/>
    <w:autoRedefine/>
    <w:qFormat/>
    <w:uiPriority w:val="1"/>
    <w:rPr>
      <w:rFonts w:ascii="宋体" w:hAnsi="宋体" w:cs="宋体"/>
      <w:lang w:val="zh-CN" w:bidi="zh-CN"/>
    </w:rPr>
  </w:style>
  <w:style w:type="paragraph" w:customStyle="1" w:styleId="43">
    <w:name w:val="null3"/>
    <w:autoRedefine/>
    <w:hidden/>
    <w:qFormat/>
    <w:uiPriority w:val="0"/>
    <w:rPr>
      <w:rFonts w:hint="eastAsia" w:asciiTheme="minorHAnsi" w:hAnsiTheme="minorHAnsi" w:eastAsiaTheme="minorEastAsia" w:cstheme="minorBidi"/>
      <w:lang w:val="en-US" w:eastAsia="zh-Hans" w:bidi="ar-SA"/>
    </w:rPr>
  </w:style>
  <w:style w:type="paragraph" w:styleId="44">
    <w:name w:val="List Paragraph"/>
    <w:basedOn w:val="1"/>
    <w:autoRedefine/>
    <w:qFormat/>
    <w:uiPriority w:val="34"/>
    <w:pPr>
      <w:ind w:firstLine="420" w:firstLineChars="200"/>
    </w:pPr>
  </w:style>
  <w:style w:type="character" w:customStyle="1" w:styleId="45">
    <w:name w:val="批注框文本 Char"/>
    <w:basedOn w:val="20"/>
    <w:link w:val="11"/>
    <w:autoRedefine/>
    <w:qFormat/>
    <w:uiPriority w:val="0"/>
    <w:rPr>
      <w:rFonts w:ascii="Calibri" w:hAnsi="Calibri"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435beeaa-dd94-4211-8617-bda0b29f4857</errorID>
      <errorWord>具备的</errorWord>
      <group>L1_Word</group>
      <groupName>字词问题</groupName>
      <ability>L2_Typo</ability>
      <abilityName>字词错误</abilityName>
      <candidateList>
        <item>具备</item>
      </candidateList>
      <explain/>
      <paraID>26055872</paraID>
      <start>43</start>
      <end>46</end>
      <status>unmodified</status>
      <modifiedWord/>
      <trackRevisions>false</trackRevisions>
    </reviewItem>
    <reviewItem>
      <errorID>e767f13a-c914-4a27-b385-1a06f155bd32</errorID>
      <errorWord>具备的</errorWord>
      <group>L1_Word</group>
      <groupName>字词问题</groupName>
      <ability>L2_Typo</ability>
      <abilityName>字词错误</abilityName>
      <candidateList>
        <item>具备</item>
      </candidateList>
      <explain/>
      <paraID>1C7E2240</paraID>
      <start>43</start>
      <end>46</end>
      <status>unmodified</status>
      <modifiedWord/>
      <trackRevisions>false</trackRevisions>
    </reviewItem>
    <reviewItem>
      <errorID>48dee3aa-e924-4897-ad74-a48afc619a7c</errorID>
      <errorWord>据库据库</errorWord>
      <group>L1_Word</group>
      <groupName>字词问题</groupName>
      <ability>L2_Typo</ability>
      <abilityName>字词错误</abilityName>
      <candidateList>
        <item>据库</item>
      </candidateList>
      <explain/>
      <paraID>1A4FA246</paraID>
      <start>20</start>
      <end>26</end>
      <status>modified</status>
      <modifiedWord>据库</modifiedWord>
      <trackRevisions>true</trackRevisions>
    </reviewItem>
    <reviewItem>
      <errorID>2faa3cf7-0b4d-4db5-b8fb-4a8fa944d021</errorID>
      <errorWord>，都</errorWord>
      <group>L1_Word</group>
      <groupName>字词问题</groupName>
      <ability>L2_Typo</ability>
      <abilityName>字词错误</abilityName>
      <candidateList>
        <item>，</item>
      </candidateList>
      <explain/>
      <paraID>1EF6527E</paraID>
      <start>30</start>
      <end>32</end>
      <status>unmodified</status>
      <modifiedWord/>
      <trackRevisions>false</trackRevisions>
    </reviewItem>
    <reviewItem>
      <errorID>6528a128-81e5-4762-9248-22987d7a0945</errorID>
      <errorWord>一下</errorWord>
      <group>L1_Word</group>
      <groupName>字词问题</groupName>
      <ability>L2_Typo</ability>
      <abilityName>字词错误</abilityName>
      <candidateList>
        <item>以下</item>
      </candidateList>
      <explain/>
      <paraID>2E149F0A</paraID>
      <start>38</start>
      <end>42</end>
      <status>modified</status>
      <modifiedWord>以下</modifiedWord>
      <trackRevisions>true</trackRevisions>
    </reviewItem>
    <reviewItem>
      <errorID>ed347c93-2930-4781-98eb-676c7aea1002</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3856BCAE</paraID>
      <start>36</start>
      <end>39</end>
      <status>modified</status>
      <modifiedWord>可以</modifiedWord>
      <trackRevisions>true</trackRevisions>
    </reviewItem>
    <reviewItem>
      <errorID>0681db5a-1861-4240-ba9c-268b88776f0a</errorID>
      <errorWord>(</errorWord>
      <group>L1_Format</group>
      <groupName>格式问题</groupName>
      <ability>L2_HalfPunc</ability>
      <abilityName>全半角检查</abilityName>
      <candidateList>
        <item>（</item>
      </candidateList>
      <explain>文本全半角错误。</explain>
      <paraID> 1CEF7B2</paraID>
      <start>26</start>
      <end>28</end>
      <status>modified</status>
      <modifiedWord>（</modifiedWord>
      <trackRevisions>true</trackRevisions>
    </reviewItem>
    <reviewItem>
      <errorID>173dee98-4f48-4679-a5e8-78e82328b4dc</errorID>
      <errorWord>)</errorWord>
      <group>L1_Format</group>
      <groupName>格式问题</groupName>
      <ability>L2_HalfPunc</ability>
      <abilityName>全半角检查</abilityName>
      <candidateList>
        <item>）</item>
      </candidateList>
      <explain>文本全半角错误。</explain>
      <paraID> 1CEF7B2</paraID>
      <start>31</start>
      <end>33</end>
      <status>modified</status>
      <modifiedWord>）</modifiedWord>
      <trackRevisions>true</trackRevisions>
    </reviewItem>
    <reviewItem>
      <errorID>74ec3b5e-a5f2-425f-9766-5bd8c4d06bc3</errorID>
      <errorWord>刷新和</errorWord>
      <group>L1_Word</group>
      <groupName>字词问题</groupName>
      <ability>L2_Typo</ability>
      <abilityName>字词错误</abilityName>
      <candidateList>
        <item>刷新</item>
      </candidateList>
      <explain/>
      <paraID> 1CEF7B2</paraID>
      <start>39</start>
      <end>42</end>
      <status>unmodified</status>
      <modifiedWord/>
      <trackRevisions>false</trackRevisions>
    </reviewItem>
    <reviewItem>
      <errorID>6ddc87b2-8e1c-4001-b7e9-407de777a617</errorID>
      <errorWord>栏目可</errorWord>
      <group>L1_Word</group>
      <groupName>字词问题</groupName>
      <ability>L2_Typo</ability>
      <abilityName>字词错误</abilityName>
      <candidateList>
        <item>栏目</item>
      </candidateList>
      <explain/>
      <paraID> 1CEF7B2</paraID>
      <start>49</start>
      <end>52</end>
      <status>unmodified</status>
      <modifiedWord/>
      <trackRevisions>false</trackRevisions>
    </reviewItem>
    <reviewItem>
      <errorID>8ead700d-fded-47e0-b99e-e6910fe747cd</errorID>
      <errorWord>提交中</errorWord>
      <group>L1_Word</group>
      <groupName>字词问题</groupName>
      <ability>L2_Typo</ability>
      <abilityName>字词错误</abilityName>
      <candidateList>
        <item>提交</item>
      </candidateList>
      <explain/>
      <paraID>495F784B</paraID>
      <start>19</start>
      <end>24</end>
      <status>modified</status>
      <modifiedWord>提交</modifiedWord>
      <trackRevisions>true</trackRevisions>
    </reviewItem>
    <reviewItem>
      <errorID>3f2cd20d-a120-4c45-8814-07e1fb0856f8</errorID>
      <errorWord>;</errorWord>
      <group>L1_Format</group>
      <groupName>格式问题</groupName>
      <ability>L2_HalfPunc</ability>
      <abilityName>全半角检查</abilityName>
      <candidateList>
        <item>；</item>
      </candidateList>
      <explain>文本全半角错误。</explain>
      <paraID>124A4607</paraID>
      <start>121</start>
      <end>123</end>
      <status>modified</status>
      <modifiedWord>；</modifiedWord>
      <trackRevisions>true</trackRevisions>
    </reviewItem>
    <reviewItem>
      <errorID>53d4e701-7e3d-4be9-ac3b-247b0b29e529</errorID>
      <errorWord>，</errorWord>
      <group>L1_Word</group>
      <groupName>字词问题</groupName>
      <ability>L2_Typo</ability>
      <abilityName>字词错误</abilityName>
      <candidateList>
        <item>，可</item>
      </candidateList>
      <explain/>
      <paraID>124A4607</paraID>
      <start>199</start>
      <end>200</end>
      <status>unmodified</status>
      <modifiedWord/>
      <trackRevisions>false</trackRevisions>
    </reviewItem>
    <reviewItem>
      <errorID>fb13182a-1525-4083-aee7-4faca39f4867</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30EE269D</paraID>
      <start>28</start>
      <end>29</end>
      <status>unmodified</status>
      <modifiedWord/>
      <trackRevisions>false</trackRevisions>
    </reviewItem>
    <reviewItem>
      <errorID>67c8a30c-522a-4f0e-95e0-813979c1cdf8</errorID>
      <errorWord>、以及</errorWord>
      <group>L1_Punc</group>
      <groupName>标点问题</groupName>
      <ability>L2_Punc</ability>
      <abilityName>标点符号检查</abilityName>
      <candidateList>
        <item>，以及</item>
      </candidateList>
      <explain>连接词前后不宜使用顿号，建议使用逗号。</explain>
      <paraID>75FC8DB6</paraID>
      <start>27</start>
      <end>33</end>
      <status>modified</status>
      <modifiedWord>，以及</modifiedWord>
      <trackRevisions>true</trackRevisions>
    </reviewItem>
    <reviewItem>
      <errorID>e797f869-945a-44f5-9ffc-ee4951c0a828</errorID>
      <errorWord>多条</errorWord>
      <group>L1_Knowledge</group>
      <groupName>知识性问题</groupName>
      <ability>L2_Knowledge</ability>
      <abilityName>其他知识</abilityName>
      <candidateList>
        <item>多个</item>
      </candidateList>
      <explain/>
      <paraID> C288498</paraID>
      <start>43</start>
      <end>45</end>
      <status>unmodified</status>
      <modifiedWord/>
      <trackRevisions>false</trackRevisions>
    </reviewItem>
    <reviewItem>
      <errorID>ed669acd-2dfe-4699-9e72-872bd3108bed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7986FC59</paraID>
      <start>53</start>
      <end>55</end>
      <status>modified</status>
      <modifiedWord>地</modifiedWord>
      <trackRevisions>true</trackRevisions>
    </reviewItem>
    <reviewItem>
      <errorID>8ec5dc52-8f4c-4b2b-8809-7fb25d6b0e83</errorID>
      <errorWord>点赞</errorWord>
      <group>L1_Official</group>
      <groupName>公文问题</groupName>
      <ability>L2_Official</ability>
      <abilityName>公文问题</abilityName>
      <candidateList/>
      <explain>公文中禁止出现该词语</explain>
      <paraID>31304B12</paraID>
      <start>58</start>
      <end>60</end>
      <status>unmodified</status>
      <modifiedWord/>
      <trackRevisions>false</trackRevisions>
    </reviewItem>
    <reviewItem>
      <errorID>81ef00f6-6071-4329-880b-4f1c4dcb0d4a</errorID>
      <errorWord>其它人员</errorWord>
      <group>L1_Word</group>
      <groupName>字词问题</groupName>
      <ability>L2_Alias</ability>
      <abilityName>也作/曾用词</abilityName>
      <candidateList>
        <item>其他人员</item>
      </candidateList>
      <explain>词汇[其它人员]为不规范表述或旧称，其规范书面表述为[其他人员]。</explain>
      <paraID>3FD42456</paraID>
      <start>10</start>
      <end>18</end>
      <status>modified</status>
      <modifiedWord>其他人员</modifiedWord>
      <trackRevisions>true</trackRevisions>
    </reviewItem>
    <reviewItem>
      <errorID>0ec7397f-5474-4962-8826-3b03928c0273</errorID>
      <errorWord>提请</errorWord>
      <group>L1_Word</group>
      <groupName>字词问题</groupName>
      <ability>L2_Typo</ability>
      <abilityName>字词错误</abilityName>
      <candidateList>
        <item>提交</item>
      </candidateList>
      <explain/>
      <paraID>2BBCE4A8</paraID>
      <start>12</start>
      <end>16</end>
      <status>modified</status>
      <modifiedWord>提交</modifiedWord>
      <trackRevisions>true</trackRevisions>
    </reviewItem>
    <reviewItem>
      <errorID>5132d558-db9d-48f3-9f42-dd01a6386aba</errorID>
      <errorWord>掌控</errorWord>
      <group>L1_Word</group>
      <groupName>字词问题</groupName>
      <ability>L2_Typo</ability>
      <abilityName>字词错误</abilityName>
      <candidateList>
        <item>掌握</item>
      </candidateList>
      <explain>“掌控～情况”搭配不当，建议修改为“掌握～情况”。</explain>
      <paraID>7B38CB42</paraID>
      <start>29</start>
      <end>33</end>
      <status>modified</status>
      <modifiedWord>掌握</modifiedWord>
      <trackRevisions>true</trackRevisions>
    </reviewItem>
    <reviewItem>
      <errorID>b0f2f961-4b1c-49b0-9392-84689b160786</errorID>
      <errorWord>调查结果可</errorWord>
      <group>L1_Word</group>
      <groupName>字词问题</groupName>
      <ability>L2_Typo</ability>
      <abilityName>字词错误</abilityName>
      <candidateList>
        <item>调查结果</item>
      </candidateList>
      <explain/>
      <paraID>29AEF1BC</paraID>
      <start>63</start>
      <end>72</end>
      <status>modified</status>
      <modifiedWord>调查结果</modifiedWord>
      <trackRevisions>true</trackRevisions>
    </reviewItem>
    <reviewItem>
      <errorID>23a9af0f-7cf9-4a9d-9d4e-9b2e95efc2f8</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3C4854A1</paraID>
      <start>6</start>
      <end>9</end>
      <status>modified</status>
      <modifiedWord>可以</modifiedWord>
      <trackRevisions>true</trackRevisions>
    </reviewItem>
    <reviewItem>
      <errorID>54e927de-2db0-4f5f-b5e2-6c71ba4b87e5</errorID>
      <errorWord>、以及</errorWord>
      <group>L1_Punc</group>
      <groupName>标点问题</groupName>
      <ability>L2_Punc</ability>
      <abilityName>标点符号检查</abilityName>
      <candidateList>
        <item>，以及</item>
      </candidateList>
      <explain>连接词前后不宜使用顿号，建议使用逗号。</explain>
      <paraID>3D9A2FAE</paraID>
      <start>15</start>
      <end>21</end>
      <status>modified</status>
      <modifiedWord>，以及</modifiedWord>
      <trackRevisions>true</trackRevisions>
    </reviewItem>
    <reviewItem>
      <errorID>22e79c25-bc44-4c82-9b06-11e4fdbeeb62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47EBDC9</paraID>
      <start>60</start>
      <end>61</end>
      <status>unmodified</status>
      <modifiedWord/>
      <trackRevisions>false</trackRevisions>
    </reviewItem>
    <reviewItem>
      <errorID>fabc7808-651c-4f1f-811d-cae62855ccd4</errorID>
      <errorWord>查看到</errorWord>
      <group>L1_Word</group>
      <groupName>字词问题</groupName>
      <ability>L2_Typo</ability>
      <abilityName>字词错误</abilityName>
      <candidateList>
        <item>查看</item>
      </candidateList>
      <explain>〈动〉检查、观察（事物的情况）：～灾情｜亲自到现场～。</explain>
      <paraID>2E8D43D0</paraID>
      <start>8</start>
      <end>11</end>
      <status>unmodified</status>
      <modifiedWord/>
      <trackRevisions>false</trackRevisions>
    </reviewItem>
    <reviewItem>
      <errorID>fa8c67ca-bc19-4f18-8403-b09163ae7f07</errorID>
      <errorWord>上上</errorWord>
      <group>L1_Word</group>
      <groupName>字词问题</groupName>
      <ability>L2_Typo</ability>
      <abilityName>字词错误</abilityName>
      <candidateList>
        <item>上</item>
      </candidateList>
      <explain/>
      <paraID>3E317A39</paraID>
      <start>8</start>
      <end>11</end>
      <status>modified</status>
      <modifiedWord>上</modifiedWord>
      <trackRevisions>true</trackRevisions>
    </reviewItem>
    <reviewItem>
      <errorID>631e20ba-3e5e-4ed1-8789-8ac3fc397712</errorID>
      <errorWord>问问</errorWord>
      <group>L1_Word</group>
      <groupName>字词问题</groupName>
      <ability>L2_Typo</ability>
      <abilityName>字词错误</abilityName>
      <candidateList>
        <item>问题</item>
      </candidateList>
      <explain>〈名〉❶要求回答或解释的题目：这次考试一共有五个～｜我想答复一下这一类的～。❷须要研究讨论并加以解决的矛盾、疑难：思想～｜这种药治感冒很解决～。❸关键；重要之点：重要的～在善于学习。❹事故或麻烦：那部车床又出～了。</explain>
      <paraID>1940DF27</paraID>
      <start>8</start>
      <end>12</end>
      <status>modified</status>
      <modifiedWord>问题</modifiedWord>
      <trackRevisions>true</trackRevisions>
    </reviewItem>
    <reviewItem>
      <errorID>b2537321-7c20-4ad3-b9fa-ff34be321cbb</errorID>
      <errorWord>过度</errorWord>
      <group>L1_Word</group>
      <groupName>字词问题</groupName>
      <ability>L2_Typo</ability>
      <abilityName>字词错误</abilityName>
      <candidateList>
        <item>过渡</item>
      </candidateList>
      <explain>〈动〉事物由一个阶段或一种状态逐渐发展变化而转入另一个阶段或另一种状态：～时期｜～地带。</explain>
      <paraID> A300710</paraID>
      <start>9</start>
      <end>13</end>
      <status>modified</status>
      <modifiedWord>过渡</modifiedWord>
      <trackRevisions>true</trackRevisions>
    </reviewItem>
    <reviewItem>
      <errorID>6e445f4e-5b44-49d7-b211-39d4430943b9</errorID>
      <errorWord>：</errorWord>
      <group>L1_Punc</group>
      <groupName>标点问题</groupName>
      <ability>L2_Punc</ability>
      <abilityName>标点符号检查</abilityName>
      <candidateList>
        <item/>
      </candidateList>
      <explain>标题文本后不使用标点符号。</explain>
      <paraID>38D798A6</paraID>
      <start>46</start>
      <end>47</end>
      <status>unmodified</status>
      <modifiedWord/>
      <trackRevisions>false</trackRevisions>
    </reviewItem>
    <reviewItem>
      <errorID>c3b0f6f8-c823-476c-aaf0-c67cb96e9fa1</errorID>
      <errorWord>清查</errorWord>
      <group>L1_Word</group>
      <groupName>字词问题</groupName>
      <ability>L2_Typo</ability>
      <abilityName>字词错误</abilityName>
      <candidateList>
        <item>排查</item>
      </candidateList>
      <explain>〈动〉对一定范围内的人、单位、设备等进行逐个检查或审查：～安全隐患｜～犯罪嫌疑人。</explain>
      <paraID> 15D90EC</paraID>
      <start>31</start>
      <end>33</end>
      <status>unmodified</status>
      <modifiedWord/>
      <trackRevisions>false</trackRevisions>
    </reviewItem>
    <reviewItem>
      <errorID>a712f360-b761-430a-8d34-ced721d37dff</errorID>
      <errorWord>(</errorWord>
      <group>L1_Format</group>
      <groupName>格式问题</groupName>
      <ability>L2_HalfPunc</ability>
      <abilityName>全半角检查</abilityName>
      <candidateList>
        <item>（</item>
      </candidateList>
      <explain>文本全半角错误。</explain>
      <paraID>4529D30B</paraID>
      <start>45</start>
      <end>47</end>
      <status>modified</status>
      <modifiedWord>（</modifiedWord>
      <trackRevisions>true</trackRevisions>
    </reviewItem>
    <reviewItem>
      <errorID>259687fe-bc4f-405c-bb98-596673bf6d5b</errorID>
      <errorWord>);</errorWord>
      <group>L1_Format</group>
      <groupName>格式问题</groupName>
      <ability>L2_HalfPunc</ability>
      <abilityName>全半角检查</abilityName>
      <candidateList>
        <item>）；</item>
      </candidateList>
      <explain>文本全半角错误。</explain>
      <paraID>4529D30B</paraID>
      <start>56</start>
      <end>60</end>
      <status>modified</status>
      <modifiedWord>）；</modifiedWord>
      <trackRevisions>true</trackRevisions>
    </reviewItem>
    <reviewItem>
      <errorID>12b4ad46-5674-4c0e-a0ec-7e85f9a29d89</errorID>
      <errorWord>清查</errorWord>
      <group>L1_Word</group>
      <groupName>字词问题</groupName>
      <ability>L2_Typo</ability>
      <abilityName>字词错误</abilityName>
      <candidateList>
        <item>排查</item>
      </candidateList>
      <explain>〈动〉对一定范围内的人、单位、设备等进行逐个检查或审查：～安全隐患｜～犯罪嫌疑人。</explain>
      <paraID>359320ED</paraID>
      <start>25</start>
      <end>27</end>
      <status>unmodified</status>
      <modifiedWord/>
      <trackRevisions>false</trackRevisions>
    </reviewItem>
    <reviewItem>
      <errorID>b1ddc6c3-41a5-4b8f-a1b3-6344f0780efb</errorID>
      <errorWord>：</errorWord>
      <group>L1_Punc</group>
      <groupName>标点问题</groupName>
      <ability>L2_Punc</ability>
      <abilityName>标点符号检查</abilityName>
      <candidateList>
        <item/>
      </candidateList>
      <explain>标题文本后不使用标点符号。</explain>
      <paraID>3498C23F</paraID>
      <start>7</start>
      <end>8</end>
      <status>unmodified</status>
      <modifiedWord/>
      <trackRevisions>false</trackRevisions>
    </reviewItem>
    <reviewItem>
      <errorID>4e7d0c96-5f18-4a83-a70e-8fefd5236988</errorID>
      <errorWord>完</errorWord>
      <group>L1_Word</group>
      <groupName>字词问题</groupName>
      <ability>L2_Typo</ability>
      <abilityName>字词错误</abilityName>
      <candidateList>
        <item>完成</item>
      </candidateList>
      <explain>〈动〉按照预期的目的结束；做成：～任务｜～作业｜计划完得成。</explain>
      <paraID>44E08A28</paraID>
      <start>8</start>
      <end>11</end>
      <status>modified</status>
      <modifiedWord>完成</modifiedWord>
      <trackRevisions>true</trackRevisions>
    </reviewItem>
    <reviewItem>
      <errorID>61c0f18b-2644-4c9d-a1f1-239c0410f75a</errorID>
      <errorWord>。</errorWord>
      <group>L1_Punc</group>
      <groupName>标点问题</groupName>
      <ability>L2_Punc</ability>
      <abilityName>标点符号检查</abilityName>
      <candidateList>
        <item/>
      </candidateList>
      <explain>标题文本后不使用标点符号。</explain>
      <paraID>6E60F68F</paraID>
      <start>30</start>
      <end>31</end>
      <status>unmodified</status>
      <modifiedWord/>
      <trackRevisions>false</trackRevisions>
    </reviewItem>
    <reviewItem>
      <errorID>1686e8dc-734d-4114-80e0-4f43456ba27b</errorID>
      <errorWord>。</errorWord>
      <group>L1_Punc</group>
      <groupName>标点问题</groupName>
      <ability>L2_Punc</ability>
      <abilityName>标点符号检查</abilityName>
      <candidateList>
        <item/>
      </candidateList>
      <explain>标题文本后不使用标点符号。</explain>
      <paraID>51E82D24</paraID>
      <start>43</start>
      <end>44</end>
      <status>unmodified</status>
      <modifiedWord/>
      <trackRevisions>false</trackRevisions>
    </reviewItem>
    <reviewItem>
      <errorID>afd2611d-7e1e-4c06-91d4-f5729c9ae5cb</errorID>
      <errorWord>(</errorWord>
      <group>L1_Format</group>
      <groupName>格式问题</groupName>
      <ability>L2_HalfPunc</ability>
      <abilityName>全半角检查</abilityName>
      <candidateList>
        <item>（</item>
      </candidateList>
      <explain>文本全半角错误。</explain>
      <paraID> 21A76BC</paraID>
      <start>31</start>
      <end>33</end>
      <status>modified</status>
      <modifiedWord>（</modifiedWord>
      <trackRevisions>true</trackRevisions>
    </reviewItem>
    <reviewItem>
      <errorID>3b7fdb4a-4f1a-410c-af5f-7ba99b62c59f</errorID>
      <errorWord>)</errorWord>
      <group>L1_Format</group>
      <groupName>格式问题</groupName>
      <ability>L2_HalfPunc</ability>
      <abilityName>全半角检查</abilityName>
      <candidateList>
        <item>）</item>
      </candidateList>
      <explain>文本全半角错误。</explain>
      <paraID> 21A76BC</paraID>
      <start>42</start>
      <end>44</end>
      <status>modified</status>
      <modifiedWord>）</modifiedWord>
      <trackRevisions>true</trackRevisions>
    </reviewItem>
    <reviewItem>
      <errorID>a7dd8082-4085-4cf1-ae34-498818598b95</errorID>
      <errorWord>(</errorWord>
      <group>L1_Format</group>
      <groupName>格式问题</groupName>
      <ability>L2_HalfPunc</ability>
      <abilityName>全半角检查</abilityName>
      <candidateList>
        <item>（</item>
      </candidateList>
      <explain>文本全半角错误。</explain>
      <paraID>193284B5</paraID>
      <start>30</start>
      <end>32</end>
      <status>modified</status>
      <modifiedWord>（</modifiedWord>
      <trackRevisions>true</trackRevisions>
    </reviewItem>
    <reviewItem>
      <errorID>d67133fe-b9cc-44dc-b8fb-35e38570b38c</errorID>
      <errorWord>:</errorWord>
      <group>L1_Format</group>
      <groupName>格式问题</groupName>
      <ability>L2_HalfPunc</ability>
      <abilityName>全半角检查</abilityName>
      <candidateList>
        <item>：</item>
      </candidateList>
      <explain>文本全半角错误。</explain>
      <paraID>193284B5</paraID>
      <start>34</start>
      <end>36</end>
      <status>modified</status>
      <modifiedWord>：</modifiedWord>
      <trackRevisions>true</trackRevisions>
    </reviewItem>
    <reviewItem>
      <errorID>c4ec09f3-692d-49ba-a13c-a51a2f3d1b22</errorID>
      <errorWord>)</errorWord>
      <group>L1_Format</group>
      <groupName>格式问题</groupName>
      <ability>L2_HalfPunc</ability>
      <abilityName>全半角检查</abilityName>
      <candidateList>
        <item>）</item>
      </candidateList>
      <explain>文本全半角错误。</explain>
      <paraID>193284B5</paraID>
      <start>45</start>
      <end>47</end>
      <status>modified</status>
      <modifiedWord>）</modifiedWord>
      <trackRevisions>true</trackRevisions>
    </reviewItem>
    <reviewItem>
      <errorID>a090d567-e89a-46cc-82da-7852e5d11191</errorID>
      <errorWord>(</errorWord>
      <group>L1_Format</group>
      <groupName>格式问题</groupName>
      <ability>L2_HalfPunc</ability>
      <abilityName>全半角检查</abilityName>
      <candidateList>
        <item>（</item>
      </candidateList>
      <explain>文本全半角错误。</explain>
      <paraID>193284B5</paraID>
      <start>81</start>
      <end>83</end>
      <status>modified</status>
      <modifiedWord>（</modifiedWord>
      <trackRevisions>true</trackRevisions>
    </reviewItem>
    <reviewItem>
      <errorID>439ed865-b92c-44d6-be21-a1ad973dd962</errorID>
      <errorWord>:</errorWord>
      <group>L1_Format</group>
      <groupName>格式问题</groupName>
      <ability>L2_HalfPunc</ability>
      <abilityName>全半角检查</abilityName>
      <candidateList>
        <item>：</item>
      </candidateList>
      <explain>文本全半角错误。</explain>
      <paraID>193284B5</paraID>
      <start>85</start>
      <end>87</end>
      <status>modified</status>
      <modifiedWord>：</modifiedWord>
      <trackRevisions>true</trackRevisions>
    </reviewItem>
    <reviewItem>
      <errorID>50813d2c-77cf-4700-8028-63d8f2696596</errorID>
      <errorWord>)</errorWord>
      <group>L1_Format</group>
      <groupName>格式问题</groupName>
      <ability>L2_HalfPunc</ability>
      <abilityName>全半角检查</abilityName>
      <candidateList>
        <item>）</item>
      </candidateList>
      <explain>文本全半角错误。</explain>
      <paraID>193284B5</paraID>
      <start>98</start>
      <end>100</end>
      <status>modified</status>
      <modifiedWord>）</modifiedWord>
      <trackRevisions>true</trackRevisions>
    </reviewItem>
    <reviewItem>
      <errorID>55ccc7e0-1024-4c9b-b227-2546241875a1</errorID>
      <errorWord>。</errorWord>
      <group>L1_Punc</group>
      <groupName>标点问题</groupName>
      <ability>L2_Punc</ability>
      <abilityName>标点符号检查</abilityName>
      <candidateList>
        <item/>
      </candidateList>
      <explain>标题文本后不使用标点符号。</explain>
      <paraID>220A61AE</paraID>
      <start>36</start>
      <end>37</end>
      <status>unmodified</status>
      <modifiedWord/>
      <trackRevisions>false</trackRevisions>
    </reviewItem>
    <reviewItem>
      <errorID>58f29d4e-1446-40be-a878-9a85fe84fc4a</errorID>
      <errorWord>。</errorWord>
      <group>L1_Punc</group>
      <groupName>标点问题</groupName>
      <ability>L2_Punc</ability>
      <abilityName>标点符号检查</abilityName>
      <candidateList>
        <item/>
      </candidateList>
      <explain>标题文本后不使用标点符号。</explain>
      <paraID>7A19AE81</paraID>
      <start>22</start>
      <end>23</end>
      <status>unmodified</status>
      <modifiedWord/>
      <trackRevisions>false</trackRevisions>
    </reviewItem>
    <reviewItem>
      <errorID>899fd5f1-72eb-4f7f-9a0a-06bb49db6ed8</errorID>
      <errorWord>。</errorWord>
      <group>L1_Punc</group>
      <groupName>标点问题</groupName>
      <ability>L2_Punc</ability>
      <abilityName>标点符号检查</abilityName>
      <candidateList>
        <item/>
      </candidateList>
      <explain>标题文本后不使用标点符号。</explain>
      <paraID> 23CE2A2</paraID>
      <start>36</start>
      <end>37</end>
      <status>unmodified</status>
      <modifiedWord/>
      <trackRevisions>false</trackRevisions>
    </reviewItem>
    <reviewItem>
      <errorID>4383b27d-2562-4ab0-aa2f-23b976781270</errorID>
      <errorWord>。</errorWord>
      <group>L1_Punc</group>
      <groupName>标点问题</groupName>
      <ability>L2_Punc</ability>
      <abilityName>标点符号检查</abilityName>
      <candidateList>
        <item/>
      </candidateList>
      <explain>标题文本后不使用标点符号。</explain>
      <paraID>284208A8</paraID>
      <start>22</start>
      <end>23</end>
      <status>unmodified</status>
      <modifiedWord/>
      <trackRevisions>false</trackRevisions>
    </reviewItem>
    <reviewItem>
      <errorID>eb47819c-2e31-4e4a-914e-f18c3c40da94</errorID>
      <errorWord>。</errorWord>
      <group>L1_Punc</group>
      <groupName>标点问题</groupName>
      <ability>L2_Punc</ability>
      <abilityName>标点符号检查</abilityName>
      <candidateList>
        <item/>
      </candidateList>
      <explain>标题文本后不使用标点符号。</explain>
      <paraID>764BD084</paraID>
      <start>22</start>
      <end>23</end>
      <status>unmodified</status>
      <modifiedWord/>
      <trackRevisions>false</trackRevisions>
    </reviewItem>
    <reviewItem>
      <errorID>33a862f7-d782-490c-be44-7cb455e0f09c</errorID>
      <errorWord>。</errorWord>
      <group>L1_Punc</group>
      <groupName>标点问题</groupName>
      <ability>L2_Punc</ability>
      <abilityName>标点符号检查</abilityName>
      <candidateList>
        <item/>
      </candidateList>
      <explain>标题文本后不使用标点符号。</explain>
      <paraID>199B2AAB</paraID>
      <start>39</start>
      <end>40</end>
      <status>unmodified</status>
      <modifiedWord/>
      <trackRevisions>false</trackRevisions>
    </reviewItem>
    <reviewItem>
      <errorID>685bf47e-ff21-46f5-8a8c-c5cc74eb80ae</errorID>
      <errorWord>；</errorWord>
      <group>L1_Punc</group>
      <groupName>标点问题</groupName>
      <ability>L2_Punc</ability>
      <abilityName>标点符号检查</abilityName>
      <candidateList>
        <item/>
      </candidateList>
      <explain>标题文本后不使用标点符号。</explain>
      <paraID>27C9EBD2</paraID>
      <start>41</start>
      <end>42</end>
      <status>unmodified</status>
      <modifiedWord/>
      <trackRevisions>false</trackRevisions>
    </reviewItem>
    <reviewItem>
      <errorID>86009244-0527-4f11-9809-3ce3e11ecad8</errorID>
      <errorWord>如须</errorWord>
      <group>L1_Word</group>
      <groupName>字词问题</groupName>
      <ability>L2_Typo</ability>
      <abilityName>字词错误</abilityName>
      <candidateList>
        <item>如需</item>
      </candidateList>
      <explain/>
      <paraID>69E64EA9</paraID>
      <start>119</start>
      <end>121</end>
      <status>unmodified</status>
      <modifiedWord/>
      <trackRevisions>false</trackRevisions>
    </reviewItem>
    <reviewItem>
      <errorID>b5c52277-4019-4c9e-90d1-c71bcdd2a9cb</errorID>
      <errorWord>》</errorWord>
      <group>L1_Word</group>
      <groupName>字词问题</groupName>
      <ability>L2_Typo</ability>
      <abilityName>字词错误</abilityName>
      <candidateList>
        <item>》和</item>
      </candidateList>
      <explain/>
      <paraID>15C0C843</paraID>
      <start>19</start>
      <end>20</end>
      <status>unmodified</status>
      <modifiedWord/>
      <trackRevisions>false</trackRevisions>
    </reviewItem>
    <reviewItem>
      <errorID>6ff2619f-5243-4dc5-a102-6d506bb4cc28</errorID>
      <errorWord>。</errorWord>
      <group>L1_Punc</group>
      <groupName>标点问题</groupName>
      <ability>L2_Punc</ability>
      <abilityName>标点符号检查</abilityName>
      <candidateList>
        <item/>
      </candidateList>
      <explain>标题文本后不使用标点符号。</explain>
      <paraID>60F5032C</paraID>
      <start>10</start>
      <end>11</end>
      <status>unmodified</status>
      <modifiedWord/>
      <trackRevisions>false</trackRevisions>
    </reviewItem>
    <reviewItem>
      <errorID>e0bd5dcc-a679-43db-a4e7-913cc17b4b06</errorID>
      <errorWord>。</errorWord>
      <group>L1_Punc</group>
      <groupName>标点问题</groupName>
      <ability>L2_Punc</ability>
      <abilityName>标点符号检查</abilityName>
      <candidateList>
        <item/>
      </candidateList>
      <explain>标题文本后不使用标点符号。</explain>
      <paraID>4CDFCBE3</paraID>
      <start>37</start>
      <end>38</end>
      <status>unmodified</status>
      <modifiedWord/>
      <trackRevisions>false</trackRevisions>
    </reviewItem>
    <reviewItem>
      <errorID>846512e5-849d-481c-ab17-71ba4f99be62</errorID>
      <errorWord>。</errorWord>
      <group>L1_Punc</group>
      <groupName>标点问题</groupName>
      <ability>L2_Punc</ability>
      <abilityName>标点符号检查</abilityName>
      <candidateList>
        <item/>
      </candidateList>
      <explain>标题文本后不使用标点符号。</explain>
      <paraID>333982E1</paraID>
      <start>28</start>
      <end>29</end>
      <status>unmodified</status>
      <modifiedWord/>
      <trackRevisions>false</trackRevisions>
    </reviewItem>
    <reviewItem>
      <errorID>b3abbe5e-1136-4d9d-b42a-3566c7be813c</errorID>
      <errorWord>。</errorWord>
      <group>L1_Punc</group>
      <groupName>标点问题</groupName>
      <ability>L2_Punc</ability>
      <abilityName>标点符号检查</abilityName>
      <candidateList>
        <item/>
      </candidateList>
      <explain>标题文本后不使用标点符号。</explain>
      <paraID>3AE435BC</paraID>
      <start>26</start>
      <end>27</end>
      <status>unmodified</status>
      <modifiedWord/>
      <trackRevisions>false</trackRevisions>
    </reviewItem>
    <reviewItem>
      <errorID>29f58361-8a9c-4424-a7ed-018deeccdde1</errorID>
      <errorWord>理</errorWord>
      <group>L1_Word</group>
      <groupName>字词问题</groupName>
      <ability>L2_Typo</ability>
      <abilityName>字词错误</abilityName>
      <candidateList>
        <item>联</item>
      </candidateList>
      <explain/>
      <paraID>12683003</paraID>
      <start>215</start>
      <end>216</end>
      <status>unmodified</status>
      <modifiedWord/>
      <trackRevisions>false</trackRevisions>
    </reviewItem>
    <reviewItem>
      <errorID>42420cf1-e2dd-4106-85ed-89acb5263b8b</errorID>
      <errorWord>。</errorWord>
      <group>L1_Punc</group>
      <groupName>标点问题</groupName>
      <ability>L2_Punc</ability>
      <abilityName>标点符号检查</abilityName>
      <candidateList>
        <item/>
      </candidateList>
      <explain>标题文本后不使用标点符号。</explain>
      <paraID>6C73AB70</paraID>
      <start>34</start>
      <end>35</end>
      <status>unmodified</status>
      <modifiedWord/>
      <trackRevisions>false</trackRevisions>
    </reviewItem>
    <reviewItem>
      <errorID>07e20f8a-79b8-46c5-af9e-ac6d5e11fe64</errorID>
      <errorWord>分行</errorWord>
      <group>L1_Word</group>
      <groupName>字词问题</groupName>
      <ability>L2_Typo</ability>
      <abilityName>字词错误</abilityName>
      <candidateList>
        <item>分项</item>
      </candidateList>
      <explain>存在发音相近字词的误用。</explain>
      <paraID>7BD3C75C</paraID>
      <start>23</start>
      <end>25</end>
      <status>unmodified</status>
      <modifiedWord/>
      <trackRevisions>false</trackRevisions>
    </reviewItem>
    <reviewItem>
      <errorID>c7102fce-9216-4545-aed0-58d0a734b7d7</errorID>
      <errorWord>股东大会</errorWord>
      <group>L1_Word</group>
      <groupName>字词问题</groupName>
      <ability>L2_Typo</ability>
      <abilityName>字词错误</abilityName>
      <candidateList>
        <item>股东会</item>
      </candidateList>
      <explain/>
      <paraID>77B83B37</paraID>
      <start>102</start>
      <end>106</end>
      <status>unmodified</status>
      <modifiedWord/>
      <trackRevisions>false</trackRevisions>
    </reviewItem>
    <reviewItem>
      <errorID>29c1bf92-c912-42a8-bf2d-96d3c76f8534</errorID>
      <errorWord>。</errorWord>
      <group>L1_Punc</group>
      <groupName>标点问题</groupName>
      <ability>L2_Punc</ability>
      <abilityName>标点符号检查</abilityName>
      <candidateList>
        <item/>
      </candidateList>
      <explain>标题文本后不使用标点符号。</explain>
      <paraID>5E1D16FF</paraID>
      <start>47</start>
      <end>48</end>
      <status>unmodified</status>
      <modifiedWord/>
      <trackRevisions>false</trackRevisions>
    </reviewItem>
    <reviewItem>
      <errorID>85ce5ef7-f135-4834-8832-beeb7ee38643</errorID>
      <errorWord>：</errorWord>
      <group>L1_Punc</group>
      <groupName>标点问题</groupName>
      <ability>L2_Punc</ability>
      <abilityName>标点符号检查</abilityName>
      <candidateList>
        <item/>
      </candidateList>
      <explain>标题文本后不使用标点符号。</explain>
      <paraID>7DB756F4</paraID>
      <start>18</start>
      <end>19</end>
      <status>unmodified</status>
      <modifiedWord/>
      <trackRevisions>false</trackRevisions>
    </reviewItem>
    <reviewItem>
      <errorID>82d8e12a-bfc2-4569-b9f3-c3913e781277</errorID>
      <errorWord>据库据库</errorWord>
      <group>L1_Word</group>
      <groupName>字词问题</groupName>
      <ability>L2_Typo</ability>
      <abilityName>字词错误</abilityName>
      <candidateList>
        <item>据库</item>
      </candidateList>
      <explain/>
      <paraID>76BC04A2</paraID>
      <start>20</start>
      <end>26</end>
      <status>modified</status>
      <modifiedWord>据库</modifiedWord>
      <trackRevisions>true</trackRevisions>
    </reviewItem>
    <reviewItem>
      <errorID>08689b4e-17d3-4e88-a679-fc42afe8a5bd</errorID>
      <errorWord>过度</errorWord>
      <group>L1_Word</group>
      <groupName>字词问题</groupName>
      <ability>L2_Typo</ability>
      <abilityName>字词错误</abilityName>
      <candidateList>
        <item>过渡</item>
      </candidateList>
      <explain>〈动〉事物由一个阶段或一种状态逐渐发展变化而转入另一个阶段或另一种状态：～时期｜～地带。</explain>
      <paraID>261E08D1</paraID>
      <start>9</start>
      <end>13</end>
      <status>modified</status>
      <modifiedWord>过渡</modifiedWord>
      <trackRevisions>true</trackRevisions>
    </reviewItem>
    <reviewItem>
      <errorID>4f5ce508-5230-47eb-abf6-e9ab38a06768</errorID>
      <errorWord>，都</errorWord>
      <group>L1_Word</group>
      <groupName>字词问题</groupName>
      <ability>L2_Typo</ability>
      <abilityName>字词错误</abilityName>
      <candidateList>
        <item>，</item>
      </candidateList>
      <explain/>
      <paraID>650C1FE8</paraID>
      <start>30</start>
      <end>32</end>
      <status>unmodified</status>
      <modifiedWord/>
      <trackRevisions>false</trackRevisions>
    </reviewItem>
    <reviewItem>
      <errorID>9e48deb8-55eb-4cc7-86f9-c289aeae4319</errorID>
      <errorWord>一下</errorWord>
      <group>L1_Word</group>
      <groupName>字词问题</groupName>
      <ability>L2_Typo</ability>
      <abilityName>字词错误</abilityName>
      <candidateList>
        <item>以下</item>
      </candidateList>
      <explain/>
      <paraID> C59FEBF</paraID>
      <start>38</start>
      <end>42</end>
      <status>modified</status>
      <modifiedWord>以下</modifiedWord>
      <trackRevisions>true</trackRevisions>
    </reviewItem>
    <reviewItem>
      <errorID>cd5234a1-8001-4fcc-9d13-f72cc7d39079</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6FAFB253</paraID>
      <start>36</start>
      <end>39</end>
      <status>modified</status>
      <modifiedWord>可以</modifiedWord>
      <trackRevisions>true</trackRevisions>
    </reviewItem>
    <reviewItem>
      <errorID>a087ad75-5d55-4c9d-9997-8dc3dd6434eb</errorID>
      <errorWord>(</errorWord>
      <group>L1_Format</group>
      <groupName>格式问题</groupName>
      <ability>L2_HalfPunc</ability>
      <abilityName>全半角检查</abilityName>
      <candidateList>
        <item>（</item>
      </candidateList>
      <explain>文本全半角错误。</explain>
      <paraID>60FCC23A</paraID>
      <start>26</start>
      <end>28</end>
      <status>modified</status>
      <modifiedWord>（</modifiedWord>
      <trackRevisions>true</trackRevisions>
    </reviewItem>
    <reviewItem>
      <errorID>19f943f9-ad30-4e45-9585-5bcf2674ea43</errorID>
      <errorWord>)</errorWord>
      <group>L1_Format</group>
      <groupName>格式问题</groupName>
      <ability>L2_HalfPunc</ability>
      <abilityName>全半角检查</abilityName>
      <candidateList>
        <item>）</item>
      </candidateList>
      <explain>文本全半角错误。</explain>
      <paraID>60FCC23A</paraID>
      <start>31</start>
      <end>33</end>
      <status>modified</status>
      <modifiedWord>）</modifiedWord>
      <trackRevisions>true</trackRevisions>
    </reviewItem>
    <reviewItem>
      <errorID>7f994be4-e042-45ce-93e6-8eee22518483</errorID>
      <errorWord>刷新和</errorWord>
      <group>L1_Word</group>
      <groupName>字词问题</groupName>
      <ability>L2_Typo</ability>
      <abilityName>字词错误</abilityName>
      <candidateList>
        <item>刷新</item>
      </candidateList>
      <explain/>
      <paraID>60FCC23A</paraID>
      <start>39</start>
      <end>42</end>
      <status>unmodified</status>
      <modifiedWord/>
      <trackRevisions>false</trackRevisions>
    </reviewItem>
    <reviewItem>
      <errorID>dd4c3316-5479-4cd4-ac23-a458d9540173</errorID>
      <errorWord>栏目可</errorWord>
      <group>L1_Word</group>
      <groupName>字词问题</groupName>
      <ability>L2_Typo</ability>
      <abilityName>字词错误</abilityName>
      <candidateList>
        <item>栏目</item>
      </candidateList>
      <explain/>
      <paraID>60FCC23A</paraID>
      <start>49</start>
      <end>52</end>
      <status>unmodified</status>
      <modifiedWord/>
      <trackRevisions>false</trackRevisions>
    </reviewItem>
    <reviewItem>
      <errorID>91ab9fd9-bbc6-4fa5-a8d6-4987ca9e8ecd</errorID>
      <errorWord>提交中</errorWord>
      <group>L1_Word</group>
      <groupName>字词问题</groupName>
      <ability>L2_Typo</ability>
      <abilityName>字词错误</abilityName>
      <candidateList>
        <item>提交</item>
      </candidateList>
      <explain/>
      <paraID>23897937</paraID>
      <start>19</start>
      <end>24</end>
      <status>modified</status>
      <modifiedWord>提交</modifiedWord>
      <trackRevisions>true</trackRevisions>
    </reviewItem>
    <reviewItem>
      <errorID>f68594b1-d7cd-4237-b70a-74bf7e6b5843</errorID>
      <errorWord>;</errorWord>
      <group>L1_Format</group>
      <groupName>格式问题</groupName>
      <ability>L2_HalfPunc</ability>
      <abilityName>全半角检查</abilityName>
      <candidateList>
        <item>；</item>
      </candidateList>
      <explain>文本全半角错误。</explain>
      <paraID>2BC58022</paraID>
      <start>121</start>
      <end>123</end>
      <status>modified</status>
      <modifiedWord>；</modifiedWord>
      <trackRevisions>true</trackRevisions>
    </reviewItem>
    <reviewItem>
      <errorID>76453ff7-0238-465f-9b08-7cf552957694</errorID>
      <errorWord>，</errorWord>
      <group>L1_Word</group>
      <groupName>字词问题</groupName>
      <ability>L2_Typo</ability>
      <abilityName>字词错误</abilityName>
      <candidateList>
        <item>，可</item>
      </candidateList>
      <explain/>
      <paraID>2BC58022</paraID>
      <start>199</start>
      <end>200</end>
      <status>unmodified</status>
      <modifiedWord/>
      <trackRevisions>false</trackRevisions>
    </reviewItem>
    <reviewItem>
      <errorID>40cf71bf-c4f4-4271-8cca-885e26aec9b7</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E7B17DA</paraID>
      <start>28</start>
      <end>29</end>
      <status>unmodified</status>
      <modifiedWord/>
      <trackRevisions>false</trackRevisions>
    </reviewItem>
    <reviewItem>
      <errorID>6c58dfba-55a8-47d4-a930-2a4474caee67</errorID>
      <errorWord>、以及</errorWord>
      <group>L1_Punc</group>
      <groupName>标点问题</groupName>
      <ability>L2_Punc</ability>
      <abilityName>标点符号检查</abilityName>
      <candidateList>
        <item>，以及</item>
      </candidateList>
      <explain>连接词前后不宜使用顿号，建议使用逗号。</explain>
      <paraID>5F8D6504</paraID>
      <start>27</start>
      <end>33</end>
      <status>modified</status>
      <modifiedWord>，以及</modifiedWord>
      <trackRevisions>true</trackRevisions>
    </reviewItem>
    <reviewItem>
      <errorID>39e31918-6ba8-462b-9fc4-762233ac7eb5</errorID>
      <errorWord>多条</errorWord>
      <group>L1_Knowledge</group>
      <groupName>知识性问题</groupName>
      <ability>L2_Knowledge</ability>
      <abilityName>其他知识</abilityName>
      <candidateList>
        <item>多个</item>
      </candidateList>
      <explain/>
      <paraID>5ADEA7BF</paraID>
      <start>43</start>
      <end>45</end>
      <status>unmodified</status>
      <modifiedWord/>
      <trackRevisions>false</trackRevisions>
    </reviewItem>
    <reviewItem>
      <errorID>4a7b8f60-3569-4d0c-922b-1657891b2da5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72E945E</paraID>
      <start>53</start>
      <end>55</end>
      <status>modified</status>
      <modifiedWord>地</modifiedWord>
      <trackRevisions>true</trackRevisions>
    </reviewItem>
    <reviewItem>
      <errorID>3f4e59bc-488b-4de7-b3b3-bf70dde15e0a</errorID>
      <errorWord>点赞</errorWord>
      <group>L1_Official</group>
      <groupName>公文问题</groupName>
      <ability>L2_Official</ability>
      <abilityName>公文问题</abilityName>
      <candidateList/>
      <explain>公文中禁止出现该词语</explain>
      <paraID>6F072319</paraID>
      <start>58</start>
      <end>60</end>
      <status>unmodified</status>
      <modifiedWord/>
      <trackRevisions>false</trackRevisions>
    </reviewItem>
    <reviewItem>
      <errorID>02d75212-bfa5-4999-a121-98b883e3d7ab</errorID>
      <errorWord>其它人员</errorWord>
      <group>L1_Word</group>
      <groupName>字词问题</groupName>
      <ability>L2_Alias</ability>
      <abilityName>也作/曾用词</abilityName>
      <candidateList>
        <item>其他人员</item>
      </candidateList>
      <explain>词汇[其它人员]为不规范表述或旧称，其规范书面表述为[其他人员]。</explain>
      <paraID>21B2257B</paraID>
      <start>10</start>
      <end>18</end>
      <status>modified</status>
      <modifiedWord>其他人员</modifiedWord>
      <trackRevisions>true</trackRevisions>
    </reviewItem>
    <reviewItem>
      <errorID>1dca212e-5d29-43ea-9825-83e6693cd4a6</errorID>
      <errorWord>提请</errorWord>
      <group>L1_Word</group>
      <groupName>字词问题</groupName>
      <ability>L2_Typo</ability>
      <abilityName>字词错误</abilityName>
      <candidateList>
        <item>提交</item>
      </candidateList>
      <explain/>
      <paraID>46156D11</paraID>
      <start>12</start>
      <end>16</end>
      <status>modified</status>
      <modifiedWord>提交</modifiedWord>
      <trackRevisions>true</trackRevisions>
    </reviewItem>
    <reviewItem>
      <errorID>9beba173-4a64-41a5-8584-dd9cb34fbc93</errorID>
      <errorWord>掌控</errorWord>
      <group>L1_Word</group>
      <groupName>字词问题</groupName>
      <ability>L2_Typo</ability>
      <abilityName>字词错误</abilityName>
      <candidateList>
        <item>掌握</item>
      </candidateList>
      <explain>“掌控～情况”搭配不当，建议修改为“掌握～情况”。</explain>
      <paraID>229EEAA9</paraID>
      <start>29</start>
      <end>33</end>
      <status>modified</status>
      <modifiedWord>掌握</modifiedWord>
      <trackRevisions>true</trackRevisions>
    </reviewItem>
    <reviewItem>
      <errorID>bf607be0-c839-4ee2-bea4-9bb32d733250</errorID>
      <errorWord>调查结果可</errorWord>
      <group>L1_Word</group>
      <groupName>字词问题</groupName>
      <ability>L2_Typo</ability>
      <abilityName>字词错误</abilityName>
      <candidateList>
        <item>调查结果</item>
      </candidateList>
      <explain/>
      <paraID> CD80094</paraID>
      <start>63</start>
      <end>72</end>
      <status>modified</status>
      <modifiedWord>调查结果</modifiedWord>
      <trackRevisions>true</trackRevisions>
    </reviewItem>
    <reviewItem>
      <errorID>5124e238-7a7e-4da5-88a7-c651c5c393b1</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7D21AA23</paraID>
      <start>6</start>
      <end>9</end>
      <status>modified</status>
      <modifiedWord>可以</modifiedWord>
      <trackRevisions>true</trackRevisions>
    </reviewItem>
    <reviewItem>
      <errorID>8c2c459e-ab70-4310-96b7-80f21e42c4be</errorID>
      <errorWord>、以及</errorWord>
      <group>L1_Punc</group>
      <groupName>标点问题</groupName>
      <ability>L2_Punc</ability>
      <abilityName>标点符号检查</abilityName>
      <candidateList>
        <item>，以及</item>
      </candidateList>
      <explain>连接词前后不宜使用顿号，建议使用逗号。</explain>
      <paraID> 1EB1DB3</paraID>
      <start>15</start>
      <end>21</end>
      <status>modified</status>
      <modifiedWord>，以及</modifiedWord>
      <trackRevisions>true</trackRevisions>
    </reviewItem>
    <reviewItem>
      <errorID>00051b89-dc56-4755-91e9-816409e9e601</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2FD57865</paraID>
      <start>60</start>
      <end>61</end>
      <status>unmodified</status>
      <modifiedWord/>
      <trackRevisions>false</trackRevisions>
    </reviewItem>
    <reviewItem>
      <errorID>bafb19d3-02e8-41c3-a3ad-2c3eb0e6fabd</errorID>
      <errorWord>查看到</errorWord>
      <group>L1_Word</group>
      <groupName>字词问题</groupName>
      <ability>L2_Typo</ability>
      <abilityName>字词错误</abilityName>
      <candidateList>
        <item>查看</item>
      </candidateList>
      <explain>〈动〉检查、观察（事物的情况）：～灾情｜亲自到现场～。</explain>
      <paraID>6A1A47FA</paraID>
      <start>8</start>
      <end>11</end>
      <status>unmodified</status>
      <modifiedWord/>
      <trackRevisions>false</trackRevisions>
    </reviewItem>
    <reviewItem>
      <errorID>4d34e5d1-a6a0-46e8-a0c9-9521e69a315a</errorID>
      <errorWord>上上</errorWord>
      <group>L1_Word</group>
      <groupName>字词问题</groupName>
      <ability>L2_Typo</ability>
      <abilityName>字词错误</abilityName>
      <candidateList>
        <item>上</item>
      </candidateList>
      <explain/>
      <paraID> 718006F</paraID>
      <start>8</start>
      <end>11</end>
      <status>modified</status>
      <modifiedWord>上</modifiedWord>
      <trackRevisions>true</trackRevisions>
    </reviewItem>
    <reviewItem>
      <errorID>60f7d50e-0af2-40e2-9b5a-b056de8a8607</errorID>
      <errorWord>问问</errorWord>
      <group>L1_Word</group>
      <groupName>字词问题</groupName>
      <ability>L2_Typo</ability>
      <abilityName>字词错误</abilityName>
      <candidateList>
        <item>问题</item>
      </candidateList>
      <explain>〈名〉❶要求回答或解释的题目：这次考试一共有五个～｜我想答复一下这一类的～。❷须要研究讨论并加以解决的矛盾、疑难：思想～｜这种药治感冒很解决～。❸关键；重要之点：重要的～在善于学习。❹事故或麻烦：那部车床又出～了。</explain>
      <paraID>7146C6B5</paraID>
      <start>8</start>
      <end>12</end>
      <status>modified</status>
      <modifiedWord>问题</modifiedWord>
      <trackRevisions>true</trackRevisions>
    </reviewItem>
    <reviewItem>
      <errorID>c265a343-7dfc-4ea1-bc26-6b7713ee45f8</errorID>
      <errorWord>：</errorWord>
      <group>L1_Punc</group>
      <groupName>标点问题</groupName>
      <ability>L2_Punc</ability>
      <abilityName>标点符号检查</abilityName>
      <candidateList>
        <item/>
      </candidateList>
      <explain>标题文本后不使用标点符号。</explain>
      <paraID>67E1BF91</paraID>
      <start>46</start>
      <end>47</end>
      <status>unmodified</status>
      <modifiedWord/>
      <trackRevisions>false</trackRevisions>
    </reviewItem>
    <reviewItem>
      <errorID>f8b03f21-76e4-4abf-93b7-04696f8228cf</errorID>
      <errorWord>清查</errorWord>
      <group>L1_Word</group>
      <groupName>字词问题</groupName>
      <ability>L2_Typo</ability>
      <abilityName>字词错误</abilityName>
      <candidateList>
        <item>排查</item>
      </candidateList>
      <explain>〈动〉对一定范围内的人、单位、设备等进行逐个检查或审查：～安全隐患｜～犯罪嫌疑人。</explain>
      <paraID>6D888778</paraID>
      <start>31</start>
      <end>33</end>
      <status>unmodified</status>
      <modifiedWord/>
      <trackRevisions>false</trackRevisions>
    </reviewItem>
    <reviewItem>
      <errorID>2dbef507-4ea3-4e78-a853-beb57ba5655a</errorID>
      <errorWord>(</errorWord>
      <group>L1_Format</group>
      <groupName>格式问题</groupName>
      <ability>L2_HalfPunc</ability>
      <abilityName>全半角检查</abilityName>
      <candidateList>
        <item>（</item>
      </candidateList>
      <explain>文本全半角错误。</explain>
      <paraID>6748D005</paraID>
      <start>45</start>
      <end>47</end>
      <status>modified</status>
      <modifiedWord>（</modifiedWord>
      <trackRevisions>true</trackRevisions>
    </reviewItem>
    <reviewItem>
      <errorID>b69a47b2-522e-4fca-8d8a-413f1df268ee</errorID>
      <errorWord>);</errorWord>
      <group>L1_Format</group>
      <groupName>格式问题</groupName>
      <ability>L2_HalfPunc</ability>
      <abilityName>全半角检查</abilityName>
      <candidateList>
        <item>）；</item>
      </candidateList>
      <explain>文本全半角错误。</explain>
      <paraID>6748D005</paraID>
      <start>56</start>
      <end>60</end>
      <status>modified</status>
      <modifiedWord>）；</modifiedWord>
      <trackRevisions>true</trackRevisions>
    </reviewItem>
    <reviewItem>
      <errorID>ec182569-db55-4dd8-a039-12acc853ccf1</errorID>
      <errorWord>清查</errorWord>
      <group>L1_Word</group>
      <groupName>字词问题</groupName>
      <ability>L2_Typo</ability>
      <abilityName>字词错误</abilityName>
      <candidateList>
        <item>排查</item>
      </candidateList>
      <explain>〈动〉对一定范围内的人、单位、设备等进行逐个检查或审查：～安全隐患｜～犯罪嫌疑人。</explain>
      <paraID>6AAA4053</paraID>
      <start>25</start>
      <end>27</end>
      <status>unmodified</status>
      <modifiedWord/>
      <trackRevisions>false</trackRevisions>
    </reviewItem>
    <reviewItem>
      <errorID>012613d7-f783-474a-9da3-482eb544a205</errorID>
      <errorWord>。</errorWord>
      <group>L1_Punc</group>
      <groupName>标点问题</groupName>
      <ability>L2_Punc</ability>
      <abilityName>标点符号检查</abilityName>
      <candidateList>
        <item/>
      </candidateList>
      <explain>标题文本后不使用标点符号。</explain>
      <paraID>65C3E08B</paraID>
      <start>26</start>
      <end>27</end>
      <status>unmodified</status>
      <modifiedWord/>
      <trackRevisions>false</trackRevisions>
    </reviewItem>
    <reviewItem>
      <errorID>9a5c8129-d585-4683-b5f2-88d74c119705</errorID>
      <errorWord>：</errorWord>
      <group>L1_Punc</group>
      <groupName>标点问题</groupName>
      <ability>L2_Punc</ability>
      <abilityName>标点符号检查</abilityName>
      <candidateList>
        <item/>
      </candidateList>
      <explain>标题文本后不使用标点符号。</explain>
      <paraID>5CEC2592</paraID>
      <start>7</start>
      <end>8</end>
      <status>unmodified</status>
      <modifiedWord/>
      <trackRevisions>false</trackRevisions>
    </reviewItem>
    <reviewItem>
      <errorID>7c721025-3440-449f-904c-16d43297f404</errorID>
      <errorWord>完</errorWord>
      <group>L1_Word</group>
      <groupName>字词问题</groupName>
      <ability>L2_Typo</ability>
      <abilityName>字词错误</abilityName>
      <candidateList>
        <item>完成</item>
      </candidateList>
      <explain>〈动〉按照预期的目的结束；做成：～任务｜～作业｜计划完得成。</explain>
      <paraID> 60675DB</paraID>
      <start>8</start>
      <end>11</end>
      <status>modified</status>
      <modifiedWord>完成</modifiedWord>
      <trackRevisions>true</trackRevisions>
    </reviewItem>
    <reviewItem>
      <errorID>5d2ff5ba-b540-4b71-afc6-3c0e7f03859e</errorID>
      <errorWord>。</errorWord>
      <group>L1_Punc</group>
      <groupName>标点问题</groupName>
      <ability>L2_Punc</ability>
      <abilityName>标点符号检查</abilityName>
      <candidateList>
        <item/>
      </candidateList>
      <explain>标题文本后不使用标点符号。</explain>
      <paraID>35DD07D0</paraID>
      <start>30</start>
      <end>31</end>
      <status>unmodified</status>
      <modifiedWord/>
      <trackRevisions>false</trackRevisions>
    </reviewItem>
    <reviewItem>
      <errorID>1014ac52-96a5-4039-9c42-5a70e52cdc61</errorID>
      <errorWord>。</errorWord>
      <group>L1_Punc</group>
      <groupName>标点问题</groupName>
      <ability>L2_Punc</ability>
      <abilityName>标点符号检查</abilityName>
      <candidateList>
        <item/>
      </candidateList>
      <explain>标题文本后不使用标点符号。</explain>
      <paraID> 9F74561</paraID>
      <start>43</start>
      <end>44</end>
      <status>unmodified</status>
      <modifiedWord/>
      <trackRevisions>false</trackRevisions>
    </reviewItem>
    <reviewItem>
      <errorID>1c2c6122-075c-44e5-9bc0-ab9fe9f19c88</errorID>
      <errorWord>的</errorWord>
      <group>L1_Word</group>
      <groupName>字词问题</groupName>
      <ability>L2_Typo</ability>
      <abilityName>字词错误</abilityName>
      <candidateList>
        <item/>
      </candidateList>
      <explain/>
      <paraID>26BD9DB5</paraID>
      <start>93</start>
      <end>94</end>
      <status>unmodified</status>
      <modifiedWord/>
      <trackRevisions>false</trackRevisions>
    </reviewItem>
    <reviewItem>
      <errorID>eeca91e2-e8ca-438e-944c-24745bd1128a</errorID>
      <errorWord>财政审批</errorWord>
      <group>L1_Knowledge</group>
      <groupName>知识性问题</groupName>
      <ability>L2_Term</ability>
      <abilityName>专业术语</abilityName>
      <candidateList>
        <item>行政审批</item>
      </candidateList>
      <explain/>
      <paraID>7726BB98</paraID>
      <start>15</start>
      <end>19</end>
      <status>unmodified</status>
      <modifiedWord/>
      <trackRevisions>false</trackRevisions>
    </reviewItem>
    <reviewItem>
      <errorID>f5de4fc3-d22b-4960-a016-7d15a7285599</errorID>
      <errorWord>。</errorWord>
      <group>L1_Punc</group>
      <groupName>标点问题</groupName>
      <ability>L2_Punc</ability>
      <abilityName>标点符号检查</abilityName>
      <candidateList>
        <item/>
      </candidateList>
      <explain>标题文本后不使用标点符号。</explain>
      <paraID>5718C3B1</paraID>
      <start>30</start>
      <end>31</end>
      <status>unmodified</status>
      <modifiedWord/>
      <trackRevisions>false</trackRevisions>
    </reviewItem>
    <reviewItem>
      <errorID>d80b141e-8d0a-4d63-97d9-b2427d51b5a8</errorID>
      <errorWord>。</errorWord>
      <group>L1_Punc</group>
      <groupName>标点问题</groupName>
      <ability>L2_Punc</ability>
      <abilityName>标点符号检查</abilityName>
      <candidateList>
        <item/>
      </candidateList>
      <explain>标题文本后不使用标点符号。</explain>
      <paraID> 782BD29</paraID>
      <start>38</start>
      <end>39</end>
      <status>unmodified</status>
      <modifiedWord/>
      <trackRevisions>false</trackRevisions>
    </reviewItem>
    <reviewItem>
      <errorID>8232a233-51a2-4dad-a194-4baa357318ad</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37622063</paraID>
      <start>136</start>
      <end>139</end>
      <status>unmodified</status>
      <modifiedWord/>
      <trackRevisions>false</trackRevisions>
    </reviewItem>
    <reviewItem>
      <errorID>4d28c518-2ede-47dc-9a93-421d9554a162</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 ED9C35C</paraID>
      <start>33</start>
      <end>36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442C8F-D132-4262-9DE4-43B91FE641D6}">
  <ds:schemaRefs/>
</ds:datastoreItem>
</file>

<file path=customXml/itemProps3.xml><?xml version="1.0" encoding="utf-8"?>
<ds:datastoreItem xmlns:ds="http://schemas.openxmlformats.org/officeDocument/2006/customXml" ds:itemID="{2ae686e6-a538-402a-98e3-4dd6a689d4c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13469</Words>
  <Characters>13721</Characters>
  <Lines>307</Lines>
  <Paragraphs>86</Paragraphs>
  <TotalTime>2</TotalTime>
  <ScaleCrop>false</ScaleCrop>
  <LinksUpToDate>false</LinksUpToDate>
  <CharactersWithSpaces>13799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2025-12-29T08:15:00Z</dcterms:created>
  <dc:creator>张生</dc:creator>
  <cp:lastModifiedBy>小满</cp:lastModifiedBy>
  <cp:lastPrinted>2025-10-11T08:07:00Z</cp:lastPrinted>
  <dcterms:modified xsi:type="dcterms:W3CDTF">2025-12-31T08:27:48Z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60B10DDF0F074E8E8FA00E61FA16E7D8_13</vt:lpwstr>
  </property>
  <property fmtid="{D5CDD505-2E9C-101B-9397-08002B2CF9AE}" pid="4" name="KSOTemplateDocerSaveRecord">
    <vt:lpwstr>eyJoZGlkIjoiN2RiNWQ5NGYzY2IxYzY2OGVkMjg0YWI2OWFlOGVkZmIiLCJ1c2VySWQiOiI0MDk2MDE5NTQifQ==</vt:lpwstr>
  </property>
</Properties>
</file>