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eastAsia="zh-CN"/>
        </w:rPr>
      </w:pPr>
      <w:r>
        <w:rPr>
          <w:rFonts w:hint="eastAsia" w:ascii="方正小标宋简体" w:hAnsi="方正小标宋简体" w:eastAsia="方正小标宋简体" w:cs="方正小标宋简体"/>
          <w:sz w:val="36"/>
          <w:szCs w:val="36"/>
          <w:lang w:val="en-US" w:eastAsia="zh-CN"/>
        </w:rPr>
        <w:t>智慧家园4台扶手梯维修和3台电梯钢丝绳更换</w:t>
      </w:r>
      <w:r>
        <w:rPr>
          <w:rFonts w:hint="eastAsia" w:ascii="方正小标宋简体" w:hAnsi="方正小标宋简体" w:eastAsia="方正小标宋简体" w:cs="方正小标宋简体"/>
          <w:sz w:val="36"/>
          <w:szCs w:val="36"/>
          <w:lang w:eastAsia="zh-CN"/>
        </w:rPr>
        <w:t>项目</w:t>
      </w:r>
    </w:p>
    <w:tbl>
      <w:tblPr>
        <w:tblStyle w:val="5"/>
        <w:tblW w:w="8868"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Layout w:type="fixed"/>
        <w:tblCellMar>
          <w:top w:w="0" w:type="dxa"/>
          <w:left w:w="0" w:type="dxa"/>
          <w:bottom w:w="0" w:type="dxa"/>
          <w:right w:w="0" w:type="dxa"/>
        </w:tblCellMar>
      </w:tblPr>
      <w:tblGrid>
        <w:gridCol w:w="711"/>
        <w:gridCol w:w="855"/>
        <w:gridCol w:w="4890"/>
        <w:gridCol w:w="1485"/>
        <w:gridCol w:w="927"/>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620" w:hRule="atLeast"/>
          <w:tblHeader/>
          <w:jc w:val="center"/>
        </w:trPr>
        <w:tc>
          <w:tcPr>
            <w:tcW w:w="8868" w:type="dxa"/>
            <w:gridSpan w:val="5"/>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keepNext w:val="0"/>
              <w:keepLines w:val="0"/>
              <w:widowControl/>
              <w:suppressLineNumbers w:val="0"/>
              <w:jc w:val="center"/>
              <w:rPr>
                <w:rFonts w:ascii="宋体" w:hAnsi="宋体" w:eastAsia="宋体" w:cs="宋体"/>
                <w:b w:val="0"/>
                <w:bCs w:val="0"/>
                <w:kern w:val="2"/>
                <w:sz w:val="22"/>
                <w:szCs w:val="22"/>
              </w:rPr>
            </w:pPr>
            <w:r>
              <w:rPr>
                <w:rFonts w:eastAsia="PingFang SC Regular"/>
                <w:kern w:val="2"/>
                <w:sz w:val="40"/>
                <w:szCs w:val="40"/>
              </w:rPr>
              <w:t>综合评分表</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620" w:hRule="atLeast"/>
          <w:tblHeader/>
          <w:jc w:val="center"/>
        </w:trPr>
        <w:tc>
          <w:tcPr>
            <w:tcW w:w="711" w:type="dxa"/>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sz w:val="22"/>
                <w:szCs w:val="28"/>
              </w:rPr>
            </w:pPr>
            <w:r>
              <w:rPr>
                <w:rFonts w:ascii="宋体" w:hAnsi="宋体" w:eastAsia="宋体" w:cs="宋体"/>
                <w:b/>
                <w:bCs/>
                <w:kern w:val="2"/>
                <w:sz w:val="22"/>
                <w:szCs w:val="22"/>
              </w:rPr>
              <w:t>序号</w:t>
            </w:r>
          </w:p>
        </w:tc>
        <w:tc>
          <w:tcPr>
            <w:tcW w:w="85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b/>
                <w:bCs/>
                <w:kern w:val="2"/>
                <w:sz w:val="22"/>
                <w:szCs w:val="22"/>
              </w:rPr>
            </w:pPr>
            <w:r>
              <w:rPr>
                <w:rFonts w:ascii="宋体" w:hAnsi="宋体" w:eastAsia="宋体" w:cs="宋体"/>
                <w:b/>
                <w:bCs/>
                <w:kern w:val="2"/>
                <w:sz w:val="22"/>
                <w:szCs w:val="22"/>
              </w:rPr>
              <w:t>评审</w:t>
            </w:r>
          </w:p>
          <w:p>
            <w:pPr>
              <w:tabs>
                <w:tab w:val="left" w:pos="420"/>
              </w:tabs>
              <w:spacing w:before="0" w:line="20" w:lineRule="atLeast"/>
              <w:jc w:val="center"/>
              <w:rPr>
                <w:rFonts w:hint="default"/>
                <w:sz w:val="22"/>
                <w:szCs w:val="28"/>
              </w:rPr>
            </w:pPr>
            <w:r>
              <w:rPr>
                <w:rFonts w:ascii="宋体" w:hAnsi="宋体" w:eastAsia="宋体" w:cs="宋体"/>
                <w:b/>
                <w:bCs/>
                <w:kern w:val="2"/>
                <w:sz w:val="22"/>
                <w:szCs w:val="22"/>
              </w:rPr>
              <w:t>项目</w:t>
            </w:r>
          </w:p>
        </w:tc>
        <w:tc>
          <w:tcPr>
            <w:tcW w:w="4890"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sz w:val="22"/>
                <w:szCs w:val="28"/>
              </w:rPr>
            </w:pPr>
            <w:r>
              <w:rPr>
                <w:rFonts w:ascii="宋体" w:hAnsi="宋体" w:eastAsia="宋体" w:cs="宋体"/>
                <w:b/>
                <w:bCs/>
                <w:kern w:val="2"/>
                <w:sz w:val="22"/>
                <w:szCs w:val="22"/>
              </w:rPr>
              <w:t>评审标准</w:t>
            </w:r>
          </w:p>
        </w:tc>
        <w:tc>
          <w:tcPr>
            <w:tcW w:w="148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 w:val="left" w:pos="840"/>
                <w:tab w:val="left" w:pos="1260"/>
              </w:tabs>
              <w:spacing w:before="0" w:line="20" w:lineRule="atLeast"/>
              <w:jc w:val="center"/>
              <w:rPr>
                <w:rFonts w:hint="default"/>
                <w:sz w:val="22"/>
                <w:szCs w:val="28"/>
              </w:rPr>
            </w:pPr>
            <w:r>
              <w:rPr>
                <w:rFonts w:ascii="宋体" w:hAnsi="宋体" w:eastAsia="宋体" w:cs="宋体"/>
                <w:b/>
                <w:bCs/>
                <w:kern w:val="2"/>
                <w:sz w:val="22"/>
                <w:szCs w:val="22"/>
              </w:rPr>
              <w:t>证明材料</w:t>
            </w:r>
          </w:p>
        </w:tc>
        <w:tc>
          <w:tcPr>
            <w:tcW w:w="927"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sz w:val="22"/>
                <w:szCs w:val="28"/>
              </w:rPr>
            </w:pPr>
            <w:r>
              <w:rPr>
                <w:rFonts w:ascii="宋体" w:hAnsi="宋体" w:eastAsia="宋体" w:cs="宋体"/>
                <w:b/>
                <w:bCs/>
                <w:kern w:val="2"/>
                <w:sz w:val="22"/>
                <w:szCs w:val="22"/>
              </w:rPr>
              <w:t>分值</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报价</w:t>
            </w:r>
          </w:p>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得分</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符合要求且报价最低的为基准报价，其价格分为满分。</w:t>
            </w:r>
          </w:p>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其他响应承包商的价格分统一按照报价得分=(基准报价/响应报价)×30计算。</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提供响应下浮率，并加盖公章</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30分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企业</w:t>
            </w:r>
          </w:p>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资信</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近3年内（从公告截止之日起倒算）在无行政处罚记录；</w:t>
            </w:r>
          </w:p>
          <w:p>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近3年内（从公告截止之日起倒算）响应单位或者其法定代表人在中国裁判文书网查询没有行贿犯罪记录；</w:t>
            </w:r>
          </w:p>
          <w:p>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近3年内响应单位未成为合同被告方的；</w:t>
            </w:r>
          </w:p>
          <w:p>
            <w:pPr>
              <w:widowControl w:val="0"/>
              <w:numPr>
                <w:ilvl w:val="0"/>
                <w:numId w:val="0"/>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以上每符合一项得3分，未提供则不得分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提供相关系统中查询的信息</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体系认证</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numPr>
                <w:ilvl w:val="0"/>
                <w:numId w:val="0"/>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default" w:ascii="宋体" w:hAnsi="宋体" w:eastAsia="宋体" w:cs="宋体"/>
                <w:kern w:val="2"/>
                <w:sz w:val="22"/>
                <w:szCs w:val="22"/>
                <w:lang w:val="en-US" w:eastAsia="zh-CN"/>
              </w:rPr>
              <w:t>企业拥有</w:t>
            </w:r>
            <w:r>
              <w:rPr>
                <w:rFonts w:hint="eastAsia" w:ascii="宋体" w:hAnsi="宋体" w:eastAsia="宋体" w:cs="宋体"/>
                <w:kern w:val="2"/>
                <w:sz w:val="22"/>
                <w:szCs w:val="22"/>
                <w:lang w:val="en-US" w:eastAsia="zh-CN"/>
              </w:rPr>
              <w:t>中国职业健康安全管理体系认证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环境管理体系认证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建设施工行业质量管理体系认证的数量，每拥有一个认证，得2分，最高得6分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提供资格证书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资质</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numPr>
                <w:ilvl w:val="0"/>
                <w:numId w:val="0"/>
              </w:numPr>
              <w:tabs>
                <w:tab w:val="left" w:pos="420"/>
                <w:tab w:val="left" w:pos="840"/>
                <w:tab w:val="left" w:pos="1260"/>
              </w:tabs>
              <w:spacing w:before="0" w:line="20" w:lineRule="atLeast"/>
              <w:jc w:val="left"/>
              <w:rPr>
                <w:rFonts w:hint="default"/>
                <w:lang w:val="en-US" w:eastAsia="zh-CN"/>
              </w:rPr>
            </w:pPr>
            <w:r>
              <w:rPr>
                <w:rFonts w:hint="eastAsia" w:ascii="宋体" w:hAnsi="宋体" w:eastAsia="宋体" w:cs="宋体"/>
                <w:kern w:val="2"/>
                <w:sz w:val="22"/>
                <w:szCs w:val="22"/>
                <w:lang w:val="en-US" w:eastAsia="zh-CN"/>
              </w:rPr>
              <w:t>1、</w:t>
            </w:r>
            <w:r>
              <w:rPr>
                <w:rFonts w:hint="eastAsia"/>
                <w:sz w:val="22"/>
                <w:szCs w:val="22"/>
                <w:lang w:val="en-US" w:eastAsia="zh-CN"/>
              </w:rPr>
              <w:t>企业拥有</w:t>
            </w:r>
            <w:r>
              <w:rPr>
                <w:rFonts w:hint="eastAsia" w:ascii="宋体" w:hAnsi="宋体" w:eastAsia="宋体" w:cs="宋体"/>
                <w:kern w:val="2"/>
                <w:sz w:val="22"/>
                <w:szCs w:val="22"/>
                <w:lang w:val="en-US" w:eastAsia="zh-CN" w:bidi="ar-SA"/>
              </w:rPr>
              <w:t>中国质量认证监督管理中心颁发的</w:t>
            </w:r>
            <w:r>
              <w:rPr>
                <w:rFonts w:hint="eastAsia" w:ascii="宋体" w:hAnsi="宋体" w:cs="宋体"/>
                <w:kern w:val="2"/>
                <w:sz w:val="22"/>
                <w:szCs w:val="22"/>
                <w:lang w:val="en-US" w:eastAsia="zh-CN" w:bidi="ar-SA"/>
              </w:rPr>
              <w:t>《</w:t>
            </w:r>
            <w:r>
              <w:rPr>
                <w:rFonts w:hint="eastAsia" w:ascii="宋体" w:hAnsi="宋体" w:eastAsia="宋体" w:cs="宋体"/>
                <w:kern w:val="2"/>
                <w:sz w:val="22"/>
                <w:szCs w:val="22"/>
                <w:lang w:val="en-US" w:eastAsia="zh-CN" w:bidi="ar-SA"/>
              </w:rPr>
              <w:t>电梯维护保养维修服务企业资质证书</w:t>
            </w:r>
            <w:r>
              <w:rPr>
                <w:rFonts w:hint="eastAsia" w:ascii="宋体" w:hAnsi="宋体" w:cs="宋体"/>
                <w:kern w:val="2"/>
                <w:sz w:val="22"/>
                <w:szCs w:val="22"/>
                <w:lang w:val="en-US" w:eastAsia="zh-CN" w:bidi="ar-SA"/>
              </w:rPr>
              <w:t>》（一级）的，得4分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提供资格证书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维修实施方案</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横向对比电梯维修实施方案，根据项目实际情况，从方案内容、维修作业及管理人员配置、工期、安全质量保证体系、文明施工、设备配备、施工材料品牌、应急预案等方面综合评价；评优得16-20分，良得11-15分，中得6-10分，差得1-5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提供维修实施方案</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20分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276"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w:t>
            </w:r>
          </w:p>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案例</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近一年（自公告日倒算）拥有的电梯维修或维保业绩数量（合同金额大于17万元），每有一项业绩，得</w:t>
            </w:r>
            <w:bookmarkStart w:id="0" w:name="_GoBack"/>
            <w:r>
              <w:rPr>
                <w:rFonts w:hint="eastAsia" w:ascii="宋体" w:hAnsi="宋体" w:eastAsia="宋体" w:cs="宋体"/>
                <w:kern w:val="2"/>
                <w:sz w:val="22"/>
                <w:szCs w:val="22"/>
                <w:lang w:val="en-US" w:eastAsia="zh-CN"/>
              </w:rPr>
              <w:t>2</w:t>
            </w:r>
            <w:bookmarkEnd w:id="0"/>
            <w:r>
              <w:rPr>
                <w:rFonts w:hint="eastAsia" w:ascii="宋体" w:hAnsi="宋体" w:eastAsia="宋体" w:cs="宋体"/>
                <w:kern w:val="2"/>
                <w:sz w:val="22"/>
                <w:szCs w:val="22"/>
                <w:lang w:val="en-US" w:eastAsia="zh-CN"/>
              </w:rPr>
              <w:t>分，最高得14分。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提供项目维修合同</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14分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517"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7</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项目质保</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项目质保期至少为2年；每增加1年质保期，加3分，最多加6分。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承诺函</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832"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8</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履约评价</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近三年（自公告日倒算）供应商拥有的客户履约评价（包括但不限于履约评价表、表扬信、感谢信等），每提供1项良好及以上的履约评价，或提供1项客户表扬信或感谢信的，得1分，最高得6分。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履约评价资料</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26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售后响应效率</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2"/>
                <w:szCs w:val="22"/>
                <w:u w:color="000000"/>
                <w:lang w:eastAsia="zh-CN"/>
              </w:rPr>
            </w:pPr>
            <w:r>
              <w:rPr>
                <w:rFonts w:hint="default" w:ascii="宋体" w:hAnsi="宋体" w:eastAsia="宋体" w:cs="宋体"/>
                <w:kern w:val="2"/>
                <w:sz w:val="22"/>
                <w:szCs w:val="22"/>
                <w:u w:color="000000"/>
                <w:lang w:eastAsia="zh-CN"/>
              </w:rPr>
              <w:t>是否在</w:t>
            </w:r>
            <w:r>
              <w:rPr>
                <w:rFonts w:hint="eastAsia" w:ascii="宋体" w:hAnsi="宋体" w:eastAsia="宋体" w:cs="宋体"/>
                <w:kern w:val="2"/>
                <w:sz w:val="22"/>
                <w:szCs w:val="22"/>
                <w:u w:color="000000"/>
                <w:lang w:eastAsia="zh-CN"/>
              </w:rPr>
              <w:t>深圳</w:t>
            </w:r>
            <w:r>
              <w:rPr>
                <w:rFonts w:hint="default" w:ascii="宋体" w:hAnsi="宋体" w:eastAsia="宋体" w:cs="宋体"/>
                <w:kern w:val="2"/>
                <w:sz w:val="22"/>
                <w:szCs w:val="22"/>
                <w:u w:color="000000"/>
                <w:lang w:eastAsia="zh-CN"/>
              </w:rPr>
              <w:t>市内有固定办公场所</w:t>
            </w:r>
            <w:r>
              <w:rPr>
                <w:rFonts w:hint="eastAsia" w:ascii="宋体" w:hAnsi="宋体" w:eastAsia="宋体" w:cs="宋体"/>
                <w:kern w:val="2"/>
                <w:sz w:val="22"/>
                <w:szCs w:val="22"/>
                <w:u w:color="000000"/>
                <w:lang w:eastAsia="zh-CN"/>
              </w:rPr>
              <w:t>，售后服务效率及质量保证的有关承诺。（承诺书格式自拟）</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kern w:val="2"/>
                <w:sz w:val="22"/>
                <w:szCs w:val="22"/>
                <w:u w:color="000000"/>
                <w:lang w:val="en-US" w:eastAsia="zh-CN"/>
              </w:rPr>
            </w:pPr>
            <w:r>
              <w:rPr>
                <w:rFonts w:hint="eastAsia" w:ascii="宋体" w:hAnsi="宋体" w:eastAsia="宋体" w:cs="宋体"/>
                <w:kern w:val="2"/>
                <w:sz w:val="22"/>
                <w:szCs w:val="22"/>
                <w:u w:color="000000"/>
                <w:lang w:val="en-US" w:eastAsia="zh-CN"/>
              </w:rPr>
              <w:t>在深圳市有固定办公场所的，得2分；</w:t>
            </w:r>
          </w:p>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u w:color="000000"/>
                <w:lang w:val="en-US" w:eastAsia="zh-CN"/>
              </w:rPr>
              <w:t>横向对比售后服务，优秀得3分，良好得2分，一般得1分，差不得分。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提供租赁合同或产权证明（与营业执照对应）、承诺书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34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合计</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100分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76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b/>
                <w:bCs/>
                <w:kern w:val="2"/>
                <w:sz w:val="22"/>
                <w:szCs w:val="22"/>
                <w:lang w:val="en-US" w:eastAsia="zh-CN"/>
              </w:rPr>
              <w:t>拟推荐成交候选供应商（原则推荐评审综合得分最高的单位）</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p>
        </w:tc>
      </w:tr>
    </w:tbl>
    <w:p>
      <w:pPr>
        <w:jc w:val="center"/>
        <w:rPr>
          <w:rFonts w:hint="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2C589"/>
    <w:multiLevelType w:val="singleLevel"/>
    <w:tmpl w:val="E322C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ZjQ3OTQ2Zjc3NjA5ZjgwZjYwMGNhZGMzOGM4NTQifQ=="/>
  </w:docVars>
  <w:rsids>
    <w:rsidRoot w:val="00000000"/>
    <w:rsid w:val="0021271D"/>
    <w:rsid w:val="09734036"/>
    <w:rsid w:val="0CCF1A94"/>
    <w:rsid w:val="0EF364D5"/>
    <w:rsid w:val="11475A71"/>
    <w:rsid w:val="13285889"/>
    <w:rsid w:val="2A9E2ED5"/>
    <w:rsid w:val="306D54B6"/>
    <w:rsid w:val="425E4BDE"/>
    <w:rsid w:val="46E27E20"/>
    <w:rsid w:val="4FD9151E"/>
    <w:rsid w:val="53ED3E81"/>
    <w:rsid w:val="5D9E3405"/>
    <w:rsid w:val="734E60D6"/>
    <w:rsid w:val="7D07430D"/>
    <w:rsid w:val="7D3C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table" w:customStyle="1" w:styleId="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952</Characters>
  <Lines>0</Lines>
  <Paragraphs>0</Paragraphs>
  <TotalTime>3</TotalTime>
  <ScaleCrop>false</ScaleCrop>
  <LinksUpToDate>false</LinksUpToDate>
  <CharactersWithSpaces>952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2023-04-26T11:31:00Z</dcterms:created>
  <dc:creator>Administrator</dc:creator>
  <cp:lastModifiedBy>卢明星</cp:lastModifiedBy>
  <dcterms:modified xsi:type="dcterms:W3CDTF">2025-12-18T08:10:07Z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068953ECDD074F208C5A4402F6723D9A</vt:lpwstr>
  </property>
  <property fmtid="{D5CDD505-2E9C-101B-9397-08002B2CF9AE}" pid="4" name="KSOTemplateDocerSaveRecord">
    <vt:lpwstr>eyJoZGlkIjoiNDMxODVlMzIyZGQxZTVmY2UyNGFiZjQ2MWE1MTA3ZDEiLCJ1c2VySWQiOiIyODc0MDc4MDkifQ==</vt:lpwstr>
  </property>
</Properties>
</file>