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CB460">
      <w:pPr>
        <w:jc w:val="center"/>
        <w:rPr>
          <w:rFonts w:hint="eastAsia" w:ascii="微软雅黑" w:hAnsi="微软雅黑" w:eastAsia="微软雅黑" w:cs="微软雅黑"/>
          <w:b w:val="0"/>
          <w:bCs w:val="0"/>
          <w:sz w:val="48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8"/>
          <w:szCs w:val="56"/>
          <w:lang w:val="en-US" w:eastAsia="zh-CN"/>
        </w:rPr>
        <w:t>深圳市龙岗区人民医院高效过滤器采购项目市场调研报价单</w:t>
      </w:r>
    </w:p>
    <w:tbl>
      <w:tblPr>
        <w:tblStyle w:val="3"/>
        <w:tblpPr w:leftFromText="180" w:rightFromText="180" w:vertAnchor="text" w:horzAnchor="page" w:tblpX="594" w:tblpY="383"/>
        <w:tblOverlap w:val="never"/>
        <w:tblW w:w="10304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305"/>
        <w:gridCol w:w="1394"/>
        <w:gridCol w:w="766"/>
        <w:gridCol w:w="1155"/>
        <w:gridCol w:w="3946"/>
        <w:gridCol w:w="1036"/>
      </w:tblGrid>
      <w:tr w14:paraId="200EEF8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87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32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92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规格型号（mm）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CE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26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3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62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技术要求及备注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83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7FE5D68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0B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3C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高效过滤器（H14）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5F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320*320*220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11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E5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4E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  <w:t>（1）初阻力：≤200 Pa@ 0.45m/s；</w:t>
            </w:r>
          </w:p>
          <w:p w14:paraId="10F94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  <w:t>（2）过滤效率：99.99% @MPPS ， H14（符合EN1822测试方法等级标定）；</w:t>
            </w:r>
          </w:p>
          <w:p w14:paraId="56FC2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left"/>
              <w:textAlignment w:val="auto"/>
              <w:rPr>
                <w:rFonts w:hint="eastAsia" w:ascii="黑体" w:hAnsi="黑体" w:eastAsia="黑体" w:cs="黑体"/>
                <w:sz w:val="22"/>
                <w:szCs w:val="22"/>
                <w:lang w:eastAsia="zh-CN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  <w:t>（3）出厂测试报告：出厂前100%做烟雾检漏和穿透粒径测试，报告存档，确保产品代码、参数和标签一致；</w:t>
            </w:r>
          </w:p>
          <w:p w14:paraId="77E9F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left"/>
              <w:textAlignment w:val="auto"/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  <w:t>（4）框架材质：表面氧化铝合金，双面金属护网；</w:t>
            </w:r>
          </w:p>
          <w:p w14:paraId="0AE90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szCs w:val="22"/>
                <w:highlight w:val="none"/>
                <w:lang w:val="en-US" w:eastAsia="zh-CN" w:bidi="ar-SA"/>
              </w:rPr>
              <w:t xml:space="preserve">（5）高效过滤器需有CMA资质的第三方检验检测报告。 </w:t>
            </w:r>
            <w:bookmarkStart w:id="0" w:name="_GoBack"/>
            <w:bookmarkEnd w:id="0"/>
          </w:p>
        </w:tc>
        <w:tc>
          <w:tcPr>
            <w:tcW w:w="10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24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包含配送、安装费</w:t>
            </w:r>
          </w:p>
        </w:tc>
      </w:tr>
      <w:tr w14:paraId="74994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4D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70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高效过滤器（H14）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C4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485*485*220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E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77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50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C2121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B0ABB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23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BA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高效过滤器（H14）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45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480*480*69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99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E5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8C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F9011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99DA20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A0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45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高效过滤器（H14）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26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915*610*150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C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个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9F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92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9F2B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3BF6E0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25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8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空气检测费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83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45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6D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55F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高效过滤器更换后，必须委托具备相应资质的第三方检测机构，</w:t>
            </w:r>
            <w:r>
              <w:rPr>
                <w:rFonts w:hint="eastAsia" w:ascii="黑体" w:hAnsi="黑体" w:eastAsia="黑体" w:cs="黑体"/>
                <w:bCs w:val="0"/>
                <w:spacing w:val="0"/>
                <w:kern w:val="0"/>
                <w:sz w:val="22"/>
                <w:szCs w:val="22"/>
                <w:highlight w:val="none"/>
                <w:lang w:val="en-US" w:eastAsia="zh-CN" w:bidi="ar-SA"/>
              </w:rPr>
              <w:t>在医院的监督下，依据《医院洁净手术部建筑技术规范》GB50333-2013的相关标准要求，对各个科室的所有房间进行空气净化洁净度检测，确保各项指标均符合规范标准，并出具正式的第三方检测报告。如检测结果不合格，则需重新更换高效过滤器并再次进行检测，直至所有指标达标为止。</w:t>
            </w: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9C069">
            <w:pPr>
              <w:jc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3506E60">
      <w:pPr>
        <w:jc w:val="center"/>
        <w:rPr>
          <w:rFonts w:hint="eastAsia" w:ascii="汉仪中黑简" w:hAnsi="汉仪中黑简" w:eastAsia="汉仪中黑简" w:cs="汉仪中黑简"/>
          <w:b/>
          <w:bCs/>
          <w:sz w:val="40"/>
          <w:szCs w:val="48"/>
        </w:rPr>
      </w:pPr>
    </w:p>
    <w:p w14:paraId="3D8858AB">
      <w:pPr>
        <w:jc w:val="left"/>
        <w:rPr>
          <w:rFonts w:hint="eastAsia" w:ascii="汉仪中黑简" w:hAnsi="汉仪中黑简" w:eastAsia="汉仪中黑简" w:cs="汉仪中黑简"/>
          <w:b/>
          <w:bCs/>
          <w:sz w:val="24"/>
          <w:szCs w:val="32"/>
        </w:rPr>
      </w:pPr>
    </w:p>
    <w:p w14:paraId="5FCCF480">
      <w:pPr>
        <w:jc w:val="left"/>
        <w:rPr>
          <w:rFonts w:hint="eastAsia" w:ascii="黑体" w:hAnsi="黑体" w:eastAsia="黑体" w:cs="黑体"/>
          <w:b/>
          <w:bCs/>
          <w:sz w:val="24"/>
          <w:szCs w:val="32"/>
        </w:rPr>
      </w:pPr>
    </w:p>
    <w:p w14:paraId="2530AE08">
      <w:pPr>
        <w:jc w:val="both"/>
        <w:rPr>
          <w:rFonts w:hint="eastAsia" w:ascii="黑体" w:hAnsi="黑体" w:eastAsia="黑体" w:cs="黑体"/>
          <w:b/>
          <w:bCs/>
          <w:sz w:val="24"/>
          <w:szCs w:val="32"/>
        </w:rPr>
      </w:pPr>
    </w:p>
    <w:p w14:paraId="4F6511B8">
      <w:pPr>
        <w:jc w:val="right"/>
        <w:rPr>
          <w:rFonts w:hint="eastAsia" w:ascii="黑体" w:hAnsi="黑体" w:eastAsia="黑体" w:cs="黑体"/>
          <w:b/>
          <w:bCs/>
          <w:sz w:val="24"/>
          <w:szCs w:val="32"/>
        </w:rPr>
      </w:pPr>
    </w:p>
    <w:p w14:paraId="0C264CBF">
      <w:pPr>
        <w:jc w:val="center"/>
        <w:rPr>
          <w:rFonts w:hint="eastAsia" w:ascii="黑体" w:hAnsi="黑体" w:eastAsia="黑体" w:cs="黑体"/>
          <w:b w:val="0"/>
          <w:bCs w:val="0"/>
          <w:sz w:val="24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 xml:space="preserve">               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</w:rPr>
        <w:t>报价单位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：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</w:rPr>
        <w:t xml:space="preserve"> </w:t>
      </w:r>
    </w:p>
    <w:p w14:paraId="15CE0ECA">
      <w:pPr>
        <w:jc w:val="right"/>
        <w:rPr>
          <w:rFonts w:hint="eastAsia" w:ascii="黑体" w:hAnsi="黑体" w:eastAsia="黑体" w:cs="黑体"/>
          <w:b w:val="0"/>
          <w:bCs w:val="0"/>
          <w:sz w:val="24"/>
          <w:szCs w:val="32"/>
        </w:rPr>
      </w:pPr>
    </w:p>
    <w:p w14:paraId="031CCB70">
      <w:pPr>
        <w:jc w:val="right"/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</w:pPr>
    </w:p>
    <w:p w14:paraId="0BFB5899">
      <w:pPr>
        <w:jc w:val="right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报价日期：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  <w:lang w:eastAsia="zh-CN"/>
        </w:rPr>
        <w:t>年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 xml:space="preserve">      月      日</w:t>
      </w:r>
    </w:p>
    <w:p w14:paraId="55EC3CB2">
      <w:pPr>
        <w:rPr>
          <w:rFonts w:hint="eastAsia" w:ascii="汉仪中黑简" w:hAnsi="汉仪中黑简" w:eastAsia="汉仪中黑简" w:cs="汉仪中黑简"/>
          <w:b w:val="0"/>
          <w:bCs w:val="0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AF42CF-EDED-42E8-83AC-B9E845552B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FD8EBBB-1030-424F-81DF-F97B2D7BD8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F9D1D4-6817-4757-8AEA-BBE629288F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6DF58D4-8A8F-46D0-93CF-AB0F1AB585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A789BE3-C83E-4F63-AC37-568C179DBCC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303CD3A-A2FB-418C-8B8B-F128787CE1C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8138A154-AA18-4D4C-81EC-E900A8D19BDB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146DA000-2C13-4422-A6F2-9254C4FFC363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484ABB"/>
    <w:rsid w:val="1844637C"/>
    <w:rsid w:val="20E21F80"/>
    <w:rsid w:val="246B694D"/>
    <w:rsid w:val="2AF216CE"/>
    <w:rsid w:val="45EC7588"/>
    <w:rsid w:val="472D7E58"/>
    <w:rsid w:val="48484ABB"/>
    <w:rsid w:val="577C678D"/>
    <w:rsid w:val="5EBF78D7"/>
    <w:rsid w:val="608C4C8E"/>
    <w:rsid w:val="6F9208AD"/>
    <w:rsid w:val="786D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1ebdfa4-b7f1-4a02-b706-02755b8d8728\&#25253;&#20215;&#2133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报价单.docx</Template>
  <Pages>1</Pages>
  <Words>411</Words>
  <Characters>501</Characters>
  <Lines>0</Lines>
  <Paragraphs>0</Paragraphs>
  <TotalTime>17</TotalTime>
  <ScaleCrop>false</ScaleCrop>
  <LinksUpToDate>false</LinksUpToDate>
  <CharactersWithSpaces>539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2025-12-23T02:53:00Z</dcterms:created>
  <dc:creator>阿龙</dc:creator>
  <cp:lastModifiedBy>阿龙</cp:lastModifiedBy>
  <dcterms:modified xsi:type="dcterms:W3CDTF">2025-12-25T01:07:08Z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04F4CDA3253D41768A33D041598490D8_11</vt:lpwstr>
  </property>
  <property fmtid="{D5CDD505-2E9C-101B-9397-08002B2CF9AE}" pid="4" name="KSOSaveFontToCloudKey">
    <vt:lpwstr>551282034_embed</vt:lpwstr>
  </property>
  <property fmtid="{D5CDD505-2E9C-101B-9397-08002B2CF9AE}" pid="5" name="KSOTemplateUUID">
    <vt:lpwstr>v1.0_mb_qw4bppe97i1RYCSDIpfltQ==</vt:lpwstr>
  </property>
  <property fmtid="{D5CDD505-2E9C-101B-9397-08002B2CF9AE}" pid="6" name="KSOTemplateDocerSaveRecord">
    <vt:lpwstr>eyJoZGlkIjoiZGQ3ZDhlYTAzZGY2MTU0YWJkNzdhOGRkMWM1OTVkNDMiLCJ1c2VySWQiOiI0NDYzMTQ4MTYifQ==</vt:lpwstr>
  </property>
</Properties>
</file>