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10AA9">
      <w:pPr>
        <w:snapToGrid w:val="0"/>
        <w:spacing w:line="560" w:lineRule="exact"/>
        <w:ind w:firstLine="880" w:firstLineChars="200"/>
        <w:rPr>
          <w:rFonts w:hint="eastAsia" w:ascii="方正小标宋简体" w:hAnsi="方正小标宋简体" w:eastAsia="方正小标宋简体" w:cs="方正小标宋简体"/>
          <w:sz w:val="44"/>
          <w:szCs w:val="44"/>
        </w:rPr>
      </w:pPr>
    </w:p>
    <w:p w14:paraId="449CCA7C">
      <w:pPr>
        <w:snapToGrid w:val="0"/>
        <w:spacing w:line="560" w:lineRule="exact"/>
        <w:ind w:firstLine="880" w:firstLineChars="2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深圳市龙岗区政务服务数据管理局</w:t>
      </w:r>
    </w:p>
    <w:p w14:paraId="3FE1BA4E">
      <w:pPr>
        <w:snapToGrid w:val="0"/>
        <w:spacing w:line="560" w:lineRule="exact"/>
        <w:ind w:firstLine="880" w:firstLineChars="2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2021年政府信息公开工作年度报</w:t>
      </w:r>
      <w:bookmarkStart w:id="0" w:name="_GoBack"/>
      <w:bookmarkEnd w:id="0"/>
      <w:r>
        <w:rPr>
          <w:rFonts w:hint="eastAsia" w:ascii="方正小标宋简体" w:hAnsi="方正小标宋简体" w:eastAsia="方正小标宋简体" w:cs="方正小标宋简体"/>
          <w:sz w:val="44"/>
          <w:szCs w:val="44"/>
        </w:rPr>
        <w:t>告</w:t>
      </w:r>
    </w:p>
    <w:p w14:paraId="2727185A">
      <w:pPr>
        <w:pStyle w:val="6"/>
        <w:widowControl/>
        <w:shd w:val="clear" w:color="auto" w:fill="FFFFFF"/>
        <w:snapToGrid w:val="0"/>
        <w:spacing w:before="0" w:beforeAutospacing="0" w:after="0" w:afterAutospacing="0" w:line="560" w:lineRule="exact"/>
        <w:ind w:firstLine="880" w:firstLineChars="200"/>
        <w:jc w:val="both"/>
        <w:rPr>
          <w:rFonts w:ascii="方正小标宋简体" w:hAnsi="方正小标宋简体" w:eastAsia="方正小标宋简体" w:cs="方正小标宋简体"/>
          <w:sz w:val="44"/>
          <w:szCs w:val="44"/>
          <w:shd w:val="clear" w:color="auto" w:fill="FFFFFF"/>
        </w:rPr>
      </w:pPr>
    </w:p>
    <w:p w14:paraId="6F803EB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政府信息公开条例》（以下简称“《条例》”）规定，现公布龙岗区政务服务数据管理局2021年政府信息公开工作年度报告。本报告由总体情况、主动公开政府信息情况、收到和处理政府信息公开申请的情况、政府信息公开行政复议和行政诉讼情况、存在的问题和改进措施、其他</w:t>
      </w:r>
      <w:r>
        <w:rPr>
          <w:rFonts w:hint="eastAsia" w:ascii="仿宋_GB2312" w:hAnsi="仿宋_GB2312" w:eastAsia="仿宋_GB2312" w:cs="仿宋_GB2312"/>
          <w:sz w:val="32"/>
          <w:szCs w:val="32"/>
          <w:lang w:eastAsia="zh-CN"/>
        </w:rPr>
        <w:t>共</w:t>
      </w:r>
      <w:r>
        <w:rPr>
          <w:rFonts w:hint="eastAsia" w:ascii="仿宋_GB2312" w:hAnsi="仿宋_GB2312" w:eastAsia="仿宋_GB2312" w:cs="仿宋_GB2312"/>
          <w:sz w:val="32"/>
          <w:szCs w:val="32"/>
        </w:rPr>
        <w:t>六部分组成</w:t>
      </w:r>
      <w:r>
        <w:rPr>
          <w:rFonts w:hint="eastAsia" w:ascii="仿宋_GB2312" w:hAnsi="仿宋_GB2312" w:eastAsia="仿宋_GB2312" w:cs="仿宋_GB2312"/>
          <w:sz w:val="32"/>
          <w:szCs w:val="32"/>
          <w:lang w:eastAsia="zh-CN"/>
        </w:rPr>
        <w:t>。本报告中所列数据的统计期限</w:t>
      </w:r>
      <w:r>
        <w:rPr>
          <w:rFonts w:hint="eastAsia" w:ascii="仿宋_GB2312" w:hAnsi="仿宋_GB2312" w:eastAsia="仿宋_GB2312" w:cs="仿宋_GB2312"/>
          <w:sz w:val="32"/>
          <w:szCs w:val="32"/>
        </w:rPr>
        <w:t>为2021年1月1日</w:t>
      </w:r>
      <w:r>
        <w:rPr>
          <w:rFonts w:hint="eastAsia" w:ascii="仿宋_GB2312" w:hAnsi="仿宋_GB2312" w:eastAsia="仿宋_GB2312" w:cs="仿宋_GB2312"/>
          <w:sz w:val="32"/>
          <w:szCs w:val="32"/>
          <w:lang w:eastAsia="zh-CN"/>
        </w:rPr>
        <w:t>起</w:t>
      </w:r>
      <w:r>
        <w:rPr>
          <w:rFonts w:hint="eastAsia" w:ascii="仿宋_GB2312" w:hAnsi="仿宋_GB2312" w:eastAsia="仿宋_GB2312" w:cs="仿宋_GB2312"/>
          <w:sz w:val="32"/>
          <w:szCs w:val="32"/>
        </w:rPr>
        <w:t>至2021年12月31日。</w:t>
      </w:r>
    </w:p>
    <w:p w14:paraId="4D32027B">
      <w:pPr>
        <w:pStyle w:val="6"/>
        <w:widowControl/>
        <w:numPr>
          <w:ilvl w:val="0"/>
          <w:numId w:val="1"/>
        </w:numPr>
        <w:shd w:val="clear" w:color="auto" w:fill="FFFFFF"/>
        <w:snapToGrid w:val="0"/>
        <w:spacing w:before="0" w:beforeAutospacing="0" w:after="0" w:afterAutospacing="0" w:line="560" w:lineRule="exact"/>
        <w:ind w:firstLine="640" w:firstLineChars="200"/>
        <w:jc w:val="both"/>
        <w:rPr>
          <w:rFonts w:ascii="黑体" w:hAnsi="黑体" w:eastAsia="黑体" w:cs="黑体"/>
          <w:bCs/>
          <w:sz w:val="32"/>
          <w:szCs w:val="32"/>
          <w:shd w:val="clear" w:color="auto" w:fill="FFFFFF"/>
        </w:rPr>
      </w:pPr>
      <w:r>
        <w:rPr>
          <w:rFonts w:hint="eastAsia" w:ascii="黑体" w:hAnsi="黑体" w:eastAsia="黑体" w:cs="黑体"/>
          <w:bCs/>
          <w:sz w:val="32"/>
          <w:szCs w:val="32"/>
          <w:shd w:val="clear" w:color="auto" w:fill="FFFFFF"/>
        </w:rPr>
        <w:t>总体情况</w:t>
      </w:r>
    </w:p>
    <w:p w14:paraId="3C48414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我局认真贯彻执行《条例》、《国务院办公厅关于印发2021年政务公开工作要点的通知》等相关文件精神，以信息化技术助力政务公开、政务服务提质增效，让政务公开、智慧服务、智慧应用覆盖城市治理全过程，不断推进基层标准化规范化建设，不断提升优化城区营商环境。2021年，政务服务“免证办”“适老八条”获群众点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功开辟大数据辅助全域性应急事件处置的新路径，智慧龙岗2.0建设有序开展，“数据驱动的城市智慧治理体系关键技术与应用”荣获“2020年度中国电子学会科学技术奖科技进步二等奖”，“龙岗时空信息云平台”获“2021地理信息产业优秀工程金奖”，“龙岗5G政务专网安全项目”获工信部主办的第四届“绽放杯”5G应用征集大赛应用安全专题一等奖。</w:t>
      </w:r>
    </w:p>
    <w:p w14:paraId="4D5E3DC4">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（一）主动公开情况</w:t>
      </w:r>
    </w:p>
    <w:p w14:paraId="6E993E1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2021年，我局在本单位网站主动公开政务信息190条，包括通知公告80条、工作动态90条、机构设置7条、资金信息6条、规划计划4条等全年受理12345市民来电件156710件次，</w:t>
      </w:r>
      <w:r>
        <w:rPr>
          <w:rFonts w:hint="eastAsia" w:ascii="仿宋_GB2312" w:hAnsi="仿宋_GB2312" w:eastAsia="仿宋_GB2312" w:cs="仿宋_GB2312"/>
          <w:color w:val="000000" w:themeColor="text1"/>
          <w:sz w:val="32"/>
          <w:szCs w:val="32"/>
          <w14:textFill>
            <w14:solidFill>
              <w14:schemeClr w14:val="tx1"/>
            </w14:solidFill>
          </w14:textFill>
        </w:rPr>
        <w:t>同比增长61.91%，办结率100%，</w:t>
      </w:r>
      <w:r>
        <w:rPr>
          <w:rFonts w:hint="eastAsia" w:ascii="仿宋_GB2312" w:hAnsi="仿宋_GB2312" w:eastAsia="仿宋_GB2312" w:cs="仿宋_GB2312"/>
          <w:sz w:val="32"/>
          <w:szCs w:val="32"/>
        </w:rPr>
        <w:t>有效解决了辖区市民的相关诉求。一是在“龙岗政府在线”门户网站，完成“百年党史”专题规划、制作，发布我区“学史力行”动态和转载《百年党史·天天读》、《百年党史·我来读》及《党史100讲》系列稿件，营造良好的百年党史学习氛围；完成2021年区政府民生实事专题制作，全方位、实时公布各民生实事项目进展情况；继续做好英文网站内容保障工作，完成了奥运短跑选手苏炳添龙岗训练和北理莫斯科大学毕业典礼2期专题策划制作。二是推进“放管服”改革事项信息公开规范化标准化。丰富“一件事导办”，对涉及自然人、法人全生命周期政务服务需求进行分类梳理，将所涉及的各部门各环节的政务服务事项连结成“全链条”的服务流程。在广东省政务服务网龙岗专区一站式公开</w:t>
      </w:r>
      <w:r>
        <w:rPr>
          <w:rFonts w:hint="eastAsia" w:ascii="仿宋_GB2312" w:hAnsi="仿宋_GB2312" w:eastAsia="仿宋_GB2312" w:cs="仿宋_GB2312"/>
          <w:color w:val="000000"/>
          <w:sz w:val="32"/>
          <w:szCs w:val="32"/>
        </w:rPr>
        <w:t>874</w:t>
      </w:r>
      <w:r>
        <w:rPr>
          <w:rFonts w:hint="eastAsia" w:ascii="仿宋_GB2312" w:hAnsi="仿宋_GB2312" w:eastAsia="仿宋_GB2312" w:cs="仿宋_GB2312"/>
          <w:sz w:val="32"/>
          <w:szCs w:val="32"/>
        </w:rPr>
        <w:t>项政务服务事项信息，推出“我要开书店”、“我要开饭店”等</w:t>
      </w:r>
      <w:r>
        <w:rPr>
          <w:rFonts w:hint="eastAsia" w:ascii="仿宋_GB2312" w:hAnsi="仿宋_GB2312" w:eastAsia="仿宋_GB2312" w:cs="仿宋_GB2312"/>
          <w:color w:val="000000"/>
          <w:sz w:val="32"/>
          <w:szCs w:val="32"/>
        </w:rPr>
        <w:t>115</w:t>
      </w:r>
      <w:r>
        <w:rPr>
          <w:rFonts w:hint="eastAsia" w:ascii="仿宋_GB2312" w:hAnsi="仿宋_GB2312" w:eastAsia="仿宋_GB2312" w:cs="仿宋_GB2312"/>
          <w:sz w:val="32"/>
          <w:szCs w:val="32"/>
        </w:rPr>
        <w:t>个“一件事一次办”主题，在广东省政务服务网向市民直观展示完成“一件事”所需的全部表单、申请材料、办事流程、办事指南和办证结果，其中开办企业类主题</w:t>
      </w:r>
      <w:r>
        <w:rPr>
          <w:rFonts w:hint="eastAsia" w:ascii="仿宋_GB2312" w:hAnsi="仿宋_GB2312" w:eastAsia="仿宋_GB2312" w:cs="仿宋_GB2312"/>
          <w:color w:val="000000"/>
          <w:sz w:val="32"/>
          <w:szCs w:val="32"/>
        </w:rPr>
        <w:t>66</w:t>
      </w:r>
      <w:r>
        <w:rPr>
          <w:rFonts w:hint="eastAsia" w:ascii="仿宋_GB2312" w:hAnsi="仿宋_GB2312" w:eastAsia="仿宋_GB2312" w:cs="仿宋_GB2312"/>
          <w:sz w:val="32"/>
          <w:szCs w:val="32"/>
        </w:rPr>
        <w:t>个，办证申请主题</w:t>
      </w:r>
      <w:r>
        <w:rPr>
          <w:rFonts w:hint="eastAsia" w:ascii="仿宋_GB2312" w:hAnsi="仿宋_GB2312" w:eastAsia="仿宋_GB2312" w:cs="仿宋_GB2312"/>
          <w:color w:val="000000"/>
          <w:sz w:val="32"/>
          <w:szCs w:val="32"/>
        </w:rPr>
        <w:t>28</w:t>
      </w:r>
      <w:r>
        <w:rPr>
          <w:rFonts w:hint="eastAsia" w:ascii="仿宋_GB2312" w:hAnsi="仿宋_GB2312" w:eastAsia="仿宋_GB2312" w:cs="仿宋_GB2312"/>
          <w:sz w:val="32"/>
          <w:szCs w:val="32"/>
        </w:rPr>
        <w:t>个，便民服务主题</w:t>
      </w:r>
      <w:r>
        <w:rPr>
          <w:rFonts w:hint="eastAsia" w:ascii="仿宋_GB2312" w:hAnsi="仿宋_GB2312" w:eastAsia="仿宋_GB2312" w:cs="仿宋_GB2312"/>
          <w:color w:val="000000"/>
          <w:sz w:val="32"/>
          <w:szCs w:val="32"/>
        </w:rPr>
        <w:t>21</w:t>
      </w:r>
      <w:r>
        <w:rPr>
          <w:rFonts w:hint="eastAsia" w:ascii="仿宋_GB2312" w:hAnsi="仿宋_GB2312" w:eastAsia="仿宋_GB2312" w:cs="仿宋_GB2312"/>
          <w:sz w:val="32"/>
          <w:szCs w:val="32"/>
        </w:rPr>
        <w:t>个，通过一次录入、并联审批，真正实现减环节、减材料、减时限。进一步推进“跨城通办”工作，持续优化龙岗区行政服务大厅“跨城通办”工作规程，统一规范与东莞市松山湖高新区、惠州市惠阳区、惠州市仲恺高新区通办模式与通办事项清单；并在广东政务服务网龙岗专区完善“跨城通办”服务专栏，为群众查询具体事项信息拓宽了解渠道。</w:t>
      </w:r>
    </w:p>
    <w:p w14:paraId="06AF99E3">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（二）依申请公开情况</w:t>
      </w:r>
    </w:p>
    <w:p w14:paraId="27EB87BD">
      <w:pPr>
        <w:pStyle w:val="6"/>
        <w:widowControl/>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2021年，我局未收到政府信息公开申请。</w:t>
      </w:r>
    </w:p>
    <w:p w14:paraId="00B88AB1">
      <w:pPr>
        <w:pStyle w:val="6"/>
        <w:widowControl/>
        <w:spacing w:before="0" w:beforeAutospacing="0" w:after="0" w:afterAutospacing="0" w:line="560" w:lineRule="exact"/>
        <w:ind w:firstLine="645"/>
        <w:jc w:val="both"/>
        <w:rPr>
          <w:rFonts w:ascii="楷体" w:hAnsi="楷体" w:eastAsia="楷体" w:cs="楷体"/>
          <w:sz w:val="32"/>
          <w:szCs w:val="32"/>
        </w:rPr>
      </w:pPr>
      <w:r>
        <w:rPr>
          <w:rFonts w:hint="eastAsia" w:ascii="楷体" w:hAnsi="楷体" w:eastAsia="楷体" w:cs="楷体"/>
          <w:sz w:val="32"/>
          <w:szCs w:val="32"/>
        </w:rPr>
        <w:t>（三）政府信息规范化、标准化管理情况</w:t>
      </w:r>
    </w:p>
    <w:p w14:paraId="0A389138">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一是严格贯彻落实《广东省人民政府办公厅关于进一步推进省市县三级主动公开基本目录编制发布工作的通知》等有关文件的要求，梳理制作我局主动公开基本目录，并依托“龙岗政府在线”门户网站进行发布展示，</w:t>
      </w:r>
      <w:r>
        <w:rPr>
          <w:rFonts w:hint="eastAsia" w:ascii="仿宋_GB2312" w:hAnsi="宋体" w:eastAsia="仿宋_GB2312" w:cs="宋体"/>
          <w:sz w:val="32"/>
          <w:szCs w:val="32"/>
        </w:rPr>
        <w:t>切实做到“以公开为常态、不公开为例外”。二是</w:t>
      </w:r>
      <w:r>
        <w:rPr>
          <w:rFonts w:hint="eastAsia" w:ascii="仿宋_GB2312" w:hAnsi="仿宋_GB2312" w:eastAsia="仿宋_GB2312" w:cs="仿宋_GB2312"/>
          <w:sz w:val="32"/>
          <w:szCs w:val="32"/>
        </w:rPr>
        <w:t>完善全网站群信息发布审核机制，委托专业媒体机构审核各单位拟发布信息，规范信息发布流程，提高发布内容质量，杜绝涉敏涉密信息上网。三是建立健全信息公开保密审查制度，加强信息保密审查和监督。在拟制通知、通报、报告、请示、函等公文时，对公开属性进行界定；对主动公开的公文及时进行公开，确保政府信息公开常态化。</w:t>
      </w:r>
    </w:p>
    <w:p w14:paraId="53AF68B0">
      <w:pPr>
        <w:pStyle w:val="6"/>
        <w:widowControl/>
        <w:numPr>
          <w:ilvl w:val="0"/>
          <w:numId w:val="2"/>
        </w:numPr>
        <w:spacing w:before="0" w:beforeAutospacing="0" w:after="0" w:afterAutospacing="0" w:line="560" w:lineRule="exact"/>
        <w:ind w:firstLine="645"/>
        <w:jc w:val="both"/>
        <w:rPr>
          <w:rFonts w:ascii="楷体" w:hAnsi="楷体" w:eastAsia="楷体" w:cs="楷体"/>
          <w:sz w:val="32"/>
          <w:szCs w:val="32"/>
        </w:rPr>
      </w:pPr>
      <w:r>
        <w:rPr>
          <w:rFonts w:hint="eastAsia" w:ascii="楷体" w:hAnsi="楷体" w:eastAsia="楷体" w:cs="楷体"/>
          <w:sz w:val="32"/>
          <w:szCs w:val="32"/>
        </w:rPr>
        <w:t>政府信息公开平台建设情况</w:t>
      </w:r>
    </w:p>
    <w:p w14:paraId="3CAE1D0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在全市率先对“龙岗政府在线”网站平台开展适老化改造，采用“大字体+大图标+语音服务”的界面设计，帮助老年人群体跨越“数字鸿沟”；打造线上政务服务地图，强化数据资源整合，覆盖政府单位、户政事务、民政救助、社保医保、教育资源、医疗卫生、文体事业等重点民生领域，共涉及23类1084个服务点位信息；推出城市活动日历模块，以日历形式显示区内各部门、各街道发布的城市活动，涵盖文娱、体育赛事、展会、公益活动等种类，满足群众多层次的文化需求。</w:t>
      </w:r>
      <w:r>
        <w:rPr>
          <w:rFonts w:hint="eastAsia" w:ascii="仿宋_GB2312" w:hAnsi="仿宋_GB2312" w:eastAsia="仿宋_GB2312" w:cs="仿宋_GB2312"/>
          <w:sz w:val="32"/>
          <w:szCs w:val="32"/>
          <w:shd w:val="clear" w:color="auto" w:fill="FFFFFF"/>
        </w:rPr>
        <w:t>二</w:t>
      </w:r>
      <w:r>
        <w:rPr>
          <w:rFonts w:ascii="仿宋_GB2312" w:hAnsi="仿宋_GB2312" w:eastAsia="仿宋_GB2312" w:cs="仿宋_GB2312"/>
          <w:sz w:val="32"/>
          <w:szCs w:val="32"/>
          <w:shd w:val="clear" w:color="auto" w:fill="FFFFFF"/>
        </w:rPr>
        <w:t>是</w:t>
      </w:r>
      <w:r>
        <w:rPr>
          <w:rFonts w:hint="eastAsia" w:ascii="仿宋_GB2312" w:hAnsi="仿宋_GB2312" w:eastAsia="仿宋_GB2312" w:cs="仿宋_GB2312"/>
          <w:sz w:val="32"/>
          <w:szCs w:val="32"/>
        </w:rPr>
        <w:t>持续回应群众关切，我局2021</w:t>
      </w:r>
      <w:r>
        <w:rPr>
          <w:rFonts w:hint="eastAsia" w:ascii="仿宋_GB2312" w:hAnsi="仿宋_GB2312" w:eastAsia="仿宋_GB2312" w:cs="仿宋_GB2312"/>
          <w:sz w:val="32"/>
          <w:szCs w:val="32"/>
          <w:shd w:val="clear" w:color="auto" w:fill="FFFFFF"/>
        </w:rPr>
        <w:t>年受理政务咨询留言</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4</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347</w:t>
      </w:r>
      <w:r>
        <w:rPr>
          <w:rFonts w:hint="eastAsia" w:ascii="仿宋_GB2312" w:hAnsi="仿宋_GB2312" w:eastAsia="仿宋_GB2312" w:cs="仿宋_GB2312"/>
          <w:sz w:val="32"/>
          <w:szCs w:val="32"/>
          <w:shd w:val="clear" w:color="auto" w:fill="FFFFFF"/>
        </w:rPr>
        <w:t>条，有效答复、解决了</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人才引进、学位申请、城市更新、疫情防控</w:t>
      </w:r>
      <w:r>
        <w:rPr>
          <w:rFonts w:hint="eastAsia" w:ascii="仿宋_GB2312" w:hAnsi="仿宋_GB2312" w:eastAsia="仿宋_GB2312" w:cs="仿宋_GB2312"/>
          <w:sz w:val="32"/>
          <w:szCs w:val="32"/>
          <w:shd w:val="clear" w:color="auto" w:fill="FFFFFF"/>
        </w:rPr>
        <w:t>等网民关心的热点问题。利</w:t>
      </w:r>
      <w:r>
        <w:rPr>
          <w:rFonts w:hint="eastAsia" w:ascii="仿宋_GB2312" w:hAnsi="仿宋_GB2312" w:eastAsia="仿宋_GB2312" w:cs="仿宋_GB2312"/>
          <w:sz w:val="32"/>
          <w:szCs w:val="32"/>
        </w:rPr>
        <w:t>用大数据分析技术，对政府在线政务咨询公众历史留言信件进行数据分析，精准把握公众咨询诉求重点领域，研判公众潜在需求，为政府科学决策、网站优化改进提供重要的民意参考。</w:t>
      </w:r>
      <w:r>
        <w:rPr>
          <w:rFonts w:hint="eastAsia" w:ascii="仿宋_GB2312" w:hAnsi="仿宋_GB2312" w:eastAsia="仿宋_GB2312" w:cs="仿宋_GB2312"/>
          <w:sz w:val="32"/>
          <w:szCs w:val="32"/>
          <w:shd w:val="clear" w:color="auto" w:fill="FFFFFF"/>
        </w:rPr>
        <w:t>三</w:t>
      </w:r>
      <w:r>
        <w:rPr>
          <w:rFonts w:ascii="仿宋_GB2312" w:hAnsi="仿宋_GB2312" w:eastAsia="仿宋_GB2312" w:cs="仿宋_GB2312"/>
          <w:sz w:val="32"/>
          <w:szCs w:val="32"/>
          <w:shd w:val="clear" w:color="auto" w:fill="FFFFFF"/>
        </w:rPr>
        <w:t>是</w:t>
      </w:r>
      <w:r>
        <w:rPr>
          <w:rFonts w:hint="eastAsia" w:ascii="仿宋_GB2312" w:hAnsi="仿宋_GB2312" w:eastAsia="仿宋_GB2312" w:cs="仿宋_GB2312"/>
          <w:sz w:val="32"/>
          <w:szCs w:val="32"/>
          <w:shd w:val="clear" w:color="auto" w:fill="FFFFFF"/>
        </w:rPr>
        <w:t>增设“龙岗政务服务”微信公众号政务公开功能。在“龙岗政务服务”微信公众号“我的主页”菜单栏上增设了“防控措施”便民链接，进一步扩宽政务公开渠道，增强政务公开实效，打造“指尖上”的政务服务。目前，“龙岗政务服务”微信公众号关注人数已超27万，全年推送48次共251篇，阅读量达83</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t>8</w:t>
      </w:r>
      <w:r>
        <w:rPr>
          <w:rFonts w:ascii="仿宋_GB2312" w:hAnsi="仿宋_GB2312" w:eastAsia="仿宋_GB2312" w:cs="仿宋_GB2312"/>
          <w:sz w:val="32"/>
          <w:szCs w:val="32"/>
          <w:shd w:val="clear" w:color="auto" w:fill="FFFFFF"/>
        </w:rPr>
        <w:t>9</w:t>
      </w:r>
      <w:r>
        <w:rPr>
          <w:rFonts w:hint="eastAsia" w:ascii="仿宋_GB2312" w:hAnsi="仿宋_GB2312" w:eastAsia="仿宋_GB2312" w:cs="仿宋_GB2312"/>
          <w:sz w:val="32"/>
          <w:szCs w:val="32"/>
          <w:shd w:val="clear" w:color="auto" w:fill="FFFFFF"/>
        </w:rPr>
        <w:t>万。</w:t>
      </w:r>
    </w:p>
    <w:p w14:paraId="6AC58F33">
      <w:pPr>
        <w:pStyle w:val="6"/>
        <w:widowControl/>
        <w:numPr>
          <w:ilvl w:val="0"/>
          <w:numId w:val="2"/>
        </w:numPr>
        <w:spacing w:before="0" w:beforeAutospacing="0" w:after="0" w:afterAutospacing="0" w:line="560" w:lineRule="exact"/>
        <w:ind w:firstLine="645"/>
        <w:jc w:val="both"/>
        <w:rPr>
          <w:rFonts w:ascii="楷体_GB2312" w:hAnsi="仿宋_GB2312" w:eastAsia="楷体_GB2312" w:cs="仿宋_GB2312"/>
          <w:sz w:val="32"/>
          <w:szCs w:val="32"/>
        </w:rPr>
      </w:pPr>
      <w:r>
        <w:rPr>
          <w:rFonts w:hint="eastAsia" w:ascii="楷体_GB2312" w:hAnsi="楷体" w:eastAsia="楷体_GB2312" w:cs="楷体"/>
          <w:sz w:val="32"/>
          <w:szCs w:val="32"/>
        </w:rPr>
        <w:t>政府信息公开监督保障情况</w:t>
      </w:r>
      <w:r>
        <w:rPr>
          <w:rFonts w:ascii="楷体_GB2312" w:hAnsi="仿宋_GB2312" w:eastAsia="楷体_GB2312" w:cs="仿宋_GB2312"/>
          <w:sz w:val="32"/>
          <w:szCs w:val="32"/>
        </w:rPr>
        <w:t xml:space="preserve"> </w:t>
      </w:r>
    </w:p>
    <w:p w14:paraId="179300C2">
      <w:pPr>
        <w:pStyle w:val="6"/>
        <w:widowControl/>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shd w:val="clear" w:color="auto" w:fill="FFFFFF"/>
        </w:rPr>
      </w:pPr>
      <w:r>
        <w:rPr>
          <w:rFonts w:hint="eastAsia" w:ascii="仿宋_GB2312" w:hAnsi="仿宋_GB2312" w:eastAsia="仿宋_GB2312" w:cs="仿宋_GB2312"/>
          <w:kern w:val="2"/>
          <w:sz w:val="32"/>
          <w:szCs w:val="32"/>
        </w:rPr>
        <w:t>一是通过绩效考核、第三方监督、公众参与等方式加强信息公开的监督保障工作，将决策公开、管理服务公开、依申请公开、政务新媒体等内容纳入绩效管理范畴，充分发挥绩效管理的导向作用和激励作用。二是更新完善我局政府信息公开指南，</w:t>
      </w:r>
      <w:r>
        <w:rPr>
          <w:rFonts w:hint="eastAsia" w:ascii="仿宋_GB2312" w:hAnsi="仿宋_GB2312" w:eastAsia="仿宋_GB2312" w:cs="仿宋_GB2312"/>
          <w:kern w:val="2"/>
          <w:sz w:val="32"/>
          <w:szCs w:val="32"/>
          <w:shd w:val="clear" w:color="auto" w:fill="FFFFFF"/>
        </w:rPr>
        <w:t>在政府信息公开指南公开联系电话、地址等信息，广泛听取群众意见、建议。</w:t>
      </w:r>
    </w:p>
    <w:p w14:paraId="16C238B4">
      <w:pPr>
        <w:pStyle w:val="6"/>
        <w:widowControl/>
        <w:numPr>
          <w:ilvl w:val="0"/>
          <w:numId w:val="1"/>
        </w:numPr>
        <w:shd w:val="clear" w:color="auto" w:fill="FFFFFF"/>
        <w:spacing w:before="0" w:beforeAutospacing="0" w:after="0" w:afterAutospacing="0" w:line="560" w:lineRule="exact"/>
        <w:ind w:firstLine="640" w:firstLineChars="200"/>
        <w:jc w:val="both"/>
        <w:rPr>
          <w:rFonts w:hint="eastAsia" w:ascii="黑体" w:hAnsi="黑体" w:eastAsia="黑体" w:cs="黑体"/>
          <w:bCs/>
          <w:color w:val="333333"/>
          <w:sz w:val="32"/>
          <w:szCs w:val="32"/>
          <w:shd w:val="clear" w:color="auto" w:fill="FFFFFF"/>
        </w:rPr>
      </w:pPr>
      <w:r>
        <w:rPr>
          <w:rFonts w:hint="eastAsia" w:ascii="黑体" w:hAnsi="黑体" w:eastAsia="黑体" w:cs="黑体"/>
          <w:bCs/>
          <w:color w:val="333333"/>
          <w:sz w:val="32"/>
          <w:szCs w:val="32"/>
          <w:shd w:val="clear" w:color="auto" w:fill="FFFFFF"/>
        </w:rPr>
        <w:t>主动公开政府信息情况</w:t>
      </w:r>
    </w:p>
    <w:tbl>
      <w:tblPr>
        <w:tblStyle w:val="7"/>
        <w:tblW w:w="9740" w:type="dxa"/>
        <w:jc w:val="center"/>
        <w:tblLayout w:type="fixed"/>
        <w:tblCellMar>
          <w:top w:w="0" w:type="dxa"/>
          <w:left w:w="0" w:type="dxa"/>
          <w:bottom w:w="0" w:type="dxa"/>
          <w:right w:w="0" w:type="dxa"/>
        </w:tblCellMar>
      </w:tblPr>
      <w:tblGrid>
        <w:gridCol w:w="2435"/>
        <w:gridCol w:w="2435"/>
        <w:gridCol w:w="2435"/>
        <w:gridCol w:w="2435"/>
      </w:tblGrid>
      <w:tr w14:paraId="2DC4C112">
        <w:tblPrEx>
          <w:tblCellMar>
            <w:top w:w="0" w:type="dxa"/>
            <w:left w:w="0" w:type="dxa"/>
            <w:bottom w:w="0" w:type="dxa"/>
            <w:right w:w="0" w:type="dxa"/>
          </w:tblCellMar>
        </w:tblPrEx>
        <w:trPr>
          <w:trHeight w:val="46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37640067">
            <w:pPr>
              <w:widowControl/>
              <w:spacing w:line="560" w:lineRule="exact"/>
            </w:pPr>
            <w:r>
              <w:rPr>
                <w:rFonts w:hint="eastAsia" w:ascii="宋体" w:hAnsi="宋体" w:cs="宋体"/>
                <w:color w:val="000000"/>
                <w:kern w:val="0"/>
                <w:sz w:val="20"/>
                <w:szCs w:val="20"/>
                <w:lang w:bidi="ar"/>
              </w:rPr>
              <w:t>第二十条第（一）项</w:t>
            </w:r>
          </w:p>
        </w:tc>
      </w:tr>
      <w:tr w14:paraId="0874A3E3">
        <w:tblPrEx>
          <w:tblCellMar>
            <w:top w:w="0" w:type="dxa"/>
            <w:left w:w="0" w:type="dxa"/>
            <w:bottom w:w="0" w:type="dxa"/>
            <w:right w:w="0" w:type="dxa"/>
          </w:tblCellMar>
        </w:tblPrEx>
        <w:trPr>
          <w:trHeight w:val="445"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9E4E01F">
            <w:pPr>
              <w:widowControl/>
              <w:spacing w:line="560" w:lineRule="exact"/>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177A8170">
            <w:pPr>
              <w:widowControl/>
              <w:spacing w:line="560" w:lineRule="exact"/>
            </w:pPr>
            <w:r>
              <w:rPr>
                <w:rFonts w:hint="eastAsia" w:ascii="宋体" w:hAnsi="宋体" w:cs="宋体"/>
                <w:color w:val="000000"/>
                <w:kern w:val="0"/>
                <w:sz w:val="20"/>
                <w:szCs w:val="20"/>
                <w:lang w:bidi="ar"/>
              </w:rPr>
              <w:t>本年</w:t>
            </w:r>
            <w:r>
              <w:rPr>
                <w:rFonts w:hint="eastAsia" w:ascii="宋体" w:hAnsi="宋体" w:cs="宋体"/>
                <w:kern w:val="0"/>
                <w:sz w:val="20"/>
                <w:szCs w:val="20"/>
                <w:lang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EA37952">
            <w:pPr>
              <w:widowControl/>
              <w:spacing w:line="560" w:lineRule="exact"/>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42824E1F">
            <w:pPr>
              <w:widowControl/>
              <w:spacing w:line="560" w:lineRule="exact"/>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14:paraId="388FC787">
        <w:tblPrEx>
          <w:tblCellMar>
            <w:top w:w="0" w:type="dxa"/>
            <w:left w:w="0" w:type="dxa"/>
            <w:bottom w:w="0" w:type="dxa"/>
            <w:right w:w="0" w:type="dxa"/>
          </w:tblCellMar>
        </w:tblPrEx>
        <w:trPr>
          <w:trHeight w:val="37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FC9A6CE">
            <w:pPr>
              <w:widowControl/>
              <w:spacing w:line="560" w:lineRule="exac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40E77C17">
            <w:pPr>
              <w:widowControl/>
              <w:spacing w:line="560" w:lineRule="exact"/>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3DE42ECA">
            <w:pPr>
              <w:widowControl/>
              <w:spacing w:line="560" w:lineRule="exact"/>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08FDC258">
            <w:pPr>
              <w:widowControl/>
              <w:spacing w:line="560" w:lineRule="exact"/>
              <w:rPr>
                <w:rFonts w:ascii="宋体" w:hAnsi="宋体" w:cs="宋体"/>
                <w:color w:val="000000"/>
                <w:kern w:val="0"/>
                <w:sz w:val="20"/>
                <w:szCs w:val="20"/>
                <w:lang w:bidi="ar"/>
              </w:rPr>
            </w:pPr>
            <w:r>
              <w:rPr>
                <w:rFonts w:hint="eastAsia" w:ascii="宋体" w:hAnsi="宋体" w:cs="宋体"/>
                <w:color w:val="000000"/>
                <w:kern w:val="0"/>
                <w:sz w:val="20"/>
                <w:szCs w:val="20"/>
                <w:lang w:bidi="ar"/>
              </w:rPr>
              <w:t>0</w:t>
            </w:r>
          </w:p>
        </w:tc>
      </w:tr>
      <w:tr w14:paraId="73C9E7C7">
        <w:tblPrEx>
          <w:tblCellMar>
            <w:top w:w="0" w:type="dxa"/>
            <w:left w:w="0" w:type="dxa"/>
            <w:bottom w:w="0" w:type="dxa"/>
            <w:right w:w="0" w:type="dxa"/>
          </w:tblCellMar>
        </w:tblPrEx>
        <w:trPr>
          <w:trHeight w:val="445"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1F8F7D4">
            <w:pPr>
              <w:widowControl/>
              <w:spacing w:line="560" w:lineRule="exac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30E8A7A1">
            <w:pPr>
              <w:widowControl/>
              <w:spacing w:line="560" w:lineRule="exact"/>
            </w:pPr>
            <w:r>
              <w:rPr>
                <w:rFonts w:hint="eastAsia" w:ascii="宋体" w:hAnsi="宋体" w:cs="宋体"/>
                <w:color w:val="000000"/>
                <w:kern w:val="0"/>
                <w:sz w:val="20"/>
                <w:szCs w:val="20"/>
                <w:lang w:bidi="ar"/>
              </w:rPr>
              <w:t>1</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351D564B">
            <w:pPr>
              <w:widowControl/>
              <w:spacing w:line="560" w:lineRule="exact"/>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7CE63A67">
            <w:pPr>
              <w:widowControl/>
              <w:spacing w:line="560" w:lineRule="exact"/>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r>
      <w:tr w14:paraId="77F6C653">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52DA6C29">
            <w:pPr>
              <w:widowControl/>
              <w:spacing w:line="560" w:lineRule="exact"/>
            </w:pPr>
            <w:r>
              <w:rPr>
                <w:rFonts w:hint="eastAsia" w:ascii="宋体" w:hAnsi="宋体" w:cs="宋体"/>
                <w:color w:val="000000"/>
                <w:kern w:val="0"/>
                <w:sz w:val="20"/>
                <w:szCs w:val="20"/>
                <w:lang w:bidi="ar"/>
              </w:rPr>
              <w:t>第二十条第（五）项</w:t>
            </w:r>
          </w:p>
        </w:tc>
      </w:tr>
      <w:tr w14:paraId="0AFF1C87">
        <w:tblPrEx>
          <w:tblCellMar>
            <w:top w:w="0" w:type="dxa"/>
            <w:left w:w="0" w:type="dxa"/>
            <w:bottom w:w="0" w:type="dxa"/>
            <w:right w:w="0" w:type="dxa"/>
          </w:tblCellMar>
        </w:tblPrEx>
        <w:trPr>
          <w:trHeight w:val="46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03CE229">
            <w:pPr>
              <w:widowControl/>
              <w:spacing w:line="560" w:lineRule="exact"/>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4DACD76A">
            <w:pPr>
              <w:widowControl/>
              <w:spacing w:line="560" w:lineRule="exact"/>
            </w:pPr>
            <w:r>
              <w:rPr>
                <w:rFonts w:hint="eastAsia" w:ascii="宋体" w:hAnsi="宋体" w:cs="宋体"/>
                <w:color w:val="000000"/>
                <w:kern w:val="0"/>
                <w:sz w:val="20"/>
                <w:szCs w:val="20"/>
                <w:lang w:bidi="ar"/>
              </w:rPr>
              <w:t>本年处理决定数量</w:t>
            </w:r>
          </w:p>
        </w:tc>
      </w:tr>
      <w:tr w14:paraId="6C02CAF2">
        <w:tblPrEx>
          <w:tblCellMar>
            <w:top w:w="0" w:type="dxa"/>
            <w:left w:w="0" w:type="dxa"/>
            <w:bottom w:w="0" w:type="dxa"/>
            <w:right w:w="0" w:type="dxa"/>
          </w:tblCellMar>
        </w:tblPrEx>
        <w:trPr>
          <w:trHeight w:val="445"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0AB97B8">
            <w:pPr>
              <w:widowControl/>
              <w:spacing w:line="560" w:lineRule="exac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58A81C8D">
            <w:pPr>
              <w:widowControl/>
              <w:spacing w:line="560" w:lineRule="exact"/>
            </w:pPr>
            <w:r>
              <w:rPr>
                <w:rFonts w:hint="eastAsia" w:ascii="宋体" w:hAnsi="宋体" w:cs="宋体"/>
                <w:color w:val="000000"/>
                <w:kern w:val="0"/>
                <w:sz w:val="20"/>
                <w:szCs w:val="20"/>
                <w:lang w:bidi="ar"/>
              </w:rPr>
              <w:t>0</w:t>
            </w:r>
          </w:p>
        </w:tc>
      </w:tr>
      <w:tr w14:paraId="53A26C24">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1E4F3F6E">
            <w:pPr>
              <w:widowControl/>
              <w:spacing w:line="560" w:lineRule="exact"/>
            </w:pPr>
            <w:r>
              <w:rPr>
                <w:rFonts w:hint="eastAsia" w:ascii="宋体" w:hAnsi="宋体" w:cs="宋体"/>
                <w:color w:val="000000"/>
                <w:kern w:val="0"/>
                <w:sz w:val="20"/>
                <w:szCs w:val="20"/>
                <w:lang w:bidi="ar"/>
              </w:rPr>
              <w:t>第二十条第（六）项</w:t>
            </w:r>
          </w:p>
        </w:tc>
      </w:tr>
      <w:tr w14:paraId="569B1E24">
        <w:tblPrEx>
          <w:tblCellMar>
            <w:top w:w="0" w:type="dxa"/>
            <w:left w:w="0" w:type="dxa"/>
            <w:bottom w:w="0" w:type="dxa"/>
            <w:right w:w="0" w:type="dxa"/>
          </w:tblCellMar>
        </w:tblPrEx>
        <w:trPr>
          <w:trHeight w:val="475"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FFADBD1">
            <w:pPr>
              <w:widowControl/>
              <w:spacing w:line="560" w:lineRule="exact"/>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63A1B4AC">
            <w:pPr>
              <w:widowControl/>
              <w:spacing w:line="560" w:lineRule="exact"/>
            </w:pPr>
            <w:r>
              <w:rPr>
                <w:rFonts w:hint="eastAsia" w:ascii="宋体" w:hAnsi="宋体" w:cs="宋体"/>
                <w:color w:val="000000"/>
                <w:kern w:val="0"/>
                <w:sz w:val="20"/>
                <w:szCs w:val="20"/>
                <w:lang w:bidi="ar"/>
              </w:rPr>
              <w:t>本年处理决定数量</w:t>
            </w:r>
          </w:p>
        </w:tc>
      </w:tr>
      <w:tr w14:paraId="1758200D">
        <w:tblPrEx>
          <w:tblCellMar>
            <w:top w:w="0" w:type="dxa"/>
            <w:left w:w="0" w:type="dxa"/>
            <w:bottom w:w="0" w:type="dxa"/>
            <w:right w:w="0" w:type="dxa"/>
          </w:tblCellMar>
        </w:tblPrEx>
        <w:trPr>
          <w:trHeight w:val="415"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CCEA61A">
            <w:pPr>
              <w:widowControl/>
              <w:spacing w:line="560" w:lineRule="exac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666DDEFF">
            <w:pPr>
              <w:widowControl/>
              <w:spacing w:line="560" w:lineRule="exact"/>
            </w:pPr>
            <w:r>
              <w:rPr>
                <w:rFonts w:hint="eastAsia" w:ascii="宋体" w:hAnsi="宋体" w:cs="宋体"/>
                <w:color w:val="000000"/>
                <w:kern w:val="0"/>
                <w:sz w:val="20"/>
                <w:szCs w:val="20"/>
                <w:lang w:bidi="ar"/>
              </w:rPr>
              <w:t>0</w:t>
            </w:r>
          </w:p>
        </w:tc>
      </w:tr>
      <w:tr w14:paraId="5701FCED">
        <w:tblPrEx>
          <w:tblCellMar>
            <w:top w:w="0" w:type="dxa"/>
            <w:left w:w="0" w:type="dxa"/>
            <w:bottom w:w="0" w:type="dxa"/>
            <w:right w:w="0" w:type="dxa"/>
          </w:tblCellMar>
        </w:tblPrEx>
        <w:trPr>
          <w:trHeight w:val="415"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0BD5AE7">
            <w:pPr>
              <w:widowControl/>
              <w:spacing w:line="560" w:lineRule="exac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5FB2700F">
            <w:pPr>
              <w:widowControl/>
              <w:spacing w:line="560" w:lineRule="exact"/>
            </w:pPr>
            <w:r>
              <w:rPr>
                <w:rFonts w:hint="eastAsia" w:ascii="宋体" w:hAnsi="宋体" w:cs="宋体"/>
                <w:color w:val="000000"/>
                <w:kern w:val="0"/>
                <w:sz w:val="20"/>
                <w:szCs w:val="20"/>
                <w:lang w:bidi="ar"/>
              </w:rPr>
              <w:t>0</w:t>
            </w:r>
          </w:p>
        </w:tc>
      </w:tr>
      <w:tr w14:paraId="2FB8B6C8">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22E06C8D">
            <w:pPr>
              <w:widowControl/>
              <w:spacing w:line="560" w:lineRule="exact"/>
            </w:pPr>
            <w:r>
              <w:rPr>
                <w:rFonts w:hint="eastAsia" w:ascii="宋体" w:hAnsi="宋体" w:cs="宋体"/>
                <w:color w:val="000000"/>
                <w:kern w:val="0"/>
                <w:sz w:val="20"/>
                <w:szCs w:val="20"/>
                <w:lang w:bidi="ar"/>
              </w:rPr>
              <w:t>第二十条第（八）项</w:t>
            </w:r>
          </w:p>
        </w:tc>
      </w:tr>
      <w:tr w14:paraId="41FFACB5">
        <w:tblPrEx>
          <w:tblCellMar>
            <w:top w:w="0" w:type="dxa"/>
            <w:left w:w="0" w:type="dxa"/>
            <w:bottom w:w="0" w:type="dxa"/>
            <w:right w:w="0" w:type="dxa"/>
          </w:tblCellMar>
        </w:tblPrEx>
        <w:trPr>
          <w:trHeight w:val="402"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9B885F0">
            <w:pPr>
              <w:widowControl/>
              <w:spacing w:line="560" w:lineRule="exact"/>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4714486F">
            <w:pPr>
              <w:widowControl/>
              <w:spacing w:line="560" w:lineRule="exact"/>
            </w:pPr>
            <w:r>
              <w:rPr>
                <w:rFonts w:hint="eastAsia" w:ascii="宋体" w:hAnsi="宋体" w:cs="宋体"/>
                <w:color w:val="000000"/>
                <w:kern w:val="0"/>
                <w:sz w:val="20"/>
                <w:szCs w:val="20"/>
                <w:lang w:bidi="ar"/>
              </w:rPr>
              <w:t>本年收费金额（单位：万元）</w:t>
            </w:r>
          </w:p>
        </w:tc>
      </w:tr>
      <w:tr w14:paraId="1421FD5D">
        <w:tblPrEx>
          <w:tblCellMar>
            <w:top w:w="0" w:type="dxa"/>
            <w:left w:w="0" w:type="dxa"/>
            <w:bottom w:w="0" w:type="dxa"/>
            <w:right w:w="0" w:type="dxa"/>
          </w:tblCellMar>
        </w:tblPrEx>
        <w:trPr>
          <w:trHeight w:val="51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20B712F">
            <w:pPr>
              <w:widowControl/>
              <w:spacing w:line="560" w:lineRule="exac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021B623B">
            <w:pPr>
              <w:spacing w:line="560" w:lineRule="exact"/>
              <w:rPr>
                <w:rFonts w:ascii="宋体"/>
                <w:sz w:val="24"/>
                <w:szCs w:val="24"/>
              </w:rPr>
            </w:pPr>
            <w:r>
              <w:rPr>
                <w:rFonts w:hint="eastAsia" w:ascii="宋体" w:hAnsi="宋体" w:cs="宋体"/>
                <w:color w:val="000000"/>
                <w:kern w:val="0"/>
                <w:sz w:val="20"/>
                <w:szCs w:val="20"/>
                <w:lang w:bidi="ar"/>
              </w:rPr>
              <w:t>0</w:t>
            </w:r>
          </w:p>
        </w:tc>
      </w:tr>
    </w:tbl>
    <w:p w14:paraId="780FD6D1">
      <w:pPr>
        <w:widowControl/>
        <w:spacing w:line="560" w:lineRule="exact"/>
        <w:rPr>
          <w:rFonts w:ascii="黑体" w:hAnsi="黑体" w:eastAsia="黑体" w:cs="黑体"/>
          <w:sz w:val="32"/>
          <w:szCs w:val="32"/>
        </w:rPr>
      </w:pPr>
    </w:p>
    <w:p w14:paraId="05E78FE7">
      <w:pPr>
        <w:pStyle w:val="2"/>
        <w:rPr>
          <w:rFonts w:ascii="黑体" w:hAnsi="黑体" w:eastAsia="黑体" w:cs="黑体"/>
          <w:sz w:val="32"/>
          <w:szCs w:val="32"/>
        </w:rPr>
      </w:pPr>
    </w:p>
    <w:p w14:paraId="7D3A3498">
      <w:pPr>
        <w:rPr>
          <w:rFonts w:ascii="黑体" w:hAnsi="黑体" w:eastAsia="黑体" w:cs="黑体"/>
          <w:sz w:val="32"/>
          <w:szCs w:val="32"/>
        </w:rPr>
      </w:pPr>
    </w:p>
    <w:p w14:paraId="66013FF3">
      <w:pPr>
        <w:pStyle w:val="2"/>
        <w:rPr>
          <w:rFonts w:ascii="黑体" w:hAnsi="黑体" w:eastAsia="黑体" w:cs="黑体"/>
          <w:sz w:val="32"/>
          <w:szCs w:val="32"/>
        </w:rPr>
      </w:pPr>
    </w:p>
    <w:p w14:paraId="16B4BA1E"/>
    <w:p w14:paraId="3BA667B1">
      <w:pPr>
        <w:pStyle w:val="6"/>
        <w:widowControl/>
        <w:shd w:val="clear" w:color="auto" w:fill="FFFFFF"/>
        <w:spacing w:before="0" w:beforeAutospacing="0" w:after="0" w:afterAutospacing="0" w:line="560" w:lineRule="exact"/>
        <w:ind w:firstLine="420"/>
        <w:jc w:val="both"/>
        <w:rPr>
          <w:rFonts w:ascii="宋体" w:hAnsi="宋体" w:cs="宋体"/>
          <w:color w:val="333333"/>
          <w:szCs w:val="24"/>
        </w:rPr>
      </w:pPr>
      <w:r>
        <w:rPr>
          <w:rFonts w:hint="eastAsia" w:ascii="黑体" w:hAnsi="黑体" w:eastAsia="黑体" w:cs="黑体"/>
          <w:bCs/>
          <w:color w:val="333333"/>
          <w:sz w:val="32"/>
          <w:szCs w:val="32"/>
          <w:shd w:val="clear" w:color="auto" w:fill="FFFFFF"/>
        </w:rPr>
        <w:t>三、收到和处理政府信息公开申请情况</w:t>
      </w:r>
    </w:p>
    <w:tbl>
      <w:tblPr>
        <w:tblStyle w:val="7"/>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31"/>
        <w:gridCol w:w="690"/>
        <w:gridCol w:w="690"/>
        <w:gridCol w:w="690"/>
        <w:gridCol w:w="690"/>
        <w:gridCol w:w="690"/>
        <w:gridCol w:w="690"/>
        <w:gridCol w:w="666"/>
      </w:tblGrid>
      <w:tr w14:paraId="5A84D5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2"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415441F4">
            <w:pPr>
              <w:widowControl/>
              <w:spacing w:line="560" w:lineRule="exact"/>
            </w:pPr>
            <w:r>
              <w:rPr>
                <w:rFonts w:ascii="楷体" w:hAnsi="楷体" w:eastAsia="楷体" w:cs="楷体"/>
                <w:kern w:val="0"/>
                <w:sz w:val="20"/>
                <w:szCs w:val="20"/>
                <w:lang w:bidi="ar"/>
              </w:rPr>
              <w:t>（本列数据的勾稽关系为：第一项加第二项之和，等于第三项加第四项之和）</w:t>
            </w:r>
          </w:p>
        </w:tc>
        <w:tc>
          <w:tcPr>
            <w:tcW w:w="4806"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F60A558">
            <w:pPr>
              <w:widowControl/>
              <w:spacing w:line="560" w:lineRule="exact"/>
            </w:pPr>
            <w:r>
              <w:rPr>
                <w:rFonts w:hint="eastAsia" w:ascii="宋体" w:hAnsi="宋体" w:cs="宋体"/>
                <w:kern w:val="0"/>
                <w:sz w:val="20"/>
                <w:szCs w:val="20"/>
                <w:lang w:bidi="ar"/>
              </w:rPr>
              <w:t>申请人情况</w:t>
            </w:r>
          </w:p>
        </w:tc>
      </w:tr>
      <w:tr w14:paraId="7C9BB7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2"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21D0920E">
            <w:pPr>
              <w:spacing w:line="560" w:lineRule="exact"/>
              <w:rPr>
                <w:rFonts w:ascii="宋体"/>
                <w:sz w:val="24"/>
                <w:szCs w:val="24"/>
              </w:rPr>
            </w:pPr>
          </w:p>
        </w:tc>
        <w:tc>
          <w:tcPr>
            <w:tcW w:w="690"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14:paraId="75EC9603">
            <w:pPr>
              <w:widowControl/>
              <w:spacing w:line="560" w:lineRule="exact"/>
            </w:pPr>
            <w:r>
              <w:rPr>
                <w:rFonts w:hint="eastAsia" w:ascii="宋体" w:hAnsi="宋体" w:cs="宋体"/>
                <w:kern w:val="0"/>
                <w:sz w:val="20"/>
                <w:szCs w:val="20"/>
                <w:lang w:bidi="ar"/>
              </w:rPr>
              <w:t>自然人</w:t>
            </w:r>
          </w:p>
        </w:tc>
        <w:tc>
          <w:tcPr>
            <w:tcW w:w="345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2E148B2C">
            <w:pPr>
              <w:widowControl/>
              <w:spacing w:line="560" w:lineRule="exact"/>
            </w:pPr>
            <w:r>
              <w:rPr>
                <w:rFonts w:hint="eastAsia" w:ascii="宋体" w:hAnsi="宋体" w:cs="宋体"/>
                <w:kern w:val="0"/>
                <w:sz w:val="20"/>
                <w:szCs w:val="20"/>
                <w:lang w:bidi="ar"/>
              </w:rPr>
              <w:t>法人或其他组织</w:t>
            </w:r>
          </w:p>
        </w:tc>
        <w:tc>
          <w:tcPr>
            <w:tcW w:w="666"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79A635E8">
            <w:pPr>
              <w:widowControl/>
              <w:spacing w:line="560" w:lineRule="exact"/>
            </w:pPr>
            <w:r>
              <w:rPr>
                <w:rFonts w:hint="eastAsia" w:ascii="宋体" w:hAnsi="宋体" w:cs="宋体"/>
                <w:kern w:val="0"/>
                <w:sz w:val="20"/>
                <w:szCs w:val="20"/>
                <w:lang w:bidi="ar"/>
              </w:rPr>
              <w:t>总计</w:t>
            </w:r>
          </w:p>
        </w:tc>
      </w:tr>
      <w:tr w14:paraId="40FBF3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2"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703F3E5F">
            <w:pPr>
              <w:spacing w:line="560" w:lineRule="exact"/>
              <w:rPr>
                <w:rFonts w:ascii="宋体"/>
                <w:sz w:val="24"/>
                <w:szCs w:val="24"/>
              </w:rPr>
            </w:pPr>
          </w:p>
        </w:tc>
        <w:tc>
          <w:tcPr>
            <w:tcW w:w="690"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14:paraId="0D8E5D9A">
            <w:pPr>
              <w:spacing w:line="560" w:lineRule="exact"/>
              <w:rPr>
                <w:rFonts w:ascii="宋体"/>
                <w:sz w:val="24"/>
                <w:szCs w:val="24"/>
              </w:rPr>
            </w:pP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32AC3642">
            <w:pPr>
              <w:widowControl/>
              <w:spacing w:line="560" w:lineRule="exact"/>
            </w:pPr>
            <w:r>
              <w:rPr>
                <w:rFonts w:hint="eastAsia" w:ascii="宋体" w:hAnsi="宋体" w:cs="宋体"/>
                <w:kern w:val="0"/>
                <w:sz w:val="20"/>
                <w:szCs w:val="20"/>
                <w:lang w:bidi="ar"/>
              </w:rPr>
              <w:t>商业</w:t>
            </w:r>
          </w:p>
          <w:p w14:paraId="5BE05153">
            <w:pPr>
              <w:widowControl/>
              <w:spacing w:line="560" w:lineRule="exact"/>
            </w:pPr>
            <w:r>
              <w:rPr>
                <w:rFonts w:hint="eastAsia" w:ascii="宋体" w:hAnsi="宋体" w:cs="宋体"/>
                <w:kern w:val="0"/>
                <w:sz w:val="20"/>
                <w:szCs w:val="20"/>
                <w:lang w:bidi="ar"/>
              </w:rPr>
              <w:t>企业</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1CA64BA5">
            <w:pPr>
              <w:widowControl/>
              <w:spacing w:line="560" w:lineRule="exact"/>
            </w:pPr>
            <w:r>
              <w:rPr>
                <w:rFonts w:hint="eastAsia" w:ascii="宋体" w:hAnsi="宋体" w:cs="宋体"/>
                <w:kern w:val="0"/>
                <w:sz w:val="20"/>
                <w:szCs w:val="20"/>
                <w:lang w:bidi="ar"/>
              </w:rPr>
              <w:t>科研</w:t>
            </w:r>
          </w:p>
          <w:p w14:paraId="29AE3914">
            <w:pPr>
              <w:widowControl/>
              <w:spacing w:line="560" w:lineRule="exact"/>
            </w:pPr>
            <w:r>
              <w:rPr>
                <w:rFonts w:hint="eastAsia" w:ascii="宋体" w:hAnsi="宋体" w:cs="宋体"/>
                <w:kern w:val="0"/>
                <w:sz w:val="20"/>
                <w:szCs w:val="20"/>
                <w:lang w:bidi="ar"/>
              </w:rPr>
              <w:t>机构</w:t>
            </w:r>
          </w:p>
        </w:tc>
        <w:tc>
          <w:tcPr>
            <w:tcW w:w="690"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37AA9234">
            <w:pPr>
              <w:widowControl/>
              <w:spacing w:line="560" w:lineRule="exact"/>
            </w:pPr>
            <w:r>
              <w:rPr>
                <w:rFonts w:hint="eastAsia" w:ascii="宋体" w:hAnsi="宋体" w:cs="宋体"/>
                <w:kern w:val="0"/>
                <w:sz w:val="20"/>
                <w:szCs w:val="20"/>
                <w:lang w:bidi="ar"/>
              </w:rPr>
              <w:t>社会公益组织</w:t>
            </w:r>
          </w:p>
        </w:tc>
        <w:tc>
          <w:tcPr>
            <w:tcW w:w="690"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D7A033B">
            <w:pPr>
              <w:widowControl/>
              <w:spacing w:line="560" w:lineRule="exact"/>
            </w:pPr>
            <w:r>
              <w:rPr>
                <w:rFonts w:hint="eastAsia" w:ascii="宋体" w:hAnsi="宋体" w:cs="宋体"/>
                <w:kern w:val="0"/>
                <w:sz w:val="20"/>
                <w:szCs w:val="20"/>
                <w:lang w:bidi="ar"/>
              </w:rPr>
              <w:t>法律服务机构</w:t>
            </w:r>
          </w:p>
        </w:tc>
        <w:tc>
          <w:tcPr>
            <w:tcW w:w="690"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2A498CCD">
            <w:pPr>
              <w:widowControl/>
              <w:spacing w:line="560" w:lineRule="exact"/>
            </w:pPr>
            <w:r>
              <w:rPr>
                <w:rFonts w:hint="eastAsia" w:ascii="宋体" w:hAnsi="宋体" w:cs="宋体"/>
                <w:kern w:val="0"/>
                <w:sz w:val="20"/>
                <w:szCs w:val="20"/>
                <w:lang w:bidi="ar"/>
              </w:rPr>
              <w:t>其他</w:t>
            </w:r>
          </w:p>
        </w:tc>
        <w:tc>
          <w:tcPr>
            <w:tcW w:w="666"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14:paraId="48154C08">
            <w:pPr>
              <w:spacing w:line="560" w:lineRule="exact"/>
              <w:rPr>
                <w:rFonts w:ascii="宋体"/>
                <w:sz w:val="24"/>
                <w:szCs w:val="24"/>
              </w:rPr>
            </w:pPr>
          </w:p>
        </w:tc>
      </w:tr>
      <w:tr w14:paraId="786EE3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07" w:hRule="atLeast"/>
          <w:jc w:val="center"/>
        </w:trPr>
        <w:tc>
          <w:tcPr>
            <w:tcW w:w="4942"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D2297B8">
            <w:pPr>
              <w:widowControl/>
              <w:spacing w:line="560" w:lineRule="exact"/>
            </w:pPr>
            <w:r>
              <w:rPr>
                <w:rFonts w:hint="eastAsia" w:ascii="宋体" w:hAnsi="宋体" w:cs="宋体"/>
                <w:kern w:val="0"/>
                <w:sz w:val="20"/>
                <w:szCs w:val="20"/>
                <w:lang w:bidi="ar"/>
              </w:rPr>
              <w:t>一、本年新收政府信息公开申请数量</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5CB43FE5">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723E19DE">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1DCFF552">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1EAF1C6C">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65DC9663">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5076831B">
            <w:pPr>
              <w:widowControl/>
              <w:spacing w:line="560" w:lineRule="exact"/>
            </w:pPr>
            <w:r>
              <w:rPr>
                <w:rFonts w:hint="eastAsia" w:cs="Calibri" w:eastAsiaTheme="minorEastAsia"/>
                <w:kern w:val="0"/>
                <w:sz w:val="20"/>
                <w:szCs w:val="20"/>
                <w:lang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tcPr>
          <w:p w14:paraId="1EAA0A73">
            <w:pPr>
              <w:widowControl/>
              <w:spacing w:line="560" w:lineRule="exact"/>
            </w:pPr>
            <w:r>
              <w:rPr>
                <w:rFonts w:hint="eastAsia" w:cs="Calibri" w:eastAsiaTheme="minorEastAsia"/>
                <w:kern w:val="0"/>
                <w:sz w:val="20"/>
                <w:szCs w:val="20"/>
                <w:lang w:bidi="ar"/>
              </w:rPr>
              <w:t>0</w:t>
            </w:r>
          </w:p>
        </w:tc>
      </w:tr>
      <w:tr w14:paraId="3DF4C2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942"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C8FEE3B">
            <w:pPr>
              <w:widowControl/>
              <w:spacing w:line="560" w:lineRule="exact"/>
            </w:pPr>
            <w:r>
              <w:rPr>
                <w:rFonts w:hint="eastAsia" w:ascii="宋体" w:hAnsi="宋体" w:cs="宋体"/>
                <w:kern w:val="0"/>
                <w:sz w:val="20"/>
                <w:szCs w:val="20"/>
                <w:lang w:bidi="ar"/>
              </w:rPr>
              <w:t>二、上年结转政府信息公开申请数量</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0E1CA4BD">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1AAEB158">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41DCAAD4">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6A32EFA4">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1D942D89">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0FCA1E5C">
            <w:pPr>
              <w:widowControl/>
              <w:spacing w:line="560" w:lineRule="exact"/>
            </w:pPr>
            <w:r>
              <w:rPr>
                <w:rFonts w:hint="eastAsia" w:cs="Calibri" w:eastAsiaTheme="minorEastAsia"/>
                <w:kern w:val="0"/>
                <w:sz w:val="20"/>
                <w:szCs w:val="20"/>
                <w:lang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tcPr>
          <w:p w14:paraId="60A049FB">
            <w:pPr>
              <w:widowControl/>
              <w:spacing w:line="560" w:lineRule="exact"/>
            </w:pPr>
            <w:r>
              <w:rPr>
                <w:rFonts w:hint="eastAsia" w:cs="Calibri" w:eastAsiaTheme="minorEastAsia"/>
                <w:kern w:val="0"/>
                <w:sz w:val="20"/>
                <w:szCs w:val="20"/>
                <w:lang w:bidi="ar"/>
              </w:rPr>
              <w:t>0</w:t>
            </w:r>
          </w:p>
        </w:tc>
      </w:tr>
      <w:tr w14:paraId="403C14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768"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A6268AF">
            <w:pPr>
              <w:widowControl/>
              <w:spacing w:line="560" w:lineRule="exact"/>
            </w:pPr>
            <w:r>
              <w:rPr>
                <w:rFonts w:hint="eastAsia" w:ascii="宋体" w:hAnsi="宋体" w:cs="宋体"/>
                <w:kern w:val="0"/>
                <w:sz w:val="20"/>
                <w:szCs w:val="20"/>
                <w:lang w:bidi="ar"/>
              </w:rPr>
              <w:t>三、本年度办理结果</w:t>
            </w:r>
          </w:p>
        </w:tc>
        <w:tc>
          <w:tcPr>
            <w:tcW w:w="4174"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22B9D2E4">
            <w:pPr>
              <w:widowControl/>
              <w:spacing w:line="560" w:lineRule="exact"/>
            </w:pPr>
            <w:r>
              <w:rPr>
                <w:rFonts w:hint="eastAsia" w:ascii="宋体" w:hAnsi="宋体" w:cs="宋体"/>
                <w:kern w:val="0"/>
                <w:sz w:val="20"/>
                <w:szCs w:val="20"/>
                <w:lang w:bidi="ar"/>
              </w:rPr>
              <w:t>（一）予以公开</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73D45A60">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04607F9A">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7E434B4F">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46F5B7FF">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645A6029">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651E619F">
            <w:pPr>
              <w:widowControl/>
              <w:spacing w:line="560" w:lineRule="exact"/>
            </w:pPr>
            <w:r>
              <w:rPr>
                <w:rFonts w:hint="eastAsia" w:cs="Calibri" w:eastAsiaTheme="minorEastAsia"/>
                <w:kern w:val="0"/>
                <w:sz w:val="20"/>
                <w:szCs w:val="20"/>
                <w:lang w:bidi="ar"/>
              </w:rPr>
              <w:t>0</w:t>
            </w:r>
          </w:p>
        </w:tc>
        <w:tc>
          <w:tcPr>
            <w:tcW w:w="666" w:type="dxa"/>
            <w:tcBorders>
              <w:top w:val="single" w:color="auto" w:sz="8" w:space="0"/>
              <w:left w:val="nil"/>
              <w:bottom w:val="single" w:color="auto" w:sz="8" w:space="0"/>
              <w:right w:val="single" w:color="auto" w:sz="8" w:space="0"/>
            </w:tcBorders>
            <w:shd w:val="clear" w:color="auto" w:fill="auto"/>
            <w:tcMar>
              <w:left w:w="57" w:type="dxa"/>
              <w:right w:w="57" w:type="dxa"/>
            </w:tcMar>
          </w:tcPr>
          <w:p w14:paraId="42D1C76B">
            <w:pPr>
              <w:widowControl/>
              <w:spacing w:line="560" w:lineRule="exact"/>
            </w:pPr>
            <w:r>
              <w:rPr>
                <w:rFonts w:hint="eastAsia" w:cs="Calibri" w:eastAsiaTheme="minorEastAsia"/>
                <w:kern w:val="0"/>
                <w:sz w:val="20"/>
                <w:szCs w:val="20"/>
                <w:lang w:bidi="ar"/>
              </w:rPr>
              <w:t>0</w:t>
            </w:r>
          </w:p>
        </w:tc>
      </w:tr>
      <w:tr w14:paraId="668E47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0741A44">
            <w:pPr>
              <w:spacing w:line="560" w:lineRule="exact"/>
              <w:rPr>
                <w:rFonts w:ascii="宋体"/>
                <w:sz w:val="24"/>
                <w:szCs w:val="24"/>
              </w:rPr>
            </w:pPr>
          </w:p>
        </w:tc>
        <w:tc>
          <w:tcPr>
            <w:tcW w:w="4174"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4ADAF2BD">
            <w:pPr>
              <w:widowControl/>
              <w:spacing w:line="560" w:lineRule="exact"/>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25127CD1">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62BFFCF5">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16E99708">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09819F42">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08F29990">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0BB94A9D">
            <w:pPr>
              <w:widowControl/>
              <w:spacing w:line="560" w:lineRule="exact"/>
            </w:pPr>
            <w:r>
              <w:rPr>
                <w:rFonts w:hint="eastAsia" w:cs="Calibri" w:eastAsiaTheme="minorEastAsia"/>
                <w:kern w:val="0"/>
                <w:sz w:val="20"/>
                <w:szCs w:val="20"/>
                <w:lang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tcPr>
          <w:p w14:paraId="5F121FCA">
            <w:pPr>
              <w:widowControl/>
              <w:spacing w:line="560" w:lineRule="exact"/>
            </w:pPr>
            <w:r>
              <w:rPr>
                <w:rFonts w:hint="eastAsia" w:cs="Calibri" w:eastAsiaTheme="minorEastAsia"/>
                <w:kern w:val="0"/>
                <w:sz w:val="20"/>
                <w:szCs w:val="20"/>
                <w:lang w:bidi="ar"/>
              </w:rPr>
              <w:t>0</w:t>
            </w:r>
          </w:p>
        </w:tc>
      </w:tr>
      <w:tr w14:paraId="6EF685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9FF9BBF">
            <w:pPr>
              <w:spacing w:line="560" w:lineRule="exact"/>
              <w:rPr>
                <w:rFonts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06748005">
            <w:pPr>
              <w:widowControl/>
              <w:spacing w:line="560" w:lineRule="exact"/>
            </w:pPr>
            <w:r>
              <w:rPr>
                <w:rFonts w:hint="eastAsia" w:ascii="宋体" w:hAnsi="宋体" w:cs="宋体"/>
                <w:kern w:val="0"/>
                <w:sz w:val="20"/>
                <w:szCs w:val="20"/>
                <w:lang w:bidi="ar"/>
              </w:rPr>
              <w:t>（三）不予公开</w:t>
            </w:r>
          </w:p>
        </w:tc>
        <w:tc>
          <w:tcPr>
            <w:tcW w:w="3231" w:type="dxa"/>
            <w:tcBorders>
              <w:top w:val="nil"/>
              <w:left w:val="nil"/>
              <w:bottom w:val="single" w:color="auto" w:sz="8" w:space="0"/>
              <w:right w:val="single" w:color="auto" w:sz="8" w:space="0"/>
            </w:tcBorders>
            <w:shd w:val="clear" w:color="auto" w:fill="auto"/>
            <w:tcMar>
              <w:left w:w="57" w:type="dxa"/>
              <w:right w:w="57" w:type="dxa"/>
            </w:tcMar>
          </w:tcPr>
          <w:p w14:paraId="3ADA68A5">
            <w:pPr>
              <w:widowControl/>
              <w:spacing w:line="560" w:lineRule="exact"/>
            </w:pPr>
            <w:r>
              <w:rPr>
                <w:rFonts w:hint="eastAsia" w:ascii="宋体" w:hAnsi="宋体" w:cs="宋体"/>
                <w:kern w:val="0"/>
                <w:sz w:val="20"/>
                <w:szCs w:val="20"/>
                <w:lang w:bidi="ar"/>
              </w:rPr>
              <w:t>1.属于国家秘密</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3DADA521">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1ED88285">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77246DF4">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191DF0CA">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7E69E745">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3BC08ABB">
            <w:pPr>
              <w:widowControl/>
              <w:spacing w:line="560" w:lineRule="exact"/>
            </w:pPr>
            <w:r>
              <w:rPr>
                <w:rFonts w:hint="eastAsia" w:cs="Calibri" w:eastAsiaTheme="minorEastAsia"/>
                <w:kern w:val="0"/>
                <w:sz w:val="20"/>
                <w:szCs w:val="20"/>
                <w:lang w:bidi="ar"/>
              </w:rPr>
              <w:t>0</w:t>
            </w:r>
          </w:p>
        </w:tc>
        <w:tc>
          <w:tcPr>
            <w:tcW w:w="666" w:type="dxa"/>
            <w:tcBorders>
              <w:top w:val="single" w:color="auto" w:sz="8" w:space="0"/>
              <w:left w:val="nil"/>
              <w:bottom w:val="single" w:color="auto" w:sz="8" w:space="0"/>
              <w:right w:val="single" w:color="auto" w:sz="8" w:space="0"/>
            </w:tcBorders>
            <w:shd w:val="clear" w:color="auto" w:fill="auto"/>
            <w:tcMar>
              <w:left w:w="57" w:type="dxa"/>
              <w:right w:w="57" w:type="dxa"/>
            </w:tcMar>
          </w:tcPr>
          <w:p w14:paraId="2981F366">
            <w:pPr>
              <w:widowControl/>
              <w:spacing w:line="560" w:lineRule="exact"/>
            </w:pPr>
            <w:r>
              <w:rPr>
                <w:rFonts w:hint="eastAsia" w:cs="Calibri" w:eastAsiaTheme="minorEastAsia"/>
                <w:kern w:val="0"/>
                <w:sz w:val="20"/>
                <w:szCs w:val="20"/>
                <w:lang w:bidi="ar"/>
              </w:rPr>
              <w:t>0</w:t>
            </w:r>
          </w:p>
        </w:tc>
      </w:tr>
      <w:tr w14:paraId="656E39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F0D27E6">
            <w:pPr>
              <w:spacing w:line="560" w:lineRule="exact"/>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6F7315BB">
            <w:pPr>
              <w:spacing w:line="560" w:lineRule="exact"/>
              <w:rPr>
                <w:rFonts w:ascii="宋体"/>
                <w:sz w:val="24"/>
                <w:szCs w:val="24"/>
              </w:rPr>
            </w:pPr>
          </w:p>
        </w:tc>
        <w:tc>
          <w:tcPr>
            <w:tcW w:w="3231" w:type="dxa"/>
            <w:tcBorders>
              <w:top w:val="nil"/>
              <w:left w:val="nil"/>
              <w:bottom w:val="single" w:color="auto" w:sz="8" w:space="0"/>
              <w:right w:val="single" w:color="auto" w:sz="8" w:space="0"/>
            </w:tcBorders>
            <w:shd w:val="clear" w:color="auto" w:fill="auto"/>
            <w:tcMar>
              <w:left w:w="57" w:type="dxa"/>
              <w:right w:w="57" w:type="dxa"/>
            </w:tcMar>
          </w:tcPr>
          <w:p w14:paraId="3E5D91EF">
            <w:pPr>
              <w:widowControl/>
              <w:spacing w:line="560" w:lineRule="exact"/>
            </w:pPr>
            <w:r>
              <w:rPr>
                <w:rFonts w:hint="eastAsia" w:ascii="宋体" w:hAnsi="宋体" w:cs="宋体"/>
                <w:kern w:val="0"/>
                <w:sz w:val="20"/>
                <w:szCs w:val="20"/>
                <w:lang w:bidi="ar"/>
              </w:rPr>
              <w:t>2.其他法律行政法规禁止公开</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4037A448">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2EF937ED">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5164DC0C">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609406B0">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3958E71D">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39504724">
            <w:pPr>
              <w:widowControl/>
              <w:spacing w:line="560" w:lineRule="exact"/>
            </w:pPr>
            <w:r>
              <w:rPr>
                <w:rFonts w:hint="eastAsia" w:cs="Calibri" w:eastAsiaTheme="minorEastAsia"/>
                <w:kern w:val="0"/>
                <w:sz w:val="20"/>
                <w:szCs w:val="20"/>
                <w:lang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tcPr>
          <w:p w14:paraId="3E8288B3">
            <w:pPr>
              <w:widowControl/>
              <w:spacing w:line="560" w:lineRule="exact"/>
            </w:pPr>
            <w:r>
              <w:rPr>
                <w:rFonts w:hint="eastAsia" w:cs="Calibri" w:eastAsiaTheme="minorEastAsia"/>
                <w:kern w:val="0"/>
                <w:sz w:val="20"/>
                <w:szCs w:val="20"/>
                <w:lang w:bidi="ar"/>
              </w:rPr>
              <w:t>0</w:t>
            </w:r>
          </w:p>
        </w:tc>
      </w:tr>
      <w:tr w14:paraId="413CF6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6308F04">
            <w:pPr>
              <w:spacing w:line="560" w:lineRule="exact"/>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6B5F9938">
            <w:pPr>
              <w:spacing w:line="560" w:lineRule="exact"/>
              <w:rPr>
                <w:rFonts w:ascii="宋体"/>
                <w:sz w:val="24"/>
                <w:szCs w:val="24"/>
              </w:rPr>
            </w:pPr>
          </w:p>
        </w:tc>
        <w:tc>
          <w:tcPr>
            <w:tcW w:w="3231" w:type="dxa"/>
            <w:tcBorders>
              <w:top w:val="nil"/>
              <w:left w:val="nil"/>
              <w:bottom w:val="single" w:color="auto" w:sz="8" w:space="0"/>
              <w:right w:val="single" w:color="auto" w:sz="8" w:space="0"/>
            </w:tcBorders>
            <w:shd w:val="clear" w:color="auto" w:fill="auto"/>
            <w:tcMar>
              <w:left w:w="57" w:type="dxa"/>
              <w:right w:w="57" w:type="dxa"/>
            </w:tcMar>
          </w:tcPr>
          <w:p w14:paraId="2F0FA6B8">
            <w:pPr>
              <w:widowControl/>
              <w:spacing w:line="560" w:lineRule="exact"/>
            </w:pPr>
            <w:r>
              <w:rPr>
                <w:rFonts w:hint="eastAsia" w:ascii="宋体" w:hAnsi="宋体" w:cs="宋体"/>
                <w:kern w:val="0"/>
                <w:sz w:val="20"/>
                <w:szCs w:val="20"/>
                <w:lang w:bidi="ar"/>
              </w:rPr>
              <w:t>3.危及“三安全一稳定”</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7FB1796F">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0B66835B">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5DDA7EA8">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5CCB5EF9">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6C6EC515">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66B2B32D">
            <w:pPr>
              <w:widowControl/>
              <w:spacing w:line="560" w:lineRule="exact"/>
            </w:pPr>
            <w:r>
              <w:rPr>
                <w:rFonts w:hint="eastAsia" w:cs="Calibri" w:eastAsiaTheme="minorEastAsia"/>
                <w:kern w:val="0"/>
                <w:sz w:val="20"/>
                <w:szCs w:val="20"/>
                <w:lang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tcPr>
          <w:p w14:paraId="5ADE5EED">
            <w:pPr>
              <w:widowControl/>
              <w:spacing w:line="560" w:lineRule="exact"/>
            </w:pPr>
            <w:r>
              <w:rPr>
                <w:rFonts w:hint="eastAsia" w:cs="Calibri" w:eastAsiaTheme="minorEastAsia"/>
                <w:kern w:val="0"/>
                <w:sz w:val="20"/>
                <w:szCs w:val="20"/>
                <w:lang w:bidi="ar"/>
              </w:rPr>
              <w:t>0</w:t>
            </w:r>
          </w:p>
        </w:tc>
      </w:tr>
      <w:tr w14:paraId="57EB11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B323BEE">
            <w:pPr>
              <w:spacing w:line="560" w:lineRule="exact"/>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14E53AD8">
            <w:pPr>
              <w:spacing w:line="560" w:lineRule="exact"/>
              <w:rPr>
                <w:rFonts w:ascii="宋体"/>
                <w:sz w:val="24"/>
                <w:szCs w:val="24"/>
              </w:rPr>
            </w:pPr>
          </w:p>
        </w:tc>
        <w:tc>
          <w:tcPr>
            <w:tcW w:w="3231" w:type="dxa"/>
            <w:tcBorders>
              <w:top w:val="nil"/>
              <w:left w:val="nil"/>
              <w:bottom w:val="single" w:color="auto" w:sz="8" w:space="0"/>
              <w:right w:val="single" w:color="auto" w:sz="8" w:space="0"/>
            </w:tcBorders>
            <w:shd w:val="clear" w:color="auto" w:fill="auto"/>
            <w:tcMar>
              <w:left w:w="57" w:type="dxa"/>
              <w:right w:w="57" w:type="dxa"/>
            </w:tcMar>
          </w:tcPr>
          <w:p w14:paraId="6D7DEAFB">
            <w:pPr>
              <w:widowControl/>
              <w:spacing w:line="560" w:lineRule="exact"/>
            </w:pPr>
            <w:r>
              <w:rPr>
                <w:rFonts w:hint="eastAsia" w:ascii="宋体" w:hAnsi="宋体" w:cs="宋体"/>
                <w:kern w:val="0"/>
                <w:sz w:val="20"/>
                <w:szCs w:val="20"/>
                <w:lang w:bidi="ar"/>
              </w:rPr>
              <w:t>4.保护第三方合法权益</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74A97D02">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0AA9F257">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2E6C5AEA">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3C305661">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590E9D7F">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0C20C009">
            <w:pPr>
              <w:widowControl/>
              <w:spacing w:line="560" w:lineRule="exact"/>
            </w:pPr>
            <w:r>
              <w:rPr>
                <w:rFonts w:hint="eastAsia" w:cs="Calibri" w:eastAsiaTheme="minorEastAsia"/>
                <w:kern w:val="0"/>
                <w:sz w:val="20"/>
                <w:szCs w:val="20"/>
                <w:lang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tcPr>
          <w:p w14:paraId="1FAA7382">
            <w:pPr>
              <w:widowControl/>
              <w:spacing w:line="560" w:lineRule="exact"/>
            </w:pPr>
            <w:r>
              <w:rPr>
                <w:rFonts w:hint="eastAsia" w:cs="Calibri" w:eastAsiaTheme="minorEastAsia"/>
                <w:kern w:val="0"/>
                <w:sz w:val="20"/>
                <w:szCs w:val="20"/>
                <w:lang w:bidi="ar"/>
              </w:rPr>
              <w:t>0</w:t>
            </w:r>
          </w:p>
        </w:tc>
      </w:tr>
      <w:tr w14:paraId="0E2818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06985CE">
            <w:pPr>
              <w:spacing w:line="560" w:lineRule="exact"/>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479C2956">
            <w:pPr>
              <w:spacing w:line="560" w:lineRule="exact"/>
              <w:rPr>
                <w:rFonts w:ascii="宋体"/>
                <w:sz w:val="24"/>
                <w:szCs w:val="24"/>
              </w:rPr>
            </w:pPr>
          </w:p>
        </w:tc>
        <w:tc>
          <w:tcPr>
            <w:tcW w:w="3231" w:type="dxa"/>
            <w:tcBorders>
              <w:top w:val="nil"/>
              <w:left w:val="nil"/>
              <w:bottom w:val="single" w:color="auto" w:sz="8" w:space="0"/>
              <w:right w:val="single" w:color="auto" w:sz="8" w:space="0"/>
            </w:tcBorders>
            <w:shd w:val="clear" w:color="auto" w:fill="auto"/>
            <w:tcMar>
              <w:left w:w="57" w:type="dxa"/>
              <w:right w:w="57" w:type="dxa"/>
            </w:tcMar>
          </w:tcPr>
          <w:p w14:paraId="3F0E1771">
            <w:pPr>
              <w:widowControl/>
              <w:spacing w:line="560" w:lineRule="exact"/>
            </w:pPr>
            <w:r>
              <w:rPr>
                <w:rFonts w:hint="eastAsia" w:ascii="宋体" w:hAnsi="宋体" w:cs="宋体"/>
                <w:kern w:val="0"/>
                <w:sz w:val="20"/>
                <w:szCs w:val="20"/>
                <w:lang w:bidi="ar"/>
              </w:rPr>
              <w:t>5.属于三类内部事务信息</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43175DC1">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7DFE902C">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02BD40CB">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24EC1F1A">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08F55D6D">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3FA138E7">
            <w:pPr>
              <w:widowControl/>
              <w:spacing w:line="560" w:lineRule="exact"/>
            </w:pPr>
            <w:r>
              <w:rPr>
                <w:rFonts w:hint="eastAsia" w:cs="Calibri" w:eastAsiaTheme="minorEastAsia"/>
                <w:kern w:val="0"/>
                <w:sz w:val="20"/>
                <w:szCs w:val="20"/>
                <w:lang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tcPr>
          <w:p w14:paraId="22CC138E">
            <w:pPr>
              <w:widowControl/>
              <w:spacing w:line="560" w:lineRule="exact"/>
            </w:pPr>
            <w:r>
              <w:rPr>
                <w:rFonts w:hint="eastAsia" w:cs="Calibri" w:eastAsiaTheme="minorEastAsia"/>
                <w:kern w:val="0"/>
                <w:sz w:val="20"/>
                <w:szCs w:val="20"/>
                <w:lang w:bidi="ar"/>
              </w:rPr>
              <w:t>0</w:t>
            </w:r>
          </w:p>
        </w:tc>
      </w:tr>
      <w:tr w14:paraId="0D22B4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B530483">
            <w:pPr>
              <w:spacing w:line="560" w:lineRule="exact"/>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17A90D65">
            <w:pPr>
              <w:spacing w:line="560" w:lineRule="exact"/>
              <w:rPr>
                <w:rFonts w:ascii="宋体"/>
                <w:sz w:val="24"/>
                <w:szCs w:val="24"/>
              </w:rPr>
            </w:pPr>
          </w:p>
        </w:tc>
        <w:tc>
          <w:tcPr>
            <w:tcW w:w="3231" w:type="dxa"/>
            <w:tcBorders>
              <w:top w:val="nil"/>
              <w:left w:val="nil"/>
              <w:bottom w:val="single" w:color="auto" w:sz="8" w:space="0"/>
              <w:right w:val="single" w:color="auto" w:sz="8" w:space="0"/>
            </w:tcBorders>
            <w:shd w:val="clear" w:color="auto" w:fill="auto"/>
            <w:tcMar>
              <w:left w:w="57" w:type="dxa"/>
              <w:right w:w="57" w:type="dxa"/>
            </w:tcMar>
          </w:tcPr>
          <w:p w14:paraId="7FB9DB3F">
            <w:pPr>
              <w:widowControl/>
              <w:spacing w:line="560" w:lineRule="exact"/>
            </w:pPr>
            <w:r>
              <w:rPr>
                <w:rFonts w:hint="eastAsia" w:ascii="宋体" w:hAnsi="宋体" w:cs="宋体"/>
                <w:kern w:val="0"/>
                <w:sz w:val="20"/>
                <w:szCs w:val="20"/>
                <w:lang w:bidi="ar"/>
              </w:rPr>
              <w:t>6.属于四类过程性信息</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6C668571">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08A11441">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3DC0C70D">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16AB45A5">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45FBBCD4">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3CF5E85E">
            <w:pPr>
              <w:widowControl/>
              <w:spacing w:line="560" w:lineRule="exact"/>
            </w:pPr>
            <w:r>
              <w:rPr>
                <w:rFonts w:hint="eastAsia" w:cs="Calibri" w:eastAsiaTheme="minorEastAsia"/>
                <w:kern w:val="0"/>
                <w:sz w:val="20"/>
                <w:szCs w:val="20"/>
                <w:lang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tcPr>
          <w:p w14:paraId="7E9249A6">
            <w:pPr>
              <w:widowControl/>
              <w:spacing w:line="560" w:lineRule="exact"/>
            </w:pPr>
            <w:r>
              <w:rPr>
                <w:rFonts w:hint="eastAsia" w:cs="Calibri" w:eastAsiaTheme="minorEastAsia"/>
                <w:kern w:val="0"/>
                <w:sz w:val="20"/>
                <w:szCs w:val="20"/>
                <w:lang w:bidi="ar"/>
              </w:rPr>
              <w:t>0</w:t>
            </w:r>
          </w:p>
        </w:tc>
      </w:tr>
      <w:tr w14:paraId="44FA50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85CDA6D">
            <w:pPr>
              <w:spacing w:line="560" w:lineRule="exact"/>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01FFAAB0">
            <w:pPr>
              <w:spacing w:line="560" w:lineRule="exact"/>
              <w:rPr>
                <w:rFonts w:ascii="宋体"/>
                <w:sz w:val="24"/>
                <w:szCs w:val="24"/>
              </w:rPr>
            </w:pPr>
          </w:p>
        </w:tc>
        <w:tc>
          <w:tcPr>
            <w:tcW w:w="3231" w:type="dxa"/>
            <w:tcBorders>
              <w:top w:val="nil"/>
              <w:left w:val="nil"/>
              <w:bottom w:val="single" w:color="auto" w:sz="8" w:space="0"/>
              <w:right w:val="single" w:color="auto" w:sz="8" w:space="0"/>
            </w:tcBorders>
            <w:shd w:val="clear" w:color="auto" w:fill="auto"/>
            <w:tcMar>
              <w:left w:w="57" w:type="dxa"/>
              <w:right w:w="57" w:type="dxa"/>
            </w:tcMar>
          </w:tcPr>
          <w:p w14:paraId="22237280">
            <w:pPr>
              <w:widowControl/>
              <w:spacing w:line="560" w:lineRule="exact"/>
            </w:pPr>
            <w:r>
              <w:rPr>
                <w:rFonts w:hint="eastAsia" w:ascii="宋体" w:hAnsi="宋体" w:cs="宋体"/>
                <w:kern w:val="0"/>
                <w:sz w:val="20"/>
                <w:szCs w:val="20"/>
                <w:lang w:bidi="ar"/>
              </w:rPr>
              <w:t>7.属于行政执法案卷</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13DD2F01">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12E17375">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74F2A2DA">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2661E951">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12278EAD">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1B6586BE">
            <w:pPr>
              <w:widowControl/>
              <w:spacing w:line="560" w:lineRule="exact"/>
            </w:pPr>
            <w:r>
              <w:rPr>
                <w:rFonts w:hint="eastAsia" w:cs="Calibri" w:eastAsiaTheme="minorEastAsia"/>
                <w:kern w:val="0"/>
                <w:sz w:val="20"/>
                <w:szCs w:val="20"/>
                <w:lang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tcPr>
          <w:p w14:paraId="55B0B853">
            <w:pPr>
              <w:widowControl/>
              <w:spacing w:line="560" w:lineRule="exact"/>
            </w:pPr>
            <w:r>
              <w:rPr>
                <w:rFonts w:hint="eastAsia" w:cs="Calibri" w:eastAsiaTheme="minorEastAsia"/>
                <w:kern w:val="0"/>
                <w:sz w:val="20"/>
                <w:szCs w:val="20"/>
                <w:lang w:bidi="ar"/>
              </w:rPr>
              <w:t>0</w:t>
            </w:r>
          </w:p>
        </w:tc>
      </w:tr>
      <w:tr w14:paraId="00D5C6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1D7CC83">
            <w:pPr>
              <w:spacing w:line="560" w:lineRule="exact"/>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526ED01">
            <w:pPr>
              <w:spacing w:line="560" w:lineRule="exact"/>
              <w:rPr>
                <w:rFonts w:ascii="宋体"/>
                <w:sz w:val="24"/>
                <w:szCs w:val="24"/>
              </w:rPr>
            </w:pPr>
          </w:p>
        </w:tc>
        <w:tc>
          <w:tcPr>
            <w:tcW w:w="3231" w:type="dxa"/>
            <w:tcBorders>
              <w:top w:val="nil"/>
              <w:left w:val="nil"/>
              <w:bottom w:val="single" w:color="auto" w:sz="8" w:space="0"/>
              <w:right w:val="single" w:color="auto" w:sz="8" w:space="0"/>
            </w:tcBorders>
            <w:shd w:val="clear" w:color="auto" w:fill="auto"/>
            <w:tcMar>
              <w:left w:w="57" w:type="dxa"/>
              <w:right w:w="57" w:type="dxa"/>
            </w:tcMar>
          </w:tcPr>
          <w:p w14:paraId="6868F226">
            <w:pPr>
              <w:widowControl/>
              <w:spacing w:line="560" w:lineRule="exact"/>
            </w:pPr>
            <w:r>
              <w:rPr>
                <w:rFonts w:hint="eastAsia" w:ascii="宋体" w:hAnsi="宋体" w:cs="宋体"/>
                <w:kern w:val="0"/>
                <w:sz w:val="20"/>
                <w:szCs w:val="20"/>
                <w:lang w:bidi="ar"/>
              </w:rPr>
              <w:t>8.属于行政查询事项</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2E693EEC">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40116131">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694086AB">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1A51CC87">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4A6F9A6E">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22E4236A">
            <w:pPr>
              <w:widowControl/>
              <w:spacing w:line="560" w:lineRule="exact"/>
            </w:pPr>
            <w:r>
              <w:rPr>
                <w:rFonts w:hint="eastAsia" w:cs="Calibri" w:eastAsiaTheme="minorEastAsia"/>
                <w:kern w:val="0"/>
                <w:sz w:val="20"/>
                <w:szCs w:val="20"/>
                <w:lang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tcPr>
          <w:p w14:paraId="5CC5F7E3">
            <w:pPr>
              <w:widowControl/>
              <w:spacing w:line="560" w:lineRule="exact"/>
            </w:pPr>
            <w:r>
              <w:rPr>
                <w:rFonts w:hint="eastAsia" w:cs="Calibri" w:eastAsiaTheme="minorEastAsia"/>
                <w:kern w:val="0"/>
                <w:sz w:val="20"/>
                <w:szCs w:val="20"/>
                <w:lang w:bidi="ar"/>
              </w:rPr>
              <w:t>0</w:t>
            </w:r>
          </w:p>
        </w:tc>
      </w:tr>
      <w:tr w14:paraId="0F4B2FD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D1D12E5">
            <w:pPr>
              <w:spacing w:line="560" w:lineRule="exact"/>
              <w:rPr>
                <w:rFonts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1CBA207D">
            <w:pPr>
              <w:widowControl/>
              <w:spacing w:line="560" w:lineRule="exact"/>
            </w:pPr>
            <w:r>
              <w:rPr>
                <w:rFonts w:hint="eastAsia" w:ascii="宋体" w:hAnsi="宋体" w:cs="宋体"/>
                <w:kern w:val="0"/>
                <w:sz w:val="20"/>
                <w:szCs w:val="20"/>
                <w:lang w:bidi="ar"/>
              </w:rPr>
              <w:t>（四）无法提供</w:t>
            </w:r>
          </w:p>
        </w:tc>
        <w:tc>
          <w:tcPr>
            <w:tcW w:w="3231" w:type="dxa"/>
            <w:tcBorders>
              <w:top w:val="nil"/>
              <w:left w:val="nil"/>
              <w:bottom w:val="single" w:color="auto" w:sz="8" w:space="0"/>
              <w:right w:val="single" w:color="auto" w:sz="8" w:space="0"/>
            </w:tcBorders>
            <w:shd w:val="clear" w:color="auto" w:fill="auto"/>
            <w:tcMar>
              <w:left w:w="57" w:type="dxa"/>
              <w:right w:w="57" w:type="dxa"/>
            </w:tcMar>
          </w:tcPr>
          <w:p w14:paraId="7E666FCB">
            <w:pPr>
              <w:widowControl/>
              <w:spacing w:line="560" w:lineRule="exact"/>
            </w:pPr>
            <w:r>
              <w:rPr>
                <w:rFonts w:hint="eastAsia" w:ascii="宋体" w:hAnsi="宋体" w:cs="宋体"/>
                <w:kern w:val="0"/>
                <w:sz w:val="20"/>
                <w:szCs w:val="20"/>
                <w:lang w:bidi="ar"/>
              </w:rPr>
              <w:t>1.本机关不掌握相关政府信息</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7F24C28E">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740A88CC">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23A86312">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4377AD3F">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5BC4A812">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67C2A7CC">
            <w:pPr>
              <w:widowControl/>
              <w:spacing w:line="560" w:lineRule="exact"/>
            </w:pPr>
            <w:r>
              <w:rPr>
                <w:rFonts w:hint="eastAsia" w:cs="Calibri" w:eastAsiaTheme="minorEastAsia"/>
                <w:kern w:val="0"/>
                <w:sz w:val="20"/>
                <w:szCs w:val="20"/>
                <w:lang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tcPr>
          <w:p w14:paraId="4188582B">
            <w:pPr>
              <w:widowControl/>
              <w:spacing w:line="560" w:lineRule="exact"/>
            </w:pPr>
            <w:r>
              <w:rPr>
                <w:rFonts w:hint="eastAsia" w:cs="Calibri" w:eastAsiaTheme="minorEastAsia"/>
                <w:kern w:val="0"/>
                <w:sz w:val="20"/>
                <w:szCs w:val="20"/>
                <w:lang w:bidi="ar"/>
              </w:rPr>
              <w:t>0</w:t>
            </w:r>
          </w:p>
        </w:tc>
      </w:tr>
      <w:tr w14:paraId="2ED3EA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100FBEA">
            <w:pPr>
              <w:spacing w:line="560" w:lineRule="exact"/>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BDD40E0">
            <w:pPr>
              <w:spacing w:line="560" w:lineRule="exact"/>
              <w:rPr>
                <w:rFonts w:ascii="宋体"/>
                <w:sz w:val="24"/>
                <w:szCs w:val="24"/>
              </w:rPr>
            </w:pPr>
          </w:p>
        </w:tc>
        <w:tc>
          <w:tcPr>
            <w:tcW w:w="3231" w:type="dxa"/>
            <w:tcBorders>
              <w:top w:val="nil"/>
              <w:left w:val="nil"/>
              <w:bottom w:val="single" w:color="auto" w:sz="8" w:space="0"/>
              <w:right w:val="single" w:color="auto" w:sz="8" w:space="0"/>
            </w:tcBorders>
            <w:shd w:val="clear" w:color="auto" w:fill="auto"/>
            <w:tcMar>
              <w:left w:w="57" w:type="dxa"/>
              <w:right w:w="57" w:type="dxa"/>
            </w:tcMar>
          </w:tcPr>
          <w:p w14:paraId="67712235">
            <w:pPr>
              <w:widowControl/>
              <w:spacing w:line="560" w:lineRule="exact"/>
            </w:pPr>
            <w:r>
              <w:rPr>
                <w:rFonts w:hint="eastAsia" w:ascii="宋体" w:hAnsi="宋体" w:cs="宋体"/>
                <w:kern w:val="0"/>
                <w:sz w:val="20"/>
                <w:szCs w:val="20"/>
                <w:lang w:bidi="ar"/>
              </w:rPr>
              <w:t>2.没有现成信息需要另行制作</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132833CB">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3E32A588">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3521800F">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7C04A4DD">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2E1CC2AD">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3A286020">
            <w:pPr>
              <w:widowControl/>
              <w:spacing w:line="560" w:lineRule="exact"/>
            </w:pPr>
            <w:r>
              <w:rPr>
                <w:rFonts w:hint="eastAsia" w:cs="Calibri" w:eastAsiaTheme="minorEastAsia"/>
                <w:kern w:val="0"/>
                <w:sz w:val="20"/>
                <w:szCs w:val="20"/>
                <w:lang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tcPr>
          <w:p w14:paraId="17E5708D">
            <w:pPr>
              <w:widowControl/>
              <w:spacing w:line="560" w:lineRule="exact"/>
            </w:pPr>
            <w:r>
              <w:rPr>
                <w:rFonts w:hint="eastAsia" w:cs="Calibri" w:eastAsiaTheme="minorEastAsia"/>
                <w:kern w:val="0"/>
                <w:sz w:val="20"/>
                <w:szCs w:val="20"/>
                <w:lang w:bidi="ar"/>
              </w:rPr>
              <w:t>0</w:t>
            </w:r>
          </w:p>
        </w:tc>
      </w:tr>
      <w:tr w14:paraId="1F243A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8EB3B72">
            <w:pPr>
              <w:spacing w:line="560" w:lineRule="exact"/>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211BB4FE">
            <w:pPr>
              <w:spacing w:line="560" w:lineRule="exact"/>
              <w:rPr>
                <w:rFonts w:ascii="宋体"/>
                <w:sz w:val="24"/>
                <w:szCs w:val="24"/>
              </w:rPr>
            </w:pPr>
          </w:p>
        </w:tc>
        <w:tc>
          <w:tcPr>
            <w:tcW w:w="3231" w:type="dxa"/>
            <w:tcBorders>
              <w:top w:val="nil"/>
              <w:left w:val="nil"/>
              <w:bottom w:val="single" w:color="auto" w:sz="8" w:space="0"/>
              <w:right w:val="single" w:color="auto" w:sz="8" w:space="0"/>
            </w:tcBorders>
            <w:shd w:val="clear" w:color="auto" w:fill="auto"/>
            <w:tcMar>
              <w:left w:w="57" w:type="dxa"/>
              <w:right w:w="57" w:type="dxa"/>
            </w:tcMar>
          </w:tcPr>
          <w:p w14:paraId="1E58736F">
            <w:pPr>
              <w:widowControl/>
              <w:spacing w:line="560" w:lineRule="exact"/>
            </w:pPr>
            <w:r>
              <w:rPr>
                <w:rFonts w:hint="eastAsia" w:ascii="宋体" w:hAnsi="宋体" w:cs="宋体"/>
                <w:kern w:val="0"/>
                <w:sz w:val="20"/>
                <w:szCs w:val="20"/>
                <w:lang w:bidi="ar"/>
              </w:rPr>
              <w:t>3.补正后申请内容仍不明确</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6B9929DA">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6AC3DF00">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6AEC03F2">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45388B5F">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0B61FABC">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6A1B8ED9">
            <w:pPr>
              <w:widowControl/>
              <w:spacing w:line="560" w:lineRule="exact"/>
            </w:pPr>
            <w:r>
              <w:rPr>
                <w:rFonts w:hint="eastAsia" w:cs="Calibri" w:eastAsiaTheme="minorEastAsia"/>
                <w:kern w:val="0"/>
                <w:sz w:val="20"/>
                <w:szCs w:val="20"/>
                <w:lang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tcPr>
          <w:p w14:paraId="598B12DF">
            <w:pPr>
              <w:widowControl/>
              <w:spacing w:line="560" w:lineRule="exact"/>
            </w:pPr>
            <w:r>
              <w:rPr>
                <w:rFonts w:hint="eastAsia" w:cs="Calibri" w:eastAsiaTheme="minorEastAsia"/>
                <w:kern w:val="0"/>
                <w:sz w:val="20"/>
                <w:szCs w:val="20"/>
                <w:lang w:bidi="ar"/>
              </w:rPr>
              <w:t>0</w:t>
            </w:r>
          </w:p>
        </w:tc>
      </w:tr>
      <w:tr w14:paraId="523450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D8450F6">
            <w:pPr>
              <w:spacing w:line="560" w:lineRule="exact"/>
              <w:rPr>
                <w:rFonts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729EB584">
            <w:pPr>
              <w:widowControl/>
              <w:spacing w:line="560" w:lineRule="exact"/>
            </w:pPr>
            <w:r>
              <w:rPr>
                <w:rFonts w:hint="eastAsia" w:ascii="宋体" w:hAnsi="宋体" w:cs="宋体"/>
                <w:kern w:val="0"/>
                <w:sz w:val="20"/>
                <w:szCs w:val="20"/>
                <w:lang w:bidi="ar"/>
              </w:rPr>
              <w:t>（五）不予处理</w:t>
            </w:r>
          </w:p>
        </w:tc>
        <w:tc>
          <w:tcPr>
            <w:tcW w:w="3231" w:type="dxa"/>
            <w:tcBorders>
              <w:top w:val="nil"/>
              <w:left w:val="nil"/>
              <w:bottom w:val="single" w:color="auto" w:sz="8" w:space="0"/>
              <w:right w:val="single" w:color="auto" w:sz="8" w:space="0"/>
            </w:tcBorders>
            <w:shd w:val="clear" w:color="auto" w:fill="auto"/>
            <w:tcMar>
              <w:left w:w="57" w:type="dxa"/>
              <w:right w:w="57" w:type="dxa"/>
            </w:tcMar>
          </w:tcPr>
          <w:p w14:paraId="1AE80873">
            <w:pPr>
              <w:widowControl/>
              <w:spacing w:line="560" w:lineRule="exact"/>
            </w:pPr>
            <w:r>
              <w:rPr>
                <w:rFonts w:hint="eastAsia" w:ascii="宋体" w:hAnsi="宋体" w:cs="宋体"/>
                <w:kern w:val="0"/>
                <w:sz w:val="20"/>
                <w:szCs w:val="20"/>
                <w:lang w:bidi="ar"/>
              </w:rPr>
              <w:t>1.信访举报投诉类申请</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28CFB07A">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5AE716C5">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1B3849D7">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6600130D">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1D4DBA1C">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55F12204">
            <w:pPr>
              <w:widowControl/>
              <w:spacing w:line="560" w:lineRule="exact"/>
            </w:pPr>
            <w:r>
              <w:rPr>
                <w:rFonts w:hint="eastAsia" w:cs="Calibri" w:eastAsiaTheme="minorEastAsia"/>
                <w:kern w:val="0"/>
                <w:sz w:val="20"/>
                <w:szCs w:val="20"/>
                <w:lang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tcPr>
          <w:p w14:paraId="059A6CA6">
            <w:pPr>
              <w:widowControl/>
              <w:spacing w:line="560" w:lineRule="exact"/>
            </w:pPr>
            <w:r>
              <w:rPr>
                <w:rFonts w:hint="eastAsia" w:cs="Calibri" w:eastAsiaTheme="minorEastAsia"/>
                <w:kern w:val="0"/>
                <w:sz w:val="20"/>
                <w:szCs w:val="20"/>
                <w:lang w:bidi="ar"/>
              </w:rPr>
              <w:t>0</w:t>
            </w:r>
          </w:p>
        </w:tc>
      </w:tr>
      <w:tr w14:paraId="75AAF4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E9B9145">
            <w:pPr>
              <w:spacing w:line="560" w:lineRule="exact"/>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4F7AC248">
            <w:pPr>
              <w:spacing w:line="560" w:lineRule="exact"/>
              <w:rPr>
                <w:rFonts w:ascii="宋体"/>
                <w:sz w:val="24"/>
                <w:szCs w:val="24"/>
              </w:rPr>
            </w:pPr>
          </w:p>
        </w:tc>
        <w:tc>
          <w:tcPr>
            <w:tcW w:w="3231" w:type="dxa"/>
            <w:tcBorders>
              <w:top w:val="nil"/>
              <w:left w:val="nil"/>
              <w:bottom w:val="single" w:color="auto" w:sz="8" w:space="0"/>
              <w:right w:val="single" w:color="auto" w:sz="8" w:space="0"/>
            </w:tcBorders>
            <w:shd w:val="clear" w:color="auto" w:fill="auto"/>
            <w:tcMar>
              <w:left w:w="57" w:type="dxa"/>
              <w:right w:w="57" w:type="dxa"/>
            </w:tcMar>
          </w:tcPr>
          <w:p w14:paraId="62CF532E">
            <w:pPr>
              <w:widowControl/>
              <w:spacing w:line="560" w:lineRule="exact"/>
            </w:pPr>
            <w:r>
              <w:rPr>
                <w:rFonts w:hint="eastAsia" w:ascii="宋体" w:hAnsi="宋体" w:cs="宋体"/>
                <w:kern w:val="0"/>
                <w:sz w:val="20"/>
                <w:szCs w:val="20"/>
                <w:lang w:bidi="ar"/>
              </w:rPr>
              <w:t>2.重复申请</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1A0A5536">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3ACD8BC9">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562278E7">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0E896E17">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22C619E4">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3B58C37F">
            <w:pPr>
              <w:widowControl/>
              <w:spacing w:line="560" w:lineRule="exact"/>
            </w:pPr>
            <w:r>
              <w:rPr>
                <w:rFonts w:hint="eastAsia" w:cs="Calibri" w:eastAsiaTheme="minorEastAsia"/>
                <w:kern w:val="0"/>
                <w:sz w:val="20"/>
                <w:szCs w:val="20"/>
                <w:lang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tcPr>
          <w:p w14:paraId="52DB4ECC">
            <w:pPr>
              <w:widowControl/>
              <w:spacing w:line="560" w:lineRule="exact"/>
            </w:pPr>
            <w:r>
              <w:rPr>
                <w:rFonts w:hint="eastAsia" w:cs="Calibri" w:eastAsiaTheme="minorEastAsia"/>
                <w:kern w:val="0"/>
                <w:sz w:val="20"/>
                <w:szCs w:val="20"/>
                <w:lang w:bidi="ar"/>
              </w:rPr>
              <w:t>0</w:t>
            </w:r>
          </w:p>
        </w:tc>
      </w:tr>
      <w:tr w14:paraId="328F2A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848DB2C">
            <w:pPr>
              <w:spacing w:line="560" w:lineRule="exact"/>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18501C62">
            <w:pPr>
              <w:spacing w:line="560" w:lineRule="exact"/>
              <w:rPr>
                <w:rFonts w:ascii="宋体"/>
                <w:sz w:val="24"/>
                <w:szCs w:val="24"/>
              </w:rPr>
            </w:pPr>
          </w:p>
        </w:tc>
        <w:tc>
          <w:tcPr>
            <w:tcW w:w="3231" w:type="dxa"/>
            <w:tcBorders>
              <w:top w:val="nil"/>
              <w:left w:val="nil"/>
              <w:bottom w:val="single" w:color="auto" w:sz="8" w:space="0"/>
              <w:right w:val="single" w:color="auto" w:sz="8" w:space="0"/>
            </w:tcBorders>
            <w:shd w:val="clear" w:color="auto" w:fill="auto"/>
            <w:tcMar>
              <w:left w:w="57" w:type="dxa"/>
              <w:right w:w="57" w:type="dxa"/>
            </w:tcMar>
          </w:tcPr>
          <w:p w14:paraId="73DCA8B4">
            <w:pPr>
              <w:widowControl/>
              <w:spacing w:line="560" w:lineRule="exact"/>
            </w:pPr>
            <w:r>
              <w:rPr>
                <w:rFonts w:hint="eastAsia" w:ascii="宋体" w:hAnsi="宋体" w:cs="宋体"/>
                <w:kern w:val="0"/>
                <w:sz w:val="20"/>
                <w:szCs w:val="20"/>
                <w:lang w:bidi="ar"/>
              </w:rPr>
              <w:t>3.要求提供公开出版物</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2D606935">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47DCAB06">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58E233C9">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505EE561">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7A5C70DD">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072D9C60">
            <w:pPr>
              <w:widowControl/>
              <w:spacing w:line="560" w:lineRule="exact"/>
            </w:pPr>
            <w:r>
              <w:rPr>
                <w:rFonts w:hint="eastAsia" w:cs="Calibri" w:eastAsiaTheme="minorEastAsia"/>
                <w:kern w:val="0"/>
                <w:sz w:val="20"/>
                <w:szCs w:val="20"/>
                <w:lang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tcPr>
          <w:p w14:paraId="47BECF78">
            <w:pPr>
              <w:widowControl/>
              <w:spacing w:line="560" w:lineRule="exact"/>
            </w:pPr>
            <w:r>
              <w:rPr>
                <w:rFonts w:hint="eastAsia" w:cs="Calibri" w:eastAsiaTheme="minorEastAsia"/>
                <w:kern w:val="0"/>
                <w:sz w:val="20"/>
                <w:szCs w:val="20"/>
                <w:lang w:bidi="ar"/>
              </w:rPr>
              <w:t>0</w:t>
            </w:r>
          </w:p>
        </w:tc>
      </w:tr>
      <w:tr w14:paraId="6E203F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68C37A0">
            <w:pPr>
              <w:spacing w:line="560" w:lineRule="exact"/>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466F6643">
            <w:pPr>
              <w:spacing w:line="560" w:lineRule="exact"/>
              <w:rPr>
                <w:rFonts w:ascii="宋体"/>
                <w:sz w:val="24"/>
                <w:szCs w:val="24"/>
              </w:rPr>
            </w:pPr>
          </w:p>
        </w:tc>
        <w:tc>
          <w:tcPr>
            <w:tcW w:w="3231" w:type="dxa"/>
            <w:tcBorders>
              <w:top w:val="nil"/>
              <w:left w:val="nil"/>
              <w:bottom w:val="single" w:color="auto" w:sz="8" w:space="0"/>
              <w:right w:val="single" w:color="auto" w:sz="8" w:space="0"/>
            </w:tcBorders>
            <w:shd w:val="clear" w:color="auto" w:fill="auto"/>
            <w:tcMar>
              <w:left w:w="57" w:type="dxa"/>
              <w:right w:w="57" w:type="dxa"/>
            </w:tcMar>
          </w:tcPr>
          <w:p w14:paraId="4320FCD7">
            <w:pPr>
              <w:widowControl/>
              <w:spacing w:line="560" w:lineRule="exact"/>
            </w:pPr>
            <w:r>
              <w:rPr>
                <w:rFonts w:hint="eastAsia" w:ascii="宋体" w:hAnsi="宋体" w:cs="宋体"/>
                <w:kern w:val="0"/>
                <w:sz w:val="20"/>
                <w:szCs w:val="20"/>
                <w:lang w:bidi="ar"/>
              </w:rPr>
              <w:t>4.无正当理由大量反复申请</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62D59056">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68C07444">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22157B50">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5B4C80CF">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3AC21EFB">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tcPr>
          <w:p w14:paraId="0D7ED304">
            <w:pPr>
              <w:widowControl/>
              <w:spacing w:line="560" w:lineRule="exact"/>
            </w:pPr>
            <w:r>
              <w:rPr>
                <w:rFonts w:hint="eastAsia" w:cs="Calibri" w:eastAsiaTheme="minorEastAsia"/>
                <w:kern w:val="0"/>
                <w:sz w:val="20"/>
                <w:szCs w:val="20"/>
                <w:lang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tcPr>
          <w:p w14:paraId="52FAA777">
            <w:pPr>
              <w:widowControl/>
              <w:spacing w:line="560" w:lineRule="exact"/>
            </w:pPr>
            <w:r>
              <w:rPr>
                <w:rFonts w:hint="eastAsia" w:cs="Calibri" w:eastAsiaTheme="minorEastAsia"/>
                <w:kern w:val="0"/>
                <w:sz w:val="20"/>
                <w:szCs w:val="20"/>
                <w:lang w:bidi="ar"/>
              </w:rPr>
              <w:t>0</w:t>
            </w:r>
          </w:p>
        </w:tc>
      </w:tr>
      <w:tr w14:paraId="095EB9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9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5A8036C9">
            <w:pPr>
              <w:spacing w:line="560" w:lineRule="exact"/>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1607755C">
            <w:pPr>
              <w:spacing w:line="560" w:lineRule="exact"/>
              <w:rPr>
                <w:rFonts w:ascii="宋体"/>
                <w:sz w:val="24"/>
                <w:szCs w:val="24"/>
              </w:rPr>
            </w:pPr>
          </w:p>
        </w:tc>
        <w:tc>
          <w:tcPr>
            <w:tcW w:w="3231" w:type="dxa"/>
            <w:tcBorders>
              <w:top w:val="nil"/>
              <w:left w:val="nil"/>
              <w:bottom w:val="outset" w:color="auto" w:sz="8" w:space="0"/>
              <w:right w:val="single" w:color="auto" w:sz="8" w:space="0"/>
            </w:tcBorders>
            <w:shd w:val="clear" w:color="auto" w:fill="auto"/>
            <w:tcMar>
              <w:left w:w="57" w:type="dxa"/>
              <w:right w:w="57" w:type="dxa"/>
            </w:tcMar>
            <w:vAlign w:val="center"/>
          </w:tcPr>
          <w:p w14:paraId="7AE965D3">
            <w:pPr>
              <w:widowControl/>
              <w:spacing w:line="560" w:lineRule="exact"/>
            </w:pPr>
            <w:r>
              <w:rPr>
                <w:rFonts w:hint="eastAsia" w:ascii="宋体" w:hAnsi="宋体" w:cs="宋体"/>
                <w:kern w:val="0"/>
                <w:sz w:val="20"/>
                <w:szCs w:val="20"/>
                <w:lang w:bidi="ar"/>
              </w:rPr>
              <w:t>5.要求行政机关确认或重新出具已获取信息</w:t>
            </w:r>
          </w:p>
        </w:tc>
        <w:tc>
          <w:tcPr>
            <w:tcW w:w="690" w:type="dxa"/>
            <w:tcBorders>
              <w:top w:val="nil"/>
              <w:left w:val="nil"/>
              <w:bottom w:val="outset" w:color="auto" w:sz="8" w:space="0"/>
              <w:right w:val="single" w:color="auto" w:sz="8" w:space="0"/>
            </w:tcBorders>
            <w:shd w:val="clear" w:color="auto" w:fill="auto"/>
            <w:tcMar>
              <w:left w:w="57" w:type="dxa"/>
              <w:right w:w="57" w:type="dxa"/>
            </w:tcMar>
          </w:tcPr>
          <w:p w14:paraId="1205AC2D">
            <w:pPr>
              <w:widowControl/>
              <w:spacing w:line="560" w:lineRule="exact"/>
            </w:pPr>
            <w:r>
              <w:rPr>
                <w:rFonts w:hint="eastAsia" w:cs="Calibri" w:eastAsiaTheme="minorEastAsia"/>
                <w:kern w:val="0"/>
                <w:sz w:val="20"/>
                <w:szCs w:val="20"/>
                <w:lang w:bidi="ar"/>
              </w:rPr>
              <w:t>0</w:t>
            </w:r>
          </w:p>
        </w:tc>
        <w:tc>
          <w:tcPr>
            <w:tcW w:w="690" w:type="dxa"/>
            <w:tcBorders>
              <w:top w:val="nil"/>
              <w:left w:val="nil"/>
              <w:bottom w:val="outset" w:color="auto" w:sz="8" w:space="0"/>
              <w:right w:val="single" w:color="auto" w:sz="8" w:space="0"/>
            </w:tcBorders>
            <w:shd w:val="clear" w:color="auto" w:fill="auto"/>
            <w:tcMar>
              <w:left w:w="57" w:type="dxa"/>
              <w:right w:w="57" w:type="dxa"/>
            </w:tcMar>
          </w:tcPr>
          <w:p w14:paraId="6EEF8A11">
            <w:pPr>
              <w:widowControl/>
              <w:spacing w:line="560" w:lineRule="exact"/>
            </w:pPr>
            <w:r>
              <w:rPr>
                <w:rFonts w:hint="eastAsia" w:cs="Calibri" w:eastAsiaTheme="minorEastAsia"/>
                <w:kern w:val="0"/>
                <w:sz w:val="20"/>
                <w:szCs w:val="20"/>
                <w:lang w:bidi="ar"/>
              </w:rPr>
              <w:t>0</w:t>
            </w:r>
          </w:p>
        </w:tc>
        <w:tc>
          <w:tcPr>
            <w:tcW w:w="690" w:type="dxa"/>
            <w:tcBorders>
              <w:top w:val="nil"/>
              <w:left w:val="nil"/>
              <w:bottom w:val="outset" w:color="auto" w:sz="8" w:space="0"/>
              <w:right w:val="single" w:color="auto" w:sz="8" w:space="0"/>
            </w:tcBorders>
            <w:shd w:val="clear" w:color="auto" w:fill="auto"/>
            <w:tcMar>
              <w:left w:w="57" w:type="dxa"/>
              <w:right w:w="57" w:type="dxa"/>
            </w:tcMar>
          </w:tcPr>
          <w:p w14:paraId="00D0BFB9">
            <w:pPr>
              <w:widowControl/>
              <w:spacing w:line="560" w:lineRule="exact"/>
            </w:pPr>
            <w:r>
              <w:rPr>
                <w:rFonts w:hint="eastAsia" w:cs="Calibri" w:eastAsiaTheme="minorEastAsia"/>
                <w:kern w:val="0"/>
                <w:sz w:val="20"/>
                <w:szCs w:val="20"/>
                <w:lang w:bidi="ar"/>
              </w:rPr>
              <w:t>0</w:t>
            </w:r>
          </w:p>
        </w:tc>
        <w:tc>
          <w:tcPr>
            <w:tcW w:w="690" w:type="dxa"/>
            <w:tcBorders>
              <w:top w:val="nil"/>
              <w:left w:val="nil"/>
              <w:bottom w:val="outset" w:color="auto" w:sz="8" w:space="0"/>
              <w:right w:val="single" w:color="auto" w:sz="8" w:space="0"/>
            </w:tcBorders>
            <w:shd w:val="clear" w:color="auto" w:fill="auto"/>
            <w:tcMar>
              <w:left w:w="57" w:type="dxa"/>
              <w:right w:w="57" w:type="dxa"/>
            </w:tcMar>
          </w:tcPr>
          <w:p w14:paraId="59AAB072">
            <w:pPr>
              <w:widowControl/>
              <w:spacing w:line="560" w:lineRule="exact"/>
            </w:pPr>
            <w:r>
              <w:rPr>
                <w:rFonts w:hint="eastAsia" w:cs="Calibri" w:eastAsiaTheme="minorEastAsia"/>
                <w:kern w:val="0"/>
                <w:sz w:val="20"/>
                <w:szCs w:val="20"/>
                <w:lang w:bidi="ar"/>
              </w:rPr>
              <w:t>0</w:t>
            </w:r>
          </w:p>
        </w:tc>
        <w:tc>
          <w:tcPr>
            <w:tcW w:w="690" w:type="dxa"/>
            <w:tcBorders>
              <w:top w:val="nil"/>
              <w:left w:val="nil"/>
              <w:bottom w:val="outset" w:color="auto" w:sz="8" w:space="0"/>
              <w:right w:val="single" w:color="auto" w:sz="8" w:space="0"/>
            </w:tcBorders>
            <w:shd w:val="clear" w:color="auto" w:fill="auto"/>
            <w:tcMar>
              <w:left w:w="57" w:type="dxa"/>
              <w:right w:w="57" w:type="dxa"/>
            </w:tcMar>
          </w:tcPr>
          <w:p w14:paraId="7D90B4F1">
            <w:pPr>
              <w:widowControl/>
              <w:spacing w:line="560" w:lineRule="exact"/>
            </w:pPr>
            <w:r>
              <w:rPr>
                <w:rFonts w:hint="eastAsia" w:cs="Calibri" w:eastAsiaTheme="minorEastAsia"/>
                <w:kern w:val="0"/>
                <w:sz w:val="20"/>
                <w:szCs w:val="20"/>
                <w:lang w:bidi="ar"/>
              </w:rPr>
              <w:t>0</w:t>
            </w:r>
          </w:p>
        </w:tc>
        <w:tc>
          <w:tcPr>
            <w:tcW w:w="690" w:type="dxa"/>
            <w:tcBorders>
              <w:top w:val="nil"/>
              <w:left w:val="nil"/>
              <w:bottom w:val="outset" w:color="auto" w:sz="8" w:space="0"/>
              <w:right w:val="single" w:color="auto" w:sz="8" w:space="0"/>
            </w:tcBorders>
            <w:shd w:val="clear" w:color="auto" w:fill="auto"/>
            <w:tcMar>
              <w:left w:w="57" w:type="dxa"/>
              <w:right w:w="57" w:type="dxa"/>
            </w:tcMar>
          </w:tcPr>
          <w:p w14:paraId="0DCCB5B5">
            <w:pPr>
              <w:widowControl/>
              <w:spacing w:line="560" w:lineRule="exact"/>
            </w:pPr>
            <w:r>
              <w:rPr>
                <w:rFonts w:hint="eastAsia" w:cs="Calibri" w:eastAsiaTheme="minorEastAsia"/>
                <w:kern w:val="0"/>
                <w:sz w:val="20"/>
                <w:szCs w:val="20"/>
                <w:lang w:bidi="ar"/>
              </w:rPr>
              <w:t>0</w:t>
            </w:r>
          </w:p>
        </w:tc>
        <w:tc>
          <w:tcPr>
            <w:tcW w:w="666" w:type="dxa"/>
            <w:tcBorders>
              <w:top w:val="nil"/>
              <w:left w:val="nil"/>
              <w:bottom w:val="outset" w:color="auto" w:sz="8" w:space="0"/>
              <w:right w:val="single" w:color="auto" w:sz="8" w:space="0"/>
            </w:tcBorders>
            <w:shd w:val="clear" w:color="auto" w:fill="auto"/>
            <w:tcMar>
              <w:left w:w="57" w:type="dxa"/>
              <w:right w:w="57" w:type="dxa"/>
            </w:tcMar>
          </w:tcPr>
          <w:p w14:paraId="57CB6B30">
            <w:pPr>
              <w:widowControl/>
              <w:spacing w:line="560" w:lineRule="exact"/>
            </w:pPr>
            <w:r>
              <w:rPr>
                <w:rFonts w:hint="eastAsia" w:cs="Calibri" w:eastAsiaTheme="minorEastAsia"/>
                <w:kern w:val="0"/>
                <w:sz w:val="20"/>
                <w:szCs w:val="20"/>
                <w:lang w:bidi="ar"/>
              </w:rPr>
              <w:t>0</w:t>
            </w:r>
          </w:p>
        </w:tc>
      </w:tr>
      <w:tr w14:paraId="24F16F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D27FC64">
            <w:pPr>
              <w:spacing w:line="560" w:lineRule="exact"/>
              <w:rPr>
                <w:rFonts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307294DF">
            <w:pPr>
              <w:widowControl/>
              <w:spacing w:line="560" w:lineRule="exact"/>
            </w:pPr>
            <w:r>
              <w:rPr>
                <w:rFonts w:hint="eastAsia" w:ascii="宋体" w:hAnsi="宋体" w:cs="宋体"/>
                <w:kern w:val="0"/>
                <w:sz w:val="20"/>
                <w:szCs w:val="20"/>
                <w:lang w:bidi="ar"/>
              </w:rPr>
              <w:t>（六）其他处理</w:t>
            </w:r>
          </w:p>
        </w:tc>
        <w:tc>
          <w:tcPr>
            <w:tcW w:w="3231" w:type="dxa"/>
            <w:tcBorders>
              <w:top w:val="nil"/>
              <w:left w:val="nil"/>
              <w:bottom w:val="single" w:color="auto" w:sz="8" w:space="0"/>
              <w:right w:val="single" w:color="auto" w:sz="8" w:space="0"/>
            </w:tcBorders>
            <w:shd w:val="clear" w:color="auto" w:fill="auto"/>
            <w:tcMar>
              <w:left w:w="57" w:type="dxa"/>
              <w:right w:w="57" w:type="dxa"/>
            </w:tcMar>
            <w:vAlign w:val="center"/>
          </w:tcPr>
          <w:p w14:paraId="24A85CED">
            <w:pPr>
              <w:widowControl/>
              <w:spacing w:line="560" w:lineRule="exact"/>
            </w:pPr>
            <w:r>
              <w:rPr>
                <w:rFonts w:hint="eastAsia" w:ascii="宋体" w:hAnsi="宋体" w:cs="宋体"/>
                <w:kern w:val="0"/>
                <w:sz w:val="20"/>
                <w:szCs w:val="20"/>
                <w:lang w:bidi="ar"/>
              </w:rPr>
              <w:t>1.申请人无正当理由逾期不补正、行政机关不再处理其政府信息公开申请</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771FDCBB">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2FDB3F6E">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6E19C89E">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7A6EC04A">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42BFFEBC">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01BA7EE0">
            <w:pPr>
              <w:widowControl/>
              <w:spacing w:line="560" w:lineRule="exact"/>
            </w:pPr>
            <w:r>
              <w:rPr>
                <w:rFonts w:hint="eastAsia" w:cs="Calibri" w:eastAsiaTheme="minorEastAsia"/>
                <w:kern w:val="0"/>
                <w:sz w:val="20"/>
                <w:szCs w:val="20"/>
                <w:lang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tcPr>
          <w:p w14:paraId="23EA0A71">
            <w:pPr>
              <w:widowControl/>
              <w:spacing w:line="560" w:lineRule="exact"/>
            </w:pPr>
            <w:r>
              <w:rPr>
                <w:rFonts w:hint="eastAsia" w:cs="Calibri" w:eastAsiaTheme="minorEastAsia"/>
                <w:kern w:val="0"/>
                <w:sz w:val="20"/>
                <w:szCs w:val="20"/>
                <w:lang w:bidi="ar"/>
              </w:rPr>
              <w:t>0</w:t>
            </w:r>
          </w:p>
        </w:tc>
      </w:tr>
      <w:tr w14:paraId="0CF5B9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2C7DABE">
            <w:pPr>
              <w:spacing w:line="560" w:lineRule="exact"/>
              <w:rPr>
                <w:rFonts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21901678">
            <w:pPr>
              <w:spacing w:line="560" w:lineRule="exact"/>
              <w:rPr>
                <w:rFonts w:ascii="宋体"/>
                <w:sz w:val="24"/>
                <w:szCs w:val="24"/>
              </w:rPr>
            </w:pPr>
          </w:p>
        </w:tc>
        <w:tc>
          <w:tcPr>
            <w:tcW w:w="3231" w:type="dxa"/>
            <w:tcBorders>
              <w:top w:val="nil"/>
              <w:left w:val="nil"/>
              <w:bottom w:val="single" w:color="auto" w:sz="8" w:space="0"/>
              <w:right w:val="single" w:color="auto" w:sz="8" w:space="0"/>
            </w:tcBorders>
            <w:shd w:val="clear" w:color="auto" w:fill="auto"/>
            <w:tcMar>
              <w:left w:w="57" w:type="dxa"/>
              <w:right w:w="57" w:type="dxa"/>
            </w:tcMar>
            <w:vAlign w:val="center"/>
          </w:tcPr>
          <w:p w14:paraId="503E299E">
            <w:pPr>
              <w:widowControl/>
              <w:spacing w:line="560" w:lineRule="exact"/>
            </w:pPr>
            <w:r>
              <w:rPr>
                <w:rFonts w:hint="eastAsia" w:ascii="宋体" w:hAnsi="宋体" w:cs="宋体"/>
                <w:kern w:val="0"/>
                <w:sz w:val="20"/>
                <w:szCs w:val="20"/>
                <w:lang w:bidi="ar"/>
              </w:rPr>
              <w:t>2.申请人逾期未按收费通知要求缴纳费用、行政机关不再处理其政府信息公开申请</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13CA183C">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69E03F10">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760B84AC">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4516E786">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67A6D9EE">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0BFA8735">
            <w:pPr>
              <w:widowControl/>
              <w:spacing w:line="560" w:lineRule="exact"/>
            </w:pPr>
            <w:r>
              <w:rPr>
                <w:rFonts w:hint="eastAsia" w:cs="Calibri" w:eastAsiaTheme="minorEastAsia"/>
                <w:kern w:val="0"/>
                <w:sz w:val="20"/>
                <w:szCs w:val="20"/>
                <w:lang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tcPr>
          <w:p w14:paraId="37499F11">
            <w:pPr>
              <w:widowControl/>
              <w:spacing w:line="560" w:lineRule="exact"/>
            </w:pPr>
            <w:r>
              <w:rPr>
                <w:rFonts w:hint="eastAsia" w:cs="Calibri" w:eastAsiaTheme="minorEastAsia"/>
                <w:kern w:val="0"/>
                <w:sz w:val="20"/>
                <w:szCs w:val="20"/>
                <w:lang w:bidi="ar"/>
              </w:rPr>
              <w:t>0</w:t>
            </w:r>
          </w:p>
        </w:tc>
      </w:tr>
      <w:tr w14:paraId="22D707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A3BFC0B">
            <w:pPr>
              <w:spacing w:line="560" w:lineRule="exact"/>
              <w:rPr>
                <w:rFonts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2950A4E8">
            <w:pPr>
              <w:spacing w:line="560" w:lineRule="exact"/>
              <w:rPr>
                <w:rFonts w:ascii="宋体"/>
                <w:sz w:val="24"/>
                <w:szCs w:val="24"/>
              </w:rPr>
            </w:pPr>
          </w:p>
        </w:tc>
        <w:tc>
          <w:tcPr>
            <w:tcW w:w="3231" w:type="dxa"/>
            <w:tcBorders>
              <w:top w:val="nil"/>
              <w:left w:val="nil"/>
              <w:bottom w:val="single" w:color="auto" w:sz="8" w:space="0"/>
              <w:right w:val="single" w:color="auto" w:sz="8" w:space="0"/>
            </w:tcBorders>
            <w:shd w:val="clear" w:color="auto" w:fill="auto"/>
            <w:tcMar>
              <w:left w:w="57" w:type="dxa"/>
              <w:right w:w="57" w:type="dxa"/>
            </w:tcMar>
            <w:vAlign w:val="center"/>
          </w:tcPr>
          <w:p w14:paraId="1A49AF97">
            <w:pPr>
              <w:widowControl/>
              <w:spacing w:line="560" w:lineRule="exact"/>
            </w:pPr>
            <w:r>
              <w:rPr>
                <w:rFonts w:hint="eastAsia" w:ascii="宋体" w:hAnsi="宋体" w:cs="宋体"/>
                <w:kern w:val="0"/>
                <w:sz w:val="20"/>
                <w:szCs w:val="20"/>
                <w:lang w:bidi="ar"/>
              </w:rPr>
              <w:t>3.其他</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4DD9142F">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055C02F1">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603D48BE">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06844E05">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7F87E588">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3BBF771B">
            <w:pPr>
              <w:widowControl/>
              <w:spacing w:line="560" w:lineRule="exact"/>
            </w:pPr>
            <w:r>
              <w:rPr>
                <w:rFonts w:hint="eastAsia" w:cs="Calibri" w:eastAsiaTheme="minorEastAsia"/>
                <w:kern w:val="0"/>
                <w:sz w:val="20"/>
                <w:szCs w:val="20"/>
                <w:lang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tcPr>
          <w:p w14:paraId="107A8140">
            <w:pPr>
              <w:widowControl/>
              <w:spacing w:line="560" w:lineRule="exact"/>
            </w:pPr>
            <w:r>
              <w:rPr>
                <w:rFonts w:hint="eastAsia" w:cs="Calibri" w:eastAsiaTheme="minorEastAsia"/>
                <w:kern w:val="0"/>
                <w:sz w:val="20"/>
                <w:szCs w:val="20"/>
                <w:lang w:bidi="ar"/>
              </w:rPr>
              <w:t>0</w:t>
            </w:r>
          </w:p>
        </w:tc>
      </w:tr>
      <w:tr w14:paraId="29B1AD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2905F89E">
            <w:pPr>
              <w:spacing w:line="560" w:lineRule="exact"/>
              <w:rPr>
                <w:rFonts w:ascii="宋体"/>
                <w:sz w:val="24"/>
                <w:szCs w:val="24"/>
              </w:rPr>
            </w:pPr>
          </w:p>
        </w:tc>
        <w:tc>
          <w:tcPr>
            <w:tcW w:w="4174"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6671B008">
            <w:pPr>
              <w:widowControl/>
              <w:spacing w:line="560" w:lineRule="exact"/>
            </w:pPr>
            <w:r>
              <w:rPr>
                <w:rFonts w:hint="eastAsia" w:ascii="宋体" w:hAnsi="宋体" w:cs="宋体"/>
                <w:kern w:val="0"/>
                <w:sz w:val="20"/>
                <w:szCs w:val="20"/>
                <w:lang w:bidi="ar"/>
              </w:rPr>
              <w:t>（七）总计</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39BFC18C">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36A294CC">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29AE7730">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722B5F00">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13FBEB52">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5F626E39">
            <w:pPr>
              <w:widowControl/>
              <w:spacing w:line="560" w:lineRule="exact"/>
            </w:pPr>
            <w:r>
              <w:rPr>
                <w:rFonts w:hint="eastAsia" w:cs="Calibri" w:eastAsiaTheme="minorEastAsia"/>
                <w:kern w:val="0"/>
                <w:sz w:val="20"/>
                <w:szCs w:val="20"/>
                <w:lang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tcPr>
          <w:p w14:paraId="40CEF4B7">
            <w:pPr>
              <w:widowControl/>
              <w:spacing w:line="560" w:lineRule="exact"/>
            </w:pPr>
            <w:r>
              <w:rPr>
                <w:rFonts w:hint="eastAsia" w:cs="Calibri" w:eastAsiaTheme="minorEastAsia"/>
                <w:kern w:val="0"/>
                <w:sz w:val="20"/>
                <w:szCs w:val="20"/>
                <w:lang w:bidi="ar"/>
              </w:rPr>
              <w:t>0</w:t>
            </w:r>
          </w:p>
        </w:tc>
      </w:tr>
      <w:tr w14:paraId="4BB4C7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2" w:hRule="atLeast"/>
          <w:jc w:val="center"/>
        </w:trPr>
        <w:tc>
          <w:tcPr>
            <w:tcW w:w="4942"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4EDDE09">
            <w:pPr>
              <w:widowControl/>
              <w:spacing w:line="560" w:lineRule="exact"/>
            </w:pPr>
            <w:r>
              <w:rPr>
                <w:rFonts w:hint="eastAsia" w:ascii="宋体" w:hAnsi="宋体" w:cs="宋体"/>
                <w:kern w:val="0"/>
                <w:sz w:val="20"/>
                <w:szCs w:val="20"/>
                <w:lang w:bidi="ar"/>
              </w:rPr>
              <w:t>四、结转下年度继续办理</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2926EB2D">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4ABFEF10">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32AAB7AB">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4A05A003">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272B2A7A">
            <w:pPr>
              <w:widowControl/>
              <w:spacing w:line="560" w:lineRule="exact"/>
            </w:pPr>
            <w:r>
              <w:rPr>
                <w:rFonts w:hint="eastAsia" w:cs="Calibri" w:eastAsiaTheme="minorEastAsia"/>
                <w:kern w:val="0"/>
                <w:sz w:val="20"/>
                <w:szCs w:val="20"/>
                <w:lang w:bidi="ar"/>
              </w:rPr>
              <w:t>0</w:t>
            </w:r>
          </w:p>
        </w:tc>
        <w:tc>
          <w:tcPr>
            <w:tcW w:w="690" w:type="dxa"/>
            <w:tcBorders>
              <w:top w:val="nil"/>
              <w:left w:val="nil"/>
              <w:bottom w:val="single" w:color="auto" w:sz="8" w:space="0"/>
              <w:right w:val="single" w:color="auto" w:sz="8" w:space="0"/>
            </w:tcBorders>
            <w:shd w:val="clear" w:color="auto" w:fill="auto"/>
            <w:tcMar>
              <w:left w:w="57" w:type="dxa"/>
              <w:right w:w="57" w:type="dxa"/>
            </w:tcMar>
            <w:vAlign w:val="center"/>
          </w:tcPr>
          <w:p w14:paraId="22213653">
            <w:pPr>
              <w:widowControl/>
              <w:spacing w:line="560" w:lineRule="exact"/>
            </w:pPr>
            <w:r>
              <w:rPr>
                <w:rFonts w:hint="eastAsia" w:cs="Calibri" w:eastAsiaTheme="minorEastAsia"/>
                <w:kern w:val="0"/>
                <w:sz w:val="20"/>
                <w:szCs w:val="20"/>
                <w:lang w:bidi="ar"/>
              </w:rPr>
              <w:t>0</w:t>
            </w:r>
          </w:p>
        </w:tc>
        <w:tc>
          <w:tcPr>
            <w:tcW w:w="666" w:type="dxa"/>
            <w:tcBorders>
              <w:top w:val="nil"/>
              <w:left w:val="nil"/>
              <w:bottom w:val="single" w:color="auto" w:sz="8" w:space="0"/>
              <w:right w:val="single" w:color="auto" w:sz="8" w:space="0"/>
            </w:tcBorders>
            <w:shd w:val="clear" w:color="auto" w:fill="auto"/>
            <w:tcMar>
              <w:left w:w="57" w:type="dxa"/>
              <w:right w:w="57" w:type="dxa"/>
            </w:tcMar>
          </w:tcPr>
          <w:p w14:paraId="7A6BF23F">
            <w:pPr>
              <w:spacing w:line="560" w:lineRule="exact"/>
              <w:jc w:val="left"/>
              <w:rPr>
                <w:rFonts w:ascii="宋体"/>
                <w:sz w:val="24"/>
                <w:szCs w:val="24"/>
              </w:rPr>
            </w:pPr>
            <w:r>
              <w:rPr>
                <w:rFonts w:hint="eastAsia" w:cs="Calibri" w:eastAsiaTheme="minorEastAsia"/>
                <w:kern w:val="0"/>
                <w:sz w:val="20"/>
                <w:szCs w:val="20"/>
                <w:lang w:bidi="ar"/>
              </w:rPr>
              <w:t>0</w:t>
            </w:r>
          </w:p>
        </w:tc>
      </w:tr>
    </w:tbl>
    <w:p w14:paraId="05EC1BA6">
      <w:pPr>
        <w:pStyle w:val="6"/>
        <w:widowControl/>
        <w:shd w:val="clear" w:color="auto" w:fill="FFFFFF"/>
        <w:spacing w:before="0" w:beforeAutospacing="0" w:after="0" w:afterAutospacing="0" w:line="560" w:lineRule="exact"/>
        <w:jc w:val="both"/>
        <w:rPr>
          <w:rFonts w:ascii="黑体" w:hAnsi="黑体" w:eastAsia="黑体" w:cs="黑体"/>
          <w:bCs/>
          <w:color w:val="333333"/>
          <w:sz w:val="32"/>
          <w:szCs w:val="32"/>
          <w:shd w:val="clear" w:color="auto" w:fill="FFFFFF"/>
        </w:rPr>
      </w:pPr>
    </w:p>
    <w:p w14:paraId="30F49B8F">
      <w:pPr>
        <w:pStyle w:val="6"/>
        <w:widowControl/>
        <w:shd w:val="clear" w:color="auto" w:fill="FFFFFF"/>
        <w:spacing w:before="0" w:beforeAutospacing="0" w:after="0" w:afterAutospacing="0" w:line="560" w:lineRule="exact"/>
        <w:jc w:val="both"/>
        <w:rPr>
          <w:rFonts w:ascii="黑体" w:hAnsi="黑体" w:eastAsia="黑体" w:cs="黑体"/>
          <w:color w:val="333333"/>
          <w:sz w:val="32"/>
          <w:szCs w:val="32"/>
        </w:rPr>
      </w:pPr>
      <w:r>
        <w:rPr>
          <w:rFonts w:hint="eastAsia" w:ascii="黑体" w:hAnsi="黑体" w:eastAsia="黑体" w:cs="黑体"/>
          <w:bCs/>
          <w:color w:val="333333"/>
          <w:sz w:val="32"/>
          <w:szCs w:val="32"/>
          <w:shd w:val="clear" w:color="auto" w:fill="FFFFFF"/>
        </w:rPr>
        <w:t>四、政府信息公开行政复议、行政诉讼情况</w:t>
      </w:r>
    </w:p>
    <w:tbl>
      <w:tblPr>
        <w:tblStyle w:val="7"/>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4"/>
        <w:gridCol w:w="644"/>
        <w:gridCol w:w="644"/>
        <w:gridCol w:w="644"/>
        <w:gridCol w:w="644"/>
        <w:gridCol w:w="644"/>
        <w:gridCol w:w="644"/>
        <w:gridCol w:w="645"/>
        <w:gridCol w:w="645"/>
        <w:gridCol w:w="645"/>
        <w:gridCol w:w="645"/>
        <w:gridCol w:w="646"/>
        <w:gridCol w:w="646"/>
        <w:gridCol w:w="646"/>
        <w:gridCol w:w="722"/>
      </w:tblGrid>
      <w:tr w14:paraId="0DD336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7" w:hRule="atLeast"/>
          <w:jc w:val="center"/>
        </w:trPr>
        <w:tc>
          <w:tcPr>
            <w:tcW w:w="322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1878BEC">
            <w:pPr>
              <w:widowControl/>
              <w:spacing w:line="560" w:lineRule="exact"/>
            </w:pPr>
            <w:r>
              <w:rPr>
                <w:rFonts w:hint="eastAsia" w:ascii="宋体" w:hAnsi="宋体" w:cs="宋体"/>
                <w:kern w:val="0"/>
                <w:sz w:val="20"/>
                <w:szCs w:val="20"/>
                <w:lang w:bidi="ar"/>
              </w:rPr>
              <w:t>行政复议</w:t>
            </w:r>
          </w:p>
        </w:tc>
        <w:tc>
          <w:tcPr>
            <w:tcW w:w="652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28D8224">
            <w:pPr>
              <w:widowControl/>
              <w:spacing w:line="560" w:lineRule="exact"/>
            </w:pPr>
            <w:r>
              <w:rPr>
                <w:rFonts w:hint="eastAsia" w:ascii="宋体" w:hAnsi="宋体" w:cs="宋体"/>
                <w:kern w:val="0"/>
                <w:sz w:val="20"/>
                <w:szCs w:val="20"/>
                <w:lang w:bidi="ar"/>
              </w:rPr>
              <w:t>行政诉讼</w:t>
            </w:r>
          </w:p>
        </w:tc>
      </w:tr>
      <w:tr w14:paraId="769371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64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63AEA61">
            <w:pPr>
              <w:widowControl/>
              <w:spacing w:line="560" w:lineRule="exact"/>
            </w:pPr>
            <w:r>
              <w:rPr>
                <w:rFonts w:hint="eastAsia" w:ascii="宋体" w:hAnsi="宋体" w:cs="宋体"/>
                <w:kern w:val="0"/>
                <w:sz w:val="20"/>
                <w:szCs w:val="20"/>
                <w:lang w:bidi="ar"/>
              </w:rPr>
              <w:t>结果维持</w:t>
            </w:r>
          </w:p>
        </w:tc>
        <w:tc>
          <w:tcPr>
            <w:tcW w:w="64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35FB462">
            <w:pPr>
              <w:widowControl/>
              <w:spacing w:line="560" w:lineRule="exact"/>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4"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3A68AF4">
            <w:pPr>
              <w:widowControl/>
              <w:spacing w:line="560" w:lineRule="exact"/>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4"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02077CE">
            <w:pPr>
              <w:widowControl/>
              <w:spacing w:line="560" w:lineRule="exact"/>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4"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168BBFA">
            <w:pPr>
              <w:widowControl/>
              <w:spacing w:line="560" w:lineRule="exact"/>
            </w:pPr>
            <w:r>
              <w:rPr>
                <w:rFonts w:hint="eastAsia" w:ascii="宋体" w:hAnsi="宋体" w:cs="宋体"/>
                <w:kern w:val="0"/>
                <w:sz w:val="20"/>
                <w:szCs w:val="20"/>
                <w:lang w:bidi="ar"/>
              </w:rPr>
              <w:t>总计</w:t>
            </w:r>
          </w:p>
        </w:tc>
        <w:tc>
          <w:tcPr>
            <w:tcW w:w="3223"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3CC5A29">
            <w:pPr>
              <w:widowControl/>
              <w:spacing w:line="560" w:lineRule="exact"/>
            </w:pPr>
            <w:r>
              <w:rPr>
                <w:rFonts w:hint="eastAsia" w:ascii="宋体" w:hAnsi="宋体" w:cs="宋体"/>
                <w:kern w:val="0"/>
                <w:sz w:val="20"/>
                <w:szCs w:val="20"/>
                <w:lang w:bidi="ar"/>
              </w:rPr>
              <w:t>未经复议直接起诉</w:t>
            </w:r>
          </w:p>
        </w:tc>
        <w:tc>
          <w:tcPr>
            <w:tcW w:w="330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9C1E599">
            <w:pPr>
              <w:widowControl/>
              <w:spacing w:line="560" w:lineRule="exact"/>
            </w:pPr>
            <w:r>
              <w:rPr>
                <w:rFonts w:hint="eastAsia" w:ascii="宋体" w:hAnsi="宋体" w:cs="宋体"/>
                <w:kern w:val="0"/>
                <w:sz w:val="20"/>
                <w:szCs w:val="20"/>
                <w:lang w:bidi="ar"/>
              </w:rPr>
              <w:t>复议后起诉</w:t>
            </w:r>
          </w:p>
        </w:tc>
      </w:tr>
      <w:tr w14:paraId="66F81E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64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70CFD38">
            <w:pPr>
              <w:spacing w:line="560" w:lineRule="exact"/>
              <w:rPr>
                <w:rFonts w:ascii="宋体"/>
                <w:sz w:val="24"/>
                <w:szCs w:val="24"/>
              </w:rPr>
            </w:pPr>
          </w:p>
        </w:tc>
        <w:tc>
          <w:tcPr>
            <w:tcW w:w="64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1D64443">
            <w:pPr>
              <w:spacing w:line="560" w:lineRule="exact"/>
              <w:rPr>
                <w:rFonts w:ascii="宋体"/>
                <w:sz w:val="24"/>
                <w:szCs w:val="24"/>
              </w:rPr>
            </w:pPr>
          </w:p>
        </w:tc>
        <w:tc>
          <w:tcPr>
            <w:tcW w:w="644"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9E7A050">
            <w:pPr>
              <w:spacing w:line="560" w:lineRule="exact"/>
              <w:rPr>
                <w:rFonts w:ascii="宋体"/>
                <w:sz w:val="24"/>
                <w:szCs w:val="24"/>
              </w:rPr>
            </w:pPr>
          </w:p>
        </w:tc>
        <w:tc>
          <w:tcPr>
            <w:tcW w:w="644"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3B5A873">
            <w:pPr>
              <w:spacing w:line="560" w:lineRule="exact"/>
              <w:rPr>
                <w:rFonts w:ascii="宋体"/>
                <w:sz w:val="24"/>
                <w:szCs w:val="24"/>
              </w:rPr>
            </w:pPr>
          </w:p>
        </w:tc>
        <w:tc>
          <w:tcPr>
            <w:tcW w:w="644"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6C81074">
            <w:pPr>
              <w:spacing w:line="560" w:lineRule="exact"/>
              <w:rPr>
                <w:rFonts w:ascii="宋体"/>
                <w:sz w:val="24"/>
                <w:szCs w:val="24"/>
              </w:rPr>
            </w:pPr>
          </w:p>
        </w:tc>
        <w:tc>
          <w:tcPr>
            <w:tcW w:w="64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5CD500E">
            <w:pPr>
              <w:widowControl/>
              <w:spacing w:line="560" w:lineRule="exact"/>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F12D41C">
            <w:pPr>
              <w:widowControl/>
              <w:spacing w:line="560" w:lineRule="exact"/>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FD455A6">
            <w:pPr>
              <w:widowControl/>
              <w:spacing w:line="560" w:lineRule="exact"/>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B0E81B9">
            <w:pPr>
              <w:widowControl/>
              <w:spacing w:line="560" w:lineRule="exact"/>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BB95691">
            <w:pPr>
              <w:widowControl/>
              <w:spacing w:line="560" w:lineRule="exact"/>
            </w:pPr>
            <w:r>
              <w:rPr>
                <w:rFonts w:hint="eastAsia" w:ascii="宋体" w:hAnsi="宋体" w:cs="宋体"/>
                <w:color w:val="000000"/>
                <w:kern w:val="0"/>
                <w:sz w:val="20"/>
                <w:szCs w:val="20"/>
                <w:lang w:bidi="ar"/>
              </w:rPr>
              <w:t>总计</w:t>
            </w:r>
          </w:p>
        </w:tc>
        <w:tc>
          <w:tcPr>
            <w:tcW w:w="64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ABB6A72">
            <w:pPr>
              <w:widowControl/>
              <w:spacing w:line="560" w:lineRule="exact"/>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FA51A5E">
            <w:pPr>
              <w:widowControl/>
              <w:spacing w:line="560" w:lineRule="exact"/>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C7C0E65">
            <w:pPr>
              <w:widowControl/>
              <w:spacing w:line="560" w:lineRule="exact"/>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97BAE74">
            <w:pPr>
              <w:widowControl/>
              <w:spacing w:line="560" w:lineRule="exact"/>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72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9E1F2E3">
            <w:pPr>
              <w:widowControl/>
              <w:spacing w:line="560" w:lineRule="exact"/>
            </w:pPr>
            <w:r>
              <w:rPr>
                <w:rFonts w:hint="eastAsia" w:ascii="宋体" w:hAnsi="宋体" w:cs="宋体"/>
                <w:color w:val="000000"/>
                <w:kern w:val="0"/>
                <w:sz w:val="20"/>
                <w:szCs w:val="20"/>
                <w:lang w:bidi="ar"/>
              </w:rPr>
              <w:t>总计</w:t>
            </w:r>
          </w:p>
        </w:tc>
      </w:tr>
      <w:tr w14:paraId="69280D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39190F2">
            <w:pPr>
              <w:widowControl/>
              <w:spacing w:line="560" w:lineRule="exact"/>
            </w:pPr>
            <w:r>
              <w:rPr>
                <w:rFonts w:hint="eastAsia" w:ascii="黑体" w:hAnsi="宋体" w:eastAsia="黑体" w:cs="黑体"/>
                <w:kern w:val="0"/>
                <w:sz w:val="20"/>
                <w:szCs w:val="20"/>
                <w:lang w:bidi="ar"/>
              </w:rPr>
              <w:t>0</w:t>
            </w:r>
          </w:p>
        </w:tc>
        <w:tc>
          <w:tcPr>
            <w:tcW w:w="64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9B9C565">
            <w:pPr>
              <w:widowControl/>
              <w:spacing w:line="560" w:lineRule="exact"/>
            </w:pPr>
            <w:r>
              <w:rPr>
                <w:rFonts w:hint="eastAsia" w:ascii="黑体" w:hAnsi="宋体" w:eastAsia="黑体" w:cs="黑体"/>
                <w:kern w:val="0"/>
                <w:sz w:val="20"/>
                <w:szCs w:val="20"/>
                <w:lang w:bidi="ar"/>
              </w:rPr>
              <w:t>0</w:t>
            </w:r>
          </w:p>
        </w:tc>
        <w:tc>
          <w:tcPr>
            <w:tcW w:w="64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D7EAED2">
            <w:pPr>
              <w:widowControl/>
              <w:spacing w:line="560" w:lineRule="exact"/>
            </w:pPr>
            <w:r>
              <w:rPr>
                <w:rFonts w:hint="eastAsia" w:ascii="黑体" w:hAnsi="宋体" w:eastAsia="黑体" w:cs="黑体"/>
                <w:kern w:val="0"/>
                <w:sz w:val="20"/>
                <w:szCs w:val="20"/>
                <w:lang w:bidi="ar"/>
              </w:rPr>
              <w:t>0</w:t>
            </w:r>
          </w:p>
        </w:tc>
        <w:tc>
          <w:tcPr>
            <w:tcW w:w="64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297C333">
            <w:pPr>
              <w:widowControl/>
              <w:spacing w:line="560" w:lineRule="exact"/>
            </w:pPr>
            <w:r>
              <w:rPr>
                <w:rFonts w:hint="eastAsia" w:ascii="黑体" w:hAnsi="宋体" w:eastAsia="黑体" w:cs="黑体"/>
                <w:kern w:val="0"/>
                <w:sz w:val="20"/>
                <w:szCs w:val="20"/>
                <w:lang w:bidi="ar"/>
              </w:rPr>
              <w:t>0</w:t>
            </w:r>
          </w:p>
        </w:tc>
        <w:tc>
          <w:tcPr>
            <w:tcW w:w="64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4E0E929">
            <w:pPr>
              <w:widowControl/>
              <w:spacing w:line="560" w:lineRule="exact"/>
            </w:pPr>
            <w:r>
              <w:rPr>
                <w:rFonts w:hint="eastAsia" w:ascii="黑体" w:hAnsi="宋体" w:eastAsia="黑体" w:cs="黑体"/>
                <w:kern w:val="0"/>
                <w:sz w:val="20"/>
                <w:szCs w:val="20"/>
                <w:lang w:bidi="ar"/>
              </w:rPr>
              <w:t>0</w:t>
            </w:r>
          </w:p>
        </w:tc>
        <w:tc>
          <w:tcPr>
            <w:tcW w:w="64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5915FEE">
            <w:pPr>
              <w:widowControl/>
              <w:spacing w:line="560" w:lineRule="exact"/>
            </w:pPr>
            <w:r>
              <w:rPr>
                <w:rFonts w:hint="eastAsia" w:ascii="黑体" w:hAnsi="宋体" w:eastAsia="黑体" w:cs="黑体"/>
                <w:kern w:val="0"/>
                <w:sz w:val="20"/>
                <w:szCs w:val="20"/>
                <w:lang w:bidi="ar"/>
              </w:rPr>
              <w:t>0</w:t>
            </w:r>
          </w:p>
        </w:tc>
        <w:tc>
          <w:tcPr>
            <w:tcW w:w="64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074C96B">
            <w:pPr>
              <w:widowControl/>
              <w:spacing w:line="560" w:lineRule="exact"/>
            </w:pPr>
            <w:r>
              <w:rPr>
                <w:rFonts w:hint="eastAsia" w:ascii="黑体" w:hAnsi="宋体" w:eastAsia="黑体" w:cs="黑体"/>
                <w:kern w:val="0"/>
                <w:sz w:val="20"/>
                <w:szCs w:val="20"/>
                <w:lang w:bidi="ar"/>
              </w:rPr>
              <w:t>0</w:t>
            </w:r>
          </w:p>
        </w:tc>
        <w:tc>
          <w:tcPr>
            <w:tcW w:w="6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739511C">
            <w:pPr>
              <w:widowControl/>
              <w:spacing w:line="560" w:lineRule="exact"/>
            </w:pPr>
            <w:r>
              <w:rPr>
                <w:rFonts w:hint="eastAsia" w:ascii="黑体" w:hAnsi="宋体" w:eastAsia="黑体" w:cs="黑体"/>
                <w:kern w:val="0"/>
                <w:sz w:val="20"/>
                <w:szCs w:val="20"/>
                <w:lang w:bidi="ar"/>
              </w:rPr>
              <w:t>0</w:t>
            </w:r>
          </w:p>
        </w:tc>
        <w:tc>
          <w:tcPr>
            <w:tcW w:w="6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FA60F30">
            <w:pPr>
              <w:widowControl/>
              <w:spacing w:line="560" w:lineRule="exact"/>
            </w:pPr>
            <w:r>
              <w:rPr>
                <w:rFonts w:hint="eastAsia" w:ascii="黑体" w:hAnsi="宋体" w:eastAsia="黑体" w:cs="黑体"/>
                <w:kern w:val="0"/>
                <w:sz w:val="20"/>
                <w:szCs w:val="20"/>
                <w:lang w:bidi="ar"/>
              </w:rPr>
              <w:t>0</w:t>
            </w:r>
          </w:p>
        </w:tc>
        <w:tc>
          <w:tcPr>
            <w:tcW w:w="6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9306324">
            <w:pPr>
              <w:widowControl/>
              <w:spacing w:line="560" w:lineRule="exact"/>
            </w:pPr>
            <w:r>
              <w:rPr>
                <w:rFonts w:hint="eastAsia" w:ascii="黑体" w:hAnsi="宋体" w:eastAsia="黑体" w:cs="黑体"/>
                <w:kern w:val="0"/>
                <w:sz w:val="20"/>
                <w:szCs w:val="20"/>
                <w:lang w:bidi="ar"/>
              </w:rPr>
              <w:t>0</w:t>
            </w:r>
          </w:p>
        </w:tc>
        <w:tc>
          <w:tcPr>
            <w:tcW w:w="64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B17F9B5">
            <w:pPr>
              <w:widowControl/>
              <w:spacing w:line="560" w:lineRule="exact"/>
            </w:pPr>
            <w:r>
              <w:rPr>
                <w:rFonts w:hint="eastAsia" w:ascii="黑体" w:hAnsi="宋体" w:eastAsia="黑体" w:cs="黑体"/>
                <w:kern w:val="0"/>
                <w:sz w:val="20"/>
                <w:szCs w:val="20"/>
                <w:lang w:bidi="ar"/>
              </w:rPr>
              <w:t>0</w:t>
            </w:r>
          </w:p>
        </w:tc>
        <w:tc>
          <w:tcPr>
            <w:tcW w:w="64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3C4F6E9">
            <w:pPr>
              <w:widowControl/>
              <w:spacing w:line="560" w:lineRule="exact"/>
            </w:pPr>
            <w:r>
              <w:rPr>
                <w:rFonts w:hint="eastAsia" w:ascii="黑体" w:hAnsi="宋体" w:eastAsia="黑体" w:cs="黑体"/>
                <w:kern w:val="0"/>
                <w:sz w:val="20"/>
                <w:szCs w:val="20"/>
                <w:lang w:bidi="ar"/>
              </w:rPr>
              <w:t>0</w:t>
            </w:r>
          </w:p>
        </w:tc>
        <w:tc>
          <w:tcPr>
            <w:tcW w:w="64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34178BD">
            <w:pPr>
              <w:widowControl/>
              <w:spacing w:line="560" w:lineRule="exact"/>
            </w:pPr>
            <w:r>
              <w:rPr>
                <w:rFonts w:hint="eastAsia" w:ascii="黑体" w:hAnsi="宋体" w:eastAsia="黑体" w:cs="黑体"/>
                <w:kern w:val="0"/>
                <w:sz w:val="20"/>
                <w:szCs w:val="20"/>
                <w:lang w:bidi="ar"/>
              </w:rPr>
              <w:t>0</w:t>
            </w:r>
          </w:p>
        </w:tc>
        <w:tc>
          <w:tcPr>
            <w:tcW w:w="64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FA57A0A">
            <w:pPr>
              <w:widowControl/>
              <w:spacing w:line="560" w:lineRule="exact"/>
            </w:pPr>
            <w:r>
              <w:rPr>
                <w:rFonts w:hint="eastAsia" w:ascii="黑体" w:hAnsi="宋体" w:eastAsia="黑体" w:cs="黑体"/>
                <w:kern w:val="0"/>
                <w:sz w:val="20"/>
                <w:szCs w:val="20"/>
                <w:lang w:bidi="ar"/>
              </w:rPr>
              <w:t>0</w:t>
            </w:r>
          </w:p>
        </w:tc>
        <w:tc>
          <w:tcPr>
            <w:tcW w:w="72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05F05A5">
            <w:pPr>
              <w:spacing w:line="560" w:lineRule="exact"/>
              <w:rPr>
                <w:rFonts w:ascii="宋体"/>
                <w:sz w:val="24"/>
                <w:szCs w:val="24"/>
              </w:rPr>
            </w:pPr>
            <w:r>
              <w:rPr>
                <w:rFonts w:hint="eastAsia" w:ascii="黑体" w:hAnsi="宋体" w:eastAsia="黑体" w:cs="黑体"/>
                <w:kern w:val="0"/>
                <w:sz w:val="20"/>
                <w:szCs w:val="20"/>
                <w:lang w:bidi="ar"/>
              </w:rPr>
              <w:t>0</w:t>
            </w:r>
          </w:p>
        </w:tc>
      </w:tr>
    </w:tbl>
    <w:p w14:paraId="1438192D">
      <w:pPr>
        <w:pStyle w:val="6"/>
        <w:widowControl/>
        <w:spacing w:before="0" w:beforeAutospacing="0" w:after="0" w:afterAutospacing="0" w:line="560" w:lineRule="exact"/>
        <w:jc w:val="both"/>
        <w:rPr>
          <w:rFonts w:ascii="仿宋_GB2312" w:hAnsi="仿宋_GB2312" w:eastAsia="仿宋_GB2312" w:cs="仿宋_GB2312"/>
          <w:sz w:val="32"/>
          <w:szCs w:val="32"/>
        </w:rPr>
      </w:pPr>
    </w:p>
    <w:p w14:paraId="64841211">
      <w:pPr>
        <w:pStyle w:val="6"/>
        <w:widowControl/>
        <w:shd w:val="clear" w:color="auto" w:fill="FFFFFF"/>
        <w:spacing w:before="0" w:beforeAutospacing="0" w:after="0" w:afterAutospacing="0" w:line="560" w:lineRule="exact"/>
        <w:ind w:firstLine="640" w:firstLineChars="200"/>
        <w:jc w:val="both"/>
        <w:rPr>
          <w:rFonts w:ascii="黑体" w:hAnsi="黑体" w:eastAsia="黑体" w:cs="黑体"/>
          <w:bCs/>
          <w:sz w:val="32"/>
          <w:szCs w:val="32"/>
          <w:shd w:val="clear" w:color="auto" w:fill="FFFFFF"/>
        </w:rPr>
      </w:pPr>
      <w:r>
        <w:rPr>
          <w:rFonts w:hint="eastAsia" w:ascii="黑体" w:hAnsi="黑体" w:eastAsia="黑体" w:cs="黑体"/>
          <w:bCs/>
          <w:sz w:val="32"/>
          <w:szCs w:val="32"/>
          <w:shd w:val="clear" w:color="auto" w:fill="FFFFFF"/>
        </w:rPr>
        <w:t>五、存在的主要问题及改进情况</w:t>
      </w:r>
    </w:p>
    <w:p w14:paraId="71518512">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2021年我局政府信息公开工作稳步推进，但与新时代法治政府建设要求及人民群众的期待相比，仍存在改进的地方：一是要进一步加大创新探索力度，持续推动政务公开标准化规范化建设，</w:t>
      </w:r>
      <w:r>
        <w:rPr>
          <w:rFonts w:hint="eastAsia" w:ascii="仿宋_GB2312" w:hAnsi="仿宋_GB2312" w:eastAsia="仿宋_GB2312" w:cs="仿宋_GB2312"/>
          <w:color w:val="000000"/>
          <w:sz w:val="32"/>
          <w:szCs w:val="32"/>
          <w:shd w:val="clear" w:color="auto" w:fill="FFFFFF"/>
        </w:rPr>
        <w:t>积极探索建立政务公开标准化规范化体系</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color w:val="000000"/>
          <w:sz w:val="32"/>
          <w:szCs w:val="32"/>
          <w:shd w:val="clear" w:color="auto" w:fill="FFFFFF"/>
        </w:rPr>
        <w:t>二是</w:t>
      </w:r>
      <w:r>
        <w:rPr>
          <w:rFonts w:ascii="仿宋_GB2312" w:hAnsi="Helvetica" w:eastAsia="仿宋_GB2312" w:cs="仿宋_GB2312"/>
          <w:sz w:val="31"/>
          <w:szCs w:val="31"/>
        </w:rPr>
        <w:t>不断强化政府信息与政务公开培训，增强“应公开、尽公开”的意识，</w:t>
      </w:r>
      <w:r>
        <w:rPr>
          <w:rFonts w:hint="eastAsia" w:ascii="仿宋_GB2312" w:hAnsi="Helvetica" w:eastAsia="仿宋_GB2312" w:cs="仿宋_GB2312"/>
          <w:sz w:val="31"/>
          <w:szCs w:val="31"/>
        </w:rPr>
        <w:t>扩宽局</w:t>
      </w:r>
      <w:r>
        <w:rPr>
          <w:rFonts w:ascii="仿宋_GB2312" w:hAnsi="Helvetica" w:eastAsia="仿宋_GB2312" w:cs="仿宋_GB2312"/>
          <w:sz w:val="31"/>
          <w:szCs w:val="31"/>
        </w:rPr>
        <w:t>机关</w:t>
      </w:r>
      <w:r>
        <w:rPr>
          <w:rFonts w:hint="eastAsia" w:ascii="仿宋_GB2312" w:hAnsi="Helvetica" w:eastAsia="仿宋_GB2312" w:cs="仿宋_GB2312"/>
          <w:sz w:val="31"/>
          <w:szCs w:val="31"/>
        </w:rPr>
        <w:t>、大数据中心政府信息公开</w:t>
      </w:r>
      <w:r>
        <w:rPr>
          <w:rFonts w:ascii="仿宋_GB2312" w:hAnsi="Helvetica" w:eastAsia="仿宋_GB2312" w:cs="仿宋_GB2312"/>
          <w:sz w:val="31"/>
          <w:szCs w:val="31"/>
        </w:rPr>
        <w:t>的</w:t>
      </w:r>
      <w:r>
        <w:rPr>
          <w:rFonts w:hint="eastAsia" w:ascii="仿宋_GB2312" w:hAnsi="Helvetica" w:eastAsia="仿宋_GB2312" w:cs="仿宋_GB2312"/>
          <w:sz w:val="31"/>
          <w:szCs w:val="31"/>
        </w:rPr>
        <w:t>范围，加强政策解读，采用多种形式进行政府信息公开</w:t>
      </w:r>
      <w:r>
        <w:rPr>
          <w:rFonts w:ascii="仿宋_GB2312" w:hAnsi="Helvetica" w:eastAsia="仿宋_GB2312" w:cs="仿宋_GB2312"/>
          <w:sz w:val="31"/>
          <w:szCs w:val="31"/>
        </w:rPr>
        <w:t>。</w:t>
      </w:r>
    </w:p>
    <w:p w14:paraId="202B7430">
      <w:pPr>
        <w:pStyle w:val="6"/>
        <w:widowControl/>
        <w:numPr>
          <w:ilvl w:val="0"/>
          <w:numId w:val="3"/>
        </w:numPr>
        <w:shd w:val="clear" w:color="auto" w:fill="FFFFFF"/>
        <w:spacing w:before="0" w:beforeAutospacing="0" w:after="0" w:afterAutospacing="0" w:line="560" w:lineRule="exact"/>
        <w:ind w:firstLine="640" w:firstLineChars="200"/>
        <w:jc w:val="both"/>
        <w:rPr>
          <w:rFonts w:ascii="黑体" w:hAnsi="黑体" w:eastAsia="黑体" w:cs="黑体"/>
          <w:bCs/>
          <w:sz w:val="32"/>
          <w:szCs w:val="32"/>
          <w:shd w:val="clear" w:color="auto" w:fill="FFFFFF"/>
        </w:rPr>
      </w:pPr>
      <w:r>
        <w:rPr>
          <w:rFonts w:hint="eastAsia" w:ascii="黑体" w:hAnsi="黑体" w:eastAsia="黑体" w:cs="黑体"/>
          <w:bCs/>
          <w:sz w:val="32"/>
          <w:szCs w:val="32"/>
          <w:shd w:val="clear" w:color="auto" w:fill="FFFFFF"/>
        </w:rPr>
        <w:t>其他需要报告的事项</w:t>
      </w:r>
    </w:p>
    <w:p w14:paraId="18E4C9FF">
      <w:pPr>
        <w:spacing w:line="560" w:lineRule="exact"/>
        <w:ind w:firstLine="620" w:firstLineChars="200"/>
        <w:rPr>
          <w:rFonts w:ascii="仿宋_GB2312" w:hAnsi="仿宋_GB2312" w:eastAsia="仿宋_GB2312" w:cs="仿宋_GB2312"/>
          <w:sz w:val="32"/>
          <w:szCs w:val="32"/>
        </w:rPr>
      </w:pPr>
      <w:r>
        <w:rPr>
          <w:rFonts w:hint="eastAsia" w:ascii="仿宋_GB2312" w:hAnsi="Helvetica" w:eastAsia="仿宋_GB2312" w:cs="仿宋_GB2312"/>
          <w:sz w:val="31"/>
          <w:szCs w:val="31"/>
        </w:rPr>
        <w:t>2021年度，我</w:t>
      </w:r>
      <w:r>
        <w:rPr>
          <w:rFonts w:hint="eastAsia" w:ascii="仿宋" w:hAnsi="仿宋" w:eastAsia="仿宋" w:cs="仿宋"/>
          <w:sz w:val="31"/>
          <w:szCs w:val="31"/>
        </w:rPr>
        <w:t>局</w:t>
      </w:r>
      <w:r>
        <w:rPr>
          <w:rFonts w:hint="eastAsia" w:ascii="仿宋" w:hAnsi="仿宋" w:eastAsia="仿宋" w:cs="仿宋"/>
          <w:kern w:val="0"/>
          <w:sz w:val="32"/>
          <w:szCs w:val="32"/>
          <w:shd w:val="clear" w:color="auto" w:fill="FFFFFF"/>
          <w:lang w:bidi="ar"/>
        </w:rPr>
        <w:t>严格执行《条例》有关规定和财政部、国家发展改革委《政府信息公开信息处理费管理办法》要求,政府信息公开相关费用全部在行政经费中列支,本年度未收取申请人</w:t>
      </w:r>
      <w:r>
        <w:rPr>
          <w:rFonts w:ascii="仿宋" w:hAnsi="仿宋" w:eastAsia="仿宋" w:cs="仿宋"/>
          <w:sz w:val="31"/>
          <w:szCs w:val="31"/>
        </w:rPr>
        <w:t>检索、复印、邮寄等任何费用</w:t>
      </w:r>
      <w:r>
        <w:rPr>
          <w:rFonts w:hint="eastAsia" w:ascii="仿宋_GB2312" w:hAnsi="仿宋_GB2312" w:eastAsia="仿宋_GB2312" w:cs="仿宋_GB2312"/>
          <w:sz w:val="32"/>
          <w:szCs w:val="32"/>
        </w:rPr>
        <w:t>。</w:t>
      </w:r>
    </w:p>
    <w:p w14:paraId="7B4459FB">
      <w:pPr>
        <w:pStyle w:val="2"/>
        <w:spacing w:line="560" w:lineRule="exact"/>
        <w:ind w:firstLine="640"/>
        <w:rPr>
          <w:rFonts w:ascii="仿宋_GB2312" w:hAnsi="仿宋_GB2312" w:eastAsia="仿宋_GB2312" w:cs="仿宋_GB2312"/>
          <w:sz w:val="32"/>
          <w:szCs w:val="32"/>
        </w:rPr>
      </w:pPr>
    </w:p>
    <w:p w14:paraId="4EE4D1D4">
      <w:pPr>
        <w:spacing w:line="560" w:lineRule="exact"/>
      </w:pPr>
    </w:p>
    <w:p w14:paraId="65FC94CC">
      <w:pPr>
        <w:spacing w:line="560" w:lineRule="exact"/>
        <w:ind w:left="2880" w:hanging="2880" w:hangingChars="900"/>
        <w:rPr>
          <w:rFonts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 xml:space="preserve">                     深圳市龙岗区政务服务数据管理局                    </w:t>
      </w:r>
    </w:p>
    <w:p w14:paraId="762EAACB">
      <w:pPr>
        <w:spacing w:line="560" w:lineRule="exact"/>
        <w:rPr>
          <w:rFonts w:ascii="仿宋_GB2312" w:eastAsia="仿宋_GB2312"/>
          <w:sz w:val="32"/>
          <w:szCs w:val="32"/>
        </w:rPr>
      </w:pPr>
      <w:r>
        <w:rPr>
          <w:rFonts w:hint="eastAsia" w:ascii="仿宋" w:hAnsi="仿宋" w:eastAsia="仿宋" w:cs="仿宋"/>
          <w:kern w:val="0"/>
          <w:sz w:val="32"/>
          <w:szCs w:val="32"/>
          <w:shd w:val="clear" w:color="auto" w:fill="FFFFFF"/>
          <w:lang w:bidi="ar"/>
        </w:rPr>
        <w:t xml:space="preserve">                            2022年1月28日</w:t>
      </w:r>
    </w:p>
    <w:p w14:paraId="47B8846C">
      <w:pPr>
        <w:spacing w:line="560" w:lineRule="exact"/>
      </w:pPr>
    </w:p>
    <w:sectPr>
      <w:footerReference r:id="rId3" w:type="default"/>
      <w:footerReference r:id="rId4"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4225391"/>
    </w:sdtPr>
    <w:sdtContent>
      <w:p w14:paraId="7D1804D6">
        <w:pPr>
          <w:pStyle w:val="4"/>
          <w:ind w:right="180"/>
          <w:jc w:val="right"/>
        </w:pPr>
        <w:r>
          <w:rPr>
            <w:rFonts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7</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t xml:space="preserve"> —</w:t>
        </w:r>
      </w:p>
    </w:sdtContent>
  </w:sdt>
  <w:p w14:paraId="2CF6BCF4">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BFF15">
    <w:pPr>
      <w:pStyle w:val="4"/>
      <w:ind w:firstLine="280" w:firstLineChars="100"/>
    </w:pPr>
    <w:r>
      <w:rPr>
        <w:rFonts w:asciiTheme="minorEastAsia" w:hAnsiTheme="minorEastAsia" w:eastAsiaTheme="minorEastAsia"/>
        <w:sz w:val="28"/>
        <w:szCs w:val="28"/>
      </w:rPr>
      <w:t>—</w:t>
    </w:r>
    <w:sdt>
      <w:sdtPr>
        <w:rPr>
          <w:rFonts w:hint="eastAsia" w:asciiTheme="minorEastAsia" w:hAnsiTheme="minorEastAsia" w:eastAsiaTheme="minorEastAsia"/>
          <w:sz w:val="28"/>
          <w:szCs w:val="28"/>
        </w:rPr>
        <w:id w:val="-1380316557"/>
      </w:sdtPr>
      <w:sdtEndPr>
        <w:rPr>
          <w:rFonts w:hint="default" w:ascii="Calibri" w:hAnsi="Calibri" w:eastAsia="宋体"/>
          <w:sz w:val="18"/>
          <w:szCs w:val="18"/>
        </w:rPr>
      </w:sdtEndPr>
      <w:sdtContent>
        <w:r>
          <w:rPr>
            <w:rFonts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6</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t xml:space="preserve"> —</w:t>
        </w:r>
      </w:sdtContent>
    </w:sdt>
  </w:p>
  <w:p w14:paraId="76532E3D">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AB82D9"/>
    <w:multiLevelType w:val="singleLevel"/>
    <w:tmpl w:val="4DAB82D9"/>
    <w:lvl w:ilvl="0" w:tentative="0">
      <w:start w:val="1"/>
      <w:numFmt w:val="chineseCounting"/>
      <w:suff w:val="nothing"/>
      <w:lvlText w:val="%1、"/>
      <w:lvlJc w:val="left"/>
      <w:rPr>
        <w:rFonts w:hint="eastAsia"/>
      </w:rPr>
    </w:lvl>
  </w:abstractNum>
  <w:abstractNum w:abstractNumId="1">
    <w:nsid w:val="5FFD282B"/>
    <w:multiLevelType w:val="singleLevel"/>
    <w:tmpl w:val="5FFD282B"/>
    <w:lvl w:ilvl="0" w:tentative="0">
      <w:start w:val="4"/>
      <w:numFmt w:val="chineseCounting"/>
      <w:suff w:val="nothing"/>
      <w:lvlText w:val="（%1）"/>
      <w:lvlJc w:val="left"/>
    </w:lvl>
  </w:abstractNum>
  <w:abstractNum w:abstractNumId="2">
    <w:nsid w:val="5FFE6019"/>
    <w:multiLevelType w:val="singleLevel"/>
    <w:tmpl w:val="5FFE6019"/>
    <w:lvl w:ilvl="0" w:tentative="0">
      <w:start w:val="6"/>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1108E6"/>
    <w:rsid w:val="000821A8"/>
    <w:rsid w:val="000F5861"/>
    <w:rsid w:val="00145C0C"/>
    <w:rsid w:val="002849FF"/>
    <w:rsid w:val="008D1395"/>
    <w:rsid w:val="009D17E9"/>
    <w:rsid w:val="00B80C80"/>
    <w:rsid w:val="00DF5CDD"/>
    <w:rsid w:val="00E23E03"/>
    <w:rsid w:val="02221EAD"/>
    <w:rsid w:val="033A29E0"/>
    <w:rsid w:val="049A3E33"/>
    <w:rsid w:val="074A3353"/>
    <w:rsid w:val="0AF4359C"/>
    <w:rsid w:val="0D1108E6"/>
    <w:rsid w:val="0F17324F"/>
    <w:rsid w:val="15D7539E"/>
    <w:rsid w:val="15D85211"/>
    <w:rsid w:val="19CC4987"/>
    <w:rsid w:val="1B780ECD"/>
    <w:rsid w:val="1C8B0D86"/>
    <w:rsid w:val="1DB64BB3"/>
    <w:rsid w:val="1E8B3DF3"/>
    <w:rsid w:val="1EE47C26"/>
    <w:rsid w:val="266A4D51"/>
    <w:rsid w:val="293C24D6"/>
    <w:rsid w:val="321B6109"/>
    <w:rsid w:val="347F6A9E"/>
    <w:rsid w:val="35846F37"/>
    <w:rsid w:val="37DC2C4B"/>
    <w:rsid w:val="38FF5B9D"/>
    <w:rsid w:val="3BE359C8"/>
    <w:rsid w:val="442306FA"/>
    <w:rsid w:val="49505470"/>
    <w:rsid w:val="49A56493"/>
    <w:rsid w:val="4AF06330"/>
    <w:rsid w:val="4BFB4B72"/>
    <w:rsid w:val="50632B14"/>
    <w:rsid w:val="53EE0737"/>
    <w:rsid w:val="5455030E"/>
    <w:rsid w:val="55F73A8A"/>
    <w:rsid w:val="566D2E9B"/>
    <w:rsid w:val="623122C8"/>
    <w:rsid w:val="62A60A33"/>
    <w:rsid w:val="66C642B8"/>
    <w:rsid w:val="680832B7"/>
    <w:rsid w:val="6C16515A"/>
    <w:rsid w:val="6EA025D0"/>
    <w:rsid w:val="734D5AA4"/>
    <w:rsid w:val="76B24D0C"/>
    <w:rsid w:val="7CE71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customStyle="1" w:styleId="2">
    <w:name w:val="列出段落1"/>
    <w:basedOn w:val="1"/>
    <w:next w:val="1"/>
    <w:qFormat/>
    <w:uiPriority w:val="99"/>
    <w:pPr>
      <w:ind w:firstLine="420" w:firstLineChars="200"/>
    </w:pPr>
  </w:style>
  <w:style w:type="paragraph" w:styleId="3">
    <w:name w:val="Balloon Text"/>
    <w:basedOn w:val="1"/>
    <w:link w:val="9"/>
    <w:qFormat/>
    <w:uiPriority w:val="0"/>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spacing w:before="100" w:beforeAutospacing="1" w:after="100" w:afterAutospacing="1"/>
      <w:jc w:val="left"/>
    </w:pPr>
    <w:rPr>
      <w:kern w:val="0"/>
      <w:sz w:val="24"/>
    </w:rPr>
  </w:style>
  <w:style w:type="character" w:customStyle="1" w:styleId="9">
    <w:name w:val="批注框文本 Char"/>
    <w:basedOn w:val="8"/>
    <w:link w:val="3"/>
    <w:qFormat/>
    <w:uiPriority w:val="0"/>
    <w:rPr>
      <w:rFonts w:ascii="Calibri" w:hAnsi="Calibri"/>
      <w:kern w:val="2"/>
      <w:sz w:val="18"/>
      <w:szCs w:val="18"/>
    </w:rPr>
  </w:style>
  <w:style w:type="character" w:customStyle="1" w:styleId="10">
    <w:name w:val="页脚 Char"/>
    <w:basedOn w:val="8"/>
    <w:link w:val="4"/>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8</Pages>
  <Words>594</Words>
  <Characters>3388</Characters>
  <Lines>28</Lines>
  <Paragraphs>7</Paragraphs>
  <TotalTime>16</TotalTime>
  <ScaleCrop>false</ScaleCrop>
  <LinksUpToDate>false</LinksUpToDate>
  <CharactersWithSpaces>3975</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2022-01-28T01:30:00Z</dcterms:created>
  <dc:creator>谭阳洋</dc:creator>
  <cp:lastModifiedBy>Hlm</cp:lastModifiedBy>
  <dcterms:modified xsi:type="dcterms:W3CDTF">2025-12-23T10:05:13Z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02D533F5BD734D4EBA229BABDD3EC4E0_13</vt:lpwstr>
  </property>
</Properties>
</file>