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widowControl/>
        <w:spacing w:after="0" w:line="560" w:lineRule="exact"/>
        <w:jc w:val="left"/>
        <w:rPr>
          <w:rFonts w:ascii="仿宋" w:hAnsi="仿宋" w:eastAsia="仿宋"/>
          <w:b/>
          <w:sz w:val="30"/>
          <w:szCs w:val="30"/>
        </w:rPr>
      </w:pPr>
      <w:bookmarkStart w:id="0" w:name="_GoBack"/>
      <w:r>
        <w:rPr>
          <w:rFonts w:ascii="仿宋" w:hAnsi="仿宋" w:eastAsia="仿宋"/>
          <w:b/>
          <w:sz w:val="30"/>
          <w:szCs w:val="30"/>
        </w:rPr>
        <w:t>附件2：               资信与方案要求</w:t>
      </w:r>
    </w:p>
    <w:bookmarkEnd w:id="0"/>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761"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序号</w:t>
            </w:r>
          </w:p>
        </w:tc>
        <w:tc>
          <w:tcPr>
            <w:tcW w:w="1746"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要素名称</w:t>
            </w:r>
          </w:p>
        </w:tc>
        <w:tc>
          <w:tcPr>
            <w:tcW w:w="6012"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投标人类似工程业绩</w:t>
            </w:r>
          </w:p>
        </w:tc>
        <w:tc>
          <w:tcPr>
            <w:tcW w:w="6012" w:type="dxa"/>
            <w:vAlign w:val="center"/>
          </w:tcPr>
          <w:p>
            <w:pPr>
              <w:widowControl/>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近5年，投标人具有3项或以上公开招标（施工类）招标代理业绩。（以合同签订时间为准，合同未体现签订时间的，则不予统计此项业绩）</w:t>
            </w:r>
          </w:p>
          <w:p>
            <w:pPr>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（证明资料为相关合同，应包含工程名称、委托单位名称、受托单位名称、合同金额等信息，可提供合同关键页扫描件，若未体现以上信息，可提供其他相关证明材料。）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项目负责人类似工程业绩</w:t>
            </w:r>
          </w:p>
        </w:tc>
        <w:tc>
          <w:tcPr>
            <w:tcW w:w="6012" w:type="dxa"/>
            <w:vAlign w:val="center"/>
          </w:tcPr>
          <w:p>
            <w:pPr>
              <w:widowControl/>
              <w:adjustRightInd w:val="0"/>
              <w:snapToGrid w:val="0"/>
              <w:spacing w:before="80"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近5年，项目负责人具有3项或以上公开招标（施工类）招标代理业绩（以合同签订时间为准，合同未体现签订时间的，则不予统计此项业绩。）</w:t>
            </w:r>
          </w:p>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（证明资料为合同关键页等证明文件扫描件，须体现合同签订时间、合同签订金额和项目负责人任职信息等，如无法体现任职信息，需提供业主证明等证明材料。）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履约评价</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近5年</w:t>
            </w:r>
            <w:r>
              <w:rPr>
                <w:rFonts w:hint="eastAsia" w:ascii="仿宋_GB2312" w:hAnsi="仿宋_GB2312" w:eastAsia="仿宋_GB2312" w:cs="仿宋_GB2312"/>
                <w:kern w:val="0"/>
                <w:sz w:val="24"/>
                <w:szCs w:val="24"/>
              </w:rPr>
              <w:t>，投标人有3项或以上招标代理相关履约评价（评价结果合格或以上）。</w:t>
            </w:r>
            <w:r>
              <w:rPr>
                <w:rFonts w:hint="eastAsia" w:ascii="仿宋_GB2312" w:hAnsi="仿宋_GB2312" w:eastAsia="仿宋_GB2312" w:cs="仿宋_GB2312"/>
                <w:kern w:val="0"/>
                <w:sz w:val="24"/>
                <w:szCs w:val="24"/>
              </w:rPr>
              <w:cr/>
            </w:r>
            <w:r>
              <w:rPr>
                <w:rFonts w:hint="eastAsia" w:ascii="仿宋_GB2312" w:hAnsi="仿宋_GB2312" w:eastAsia="仿宋_GB2312" w:cs="仿宋_GB2312"/>
                <w:kern w:val="0"/>
                <w:sz w:val="24"/>
                <w:szCs w:val="24"/>
              </w:rPr>
              <w:t>证明材料：履约证明等扫描件（应包含工程名称、评价单位名称、被评价单位名称、评价结论、评价单位盖章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实施方案</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投标人结合自身情况，依据本招标文件要求，编写本项目招标代理服务实施方案。根据项目实际情况，方案应包含服务需求任务分解情况、资源投入、进度计划及管控、档案整理等方面。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D5727"/>
    <w:rsid w:val="47AB4C8A"/>
    <w:rsid w:val="58FD5727"/>
    <w:rsid w:val="5DDF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2025-12-23T01:56:00Z</dcterms:created>
  <dc:creator>姚隽</dc:creator>
  <cp:lastModifiedBy>姚隽</cp:lastModifiedBy>
  <dcterms:modified xsi:type="dcterms:W3CDTF">2025-12-23T01:56:19Z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