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before="454" w:after="454"/>
        <w:ind w:right="454"/>
        <w:jc w:val="center"/>
        <w:outlineLvl w:val="0"/>
        <w:rPr>
          <w:rFonts w:hint="eastAsia" w:ascii="仿宋" w:hAnsi="仿宋" w:eastAsia="仿宋" w:cs="仿宋"/>
          <w:b/>
          <w:bCs/>
          <w:sz w:val="44"/>
          <w:szCs w:val="44"/>
          <w:highlight w:val="none"/>
        </w:rPr>
      </w:pPr>
      <w:r>
        <w:rPr>
          <w:rFonts w:hint="eastAsia" w:ascii="仿宋" w:hAnsi="仿宋" w:eastAsia="仿宋" w:cs="仿宋"/>
          <w:b/>
          <w:bCs/>
          <w:sz w:val="44"/>
          <w:szCs w:val="44"/>
          <w:highlight w:val="none"/>
          <w:lang w:val="en-US" w:eastAsia="zh-CN"/>
        </w:rPr>
        <w:t>深圳市</w:t>
      </w:r>
      <w:r>
        <w:rPr>
          <w:rFonts w:hint="eastAsia" w:ascii="仿宋" w:hAnsi="仿宋" w:eastAsia="仿宋" w:cs="仿宋"/>
          <w:b/>
          <w:bCs/>
          <w:sz w:val="44"/>
          <w:szCs w:val="44"/>
          <w:highlight w:val="none"/>
        </w:rPr>
        <w:t>龙岗中心医院新外科大楼启用活动策划方案服务招标文件信息</w:t>
      </w:r>
    </w:p>
    <w:tbl>
      <w:tblPr>
        <w:tblStyle w:val="19"/>
        <w:tblW w:w="7938" w:type="dxa"/>
        <w:jc w:val="center"/>
        <w:tblCellSpacing w:w="0" w:type="dxa"/>
        <w:tblLayout w:type="fixed"/>
        <w:tblCellMar>
          <w:top w:w="45" w:type="dxa"/>
          <w:left w:w="45" w:type="dxa"/>
          <w:bottom w:w="45" w:type="dxa"/>
          <w:right w:w="45" w:type="dxa"/>
        </w:tblCellMar>
      </w:tblPr>
      <w:tblGrid>
        <w:gridCol w:w="2722"/>
        <w:gridCol w:w="5216"/>
      </w:tblGrid>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p>
        </w:tc>
        <w:tc>
          <w:tcPr>
            <w:tcW w:w="5216" w:type="dxa"/>
            <w:vAlign w:val="center"/>
          </w:tcPr>
          <w:p>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LGZXYYZBB20251222-3</w:t>
            </w:r>
            <w:r>
              <w:rPr>
                <w:rFonts w:hint="eastAsia" w:ascii="仿宋" w:hAnsi="仿宋" w:eastAsia="仿宋" w:cs="仿宋"/>
                <w:sz w:val="28"/>
                <w:szCs w:val="28"/>
                <w:highlight w:val="none"/>
              </w:rPr>
              <w:tab/>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5216" w:type="dxa"/>
            <w:vAlign w:val="center"/>
          </w:tcPr>
          <w:p>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新外科大楼启用活动策划方案服务</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包 号：</w:t>
            </w:r>
          </w:p>
        </w:tc>
        <w:tc>
          <w:tcPr>
            <w:tcW w:w="5216" w:type="dxa"/>
            <w:vAlign w:val="center"/>
          </w:tcPr>
          <w:p>
            <w:pPr>
              <w:keepNext w:val="0"/>
              <w:keepLines w:val="0"/>
              <w:suppressLineNumbers w:val="0"/>
              <w:spacing w:before="0" w:beforeAutospacing="0" w:after="0" w:afterAutospacing="0"/>
              <w:ind w:left="0" w:right="0"/>
              <w:rPr>
                <w:rFonts w:hint="eastAsia" w:ascii="仿宋" w:hAnsi="仿宋" w:eastAsia="仿宋" w:cs="仿宋"/>
                <w:sz w:val="28"/>
                <w:szCs w:val="28"/>
                <w:highlight w:val="none"/>
                <w:lang w:val="en-US" w:eastAsia="zh-CN"/>
              </w:rPr>
            </w:pPr>
            <w:r>
              <w:rPr>
                <w:rFonts w:hint="eastAsia" w:ascii="仿宋" w:hAnsi="仿宋" w:eastAsia="仿宋" w:cs="仿宋"/>
                <w:sz w:val="32"/>
                <w:szCs w:val="32"/>
                <w:highlight w:val="none"/>
                <w:lang w:val="en-US" w:eastAsia="zh-CN"/>
              </w:rPr>
              <w:t>A</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项目类型：</w:t>
            </w:r>
          </w:p>
        </w:tc>
        <w:tc>
          <w:tcPr>
            <w:tcW w:w="5216" w:type="dxa"/>
            <w:vAlign w:val="center"/>
          </w:tcPr>
          <w:p>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服务类</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5216" w:type="dxa"/>
            <w:vAlign w:val="center"/>
          </w:tcPr>
          <w:p>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公开招标</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货币类型：</w:t>
            </w:r>
          </w:p>
        </w:tc>
        <w:tc>
          <w:tcPr>
            <w:tcW w:w="5216" w:type="dxa"/>
            <w:vAlign w:val="center"/>
          </w:tcPr>
          <w:p>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人民币</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评标方法：</w:t>
            </w:r>
          </w:p>
        </w:tc>
        <w:tc>
          <w:tcPr>
            <w:tcW w:w="5216" w:type="dxa"/>
            <w:vAlign w:val="center"/>
          </w:tcPr>
          <w:p>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综合评分法（新价格分算法）</w:t>
            </w:r>
          </w:p>
        </w:tc>
      </w:tr>
    </w:tbl>
    <w:p>
      <w:pPr>
        <w:pStyle w:val="16"/>
        <w:jc w:val="center"/>
        <w:outlineLvl w:val="1"/>
        <w:rPr>
          <w:rFonts w:hint="eastAsia" w:ascii="仿宋" w:hAnsi="仿宋" w:eastAsia="仿宋" w:cs="仿宋"/>
          <w:sz w:val="24"/>
          <w:szCs w:val="24"/>
          <w:highlight w:val="none"/>
        </w:rPr>
      </w:pPr>
    </w:p>
    <w:p>
      <w:pPr>
        <w:pStyle w:val="16"/>
        <w:jc w:val="center"/>
        <w:outlineLvl w:val="1"/>
        <w:rPr>
          <w:rFonts w:hint="eastAsia" w:ascii="仿宋" w:hAnsi="仿宋" w:eastAsia="仿宋" w:cs="仿宋"/>
          <w:sz w:val="24"/>
          <w:szCs w:val="24"/>
          <w:highlight w:val="none"/>
        </w:rPr>
      </w:pPr>
    </w:p>
    <w:p>
      <w:pPr>
        <w:pStyle w:val="16"/>
        <w:jc w:val="center"/>
        <w:outlineLvl w:val="1"/>
        <w:rPr>
          <w:rFonts w:hint="eastAsia" w:ascii="仿宋" w:hAnsi="仿宋" w:eastAsia="仿宋" w:cs="仿宋"/>
          <w:sz w:val="24"/>
          <w:szCs w:val="24"/>
          <w:highlight w:val="none"/>
        </w:rPr>
      </w:pPr>
    </w:p>
    <w:p>
      <w:pPr>
        <w:pStyle w:val="16"/>
        <w:widowControl/>
        <w:jc w:val="center"/>
        <w:outlineLvl w:val="1"/>
        <w:rPr>
          <w:rFonts w:hint="eastAsia" w:ascii="仿宋" w:hAnsi="仿宋" w:eastAsia="仿宋" w:cs="仿宋"/>
          <w:sz w:val="40"/>
          <w:szCs w:val="40"/>
          <w:highlight w:val="none"/>
        </w:rPr>
      </w:pPr>
    </w:p>
    <w:p>
      <w:pPr>
        <w:pStyle w:val="16"/>
        <w:widowControl/>
        <w:jc w:val="center"/>
        <w:outlineLvl w:val="1"/>
        <w:rPr>
          <w:rFonts w:hint="eastAsia" w:ascii="仿宋" w:hAnsi="仿宋" w:eastAsia="仿宋" w:cs="仿宋"/>
          <w:sz w:val="40"/>
          <w:szCs w:val="40"/>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pPr>
        <w:jc w:val="center"/>
        <w:rPr>
          <w:rFonts w:hint="eastAsia" w:ascii="仿宋" w:hAnsi="仿宋" w:eastAsia="仿宋" w:cs="仿宋"/>
          <w:color w:val="FF0000"/>
          <w:sz w:val="32"/>
          <w:szCs w:val="32"/>
        </w:rPr>
      </w:pPr>
      <w:r>
        <w:rPr>
          <w:rFonts w:hint="eastAsia" w:ascii="仿宋" w:hAnsi="仿宋" w:eastAsia="仿宋" w:cs="仿宋"/>
          <w:b/>
          <w:bCs/>
          <w:color w:val="FF0000"/>
          <w:kern w:val="44"/>
          <w:sz w:val="32"/>
          <w:szCs w:val="32"/>
          <w:lang w:val="en-US" w:eastAsia="zh-CN"/>
        </w:rPr>
        <w:t>特别</w:t>
      </w:r>
      <w:r>
        <w:rPr>
          <w:rFonts w:hint="eastAsia" w:ascii="仿宋" w:hAnsi="仿宋" w:eastAsia="仿宋" w:cs="仿宋"/>
          <w:b/>
          <w:bCs/>
          <w:color w:val="FF0000"/>
          <w:kern w:val="44"/>
          <w:sz w:val="32"/>
          <w:szCs w:val="32"/>
        </w:rPr>
        <w:t>警示条款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2" w:firstLineChars="200"/>
        <w:jc w:val="both"/>
        <w:textAlignment w:val="auto"/>
        <w:rPr>
          <w:rFonts w:hint="eastAsia" w:ascii="仿宋" w:hAnsi="仿宋" w:eastAsia="仿宋" w:cs="仿宋"/>
          <w:b/>
          <w:bCs/>
          <w:color w:val="FF0000"/>
          <w:sz w:val="24"/>
          <w:szCs w:val="24"/>
          <w:highlight w:val="yellow"/>
          <w:lang w:val="en-US" w:eastAsia="zh-CN"/>
        </w:rPr>
      </w:pPr>
      <w:r>
        <w:rPr>
          <w:rFonts w:hint="eastAsia" w:ascii="仿宋" w:hAnsi="仿宋" w:eastAsia="仿宋" w:cs="仿宋"/>
          <w:b/>
          <w:bCs/>
          <w:color w:val="FF0000"/>
          <w:sz w:val="24"/>
          <w:szCs w:val="24"/>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序号</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1</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FF0000"/>
                <w:sz w:val="24"/>
                <w:szCs w:val="24"/>
                <w:highlight w:val="none"/>
                <w:lang w:val="en-US" w:eastAsia="zh-CN"/>
              </w:rPr>
              <w:t>同一人、属同一单位或者在同一单位缴纳社会保险</w:t>
            </w:r>
            <w:r>
              <w:rPr>
                <w:rFonts w:hint="eastAsia" w:ascii="仿宋" w:hAnsi="仿宋" w:eastAsia="仿宋" w:cs="仿宋"/>
                <w:color w:val="FF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2</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参与本项目政府采购活动时，与其他投标供应商存在单位负责人为</w:t>
            </w:r>
            <w:r>
              <w:rPr>
                <w:rFonts w:hint="eastAsia" w:ascii="仿宋" w:hAnsi="仿宋" w:eastAsia="仿宋" w:cs="仿宋"/>
                <w:b/>
                <w:bCs/>
                <w:color w:val="FF0000"/>
                <w:sz w:val="24"/>
                <w:szCs w:val="24"/>
                <w:highlight w:val="none"/>
                <w:lang w:val="en-US" w:eastAsia="zh-CN"/>
              </w:rPr>
              <w:t>同一人或直接控股、管理关系</w:t>
            </w:r>
            <w:r>
              <w:rPr>
                <w:rFonts w:hint="eastAsia" w:ascii="仿宋" w:hAnsi="仿宋" w:eastAsia="仿宋" w:cs="仿宋"/>
                <w:color w:val="FF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3</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与其他投标供应商的投标文件或部分投标文件</w:t>
            </w:r>
            <w:r>
              <w:rPr>
                <w:rFonts w:hint="eastAsia" w:ascii="仿宋" w:hAnsi="仿宋" w:eastAsia="仿宋" w:cs="仿宋"/>
                <w:b/>
                <w:bCs/>
                <w:color w:val="FF0000"/>
                <w:sz w:val="24"/>
                <w:szCs w:val="24"/>
                <w:highlight w:val="none"/>
                <w:lang w:val="en-US" w:eastAsia="zh-CN"/>
              </w:rPr>
              <w:t>相互混装或存在非正常一致</w:t>
            </w:r>
            <w:r>
              <w:rPr>
                <w:rFonts w:hint="eastAsia" w:ascii="仿宋" w:hAnsi="仿宋" w:eastAsia="仿宋" w:cs="仿宋"/>
                <w:color w:val="FF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4</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lang w:val="en-US" w:eastAsia="zh-CN"/>
              </w:rPr>
              <w:t>与其他投标供应商的投标文件由</w:t>
            </w:r>
            <w:r>
              <w:rPr>
                <w:rFonts w:hint="eastAsia" w:ascii="仿宋" w:hAnsi="仿宋" w:eastAsia="仿宋" w:cs="仿宋"/>
                <w:b/>
                <w:bCs/>
                <w:color w:val="FF0000"/>
                <w:sz w:val="24"/>
                <w:szCs w:val="24"/>
                <w:highlight w:val="none"/>
                <w:lang w:val="en-US" w:eastAsia="zh-CN"/>
              </w:rPr>
              <w:t>同一单位或者同一人编制</w:t>
            </w:r>
            <w:r>
              <w:rPr>
                <w:rFonts w:hint="eastAsia" w:ascii="仿宋" w:hAnsi="仿宋" w:eastAsia="仿宋" w:cs="仿宋"/>
                <w:color w:val="FF0000"/>
                <w:sz w:val="24"/>
                <w:szCs w:val="24"/>
                <w:highlight w:val="none"/>
                <w:lang w:val="en-US" w:eastAsia="zh-CN"/>
              </w:rPr>
              <w:t>，或者使用</w:t>
            </w:r>
            <w:r>
              <w:rPr>
                <w:rFonts w:hint="eastAsia" w:ascii="仿宋" w:hAnsi="仿宋" w:eastAsia="仿宋" w:cs="仿宋"/>
                <w:b/>
                <w:bCs/>
                <w:color w:val="FF0000"/>
                <w:sz w:val="24"/>
                <w:szCs w:val="24"/>
                <w:highlight w:val="none"/>
                <w:lang w:val="en-US" w:eastAsia="zh-CN"/>
              </w:rPr>
              <w:t>同一设备编制</w:t>
            </w:r>
            <w:r>
              <w:rPr>
                <w:rFonts w:hint="eastAsia" w:ascii="仿宋" w:hAnsi="仿宋" w:eastAsia="仿宋" w:cs="仿宋"/>
                <w:b w:val="0"/>
                <w:bCs w:val="0"/>
                <w:color w:val="FF0000"/>
                <w:sz w:val="24"/>
                <w:szCs w:val="24"/>
                <w:highlight w:val="none"/>
                <w:lang w:val="en-US" w:eastAsia="zh-CN"/>
              </w:rPr>
              <w:t>（“文件制作机器码”“文件创建标识码”一致）</w:t>
            </w:r>
            <w:r>
              <w:rPr>
                <w:rFonts w:hint="eastAsia" w:ascii="仿宋" w:hAnsi="仿宋" w:eastAsia="仿宋" w:cs="仿宋"/>
                <w:color w:val="FF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5</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提供</w:t>
            </w:r>
            <w:r>
              <w:rPr>
                <w:rFonts w:hint="eastAsia" w:ascii="仿宋" w:hAnsi="仿宋" w:eastAsia="仿宋" w:cs="仿宋"/>
                <w:b/>
                <w:bCs/>
                <w:color w:val="FF0000"/>
                <w:sz w:val="24"/>
                <w:szCs w:val="24"/>
                <w:highlight w:val="none"/>
                <w:lang w:val="en-US" w:eastAsia="zh-CN"/>
              </w:rPr>
              <w:t>未经出具机构核实</w:t>
            </w:r>
            <w:r>
              <w:rPr>
                <w:rFonts w:hint="eastAsia" w:ascii="仿宋" w:hAnsi="仿宋" w:eastAsia="仿宋" w:cs="仿宋"/>
                <w:color w:val="FF0000"/>
                <w:sz w:val="24"/>
                <w:szCs w:val="24"/>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6</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lang w:val="en-US" w:eastAsia="zh-CN"/>
              </w:rPr>
              <w:t>擅自将投标密钥</w:t>
            </w:r>
            <w:r>
              <w:rPr>
                <w:rFonts w:hint="eastAsia" w:ascii="仿宋" w:hAnsi="仿宋" w:eastAsia="仿宋" w:cs="仿宋"/>
                <w:color w:val="FF0000"/>
                <w:sz w:val="24"/>
                <w:szCs w:val="24"/>
                <w:highlight w:val="none"/>
                <w:lang w:eastAsia="zh-CN"/>
              </w:rPr>
              <w:t>或</w:t>
            </w:r>
            <w:r>
              <w:rPr>
                <w:rFonts w:hint="eastAsia" w:ascii="仿宋" w:hAnsi="仿宋" w:eastAsia="仿宋" w:cs="仿宋"/>
                <w:color w:val="FF0000"/>
                <w:sz w:val="24"/>
                <w:szCs w:val="24"/>
                <w:highlight w:val="none"/>
                <w:lang w:val="en-US" w:eastAsia="zh-CN"/>
              </w:rPr>
              <w:t>电子营业执照出借他人使用或未妥善保管。</w:t>
            </w:r>
          </w:p>
        </w:tc>
      </w:tr>
    </w:tbl>
    <w:p>
      <w:pPr>
        <w:pStyle w:val="16"/>
        <w:widowControl/>
        <w:jc w:val="center"/>
        <w:outlineLvl w:val="1"/>
        <w:rPr>
          <w:rFonts w:hint="eastAsia" w:ascii="仿宋" w:hAnsi="仿宋" w:eastAsia="仿宋" w:cs="仿宋"/>
          <w:color w:val="auto"/>
          <w:sz w:val="40"/>
          <w:szCs w:val="40"/>
          <w:highlight w:val="none"/>
        </w:rPr>
        <w:sectPr>
          <w:pgSz w:w="11906" w:h="16838"/>
          <w:pgMar w:top="1440" w:right="1800" w:bottom="1440" w:left="1800" w:header="851" w:footer="992" w:gutter="0"/>
          <w:pgNumType w:fmt="decimal"/>
          <w:cols w:space="425" w:num="1"/>
          <w:docGrid w:type="lines" w:linePitch="312" w:charSpace="0"/>
        </w:sectPr>
      </w:pPr>
    </w:p>
    <w:p>
      <w:pPr>
        <w:jc w:val="center"/>
        <w:rPr>
          <w:rFonts w:hint="eastAsia" w:ascii="仿宋" w:hAnsi="仿宋" w:eastAsia="仿宋" w:cs="仿宋"/>
          <w:b/>
          <w:bCs/>
          <w:color w:val="auto"/>
          <w:kern w:val="44"/>
          <w:sz w:val="32"/>
          <w:szCs w:val="32"/>
          <w:lang w:val="en-US" w:eastAsia="zh-CN"/>
        </w:rPr>
      </w:pPr>
      <w:r>
        <w:rPr>
          <w:rFonts w:hint="eastAsia" w:ascii="仿宋" w:hAnsi="仿宋" w:eastAsia="仿宋" w:cs="仿宋"/>
          <w:b/>
          <w:bCs/>
          <w:color w:val="auto"/>
          <w:kern w:val="44"/>
          <w:sz w:val="32"/>
          <w:szCs w:val="32"/>
          <w:lang w:val="en-US" w:eastAsia="zh-CN"/>
        </w:rPr>
        <w:t>政府采购违法行为风险知悉确认书</w:t>
      </w:r>
    </w:p>
    <w:p>
      <w:pPr>
        <w:keepNext w:val="0"/>
        <w:keepLines w:val="0"/>
        <w:widowControl w:val="0"/>
        <w:suppressLineNumbers w:val="0"/>
        <w:spacing w:before="0" w:beforeLines="0" w:beforeAutospacing="0" w:after="157" w:afterLines="50" w:afterAutospacing="0" w:line="360" w:lineRule="exact"/>
        <w:ind w:left="0" w:right="0" w:firstLine="482" w:firstLineChars="200"/>
        <w:jc w:val="both"/>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bidi="ar"/>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7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序号</w:t>
            </w:r>
          </w:p>
        </w:tc>
        <w:tc>
          <w:tcPr>
            <w:tcW w:w="778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b/>
                <w:bCs/>
                <w:kern w:val="2"/>
                <w:sz w:val="24"/>
                <w:szCs w:val="24"/>
                <w:lang w:val="en-US" w:eastAsia="zh-CN" w:bidi="ar"/>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与其他投标供应商的法定代表人、主要经营负责人、投标授权代表人、项目负责人、主要技术人员为</w:t>
            </w:r>
            <w:r>
              <w:rPr>
                <w:rFonts w:hint="eastAsia" w:ascii="仿宋" w:hAnsi="仿宋" w:eastAsia="仿宋" w:cs="仿宋"/>
                <w:b/>
                <w:bCs/>
                <w:kern w:val="2"/>
                <w:sz w:val="24"/>
                <w:szCs w:val="24"/>
                <w:lang w:val="en-US" w:eastAsia="zh-CN" w:bidi="ar"/>
              </w:rPr>
              <w:t>同一人、属同一单位或者在同一单位缴纳社会保险</w:t>
            </w:r>
            <w:r>
              <w:rPr>
                <w:rFonts w:hint="eastAsia" w:ascii="仿宋" w:hAnsi="仿宋" w:eastAsia="仿宋" w:cs="仿宋"/>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参与本项目政府采购活动时，与其他投标供应商存在单位负责人为</w:t>
            </w:r>
            <w:r>
              <w:rPr>
                <w:rFonts w:hint="eastAsia" w:ascii="仿宋" w:hAnsi="仿宋" w:eastAsia="仿宋" w:cs="仿宋"/>
                <w:b/>
                <w:bCs/>
                <w:kern w:val="2"/>
                <w:sz w:val="24"/>
                <w:szCs w:val="24"/>
                <w:lang w:val="en-US" w:eastAsia="zh-CN" w:bidi="ar"/>
              </w:rPr>
              <w:t>同一人或直接控股、管理关系</w:t>
            </w:r>
            <w:r>
              <w:rPr>
                <w:rFonts w:hint="eastAsia" w:ascii="仿宋" w:hAnsi="仿宋" w:eastAsia="仿宋" w:cs="仿宋"/>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与其他投标供应商的投标文件或部分投标文件</w:t>
            </w:r>
            <w:r>
              <w:rPr>
                <w:rFonts w:hint="eastAsia" w:ascii="仿宋" w:hAnsi="仿宋" w:eastAsia="仿宋" w:cs="仿宋"/>
                <w:b/>
                <w:bCs/>
                <w:kern w:val="2"/>
                <w:sz w:val="24"/>
                <w:szCs w:val="24"/>
                <w:lang w:val="en-US" w:eastAsia="zh-CN" w:bidi="ar"/>
              </w:rPr>
              <w:t>相互混装或存在非正常一致</w:t>
            </w:r>
            <w:r>
              <w:rPr>
                <w:rFonts w:hint="eastAsia" w:ascii="仿宋" w:hAnsi="仿宋" w:eastAsia="仿宋" w:cs="仿宋"/>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与其他投标供应商的投标文件由</w:t>
            </w:r>
            <w:r>
              <w:rPr>
                <w:rFonts w:hint="eastAsia" w:ascii="仿宋" w:hAnsi="仿宋" w:eastAsia="仿宋" w:cs="仿宋"/>
                <w:b/>
                <w:bCs/>
                <w:kern w:val="2"/>
                <w:sz w:val="24"/>
                <w:szCs w:val="24"/>
                <w:lang w:val="en-US" w:eastAsia="zh-CN" w:bidi="ar"/>
              </w:rPr>
              <w:t>同一单位或者同一人编制</w:t>
            </w:r>
            <w:r>
              <w:rPr>
                <w:rFonts w:hint="eastAsia" w:ascii="仿宋" w:hAnsi="仿宋" w:eastAsia="仿宋" w:cs="仿宋"/>
                <w:kern w:val="2"/>
                <w:sz w:val="24"/>
                <w:szCs w:val="24"/>
                <w:lang w:val="en-US" w:eastAsia="zh-CN" w:bidi="ar"/>
              </w:rPr>
              <w:t>，或者使用</w:t>
            </w:r>
            <w:r>
              <w:rPr>
                <w:rFonts w:hint="eastAsia" w:ascii="仿宋" w:hAnsi="仿宋" w:eastAsia="仿宋" w:cs="仿宋"/>
                <w:b/>
                <w:bCs/>
                <w:kern w:val="2"/>
                <w:sz w:val="24"/>
                <w:szCs w:val="24"/>
                <w:lang w:val="en-US" w:eastAsia="zh-CN" w:bidi="ar"/>
              </w:rPr>
              <w:t>同一设备编制</w:t>
            </w:r>
            <w:r>
              <w:rPr>
                <w:rFonts w:hint="eastAsia" w:ascii="仿宋" w:hAnsi="仿宋" w:eastAsia="仿宋" w:cs="仿宋"/>
                <w:kern w:val="2"/>
                <w:sz w:val="24"/>
                <w:szCs w:val="24"/>
                <w:lang w:val="en-US" w:eastAsia="zh-CN" w:bidi="ar"/>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提供</w:t>
            </w:r>
            <w:r>
              <w:rPr>
                <w:rFonts w:hint="eastAsia" w:ascii="仿宋" w:hAnsi="仿宋" w:eastAsia="仿宋" w:cs="仿宋"/>
                <w:b/>
                <w:bCs/>
                <w:kern w:val="2"/>
                <w:sz w:val="24"/>
                <w:szCs w:val="24"/>
                <w:lang w:val="en-US" w:eastAsia="zh-CN" w:bidi="ar"/>
              </w:rPr>
              <w:t>未经出具机构核实</w:t>
            </w:r>
            <w:r>
              <w:rPr>
                <w:rFonts w:hint="eastAsia" w:ascii="仿宋" w:hAnsi="仿宋" w:eastAsia="仿宋" w:cs="仿宋"/>
                <w:kern w:val="2"/>
                <w:sz w:val="24"/>
                <w:szCs w:val="24"/>
                <w:lang w:val="en-US" w:eastAsia="zh-CN" w:bidi="ar"/>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6</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擅自将投标密钥或电子营业执照出借他人使用或未妥善保管。</w:t>
            </w:r>
          </w:p>
        </w:tc>
      </w:tr>
    </w:tbl>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一、我单位已充分知悉“隐瞒真实情况，提供虚假资料”的法定情形，包括但不限于：</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（一）通过转让或者租借等方式从其他单位获取资格或者资质证书投标的。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（二）由其他单位或者其他单位负责人在投标供应商编制的投标文件上加盖印章或者签字的。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（三）项目负责人或者主要技术人员不是本单位人员的。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（四）投标保证金不是从投标供应商基本账户转出的。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（五）其他隐瞒真实情况、提供虚假资料的行为。</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二、我单位已充分知悉“与其他采购参加人串通投标”的法定情形，包括但不限于：</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（一）投标供应商之间相互约定给予未中标的供应商利益补偿。</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（二）不同投标供应商的法定代表人、主要经营负责人、项目投标授权代表人、项目负责人、主要技术人员为同一人、属同一单位或者在同一单位缴纳社会保险。</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（三）不同投标供应商的投标文件由同一单位或者同一人编制，或者由同一人分阶段参与编制的。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（四）不同投标供应商的投标文件或部分投标文件相互混装。</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（五）不同投标供应商的投标文件内容存在非正常一致。</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（六）由同一单位工作人员为两家以上（含两家）供应商进行同一项投标活动的。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（七）不同投标人的投标报价呈规律性差异。</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（八）不同投标人的投标保证金从同一单位或者个人的账户转出。</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（九）主管部门依照法律、法规认定的其他情形。</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三、我单位已充分知悉下列情形存在法律风险，在投标前已对相关风险事项进行排查。</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kern w:val="2"/>
          <w:sz w:val="24"/>
          <w:szCs w:val="24"/>
          <w:lang w:val="en-US" w:eastAsia="zh-CN" w:bidi="ar"/>
        </w:rPr>
        <w:t>（一）对于从其他主体获取的投标资料，我单位应审慎核查，确保其真实性。</w:t>
      </w:r>
      <w:r>
        <w:rPr>
          <w:rFonts w:hint="eastAsia" w:ascii="仿宋" w:hAnsi="仿宋" w:eastAsia="仿宋" w:cs="仿宋"/>
          <w:b/>
          <w:bCs w:val="0"/>
          <w:kern w:val="2"/>
          <w:sz w:val="24"/>
          <w:szCs w:val="24"/>
          <w:lang w:val="en-US" w:eastAsia="zh-CN" w:bidi="ar"/>
        </w:rPr>
        <w:t>如主管部门查实投标文件中存在虚假资料的，无论相关资料是否由第三方或本公司员工提供，均不影响主管部门对供应商存在“隐瞒真实情况，提供虚假资料”违法行为的认定。</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（二）对于涉及国家机关出具的公文、证件、证明材料等文件，一旦涉嫌虚假，经查实，主管部门将依法从严处理，并移送有关部门追究法律责任；涉嫌犯罪的，移送司法机关处理。</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仿宋" w:hAnsi="仿宋" w:eastAsia="仿宋" w:cs="仿宋"/>
          <w:b/>
          <w:bCs/>
          <w:kern w:val="2"/>
          <w:sz w:val="24"/>
          <w:szCs w:val="24"/>
          <w:lang w:val="en-US" w:eastAsia="zh-CN" w:bidi="ar"/>
        </w:rPr>
        <w:t>擅自将投标密钥或电子营业执照出借他人使用所造成的法律后果，由我单位自行承担</w:t>
      </w:r>
      <w:r>
        <w:rPr>
          <w:rFonts w:hint="eastAsia" w:ascii="仿宋" w:hAnsi="仿宋" w:eastAsia="仿宋" w:cs="仿宋"/>
          <w:kern w:val="2"/>
          <w:sz w:val="24"/>
          <w:szCs w:val="24"/>
          <w:lang w:val="en-US" w:eastAsia="zh-CN" w:bidi="ar"/>
        </w:rPr>
        <w:t>。</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四、我单位已充分知悉政府采购违法、违规行为的法律后果。</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highlight w:val="yellow"/>
        </w:rPr>
      </w:pPr>
      <w:r>
        <w:rPr>
          <w:rFonts w:hint="eastAsia" w:ascii="仿宋" w:hAnsi="仿宋" w:eastAsia="仿宋" w:cs="仿宋"/>
          <w:kern w:val="2"/>
          <w:sz w:val="24"/>
          <w:szCs w:val="24"/>
          <w:highlight w:val="yellow"/>
          <w:lang w:val="en-US" w:eastAsia="zh-CN" w:bidi="ar"/>
        </w:rPr>
        <w:t>以下文字请投标供应商抄写并确认：“我单位已仔细阅读《政府采购违法行为风险知悉确认书》，充分知悉违法行为的法律后果，并承诺将严谨、诚信、依法依规参与政府采购活动”。</w:t>
      </w:r>
    </w:p>
    <w:tbl>
      <w:tblPr>
        <w:tblStyle w:val="48"/>
        <w:tblW w:w="9165" w:type="dxa"/>
        <w:tblInd w:w="69" w:type="dxa"/>
        <w:tblBorders>
          <w:top w:val="none" w:color="auto" w:sz="4" w:space="0"/>
          <w:left w:val="none" w:color="auto" w:sz="4" w:space="0"/>
          <w:bottom w:val="singl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165" w:type="dxa"/>
            <w:tcBorders>
              <w:top w:val="nil"/>
              <w:left w:val="nil"/>
              <w:bottom w:val="single" w:color="000000" w:sz="8" w:space="0"/>
              <w:right w:val="nil"/>
            </w:tcBorders>
            <w:noWrap w:val="0"/>
            <w:vAlign w:val="top"/>
          </w:tcPr>
          <w:p>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65" w:type="dxa"/>
            <w:tcBorders>
              <w:top w:val="single" w:color="000000" w:sz="8" w:space="0"/>
              <w:left w:val="nil"/>
              <w:bottom w:val="single" w:color="000000" w:sz="8" w:space="0"/>
              <w:right w:val="nil"/>
            </w:tcBorders>
            <w:noWrap w:val="0"/>
            <w:vAlign w:val="top"/>
          </w:tcPr>
          <w:p>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PrEx>
        <w:trPr>
          <w:trHeight w:val="647" w:hRule="atLeast"/>
        </w:trPr>
        <w:tc>
          <w:tcPr>
            <w:tcW w:w="9165" w:type="dxa"/>
            <w:tcBorders>
              <w:top w:val="single" w:color="000000" w:sz="8" w:space="0"/>
              <w:left w:val="nil"/>
              <w:bottom w:val="single" w:color="000000" w:sz="8" w:space="0"/>
              <w:right w:val="nil"/>
            </w:tcBorders>
            <w:noWrap w:val="0"/>
            <w:vAlign w:val="top"/>
          </w:tcPr>
          <w:p>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165" w:type="dxa"/>
            <w:tcBorders>
              <w:top w:val="single" w:color="000000" w:sz="8" w:space="0"/>
              <w:left w:val="nil"/>
              <w:bottom w:val="single" w:color="auto" w:sz="8" w:space="0"/>
              <w:right w:val="nil"/>
            </w:tcBorders>
            <w:noWrap w:val="0"/>
            <w:vAlign w:val="top"/>
          </w:tcPr>
          <w:p>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bl>
    <w:p>
      <w:pPr>
        <w:keepNext w:val="0"/>
        <w:keepLines w:val="0"/>
        <w:widowControl/>
        <w:suppressLineNumbers w:val="0"/>
        <w:wordWrap w:val="0"/>
        <w:autoSpaceDE w:val="0"/>
        <w:autoSpaceDN w:val="0"/>
        <w:spacing w:before="0" w:beforeAutospacing="0" w:after="0" w:afterAutospacing="0"/>
        <w:ind w:left="0" w:right="808" w:firstLine="464" w:firstLineChars="200"/>
        <w:jc w:val="right"/>
        <w:rPr>
          <w:rFonts w:hint="eastAsia" w:ascii="仿宋" w:hAnsi="仿宋" w:eastAsia="仿宋" w:cs="仿宋"/>
          <w:spacing w:val="-4"/>
          <w:kern w:val="0"/>
          <w:sz w:val="24"/>
          <w:szCs w:val="24"/>
        </w:rPr>
      </w:pPr>
      <w:r>
        <w:rPr>
          <w:rFonts w:hint="eastAsia" w:ascii="仿宋" w:hAnsi="仿宋" w:eastAsia="仿宋" w:cs="仿宋"/>
          <w:spacing w:val="-4"/>
          <w:kern w:val="0"/>
          <w:sz w:val="24"/>
          <w:szCs w:val="24"/>
          <w:lang w:val="en-US" w:eastAsia="zh-CN" w:bidi="ar"/>
        </w:rPr>
        <w:t xml:space="preserve"> </w:t>
      </w:r>
    </w:p>
    <w:p>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单位负责人签名：</w:t>
      </w:r>
    </w:p>
    <w:p>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（加盖公章）</w:t>
      </w:r>
    </w:p>
    <w:p>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日期：</w:t>
      </w:r>
    </w:p>
    <w:p>
      <w:pPr>
        <w:keepNext w:val="0"/>
        <w:keepLines w:val="0"/>
        <w:widowControl/>
        <w:suppressLineNumbers w:val="0"/>
        <w:autoSpaceDE w:val="0"/>
        <w:autoSpaceDN w:val="0"/>
        <w:spacing w:before="0" w:beforeLines="0" w:beforeAutospacing="0" w:after="0" w:afterAutospacing="0" w:line="340" w:lineRule="exact"/>
        <w:ind w:left="0" w:right="0" w:firstLine="406" w:firstLineChars="200"/>
        <w:jc w:val="left"/>
        <w:rPr>
          <w:rFonts w:hint="eastAsia" w:ascii="仿宋" w:hAnsi="仿宋" w:eastAsia="仿宋" w:cs="仿宋"/>
          <w:b/>
          <w:bCs/>
          <w:spacing w:val="-4"/>
          <w:kern w:val="0"/>
          <w:sz w:val="21"/>
          <w:szCs w:val="21"/>
        </w:rPr>
      </w:pPr>
      <w:r>
        <w:rPr>
          <w:rFonts w:hint="eastAsia" w:ascii="仿宋" w:hAnsi="仿宋" w:eastAsia="仿宋" w:cs="仿宋"/>
          <w:b/>
          <w:bCs/>
          <w:spacing w:val="-4"/>
          <w:kern w:val="0"/>
          <w:sz w:val="21"/>
          <w:szCs w:val="21"/>
          <w:lang w:val="en-US" w:eastAsia="zh-CN" w:bidi="ar"/>
        </w:rPr>
        <w:t xml:space="preserve"> </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FF0000"/>
          <w:kern w:val="2"/>
          <w:sz w:val="24"/>
          <w:szCs w:val="24"/>
          <w:lang w:val="en-US" w:eastAsia="zh-CN" w:bidi="ar"/>
        </w:rPr>
        <w:t>注：1、《政府采购违法行为风险知悉确认书》需由投标供应商负责人签字并加盖单位公章后，扫描上传至投标文件一并提交。</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FF0000"/>
          <w:kern w:val="2"/>
          <w:sz w:val="24"/>
          <w:szCs w:val="24"/>
          <w:lang w:val="en-US" w:eastAsia="zh-CN" w:bidi="ar"/>
        </w:rPr>
        <w:t>2、该风险知悉确认书用于对供应商违法行为的警示，不作为供应商资格性审查及符合性审查条件。</w:t>
      </w:r>
    </w:p>
    <w:p>
      <w:pPr>
        <w:pStyle w:val="16"/>
        <w:widowControl/>
        <w:jc w:val="center"/>
        <w:outlineLvl w:val="1"/>
        <w:rPr>
          <w:rFonts w:hint="eastAsia" w:ascii="仿宋" w:hAnsi="仿宋" w:eastAsia="仿宋" w:cs="仿宋"/>
          <w:color w:val="auto"/>
          <w:sz w:val="40"/>
          <w:szCs w:val="40"/>
          <w:highlight w:val="none"/>
        </w:rPr>
        <w:sectPr>
          <w:pgSz w:w="11906" w:h="16838"/>
          <w:pgMar w:top="1440" w:right="1800" w:bottom="1440" w:left="1800" w:header="851" w:footer="992" w:gutter="0"/>
          <w:pgNumType w:fmt="decimal"/>
          <w:cols w:space="425" w:num="1"/>
          <w:docGrid w:type="lines" w:linePitch="312" w:charSpace="0"/>
        </w:sectPr>
      </w:pPr>
    </w:p>
    <w:p>
      <w:pPr>
        <w:jc w:val="center"/>
        <w:rPr>
          <w:rFonts w:hint="eastAsia" w:ascii="仿宋" w:hAnsi="仿宋" w:eastAsia="仿宋" w:cs="仿宋"/>
          <w:b/>
          <w:bCs/>
          <w:color w:val="auto"/>
          <w:kern w:val="44"/>
          <w:sz w:val="32"/>
          <w:szCs w:val="32"/>
          <w:lang w:val="en-US" w:eastAsia="zh-CN"/>
        </w:rPr>
      </w:pPr>
      <w:r>
        <w:rPr>
          <w:rFonts w:hint="eastAsia" w:ascii="仿宋" w:hAnsi="仿宋" w:eastAsia="仿宋" w:cs="仿宋"/>
          <w:b/>
          <w:bCs/>
          <w:color w:val="auto"/>
          <w:kern w:val="44"/>
          <w:sz w:val="32"/>
          <w:szCs w:val="32"/>
          <w:lang w:val="en-US" w:eastAsia="zh-CN"/>
        </w:rPr>
        <w:t>警示情形自查确认表</w:t>
      </w:r>
    </w:p>
    <w:tbl>
      <w:tblPr>
        <w:tblStyle w:val="19"/>
        <w:tblW w:w="5514" w:type="pct"/>
        <w:tblInd w:w="-5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226"/>
        <w:gridCol w:w="463"/>
        <w:gridCol w:w="630"/>
        <w:gridCol w:w="1171"/>
        <w:gridCol w:w="855"/>
        <w:gridCol w:w="3320"/>
        <w:gridCol w:w="881"/>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序号</w:t>
            </w:r>
          </w:p>
        </w:tc>
        <w:tc>
          <w:tcPr>
            <w:tcW w:w="69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类别</w:t>
            </w: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内容</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w:t>
            </w:r>
          </w:p>
        </w:tc>
        <w:tc>
          <w:tcPr>
            <w:tcW w:w="690" w:type="dxa"/>
            <w:gridSpan w:val="2"/>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串通投标</w:t>
            </w: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我单位不存在与其他投标供应商的法定代表人、主要经营负责人、项目投标授权代表人、项目负责人、主要技术人员为同一人、属同一单位或者在同一单位缴纳社会保险的“串通投标”违法行为。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2</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我单位不存在与其他投标供应商的投标文件由同一单位或者同一人编制的“串通投标”违法行为。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3</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我单位不存在与其他投标供应商的投标文件或部分投标文件相互混装的“串通投标”违法行为。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4</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我单位不存在与其他投标供应商的投标文件内容非正常一致的“串通投标”违法行为。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5</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我单位不存在由同一单位工作人员为两家（含）以上供应商进行同一项投标活动的“串通投标”违法行为。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6</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我单位不存在与其他投标供应商相互约定给予未中标供应商利益补偿的“串通投标”违法行为。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7</w:t>
            </w:r>
          </w:p>
        </w:tc>
        <w:tc>
          <w:tcPr>
            <w:tcW w:w="690" w:type="dxa"/>
            <w:gridSpan w:val="2"/>
            <w:vMerge w:val="restart"/>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虚假材料</w:t>
            </w: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我单位已认真核查了投标文件的全部内容，</w:t>
            </w:r>
            <w:r>
              <w:rPr>
                <w:rFonts w:hint="eastAsia" w:ascii="仿宋" w:hAnsi="仿宋" w:eastAsia="仿宋" w:cs="仿宋"/>
                <w:b/>
                <w:bCs/>
                <w:kern w:val="2"/>
                <w:sz w:val="21"/>
                <w:szCs w:val="21"/>
                <w:lang w:val="en-US" w:eastAsia="zh-CN" w:bidi="ar"/>
              </w:rPr>
              <w:t>所有资料（包括但不限于人员学历证书、职称证书、合同、履约验收材料或从其他单位取得的检验检测报告、证书、证明等材料）</w:t>
            </w:r>
            <w:r>
              <w:rPr>
                <w:rFonts w:hint="eastAsia" w:ascii="仿宋" w:hAnsi="仿宋" w:eastAsia="仿宋" w:cs="仿宋"/>
                <w:kern w:val="2"/>
                <w:sz w:val="21"/>
                <w:szCs w:val="21"/>
                <w:lang w:val="en-US" w:eastAsia="zh-CN" w:bidi="ar"/>
              </w:rPr>
              <w:t>均为真实资料，已</w:t>
            </w:r>
            <w:r>
              <w:rPr>
                <w:rFonts w:hint="eastAsia" w:ascii="仿宋" w:hAnsi="仿宋" w:eastAsia="仿宋" w:cs="仿宋"/>
                <w:b/>
                <w:bCs/>
                <w:kern w:val="2"/>
                <w:sz w:val="21"/>
                <w:szCs w:val="21"/>
                <w:lang w:val="en-US" w:eastAsia="zh-CN" w:bidi="ar"/>
              </w:rPr>
              <w:t>通过出具机构或全国认证认可信息公共服务平台（认e云平台）等官方渠道核实材料内容的真实性</w:t>
            </w:r>
            <w:r>
              <w:rPr>
                <w:rFonts w:hint="eastAsia" w:ascii="仿宋" w:hAnsi="仿宋" w:eastAsia="仿宋" w:cs="仿宋"/>
                <w:kern w:val="2"/>
                <w:sz w:val="21"/>
                <w:szCs w:val="21"/>
                <w:lang w:val="en-US" w:eastAsia="zh-CN" w:bidi="ar"/>
              </w:rPr>
              <w:t>。我单位对投标文件中全部投标资料的真实性负责。</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8</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我单位不存在通过转让或者租借等方式从其他单位获取资格或者资质证书投标的“提供虚假资料”违法行为。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9</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我单位不存在由其他单位或者其他单位负责人在我单位投标文件上加盖印章或者签字的“提供虚假资料”违法行为。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10</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我单位不存在项目负责人或者主要技术人员不是本单位人员的“提供虚假资料”违法行为。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11</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我单位不存在投标保证金（根据采购文件要求提交）不是从我单位基本账户转出的“提供虚假资料”违法行为。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12</w:t>
            </w:r>
          </w:p>
        </w:tc>
        <w:tc>
          <w:tcPr>
            <w:tcW w:w="690" w:type="dxa"/>
            <w:gridSpan w:val="2"/>
            <w:vMerge w:val="restart"/>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关联关系及其他情形</w:t>
            </w: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我单位严格管理本单位的电子密钥及电子营业执照，不委托或出借给第三方（人）使用和管理。</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13</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我单位不使用公共电脑设备或公共网络编制、上传投标文件。</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14</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我单位与其他投标供应商在参与本项目时，不存在单位负责人为同一人或直接控股、管理关系的行为。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15</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b w:val="0"/>
                <w:bCs w:val="0"/>
                <w:kern w:val="2"/>
                <w:sz w:val="21"/>
                <w:szCs w:val="21"/>
                <w:lang w:val="en-US" w:eastAsia="zh-CN" w:bidi="ar"/>
              </w:rPr>
              <w:t>我单位在参与本项目（单一来源采购项目除外）时，不存在同时为本项目提供整体设计、规范编制或者项目管理、监理、检测等服务的行为。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16</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b w:val="0"/>
                <w:bCs w:val="0"/>
                <w:kern w:val="2"/>
                <w:sz w:val="21"/>
                <w:szCs w:val="21"/>
              </w:rPr>
            </w:pPr>
            <w:r>
              <w:rPr>
                <w:rFonts w:hint="eastAsia" w:ascii="仿宋" w:hAnsi="仿宋" w:eastAsia="仿宋" w:cs="仿宋"/>
                <w:b w:val="0"/>
                <w:bCs w:val="0"/>
                <w:kern w:val="2"/>
                <w:sz w:val="21"/>
                <w:szCs w:val="21"/>
                <w:lang w:val="en-US" w:eastAsia="zh-CN" w:bidi="ar"/>
              </w:rPr>
              <w:t>我单位在本项目中，□是□否 委托第三方（人）代为办理或从生产厂家、代理商等第三方（人）间接取得投标文件涉及的检验检测报告、证书、证明等材料。</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41"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autoSpaceDE w:val="0"/>
              <w:autoSpaceDN/>
              <w:spacing w:before="0" w:beforeAutospacing="0" w:after="0" w:afterAutospacing="0" w:line="360" w:lineRule="auto"/>
              <w:ind w:left="0" w:right="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若第16项选择“是”，则投标供应商需要填写以下内容：</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注：1、根据提供材料类型进行勾选，</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并相应地填写其他材料内容。</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1"/>
                <w:szCs w:val="21"/>
              </w:rPr>
            </w:pPr>
            <w:r>
              <w:rPr>
                <w:rFonts w:hint="eastAsia" w:ascii="仿宋" w:hAnsi="仿宋" w:eastAsia="仿宋" w:cs="仿宋"/>
                <w:b/>
                <w:bCs/>
                <w:i w:val="0"/>
                <w:iCs w:val="0"/>
                <w:caps w:val="0"/>
                <w:color w:val="000000"/>
                <w:spacing w:val="0"/>
                <w:kern w:val="2"/>
                <w:sz w:val="21"/>
                <w:szCs w:val="21"/>
                <w:shd w:val="clear" w:color="auto" w:fill="FFFFFF"/>
                <w:lang w:val="en-US" w:eastAsia="zh-CN" w:bidi="ar"/>
              </w:rPr>
              <w:t>2、若存在</w:t>
            </w:r>
            <w:r>
              <w:rPr>
                <w:rFonts w:hint="eastAsia" w:ascii="仿宋" w:hAnsi="仿宋" w:eastAsia="仿宋" w:cs="仿宋"/>
                <w:b/>
                <w:bCs/>
                <w:kern w:val="2"/>
                <w:sz w:val="21"/>
                <w:szCs w:val="21"/>
                <w:lang w:val="en-US" w:eastAsia="zh-CN" w:bidi="ar"/>
              </w:rPr>
              <w:t>同一类型材料有多份的，</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可自行添加行进行填写。</w:t>
            </w:r>
            <w:r>
              <w:rPr>
                <w:rFonts w:hint="eastAsia" w:ascii="仿宋" w:hAnsi="仿宋" w:eastAsia="仿宋" w:cs="仿宋"/>
                <w:b/>
                <w:bCs/>
                <w:kern w:val="2"/>
                <w:sz w:val="21"/>
                <w:szCs w:val="21"/>
                <w:lang w:val="en-US" w:eastAsia="zh-CN" w:bidi="ar"/>
              </w:rPr>
              <w:t>例：</w:t>
            </w:r>
            <w:r>
              <w:rPr>
                <w:rFonts w:hint="eastAsia" w:ascii="仿宋" w:hAnsi="仿宋" w:eastAsia="仿宋" w:cs="仿宋"/>
                <w:b/>
                <w:bCs/>
                <w:i w:val="0"/>
                <w:iCs w:val="0"/>
                <w:caps w:val="0"/>
                <w:color w:val="000000"/>
                <w:spacing w:val="0"/>
                <w:kern w:val="2"/>
                <w:sz w:val="21"/>
                <w:szCs w:val="21"/>
                <w:shd w:val="clear" w:color="auto" w:fill="FFFFFF"/>
                <w:lang w:val="en-US" w:eastAsia="zh-CN" w:bidi="ar"/>
              </w:rPr>
              <w:t>若存在两份检验检测报告，</w:t>
            </w:r>
            <w:r>
              <w:rPr>
                <w:rFonts w:hint="eastAsia" w:ascii="仿宋" w:hAnsi="仿宋" w:eastAsia="仿宋" w:cs="仿宋"/>
                <w:b/>
                <w:bCs/>
                <w:kern w:val="2"/>
                <w:sz w:val="21"/>
                <w:szCs w:val="21"/>
                <w:lang w:val="en-US" w:eastAsia="zh-CN" w:bidi="ar"/>
              </w:rPr>
              <w:t>则材料类型命名为：□检验检测报告1、□检验检测报告2，</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并相应地填写其他材料内容。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材料类型（必填）</w:t>
            </w:r>
            <w:r>
              <w:rPr>
                <w:rFonts w:hint="eastAsia" w:ascii="仿宋" w:hAnsi="仿宋" w:eastAsia="仿宋" w:cs="仿宋"/>
                <w:b w:val="0"/>
                <w:bCs w:val="0"/>
                <w:kern w:val="2"/>
                <w:sz w:val="21"/>
                <w:szCs w:val="21"/>
                <w:lang w:val="en-US" w:eastAsia="zh-CN" w:bidi="ar"/>
              </w:rPr>
              <w:t>（按材料类型选择）</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材料名称（必填）</w:t>
            </w:r>
            <w:r>
              <w:rPr>
                <w:rFonts w:hint="eastAsia" w:ascii="仿宋" w:hAnsi="仿宋" w:eastAsia="仿宋" w:cs="仿宋"/>
                <w:b w:val="0"/>
                <w:bCs w:val="0"/>
                <w:kern w:val="2"/>
                <w:sz w:val="21"/>
                <w:szCs w:val="21"/>
                <w:lang w:val="en-US" w:eastAsia="zh-CN" w:bidi="ar"/>
              </w:rPr>
              <w:t>（按材料类型填写，不同类型的需分别填写）</w:t>
            </w:r>
          </w:p>
        </w:tc>
        <w:tc>
          <w:tcPr>
            <w:tcW w:w="1170"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材料出具单位（必填）</w:t>
            </w:r>
            <w:r>
              <w:rPr>
                <w:rFonts w:hint="eastAsia" w:ascii="仿宋" w:hAnsi="仿宋" w:eastAsia="仿宋" w:cs="仿宋"/>
                <w:b w:val="0"/>
                <w:bCs w:val="0"/>
                <w:kern w:val="2"/>
                <w:sz w:val="21"/>
                <w:szCs w:val="21"/>
                <w:lang w:val="en-US" w:eastAsia="zh-CN" w:bidi="ar"/>
              </w:rPr>
              <w:t>（按材料类型填写，出具单位即为相关材料的落款单位）</w:t>
            </w:r>
          </w:p>
        </w:tc>
        <w:tc>
          <w:tcPr>
            <w:tcW w:w="855"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是否向材料出具单位核实材料真实性（必填）</w:t>
            </w:r>
          </w:p>
        </w:tc>
        <w:tc>
          <w:tcPr>
            <w:tcW w:w="3319" w:type="dxa"/>
            <w:tcBorders>
              <w:top w:val="single" w:color="000000" w:sz="4" w:space="0"/>
              <w:left w:val="nil"/>
              <w:bottom w:val="single" w:color="000000" w:sz="4" w:space="0"/>
              <w:right w:val="single" w:color="000000" w:sz="4" w:space="0"/>
            </w:tcBorders>
            <w:noWrap w:val="0"/>
            <w:vAlign w:val="center"/>
          </w:tcPr>
          <w:p>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第三方（人）的基本信息（必填）</w:t>
            </w:r>
            <w:r>
              <w:rPr>
                <w:rFonts w:hint="eastAsia" w:ascii="仿宋" w:hAnsi="仿宋" w:eastAsia="仿宋" w:cs="仿宋"/>
                <w:b w:val="0"/>
                <w:bCs w:val="0"/>
                <w:kern w:val="2"/>
                <w:sz w:val="21"/>
                <w:szCs w:val="21"/>
                <w:lang w:val="en-US" w:eastAsia="zh-CN" w:bidi="ar"/>
              </w:rPr>
              <w:t>（按材料类型填写，□单位□个人，其中，“单位”需填写单位全称、统一社会信用代码、联系人及电话，“个人”需填写个人姓名、联系方式）</w:t>
            </w:r>
          </w:p>
        </w:tc>
        <w:tc>
          <w:tcPr>
            <w:tcW w:w="881" w:type="dxa"/>
            <w:tcBorders>
              <w:top w:val="single" w:color="000000" w:sz="4" w:space="0"/>
              <w:left w:val="nil"/>
              <w:bottom w:val="single" w:color="000000" w:sz="4" w:space="0"/>
              <w:right w:val="single" w:color="000000" w:sz="4" w:space="0"/>
            </w:tcBorders>
            <w:noWrap/>
            <w:vAlign w:val="center"/>
          </w:tcPr>
          <w:p>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材料编号（选填）</w:t>
            </w:r>
            <w:r>
              <w:rPr>
                <w:rFonts w:hint="eastAsia" w:ascii="仿宋" w:hAnsi="仿宋" w:eastAsia="仿宋" w:cs="仿宋"/>
                <w:b w:val="0"/>
                <w:bCs w:val="0"/>
                <w:kern w:val="2"/>
                <w:sz w:val="21"/>
                <w:szCs w:val="21"/>
                <w:lang w:val="en-US" w:eastAsia="zh-CN" w:bidi="ar"/>
              </w:rPr>
              <w:t>（按材料类型填写）</w:t>
            </w:r>
          </w:p>
        </w:tc>
        <w:tc>
          <w:tcPr>
            <w:tcW w:w="850" w:type="dxa"/>
            <w:tcBorders>
              <w:top w:val="single" w:color="000000" w:sz="4" w:space="0"/>
              <w:left w:val="nil"/>
              <w:bottom w:val="single" w:color="000000" w:sz="4" w:space="0"/>
              <w:right w:val="single" w:color="000000" w:sz="4" w:space="0"/>
            </w:tcBorders>
            <w:noWrap/>
            <w:vAlign w:val="center"/>
          </w:tcPr>
          <w:p>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相关材料出具时间（选填）</w:t>
            </w:r>
            <w:r>
              <w:rPr>
                <w:rFonts w:hint="eastAsia" w:ascii="仿宋" w:hAnsi="仿宋" w:eastAsia="仿宋" w:cs="仿宋"/>
                <w:b w:val="0"/>
                <w:bCs w:val="0"/>
                <w:kern w:val="2"/>
                <w:sz w:val="21"/>
                <w:szCs w:val="21"/>
                <w:lang w:val="en-US" w:eastAsia="zh-CN" w:bidi="ar"/>
              </w:rPr>
              <w:t>（按材料类型填写）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□检验检测报告</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auto" w:sz="4" w:space="0"/>
              <w:right w:val="single" w:color="auto" w:sz="4" w:space="0"/>
            </w:tcBorders>
            <w:noWrap/>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□学历证书</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auto" w:sz="4" w:space="0"/>
              <w:bottom w:val="single" w:color="auto" w:sz="4" w:space="0"/>
              <w:right w:val="single" w:color="auto" w:sz="4" w:space="0"/>
            </w:tcBorders>
            <w:noWrap/>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□职称证书</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000000" w:sz="4" w:space="0"/>
              <w:bottom w:val="single" w:color="000000" w:sz="4" w:space="0"/>
              <w:right w:val="single" w:color="auto" w:sz="4" w:space="0"/>
            </w:tcBorders>
            <w:noWrap/>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□社保证明</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□合同业绩</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□其他</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bl>
    <w:p>
      <w:pPr>
        <w:pStyle w:val="16"/>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rPr>
      </w:pPr>
      <w:r>
        <w:rPr>
          <w:rFonts w:hint="eastAsia" w:ascii="仿宋" w:hAnsi="仿宋" w:eastAsia="仿宋" w:cs="仿宋"/>
          <w:b/>
          <w:bCs w:val="0"/>
          <w:kern w:val="2"/>
          <w:sz w:val="21"/>
          <w:szCs w:val="21"/>
          <w:lang w:val="en-US" w:eastAsia="zh-CN" w:bidi="ar"/>
        </w:rPr>
        <w:t xml:space="preserve"> </w:t>
      </w:r>
    </w:p>
    <w:p>
      <w:pPr>
        <w:pStyle w:val="16"/>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u w:val="single"/>
        </w:rPr>
      </w:pPr>
      <w:r>
        <w:rPr>
          <w:rFonts w:hint="eastAsia" w:ascii="仿宋" w:hAnsi="仿宋" w:eastAsia="仿宋" w:cs="仿宋"/>
          <w:b/>
          <w:bCs w:val="0"/>
          <w:kern w:val="2"/>
          <w:sz w:val="21"/>
          <w:szCs w:val="21"/>
          <w:lang w:val="en-US" w:eastAsia="zh-CN" w:bidi="ar"/>
        </w:rPr>
        <w:t>投标供应商名称（盖公章）：</w:t>
      </w:r>
    </w:p>
    <w:p>
      <w:pPr>
        <w:pStyle w:val="16"/>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u w:val="single"/>
        </w:rPr>
      </w:pPr>
      <w:r>
        <w:rPr>
          <w:rFonts w:hint="eastAsia" w:ascii="仿宋" w:hAnsi="仿宋" w:eastAsia="仿宋" w:cs="仿宋"/>
          <w:b/>
          <w:bCs w:val="0"/>
          <w:kern w:val="2"/>
          <w:sz w:val="21"/>
          <w:szCs w:val="21"/>
          <w:lang w:val="en-US" w:eastAsia="zh-CN" w:bidi="ar"/>
        </w:rPr>
        <w:t>法定代表人（或授权代表）签字：</w:t>
      </w:r>
    </w:p>
    <w:p>
      <w:pPr>
        <w:pStyle w:val="49"/>
        <w:widowControl/>
        <w:ind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日期：   年  </w:t>
      </w:r>
      <w:r>
        <w:rPr>
          <w:rFonts w:hint="eastAsia" w:ascii="仿宋" w:hAnsi="仿宋" w:eastAsia="仿宋" w:cs="仿宋"/>
          <w:b/>
          <w:bCs w:val="0"/>
          <w:kern w:val="2"/>
          <w:sz w:val="21"/>
          <w:szCs w:val="21"/>
          <w:lang w:val="en-US" w:eastAsia="zh-CN"/>
        </w:rPr>
        <w:t xml:space="preserve"> </w:t>
      </w:r>
      <w:r>
        <w:rPr>
          <w:rFonts w:hint="eastAsia" w:ascii="仿宋" w:hAnsi="仿宋" w:eastAsia="仿宋" w:cs="仿宋"/>
          <w:b/>
          <w:bCs w:val="0"/>
          <w:kern w:val="2"/>
          <w:sz w:val="21"/>
          <w:szCs w:val="21"/>
        </w:rPr>
        <w:t xml:space="preserve">月  </w:t>
      </w:r>
      <w:r>
        <w:rPr>
          <w:rFonts w:hint="eastAsia" w:ascii="仿宋" w:hAnsi="仿宋" w:eastAsia="仿宋" w:cs="仿宋"/>
          <w:b/>
          <w:bCs w:val="0"/>
          <w:kern w:val="2"/>
          <w:sz w:val="21"/>
          <w:szCs w:val="21"/>
          <w:lang w:val="en-US" w:eastAsia="zh-CN"/>
        </w:rPr>
        <w:t xml:space="preserve"> </w:t>
      </w:r>
      <w:r>
        <w:rPr>
          <w:rFonts w:hint="eastAsia" w:ascii="仿宋" w:hAnsi="仿宋" w:eastAsia="仿宋" w:cs="仿宋"/>
          <w:b/>
          <w:bCs w:val="0"/>
          <w:kern w:val="2"/>
          <w:sz w:val="21"/>
          <w:szCs w:val="21"/>
        </w:rPr>
        <w:t>日</w:t>
      </w:r>
    </w:p>
    <w:p>
      <w:pPr>
        <w:pStyle w:val="49"/>
        <w:widowControl/>
        <w:ind w:left="0"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 </w:t>
      </w:r>
    </w:p>
    <w:p>
      <w:pPr>
        <w:pStyle w:val="49"/>
        <w:widowControl/>
        <w:ind w:left="0"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 </w:t>
      </w:r>
    </w:p>
    <w:p>
      <w:pPr>
        <w:pStyle w:val="49"/>
        <w:widowControl/>
        <w:ind w:left="0" w:leftChars="0" w:firstLine="0" w:firstLineChars="0"/>
        <w:rPr>
          <w:rFonts w:hint="eastAsia" w:ascii="仿宋" w:hAnsi="仿宋" w:eastAsia="仿宋" w:cs="仿宋"/>
          <w:b/>
          <w:bCs w:val="0"/>
          <w:kern w:val="2"/>
          <w:sz w:val="24"/>
          <w:szCs w:val="24"/>
          <w:highlight w:val="none"/>
          <w:lang w:val="en-US" w:eastAsia="zh-CN" w:bidi="ar"/>
        </w:rPr>
        <w:sectPr>
          <w:pgSz w:w="11906" w:h="16838"/>
          <w:pgMar w:top="1247" w:right="1797" w:bottom="1247" w:left="2127" w:header="851" w:footer="992" w:gutter="0"/>
          <w:pgNumType w:fmt="decimal"/>
          <w:cols w:space="720" w:num="1"/>
          <w:docGrid w:type="lines" w:linePitch="312" w:charSpace="0"/>
        </w:sectPr>
      </w:pPr>
      <w:r>
        <w:rPr>
          <w:rFonts w:hint="eastAsia" w:ascii="仿宋" w:hAnsi="仿宋" w:eastAsia="仿宋" w:cs="仿宋"/>
          <w:b/>
          <w:bCs/>
          <w:color w:val="FF0000"/>
          <w:spacing w:val="-4"/>
          <w:kern w:val="0"/>
          <w:sz w:val="21"/>
          <w:szCs w:val="21"/>
        </w:rPr>
        <w:t>注：该确认表用于对供应商违法行为的警示，不作为供应商资格性审查及符合性审查条件</w:t>
      </w:r>
      <w:r>
        <w:rPr>
          <w:rFonts w:hint="eastAsia" w:ascii="仿宋" w:hAnsi="仿宋" w:eastAsia="仿宋" w:cs="仿宋"/>
          <w:b/>
          <w:bCs/>
          <w:color w:val="FF0000"/>
          <w:spacing w:val="-4"/>
          <w:kern w:val="0"/>
          <w:sz w:val="21"/>
          <w:szCs w:val="21"/>
          <w:lang w:eastAsia="zh-CN"/>
        </w:rPr>
        <w:t>。</w:t>
      </w:r>
    </w:p>
    <w:p>
      <w:pPr>
        <w:pStyle w:val="16"/>
        <w:widowControl/>
        <w:spacing w:before="280" w:beforeAutospacing="0"/>
        <w:jc w:val="center"/>
        <w:outlineLvl w:val="1"/>
        <w:rPr>
          <w:rFonts w:hint="eastAsia" w:ascii="仿宋" w:hAnsi="仿宋" w:eastAsia="仿宋" w:cs="仿宋"/>
          <w:color w:val="auto"/>
          <w:sz w:val="40"/>
          <w:szCs w:val="40"/>
          <w:highlight w:val="none"/>
        </w:rPr>
      </w:pPr>
      <w:r>
        <w:rPr>
          <w:rFonts w:hint="eastAsia" w:ascii="仿宋" w:hAnsi="仿宋" w:eastAsia="仿宋" w:cs="仿宋"/>
          <w:b/>
          <w:bCs/>
          <w:color w:val="auto"/>
          <w:sz w:val="40"/>
          <w:szCs w:val="40"/>
          <w:highlight w:val="none"/>
        </w:rPr>
        <w:t>资格性审查表</w:t>
      </w:r>
    </w:p>
    <w:tbl>
      <w:tblPr>
        <w:tblStyle w:val="19"/>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45"/>
        <w:gridCol w:w="777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90"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投标人不符合资格要求或未提交相应的资格证明资料（详见招标公告投标人资格要求，即申请人的资格要求）</w:t>
            </w:r>
          </w:p>
        </w:tc>
      </w:tr>
    </w:tbl>
    <w:p>
      <w:pPr>
        <w:pStyle w:val="16"/>
        <w:widowControl/>
        <w:spacing w:before="280" w:beforeAutospacing="0"/>
        <w:jc w:val="both"/>
        <w:outlineLvl w:val="1"/>
        <w:rPr>
          <w:rFonts w:hint="eastAsia" w:ascii="仿宋" w:hAnsi="仿宋" w:eastAsia="仿宋" w:cs="仿宋"/>
          <w:sz w:val="40"/>
          <w:szCs w:val="40"/>
          <w:highlight w:val="none"/>
        </w:rPr>
      </w:pPr>
    </w:p>
    <w:p>
      <w:pPr>
        <w:pStyle w:val="16"/>
        <w:widowControl/>
        <w:spacing w:before="280" w:beforeAutospacing="0"/>
        <w:jc w:val="center"/>
        <w:outlineLvl w:val="1"/>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符合性审查表</w:t>
      </w:r>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7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序号</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1</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不得将一个包的内容拆开投标；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2</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对同一项目投标时，不得提供两套以上的投标方案（招标文件另有规定的除外）；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3</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分项报价或投标总价不得高于相应预算金额（或设定的预算金额下的最高限价）；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4</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5</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所投货物、服务在技术、商务等方面没有实质性满足招标文件要求的（是否实质性满足招标文件要求，由评审委员会根据实质性条款响应情况</w:t>
            </w:r>
            <w:r>
              <w:rPr>
                <w:rFonts w:hint="eastAsia" w:ascii="仿宋" w:hAnsi="仿宋" w:eastAsia="仿宋" w:cs="仿宋"/>
                <w:kern w:val="0"/>
                <w:sz w:val="24"/>
                <w:szCs w:val="24"/>
                <w:highlight w:val="none"/>
                <w:lang w:eastAsia="zh-CN" w:bidi="ar"/>
              </w:rPr>
              <w:t>作出</w:t>
            </w:r>
            <w:r>
              <w:rPr>
                <w:rFonts w:hint="eastAsia" w:ascii="仿宋" w:hAnsi="仿宋" w:eastAsia="仿宋" w:cs="仿宋"/>
                <w:kern w:val="0"/>
                <w:sz w:val="24"/>
                <w:szCs w:val="24"/>
                <w:highlight w:val="none"/>
                <w:lang w:bidi="ar"/>
              </w:rPr>
              <w:t>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6</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未按招标文件所提供的《投标及履约承诺函》进行承诺；未按招标文件对投标文件组成的要求提供投标文件；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7</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投标报价有缺漏项目或者对招标文件规定的项目需求内容或者需求数量进行修改，评审委员会判定投标响应不满足采购需求；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8</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投标文件存在列放位置错误，导致属于信息公开情形的没有被公开；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9</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投标文件电子文档带病毒；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10</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投标文件用不属于本公司的电子密钥或电子营业执照进行加密的；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11</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法律、法规、规章、规范性文件规定的其他情形。</w:t>
            </w:r>
          </w:p>
        </w:tc>
      </w:tr>
    </w:tbl>
    <w:p>
      <w:pPr>
        <w:widowControl/>
        <w:jc w:val="center"/>
        <w:textAlignment w:val="top"/>
        <w:rPr>
          <w:rFonts w:hint="eastAsia" w:ascii="仿宋" w:hAnsi="仿宋" w:eastAsia="仿宋" w:cs="仿宋"/>
          <w:color w:val="auto"/>
          <w:highlight w:val="none"/>
        </w:rPr>
      </w:pPr>
      <w:r>
        <w:rPr>
          <w:rFonts w:hint="eastAsia" w:ascii="仿宋" w:hAnsi="仿宋" w:eastAsia="仿宋" w:cs="仿宋"/>
          <w:kern w:val="0"/>
          <w:sz w:val="24"/>
          <w:szCs w:val="24"/>
          <w:highlight w:val="none"/>
          <w:lang w:bidi="ar"/>
        </w:rPr>
        <w:t>注：如无特殊说明，投标人所提供的证明文件均需加盖投标人公章。</w:t>
      </w:r>
    </w:p>
    <w:p>
      <w:pPr>
        <w:pStyle w:val="16"/>
        <w:jc w:val="center"/>
        <w:outlineLvl w:val="1"/>
        <w:rPr>
          <w:rFonts w:hint="eastAsia" w:ascii="仿宋" w:hAnsi="仿宋" w:eastAsia="仿宋" w:cs="仿宋"/>
          <w:sz w:val="40"/>
          <w:szCs w:val="40"/>
          <w:highlight w:val="none"/>
        </w:rPr>
      </w:pPr>
    </w:p>
    <w:p>
      <w:pPr>
        <w:pStyle w:val="16"/>
        <w:jc w:val="center"/>
        <w:outlineLvl w:val="1"/>
        <w:rPr>
          <w:rFonts w:hint="eastAsia" w:ascii="仿宋" w:hAnsi="仿宋" w:eastAsia="仿宋" w:cs="仿宋"/>
          <w:sz w:val="24"/>
          <w:szCs w:val="24"/>
          <w:highlight w:val="none"/>
        </w:rPr>
      </w:pPr>
    </w:p>
    <w:p>
      <w:pPr>
        <w:pStyle w:val="16"/>
        <w:jc w:val="center"/>
        <w:outlineLvl w:val="1"/>
        <w:rPr>
          <w:rFonts w:hint="eastAsia" w:ascii="仿宋" w:hAnsi="仿宋" w:eastAsia="仿宋" w:cs="仿宋"/>
          <w:sz w:val="24"/>
          <w:szCs w:val="24"/>
          <w:highlight w:val="none"/>
        </w:rPr>
      </w:pPr>
    </w:p>
    <w:p>
      <w:pPr>
        <w:pStyle w:val="16"/>
        <w:spacing w:after="1134"/>
        <w:jc w:val="center"/>
        <w:outlineLvl w:val="1"/>
        <w:rPr>
          <w:rFonts w:hint="eastAsia" w:ascii="仿宋" w:hAnsi="仿宋" w:eastAsia="仿宋" w:cs="仿宋"/>
          <w:b/>
          <w:bCs/>
          <w:sz w:val="32"/>
          <w:szCs w:val="32"/>
          <w:highlight w:val="none"/>
        </w:rPr>
      </w:pPr>
    </w:p>
    <w:p>
      <w:pPr>
        <w:pStyle w:val="16"/>
        <w:spacing w:after="1134"/>
        <w:jc w:val="center"/>
        <w:outlineLvl w:val="1"/>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评标信息</w:t>
      </w:r>
    </w:p>
    <w:tbl>
      <w:tblPr>
        <w:tblStyle w:val="19"/>
        <w:tblW w:w="4998" w:type="pct"/>
        <w:jc w:val="center"/>
        <w:tblCellSpacing w:w="0" w:type="dxa"/>
        <w:tblLayout w:type="autofit"/>
        <w:tblCellMar>
          <w:top w:w="45" w:type="dxa"/>
          <w:left w:w="45" w:type="dxa"/>
          <w:bottom w:w="45" w:type="dxa"/>
          <w:right w:w="45" w:type="dxa"/>
        </w:tblCellMar>
      </w:tblPr>
      <w:tblGrid>
        <w:gridCol w:w="62"/>
        <w:gridCol w:w="34"/>
        <w:gridCol w:w="500"/>
        <w:gridCol w:w="524"/>
        <w:gridCol w:w="932"/>
        <w:gridCol w:w="935"/>
        <w:gridCol w:w="3502"/>
        <w:gridCol w:w="121"/>
        <w:gridCol w:w="1704"/>
        <w:gridCol w:w="79"/>
      </w:tblGrid>
      <w:tr>
        <w:tblPrEx>
          <w:tblCellMar>
            <w:top w:w="45" w:type="dxa"/>
            <w:left w:w="45" w:type="dxa"/>
            <w:bottom w:w="45" w:type="dxa"/>
            <w:right w:w="45" w:type="dxa"/>
          </w:tblCellMar>
        </w:tblPrEx>
        <w:trPr>
          <w:gridBefore w:val="1"/>
          <w:gridAfter w:val="2"/>
          <w:wBefore w:w="37" w:type="pct"/>
          <w:wAfter w:w="1061" w:type="pct"/>
          <w:tblCellSpacing w:w="0" w:type="dxa"/>
          <w:jc w:val="center"/>
        </w:trPr>
        <w:tc>
          <w:tcPr>
            <w:tcW w:w="3828" w:type="pct"/>
            <w:gridSpan w:val="6"/>
            <w:tcBorders>
              <w:top w:val="nil"/>
              <w:left w:val="nil"/>
              <w:bottom w:val="nil"/>
              <w:right w:val="nil"/>
            </w:tcBorders>
            <w:vAlign w:val="center"/>
          </w:tcPr>
          <w:p>
            <w:pPr>
              <w:keepNext w:val="0"/>
              <w:keepLines w:val="0"/>
              <w:suppressLineNumbers w:val="0"/>
              <w:spacing w:before="0" w:beforeAutospacing="0" w:after="0" w:afterAutospacing="0"/>
              <w:ind w:left="0" w:right="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评标方法：综合评分法（新价格分算法）</w:t>
            </w:r>
          </w:p>
        </w:tc>
        <w:tc>
          <w:tcPr>
            <w:tcW w:w="72" w:type="pct"/>
            <w:tcBorders>
              <w:top w:val="nil"/>
              <w:left w:val="nil"/>
              <w:bottom w:val="nil"/>
              <w:right w:val="nil"/>
            </w:tcBorders>
            <w:vAlign w:val="center"/>
          </w:tcPr>
          <w:p>
            <w:pPr>
              <w:keepNext w:val="0"/>
              <w:keepLines w:val="0"/>
              <w:suppressLineNumbers w:val="0"/>
              <w:spacing w:before="0" w:beforeAutospacing="0" w:after="0" w:afterAutospacing="0"/>
              <w:ind w:left="0" w:right="0"/>
              <w:rPr>
                <w:rFonts w:hint="eastAsia" w:ascii="仿宋" w:hAnsi="仿宋" w:eastAsia="仿宋" w:cs="仿宋"/>
                <w:b/>
                <w:bCs/>
                <w:sz w:val="24"/>
                <w:szCs w:val="24"/>
                <w:highlight w:val="none"/>
              </w:rPr>
            </w:pPr>
          </w:p>
        </w:tc>
      </w:tr>
      <w:tr>
        <w:tblPrEx>
          <w:tblCellMar>
            <w:top w:w="45" w:type="dxa"/>
            <w:left w:w="45" w:type="dxa"/>
            <w:bottom w:w="45" w:type="dxa"/>
            <w:right w:w="45" w:type="dxa"/>
          </w:tblCellMar>
        </w:tblPrEx>
        <w:trPr>
          <w:gridBefore w:val="2"/>
          <w:gridAfter w:val="1"/>
          <w:wBefore w:w="57" w:type="pct"/>
          <w:wAfter w:w="47" w:type="pct"/>
          <w:trHeight w:val="90" w:hRule="atLeast"/>
          <w:tblCellSpacing w:w="0" w:type="dxa"/>
          <w:jc w:val="center"/>
        </w:trPr>
        <w:tc>
          <w:tcPr>
            <w:tcW w:w="4895" w:type="pct"/>
            <w:gridSpan w:val="7"/>
            <w:tcBorders>
              <w:top w:val="nil"/>
              <w:left w:val="nil"/>
              <w:bottom w:val="nil"/>
              <w:right w:val="nil"/>
            </w:tcBorders>
            <w:vAlign w:val="center"/>
          </w:tcPr>
          <w:tbl>
            <w:tblPr>
              <w:tblStyle w:val="19"/>
              <w:tblW w:w="5000" w:type="pct"/>
              <w:jc w:val="center"/>
              <w:tblCellSpacing w:w="0" w:type="dxa"/>
              <w:tblLayout w:type="autofit"/>
              <w:tblCellMar>
                <w:top w:w="45" w:type="dxa"/>
                <w:left w:w="45" w:type="dxa"/>
                <w:bottom w:w="45" w:type="dxa"/>
                <w:right w:w="45" w:type="dxa"/>
              </w:tblCellMar>
            </w:tblPr>
            <w:tblGrid>
              <w:gridCol w:w="8128"/>
            </w:tblGrid>
            <w:tr>
              <w:trPr>
                <w:tblCellSpacing w:w="0" w:type="dxa"/>
                <w:jc w:val="center"/>
              </w:trPr>
              <w:tc>
                <w:tcPr>
                  <w:tcW w:w="5000" w:type="pct"/>
                  <w:tcBorders>
                    <w:top w:val="nil"/>
                    <w:left w:val="nil"/>
                    <w:bottom w:val="nil"/>
                    <w:right w:val="nil"/>
                  </w:tcBorders>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综合评分法，是指投标文件满足招标文件全部实质性要求，且按照评审因素的量化指标评审得分最高的投标人为中标候选人的评标方法。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价格分计算方法：</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采用低价优先法计算，即满足招标文件要求且投标价格最低的投标报价为评标基准价，其价格分为满分。其他投标人的价格分统一按照下列公式计算：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投标报价得分=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评标基准价／投标报价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×100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评标总得分＝F1×A1＋F2×A2＋……＋Fn×An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F1、F2……Fn分别为各项评审因素的得分；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A1、A2、……An 分别为各项评审因素所占的权重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A1＋A2＋……＋An＝1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评标过程中，不得去掉报价中的最高报价和最低报价。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此方法适用于货物类、服务类、工程类项目。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二、</w:t>
                  </w:r>
                  <w:r>
                    <w:rPr>
                      <w:rFonts w:hint="eastAsia" w:ascii="仿宋" w:hAnsi="仿宋" w:eastAsia="仿宋" w:cs="仿宋"/>
                      <w:b/>
                      <w:bCs/>
                      <w:color w:val="auto"/>
                      <w:kern w:val="0"/>
                      <w:sz w:val="24"/>
                      <w:szCs w:val="24"/>
                      <w:highlight w:val="none"/>
                    </w:rPr>
                    <w:t>关于享受优惠政策的主体及价格扣除比例</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bookmarkStart w:id="0" w:name="_Hlk71970739"/>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投标人提供的服务全部均由优惠主体承接，则对其投标总价给予</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%的扣除，用扣除后的价格参与评审。满足多项优惠政策的企业，不重复享受多项价格扣除政策。</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b</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优惠主体承接是指提供服务的人员为中小企业依照《中华人民共和国劳动合同法》订立劳动合同的从业人员。</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rPr>
                    <w:t>（2）根据《工业和信息化部、国家统计局、国家发展和改革委员会、财政部关于印发中小企业划型标准规定的通知》（工信部联企业〔2011〕300 号）、《统计上大中小微型企业划分办法（2017）》（国统字〔2017〕213 号）、《金融业企业划型标准规定》（银发〔2015〕309号）或国务院批准的其他中小企业划分标准文件，本项目采购标的（服务需求）对应的中小企业划分标准所属行业为</w:t>
                  </w:r>
                  <w:r>
                    <w:rPr>
                      <w:rFonts w:hint="eastAsia" w:ascii="仿宋" w:hAnsi="仿宋" w:eastAsia="仿宋" w:cs="仿宋"/>
                      <w:color w:val="auto"/>
                      <w:kern w:val="0"/>
                      <w:sz w:val="24"/>
                      <w:szCs w:val="24"/>
                      <w:highlight w:val="none"/>
                      <w:u w:val="single"/>
                      <w:lang w:val="en-US" w:eastAsia="zh-CN"/>
                    </w:rPr>
                    <w:t>其他未列明行业。</w:t>
                  </w:r>
                  <w:bookmarkEnd w:id="0"/>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三章“投标文件的组成及格式”中提供的格式。</w:t>
                  </w:r>
                </w:p>
                <w:p>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仿宋" w:hAnsi="仿宋" w:eastAsia="仿宋" w:cs="仿宋"/>
                      <w:sz w:val="21"/>
                      <w:szCs w:val="21"/>
                      <w:highlight w:val="none"/>
                    </w:rPr>
                  </w:pPr>
                  <w:r>
                    <w:rPr>
                      <w:rFonts w:hint="eastAsia" w:ascii="仿宋" w:hAnsi="仿宋" w:eastAsia="仿宋" w:cs="仿宋"/>
                      <w:color w:val="auto"/>
                      <w:kern w:val="0"/>
                      <w:sz w:val="24"/>
                      <w:szCs w:val="24"/>
                      <w:highlight w:val="none"/>
                      <w:lang w:val="en-US" w:eastAsia="zh-CN"/>
                    </w:rPr>
                    <w:t>（4）享受价格扣除获得政府采购合同的，小微企业不得将合同分包给大中型企业。</w:t>
                  </w:r>
                </w:p>
              </w:tc>
            </w:tr>
          </w:tbl>
          <w:p>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55" w:type="pct"/>
            <w:gridSpan w:val="3"/>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b/>
                <w:bCs/>
                <w:highlight w:val="none"/>
                <w:lang w:val="en-US" w:eastAsia="zh-CN"/>
              </w:rPr>
              <w:t>序号</w:t>
            </w:r>
          </w:p>
        </w:tc>
        <w:tc>
          <w:tcPr>
            <w:tcW w:w="1424"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sz w:val="24"/>
                <w:highlight w:val="none"/>
              </w:rPr>
            </w:pPr>
            <w:r>
              <w:rPr>
                <w:rFonts w:hint="eastAsia" w:ascii="仿宋" w:hAnsi="仿宋" w:eastAsia="仿宋" w:cs="仿宋"/>
                <w:b/>
                <w:sz w:val="24"/>
                <w:highlight w:val="none"/>
                <w:lang w:val="en-US" w:eastAsia="zh-CN"/>
              </w:rPr>
              <w:t>评分项</w:t>
            </w:r>
          </w:p>
        </w:tc>
        <w:tc>
          <w:tcPr>
            <w:tcW w:w="3219"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sz w:val="24"/>
                <w:highlight w:val="none"/>
              </w:rPr>
            </w:pPr>
            <w:r>
              <w:rPr>
                <w:rFonts w:hint="eastAsia" w:ascii="仿宋" w:hAnsi="仿宋" w:eastAsia="仿宋" w:cs="仿宋"/>
                <w:b/>
                <w:sz w:val="24"/>
                <w:highlight w:val="none"/>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55" w:type="pct"/>
            <w:gridSpan w:val="3"/>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p>
        </w:tc>
        <w:tc>
          <w:tcPr>
            <w:tcW w:w="1424"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价格</w:t>
            </w:r>
          </w:p>
        </w:tc>
        <w:tc>
          <w:tcPr>
            <w:tcW w:w="3219"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b/>
                <w:sz w:val="24"/>
                <w:highlight w:val="none"/>
                <w:lang w:val="en-US"/>
              </w:rPr>
            </w:pPr>
            <w:r>
              <w:rPr>
                <w:rFonts w:hint="eastAsia" w:ascii="仿宋" w:hAnsi="仿宋" w:eastAsia="仿宋" w:cs="仿宋"/>
                <w:b/>
                <w:sz w:val="24"/>
                <w:highlight w:val="none"/>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55" w:type="pct"/>
            <w:gridSpan w:val="3"/>
            <w:vMerge w:val="restart"/>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2</w:t>
            </w:r>
          </w:p>
        </w:tc>
        <w:tc>
          <w:tcPr>
            <w:tcW w:w="1424"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sz w:val="24"/>
                <w:highlight w:val="none"/>
                <w:lang w:val="en-US" w:eastAsia="zh-CN"/>
              </w:rPr>
            </w:pPr>
            <w:r>
              <w:rPr>
                <w:rFonts w:hint="eastAsia" w:ascii="仿宋" w:hAnsi="仿宋" w:eastAsia="仿宋" w:cs="仿宋"/>
                <w:b/>
                <w:bCs/>
                <w:color w:val="000000" w:themeColor="text1"/>
                <w:sz w:val="24"/>
                <w:szCs w:val="24"/>
                <w:highlight w:val="none"/>
                <w14:textFill>
                  <w14:solidFill>
                    <w14:schemeClr w14:val="tx1"/>
                  </w14:solidFill>
                </w14:textFill>
              </w:rPr>
              <w:t>技术部分</w:t>
            </w:r>
          </w:p>
        </w:tc>
        <w:tc>
          <w:tcPr>
            <w:tcW w:w="3219"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b/>
                <w:sz w:val="24"/>
                <w:highlight w:val="none"/>
                <w:lang w:val="en-US" w:eastAsia="zh-CN"/>
              </w:rPr>
            </w:pPr>
            <w:r>
              <w:rPr>
                <w:rFonts w:hint="eastAsia" w:ascii="仿宋" w:hAnsi="仿宋" w:eastAsia="仿宋" w:cs="仿宋"/>
                <w:b/>
                <w:sz w:val="24"/>
                <w:highlight w:val="none"/>
                <w:lang w:val="en-US" w:eastAsia="zh-CN"/>
              </w:rPr>
              <w:t>45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5"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5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55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3219"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5"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5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项目实施方案</w:t>
            </w:r>
          </w:p>
        </w:tc>
        <w:tc>
          <w:tcPr>
            <w:tcW w:w="55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15</w:t>
            </w:r>
          </w:p>
        </w:tc>
        <w:tc>
          <w:tcPr>
            <w:tcW w:w="3219"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（一）</w:t>
            </w:r>
            <w:r>
              <w:rPr>
                <w:rFonts w:hint="eastAsia" w:ascii="仿宋" w:hAnsi="仿宋" w:eastAsia="仿宋" w:cs="仿宋"/>
                <w:b/>
                <w:bCs/>
                <w:color w:val="000000" w:themeColor="text1"/>
                <w:sz w:val="24"/>
                <w:szCs w:val="24"/>
                <w:highlight w:val="none"/>
                <w14:textFill>
                  <w14:solidFill>
                    <w14:schemeClr w14:val="tx1"/>
                  </w14:solidFill>
                </w14:textFill>
              </w:rPr>
              <w:t>评分内容：</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针对本项目的需求制定项目实施方案（包括但不限于工作措施、工作方法、工作手段、工作流</w:t>
            </w:r>
            <w:r>
              <w:rPr>
                <w:rFonts w:hint="eastAsia" w:ascii="仿宋" w:hAnsi="仿宋" w:eastAsia="仿宋" w:cs="仿宋"/>
                <w:sz w:val="24"/>
                <w:szCs w:val="24"/>
                <w:highlight w:val="none"/>
                <w:lang w:eastAsia="zh-CN"/>
              </w:rPr>
              <w:t>程等</w:t>
            </w:r>
            <w:r>
              <w:rPr>
                <w:rFonts w:hint="eastAsia" w:ascii="仿宋" w:hAnsi="仿宋" w:eastAsia="仿宋" w:cs="仿宋"/>
                <w:sz w:val="24"/>
                <w:szCs w:val="24"/>
                <w:highlight w:val="none"/>
              </w:rPr>
              <w:t>方面）：</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1.工作措施；</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2.工作方法；</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3.工作手段；</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4.工作流程。</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b/>
                <w:bCs/>
                <w:color w:val="000000" w:themeColor="text1"/>
                <w:sz w:val="24"/>
                <w:szCs w:val="24"/>
                <w:highlight w:val="none"/>
                <w14:textFill>
                  <w14:solidFill>
                    <w14:schemeClr w14:val="tx1"/>
                  </w14:solidFill>
                </w14:textFill>
              </w:rPr>
              <w:t>）评分依据：</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exact"/>
              <w:ind w:left="0" w:right="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val="zh-CN"/>
              </w:rPr>
              <w:t>提供上述一项内容的得</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val="zh-CN"/>
              </w:rPr>
              <w:t>分，最高</w:t>
            </w: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lang w:val="zh-CN"/>
              </w:rPr>
              <w:t>分，其他不得分。</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exact"/>
              <w:ind w:left="0" w:right="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val="zh-CN"/>
              </w:rPr>
              <w:t>在此基础上，</w:t>
            </w:r>
            <w:r>
              <w:rPr>
                <w:rFonts w:hint="eastAsia" w:ascii="仿宋" w:hAnsi="仿宋" w:eastAsia="仿宋" w:cs="仿宋"/>
                <w:color w:val="000000"/>
                <w:sz w:val="24"/>
                <w:szCs w:val="24"/>
                <w:highlight w:val="none"/>
              </w:rPr>
              <w:t>考察</w:t>
            </w:r>
            <w:r>
              <w:rPr>
                <w:rFonts w:hint="eastAsia" w:ascii="仿宋" w:hAnsi="仿宋" w:eastAsia="仿宋" w:cs="仿宋"/>
                <w:sz w:val="24"/>
                <w:szCs w:val="24"/>
                <w:highlight w:val="none"/>
              </w:rPr>
              <w:t>时间节点和步骤</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人员安排及明确的分工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对突发情况有具体的应对措施</w:t>
            </w:r>
            <w:r>
              <w:rPr>
                <w:rFonts w:hint="eastAsia" w:ascii="仿宋" w:hAnsi="仿宋" w:eastAsia="仿宋" w:cs="仿宋"/>
                <w:sz w:val="24"/>
                <w:szCs w:val="24"/>
                <w:highlight w:val="none"/>
                <w:lang w:eastAsia="zh-CN"/>
              </w:rPr>
              <w:t>，</w:t>
            </w:r>
            <w:r>
              <w:rPr>
                <w:rFonts w:hint="eastAsia" w:ascii="仿宋" w:hAnsi="仿宋" w:eastAsia="仿宋" w:cs="仿宋"/>
                <w:color w:val="000000"/>
                <w:sz w:val="24"/>
                <w:szCs w:val="24"/>
                <w:highlight w:val="none"/>
                <w:lang w:val="zh-CN"/>
              </w:rPr>
              <w:t>由评审委员进行评价</w:t>
            </w:r>
            <w:r>
              <w:rPr>
                <w:rFonts w:hint="eastAsia" w:ascii="仿宋" w:hAnsi="仿宋" w:eastAsia="仿宋" w:cs="仿宋"/>
                <w:color w:val="000000"/>
                <w:sz w:val="24"/>
                <w:szCs w:val="24"/>
                <w:highlight w:val="none"/>
              </w:rPr>
              <w:t>：</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exact"/>
              <w:ind w:left="0" w:right="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方案整体科学合理、针对性强、可操作性强，评审为优</w:t>
            </w:r>
            <w:r>
              <w:rPr>
                <w:rFonts w:hint="eastAsia" w:ascii="仿宋" w:hAnsi="仿宋" w:eastAsia="仿宋" w:cs="仿宋"/>
                <w:color w:val="000000"/>
                <w:sz w:val="24"/>
                <w:szCs w:val="24"/>
                <w:highlight w:val="none"/>
                <w:lang w:val="en-US" w:eastAsia="zh-CN"/>
              </w:rPr>
              <w:t>加3</w:t>
            </w:r>
            <w:r>
              <w:rPr>
                <w:rFonts w:hint="eastAsia" w:ascii="仿宋" w:hAnsi="仿宋" w:eastAsia="仿宋" w:cs="仿宋"/>
                <w:color w:val="000000"/>
                <w:sz w:val="24"/>
                <w:szCs w:val="24"/>
                <w:highlight w:val="none"/>
              </w:rPr>
              <w:t>分；</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exact"/>
              <w:ind w:left="0" w:right="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方案较合理、有一定针对性、一定可操作性，评审为良</w:t>
            </w:r>
            <w:r>
              <w:rPr>
                <w:rFonts w:hint="eastAsia" w:ascii="仿宋" w:hAnsi="仿宋" w:eastAsia="仿宋" w:cs="仿宋"/>
                <w:color w:val="000000"/>
                <w:sz w:val="24"/>
                <w:szCs w:val="24"/>
                <w:highlight w:val="none"/>
                <w:lang w:val="en-US" w:eastAsia="zh-CN"/>
              </w:rPr>
              <w:t>加2</w:t>
            </w:r>
            <w:r>
              <w:rPr>
                <w:rFonts w:hint="eastAsia" w:ascii="仿宋" w:hAnsi="仿宋" w:eastAsia="仿宋" w:cs="仿宋"/>
                <w:color w:val="000000"/>
                <w:sz w:val="24"/>
                <w:szCs w:val="24"/>
                <w:highlight w:val="none"/>
              </w:rPr>
              <w:t>分；</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exact"/>
              <w:ind w:left="0" w:right="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方案较一般、针对性一般、可操作性一般，评审为中</w:t>
            </w:r>
            <w:r>
              <w:rPr>
                <w:rFonts w:hint="eastAsia" w:ascii="仿宋" w:hAnsi="仿宋" w:eastAsia="仿宋" w:cs="仿宋"/>
                <w:color w:val="000000"/>
                <w:sz w:val="24"/>
                <w:szCs w:val="24"/>
                <w:highlight w:val="none"/>
                <w:lang w:val="en-US" w:eastAsia="zh-CN"/>
              </w:rPr>
              <w:t>加1</w:t>
            </w:r>
            <w:r>
              <w:rPr>
                <w:rFonts w:hint="eastAsia" w:ascii="仿宋" w:hAnsi="仿宋" w:eastAsia="仿宋" w:cs="仿宋"/>
                <w:color w:val="000000"/>
                <w:sz w:val="24"/>
                <w:szCs w:val="24"/>
                <w:highlight w:val="none"/>
              </w:rPr>
              <w:t>分；</w:t>
            </w:r>
          </w:p>
          <w:p>
            <w:pPr>
              <w:keepNext w:val="0"/>
              <w:keepLines w:val="0"/>
              <w:pageBreakBefore w:val="0"/>
              <w:suppressLineNumbers w:val="0"/>
              <w:kinsoku/>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方案较差、针对性</w:t>
            </w:r>
            <w:r>
              <w:rPr>
                <w:rFonts w:hint="eastAsia" w:ascii="仿宋" w:hAnsi="仿宋" w:eastAsia="仿宋" w:cs="仿宋"/>
                <w:color w:val="000000"/>
                <w:sz w:val="24"/>
                <w:szCs w:val="24"/>
                <w:highlight w:val="none"/>
                <w:lang w:val="en-US" w:eastAsia="zh-CN"/>
              </w:rPr>
              <w:t>差</w:t>
            </w:r>
            <w:r>
              <w:rPr>
                <w:rFonts w:hint="eastAsia" w:ascii="仿宋" w:hAnsi="仿宋" w:eastAsia="仿宋" w:cs="仿宋"/>
                <w:color w:val="000000"/>
                <w:sz w:val="24"/>
                <w:szCs w:val="24"/>
                <w:highlight w:val="none"/>
              </w:rPr>
              <w:t>、无可操作性，评审为差</w:t>
            </w:r>
            <w:r>
              <w:rPr>
                <w:rFonts w:hint="eastAsia" w:ascii="仿宋" w:hAnsi="仿宋" w:eastAsia="仿宋" w:cs="仿宋"/>
                <w:color w:val="000000"/>
                <w:sz w:val="24"/>
                <w:szCs w:val="24"/>
                <w:highlight w:val="none"/>
                <w:lang w:val="en-US" w:eastAsia="zh-CN"/>
              </w:rPr>
              <w:t>不加</w:t>
            </w:r>
            <w:r>
              <w:rPr>
                <w:rFonts w:hint="eastAsia" w:ascii="仿宋" w:hAnsi="仿宋" w:eastAsia="仿宋" w:cs="仿宋"/>
                <w:color w:val="000000"/>
                <w:sz w:val="24"/>
                <w:szCs w:val="24"/>
                <w:highlight w:val="none"/>
              </w:rPr>
              <w:t>分。</w:t>
            </w:r>
          </w:p>
          <w:p>
            <w:pPr>
              <w:pStyle w:val="6"/>
              <w:keepNext w:val="0"/>
              <w:keepLines w:val="0"/>
              <w:pageBreakBefore w:val="0"/>
              <w:suppressLineNumbers w:val="0"/>
              <w:kinsoku/>
              <w:overflowPunct/>
              <w:topLinePunct w:val="0"/>
              <w:autoSpaceDE/>
              <w:autoSpaceDN/>
              <w:bidi w:val="0"/>
              <w:spacing w:before="0" w:beforeAutospacing="0" w:after="0" w:afterAutospacing="0" w:line="360" w:lineRule="exact"/>
              <w:ind w:left="0" w:right="0"/>
              <w:textAlignment w:val="auto"/>
              <w:rPr>
                <w:rFonts w:hint="eastAsia"/>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未提供方案或提供的不符合或专家无法凭所提供材料判断是否得分的情况，一律作不得分处理。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5"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2</w:t>
            </w:r>
          </w:p>
        </w:tc>
        <w:tc>
          <w:tcPr>
            <w:tcW w:w="5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保障措施及方案</w:t>
            </w:r>
          </w:p>
        </w:tc>
        <w:tc>
          <w:tcPr>
            <w:tcW w:w="55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15</w:t>
            </w:r>
          </w:p>
        </w:tc>
        <w:tc>
          <w:tcPr>
            <w:tcW w:w="3219"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b/>
                <w:bCs/>
                <w:color w:val="000000" w:themeColor="text1"/>
                <w:sz w:val="24"/>
                <w:szCs w:val="24"/>
                <w:lang w:val="en-US"/>
                <w14:textFill>
                  <w14:solidFill>
                    <w14:schemeClr w14:val="tx1"/>
                  </w14:solidFill>
                </w14:textFill>
              </w:rPr>
            </w:pPr>
            <w:r>
              <w:rPr>
                <w:rFonts w:hint="eastAsia" w:ascii="仿宋" w:hAnsi="仿宋" w:eastAsia="仿宋" w:cs="仿宋"/>
                <w:b/>
                <w:bCs/>
                <w:color w:val="000000" w:themeColor="text1"/>
                <w:sz w:val="24"/>
                <w:szCs w:val="24"/>
                <w:lang w:val="en-US"/>
                <w14:textFill>
                  <w14:solidFill>
                    <w14:schemeClr w14:val="tx1"/>
                  </w14:solidFill>
                </w14:textFill>
              </w:rPr>
              <w:t>（一）评分内容：</w:t>
            </w:r>
          </w:p>
          <w:p>
            <w:pPr>
              <w:keepNext w:val="0"/>
              <w:keepLines w:val="0"/>
              <w:pageBreakBefore w:val="0"/>
              <w:numPr>
                <w:ilvl w:val="0"/>
                <w:numId w:val="0"/>
              </w:numPr>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投标人对项目服务过程中关键点和解决方案的阐述。对问题认识是否贴合项目实际，解决方案是否科学、合理，以及解决方案的完善程度。针对该项目制定保障措施包括以下内容：</w:t>
            </w:r>
          </w:p>
          <w:p>
            <w:pPr>
              <w:keepNext w:val="0"/>
              <w:keepLines w:val="0"/>
              <w:pageBreakBefore w:val="0"/>
              <w:numPr>
                <w:ilvl w:val="0"/>
                <w:numId w:val="0"/>
              </w:numPr>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（1）项目人员安排</w:t>
            </w:r>
            <w:r>
              <w:rPr>
                <w:rFonts w:hint="eastAsia" w:ascii="仿宋" w:hAnsi="仿宋" w:eastAsia="仿宋" w:cs="仿宋"/>
                <w:sz w:val="24"/>
                <w:szCs w:val="24"/>
                <w:highlight w:val="none"/>
                <w:lang w:val="en-US" w:eastAsia="zh-CN"/>
              </w:rPr>
              <w:t>的保障措施</w:t>
            </w:r>
            <w:r>
              <w:rPr>
                <w:rFonts w:hint="eastAsia" w:ascii="仿宋" w:hAnsi="仿宋" w:eastAsia="仿宋" w:cs="仿宋"/>
                <w:sz w:val="24"/>
                <w:szCs w:val="24"/>
                <w:highlight w:val="none"/>
              </w:rPr>
              <w:t>；</w:t>
            </w:r>
          </w:p>
          <w:p>
            <w:pPr>
              <w:keepNext w:val="0"/>
              <w:keepLines w:val="0"/>
              <w:pageBreakBefore w:val="0"/>
              <w:numPr>
                <w:ilvl w:val="0"/>
                <w:numId w:val="0"/>
              </w:numPr>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（2）质量保障措施。</w:t>
            </w:r>
          </w:p>
          <w:p>
            <w:pPr>
              <w:keepNext w:val="0"/>
              <w:keepLines w:val="0"/>
              <w:pageBreakBefore w:val="0"/>
              <w:numPr>
                <w:ilvl w:val="0"/>
                <w:numId w:val="0"/>
              </w:numPr>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w:t>
            </w:r>
            <w:r>
              <w:rPr>
                <w:rFonts w:hint="eastAsia" w:ascii="仿宋" w:hAnsi="仿宋" w:eastAsia="仿宋" w:cs="仿宋"/>
                <w:b/>
                <w:bCs/>
                <w:color w:val="000000" w:themeColor="text1"/>
                <w:sz w:val="24"/>
                <w:szCs w:val="24"/>
                <w:lang w:val="en-US" w:eastAsia="zh-CN"/>
                <w14:textFill>
                  <w14:solidFill>
                    <w14:schemeClr w14:val="tx1"/>
                  </w14:solidFill>
                </w14:textFill>
              </w:rPr>
              <w:t>二）</w:t>
            </w:r>
            <w:r>
              <w:rPr>
                <w:rFonts w:hint="eastAsia" w:ascii="仿宋" w:hAnsi="仿宋" w:eastAsia="仿宋" w:cs="仿宋"/>
                <w:b/>
                <w:bCs/>
                <w:color w:val="000000" w:themeColor="text1"/>
                <w:sz w:val="24"/>
                <w:szCs w:val="24"/>
                <w14:textFill>
                  <w14:solidFill>
                    <w14:schemeClr w14:val="tx1"/>
                  </w14:solidFill>
                </w14:textFill>
              </w:rPr>
              <w:t>评分依据：</w:t>
            </w:r>
          </w:p>
          <w:p>
            <w:pPr>
              <w:keepNext w:val="0"/>
              <w:keepLines w:val="0"/>
              <w:pageBreakBefore w:val="0"/>
              <w:numPr>
                <w:ilvl w:val="0"/>
                <w:numId w:val="0"/>
              </w:numPr>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1.提供上述一项内容的得</w:t>
            </w:r>
            <w:r>
              <w:rPr>
                <w:rFonts w:hint="eastAsia" w:ascii="仿宋" w:hAnsi="仿宋" w:eastAsia="仿宋" w:cs="仿宋"/>
                <w:sz w:val="24"/>
                <w:szCs w:val="24"/>
                <w:highlight w:val="none"/>
                <w:lang w:eastAsia="zh-CN"/>
              </w:rPr>
              <w:t>5</w:t>
            </w:r>
            <w:r>
              <w:rPr>
                <w:rFonts w:hint="eastAsia" w:ascii="仿宋" w:hAnsi="仿宋" w:eastAsia="仿宋" w:cs="仿宋"/>
                <w:sz w:val="24"/>
                <w:szCs w:val="24"/>
                <w:highlight w:val="none"/>
              </w:rPr>
              <w:t>分，最高</w:t>
            </w: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分，其他不得分。</w:t>
            </w:r>
          </w:p>
          <w:p>
            <w:pPr>
              <w:keepNext w:val="0"/>
              <w:keepLines w:val="0"/>
              <w:pageBreakBefore w:val="0"/>
              <w:numPr>
                <w:ilvl w:val="0"/>
                <w:numId w:val="0"/>
              </w:numPr>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在此基础上，专家根据内容进行评分</w:t>
            </w:r>
            <w:r>
              <w:rPr>
                <w:rFonts w:hint="eastAsia" w:ascii="仿宋" w:hAnsi="仿宋" w:eastAsia="仿宋" w:cs="仿宋"/>
                <w:sz w:val="24"/>
                <w:szCs w:val="24"/>
                <w:highlight w:val="none"/>
                <w:lang w:eastAsia="zh-CN"/>
              </w:rPr>
              <w:t>：</w:t>
            </w:r>
          </w:p>
          <w:p>
            <w:pPr>
              <w:keepNext w:val="0"/>
              <w:keepLines w:val="0"/>
              <w:pageBreakBefore w:val="0"/>
              <w:numPr>
                <w:ilvl w:val="0"/>
                <w:numId w:val="0"/>
              </w:numPr>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方案整体科学合理、针对性强、可操作性强，评审为优</w:t>
            </w:r>
            <w:r>
              <w:rPr>
                <w:rFonts w:hint="eastAsia" w:ascii="仿宋" w:hAnsi="仿宋" w:eastAsia="仿宋" w:cs="仿宋"/>
                <w:sz w:val="24"/>
                <w:szCs w:val="24"/>
                <w:highlight w:val="none"/>
                <w:lang w:val="en-US" w:eastAsia="zh-CN"/>
              </w:rPr>
              <w:t>加5</w:t>
            </w:r>
            <w:r>
              <w:rPr>
                <w:rFonts w:hint="eastAsia" w:ascii="仿宋" w:hAnsi="仿宋" w:eastAsia="仿宋" w:cs="仿宋"/>
                <w:sz w:val="24"/>
                <w:szCs w:val="24"/>
                <w:highlight w:val="none"/>
              </w:rPr>
              <w:t>分；</w:t>
            </w:r>
          </w:p>
          <w:p>
            <w:pPr>
              <w:keepNext w:val="0"/>
              <w:keepLines w:val="0"/>
              <w:pageBreakBefore w:val="0"/>
              <w:numPr>
                <w:ilvl w:val="0"/>
                <w:numId w:val="0"/>
              </w:numPr>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方案较合理、有一定针对性、一定可操作性，评审为良</w:t>
            </w:r>
            <w:r>
              <w:rPr>
                <w:rFonts w:hint="eastAsia" w:ascii="仿宋" w:hAnsi="仿宋" w:eastAsia="仿宋" w:cs="仿宋"/>
                <w:sz w:val="24"/>
                <w:szCs w:val="24"/>
                <w:highlight w:val="none"/>
                <w:lang w:val="en-US" w:eastAsia="zh-CN"/>
              </w:rPr>
              <w:t>加4</w:t>
            </w:r>
            <w:r>
              <w:rPr>
                <w:rFonts w:hint="eastAsia" w:ascii="仿宋" w:hAnsi="仿宋" w:eastAsia="仿宋" w:cs="仿宋"/>
                <w:sz w:val="24"/>
                <w:szCs w:val="24"/>
                <w:highlight w:val="none"/>
              </w:rPr>
              <w:t>分；</w:t>
            </w:r>
          </w:p>
          <w:p>
            <w:pPr>
              <w:keepNext w:val="0"/>
              <w:keepLines w:val="0"/>
              <w:pageBreakBefore w:val="0"/>
              <w:numPr>
                <w:ilvl w:val="0"/>
                <w:numId w:val="0"/>
              </w:numPr>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方案较一般、针对性一般、可操作性一般，评审为中</w:t>
            </w:r>
            <w:r>
              <w:rPr>
                <w:rFonts w:hint="eastAsia" w:ascii="仿宋" w:hAnsi="仿宋" w:eastAsia="仿宋" w:cs="仿宋"/>
                <w:sz w:val="24"/>
                <w:szCs w:val="24"/>
                <w:highlight w:val="none"/>
                <w:lang w:val="en-US" w:eastAsia="zh-CN"/>
              </w:rPr>
              <w:t>加3</w:t>
            </w:r>
            <w:r>
              <w:rPr>
                <w:rFonts w:hint="eastAsia" w:ascii="仿宋" w:hAnsi="仿宋" w:eastAsia="仿宋" w:cs="仿宋"/>
                <w:sz w:val="24"/>
                <w:szCs w:val="24"/>
                <w:highlight w:val="none"/>
              </w:rPr>
              <w:t>分；</w:t>
            </w:r>
          </w:p>
          <w:p>
            <w:pPr>
              <w:keepNext w:val="0"/>
              <w:keepLines w:val="0"/>
              <w:pageBreakBefore w:val="0"/>
              <w:numPr>
                <w:ilvl w:val="0"/>
                <w:numId w:val="0"/>
              </w:numPr>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方案较差、针对性</w:t>
            </w:r>
            <w:r>
              <w:rPr>
                <w:rFonts w:hint="eastAsia" w:ascii="仿宋" w:hAnsi="仿宋" w:eastAsia="仿宋" w:cs="仿宋"/>
                <w:sz w:val="24"/>
                <w:szCs w:val="24"/>
                <w:highlight w:val="none"/>
                <w:lang w:val="en-US" w:eastAsia="zh-CN"/>
              </w:rPr>
              <w:t>差</w:t>
            </w:r>
            <w:r>
              <w:rPr>
                <w:rFonts w:hint="eastAsia" w:ascii="仿宋" w:hAnsi="仿宋" w:eastAsia="仿宋" w:cs="仿宋"/>
                <w:sz w:val="24"/>
                <w:szCs w:val="24"/>
                <w:highlight w:val="none"/>
              </w:rPr>
              <w:t>、无可操作性，评审为差</w:t>
            </w:r>
            <w:r>
              <w:rPr>
                <w:rFonts w:hint="eastAsia" w:ascii="仿宋" w:hAnsi="仿宋" w:eastAsia="仿宋" w:cs="仿宋"/>
                <w:sz w:val="24"/>
                <w:szCs w:val="24"/>
                <w:highlight w:val="none"/>
                <w:lang w:val="en-US" w:eastAsia="zh-CN"/>
              </w:rPr>
              <w:t>加2</w:t>
            </w:r>
            <w:r>
              <w:rPr>
                <w:rFonts w:hint="eastAsia" w:ascii="仿宋" w:hAnsi="仿宋" w:eastAsia="仿宋" w:cs="仿宋"/>
                <w:sz w:val="24"/>
                <w:szCs w:val="24"/>
                <w:highlight w:val="none"/>
              </w:rPr>
              <w:t>分。</w:t>
            </w:r>
          </w:p>
          <w:p>
            <w:pPr>
              <w:keepNext w:val="0"/>
              <w:keepLines w:val="0"/>
              <w:pageBreakBefore w:val="0"/>
              <w:numPr>
                <w:ilvl w:val="0"/>
                <w:numId w:val="0"/>
              </w:numPr>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lang w:val="en-US" w:eastAsia="zh-CN"/>
              </w:rPr>
            </w:pPr>
            <w:r>
              <w:rPr>
                <w:rFonts w:hint="eastAsia" w:ascii="仿宋" w:hAnsi="仿宋" w:eastAsia="仿宋" w:cs="仿宋"/>
                <w:sz w:val="24"/>
                <w:szCs w:val="24"/>
                <w:highlight w:val="none"/>
                <w:lang w:val="en-US" w:eastAsia="zh-CN"/>
              </w:rPr>
              <w:t>未提供方案或提供的不符合或专家无法凭所提供材料判断是否得分的情况，一律作不得分处理。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blCellSpacing w:w="0" w:type="dxa"/>
          <w:jc w:val="center"/>
        </w:trPr>
        <w:tc>
          <w:tcPr>
            <w:tcW w:w="355"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5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项目重点难点分析、应对措施及相关的合理化建议</w:t>
            </w:r>
          </w:p>
        </w:tc>
        <w:tc>
          <w:tcPr>
            <w:tcW w:w="55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p>
        </w:tc>
        <w:tc>
          <w:tcPr>
            <w:tcW w:w="3219"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（一）评分内容：</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投标人详细说明项目重点难点分析、应对措施及相关的合理化建议等问题进行分析。</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1.项目重点难点分析；</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2.应对措施；</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3.相关的合理化建议。</w:t>
            </w:r>
          </w:p>
          <w:p>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二</w:t>
            </w:r>
            <w:r>
              <w:rPr>
                <w:rFonts w:hint="eastAsia" w:ascii="仿宋" w:hAnsi="仿宋" w:eastAsia="仿宋" w:cs="仿宋"/>
                <w:b/>
                <w:bCs/>
                <w:sz w:val="24"/>
                <w:szCs w:val="24"/>
                <w:highlight w:val="none"/>
              </w:rPr>
              <w:t>）评分依据：</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exact"/>
              <w:ind w:left="0" w:right="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val="zh-CN"/>
              </w:rPr>
              <w:t>提供上述一项内容的得</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val="zh-CN"/>
              </w:rPr>
              <w:t>分，最高</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lang w:val="zh-CN"/>
              </w:rPr>
              <w:t>分，其他不得分。</w:t>
            </w:r>
          </w:p>
          <w:p>
            <w:pPr>
              <w:keepNext w:val="0"/>
              <w:keepLines w:val="0"/>
              <w:pageBreakBefore w:val="0"/>
              <w:suppressLineNumbers w:val="0"/>
              <w:kinsoku/>
              <w:wordWrap/>
              <w:overflowPunct/>
              <w:topLinePunct w:val="0"/>
              <w:autoSpaceDE/>
              <w:autoSpaceDN/>
              <w:bidi w:val="0"/>
              <w:snapToGrid/>
              <w:spacing w:before="0" w:beforeAutospacing="0" w:after="0" w:afterAutospacing="0" w:line="360" w:lineRule="exact"/>
              <w:ind w:left="0" w:right="0"/>
              <w:jc w:val="left"/>
              <w:textAlignment w:val="auto"/>
              <w:rPr>
                <w:rFonts w:hint="eastAsia" w:ascii="仿宋" w:hAnsi="仿宋" w:eastAsia="仿宋" w:cs="仿宋"/>
                <w:sz w:val="24"/>
                <w:szCs w:val="24"/>
                <w:highlight w:val="none"/>
                <w:lang w:val="zh-CN"/>
              </w:rPr>
            </w:pPr>
            <w:r>
              <w:rPr>
                <w:rFonts w:hint="eastAsia" w:ascii="仿宋" w:hAnsi="仿宋" w:eastAsia="仿宋" w:cs="仿宋"/>
                <w:kern w:val="0"/>
                <w:sz w:val="24"/>
                <w:szCs w:val="24"/>
                <w:highlight w:val="none"/>
                <w:lang w:val="en-US" w:eastAsia="zh-CN"/>
              </w:rPr>
              <w:t>2.</w:t>
            </w:r>
            <w:r>
              <w:rPr>
                <w:rFonts w:hint="eastAsia" w:ascii="仿宋" w:hAnsi="仿宋" w:eastAsia="仿宋" w:cs="仿宋"/>
                <w:sz w:val="24"/>
                <w:szCs w:val="24"/>
                <w:highlight w:val="none"/>
                <w:lang w:val="zh-CN"/>
              </w:rPr>
              <w:t>在此基础上，按照下列要求进行加分：</w:t>
            </w:r>
          </w:p>
          <w:p>
            <w:pPr>
              <w:keepNext w:val="0"/>
              <w:keepLines w:val="0"/>
              <w:pageBreakBefore w:val="0"/>
              <w:suppressLineNumbers w:val="0"/>
              <w:kinsoku/>
              <w:wordWrap/>
              <w:overflowPunct/>
              <w:topLinePunct w:val="0"/>
              <w:autoSpaceDE/>
              <w:autoSpaceDN/>
              <w:bidi w:val="0"/>
              <w:snapToGrid/>
              <w:spacing w:before="0" w:beforeAutospacing="0" w:after="0" w:afterAutospacing="0" w:line="360" w:lineRule="exact"/>
              <w:ind w:left="0" w:right="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方案符合实际、完整、规范、思路清晰，内容合理性强。评价为优</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lang w:val="en-US" w:eastAsia="zh-CN"/>
              </w:rPr>
              <w:t>加</w:t>
            </w:r>
            <w:r>
              <w:rPr>
                <w:rFonts w:hint="eastAsia" w:ascii="仿宋" w:hAnsi="仿宋" w:eastAsia="仿宋" w:cs="仿宋"/>
                <w:color w:val="000000"/>
                <w:sz w:val="24"/>
                <w:szCs w:val="24"/>
                <w:highlight w:val="none"/>
                <w:lang w:val="en-US" w:eastAsia="zh-CN"/>
              </w:rPr>
              <w:t>4</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p>
          <w:p>
            <w:pPr>
              <w:keepNext w:val="0"/>
              <w:keepLines w:val="0"/>
              <w:pageBreakBefore w:val="0"/>
              <w:suppressLineNumbers w:val="0"/>
              <w:kinsoku/>
              <w:wordWrap/>
              <w:overflowPunct/>
              <w:topLinePunct w:val="0"/>
              <w:autoSpaceDE/>
              <w:autoSpaceDN/>
              <w:bidi w:val="0"/>
              <w:snapToGrid/>
              <w:spacing w:before="0" w:beforeAutospacing="0" w:after="0" w:afterAutospacing="0" w:line="360" w:lineRule="exact"/>
              <w:ind w:left="0" w:right="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方案较符合实际、较完整规范、思路较清晰，内容合理性较强。评价为良</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lang w:val="en-US" w:eastAsia="zh-CN"/>
              </w:rPr>
              <w:t>加</w:t>
            </w:r>
            <w:r>
              <w:rPr>
                <w:rFonts w:hint="eastAsia" w:ascii="仿宋" w:hAnsi="仿宋" w:eastAsia="仿宋" w:cs="仿宋"/>
                <w:color w:val="000000"/>
                <w:sz w:val="24"/>
                <w:szCs w:val="24"/>
                <w:highlight w:val="none"/>
                <w:lang w:val="en-US" w:eastAsia="zh-CN"/>
              </w:rPr>
              <w:t>3</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p>
          <w:p>
            <w:pPr>
              <w:keepNext w:val="0"/>
              <w:keepLines w:val="0"/>
              <w:pageBreakBefore w:val="0"/>
              <w:suppressLineNumbers w:val="0"/>
              <w:kinsoku/>
              <w:wordWrap/>
              <w:overflowPunct/>
              <w:topLinePunct w:val="0"/>
              <w:autoSpaceDE/>
              <w:autoSpaceDN/>
              <w:bidi w:val="0"/>
              <w:snapToGrid/>
              <w:spacing w:before="0" w:beforeAutospacing="0" w:after="0" w:afterAutospacing="0" w:line="360" w:lineRule="exact"/>
              <w:ind w:left="0" w:right="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方案较普通、完整</w:t>
            </w:r>
            <w:r>
              <w:rPr>
                <w:rFonts w:hint="eastAsia" w:ascii="仿宋" w:hAnsi="仿宋" w:eastAsia="仿宋" w:cs="仿宋"/>
                <w:sz w:val="24"/>
                <w:szCs w:val="24"/>
                <w:highlight w:val="none"/>
                <w:lang w:eastAsia="zh-CN"/>
              </w:rPr>
              <w:t>性和</w:t>
            </w:r>
            <w:r>
              <w:rPr>
                <w:rFonts w:hint="eastAsia" w:ascii="仿宋" w:hAnsi="仿宋" w:eastAsia="仿宋" w:cs="仿宋"/>
                <w:sz w:val="24"/>
                <w:szCs w:val="24"/>
                <w:highlight w:val="none"/>
              </w:rPr>
              <w:t>规范性一般，思路不够清晰，内容合理性一般。评价为中</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lang w:val="en-US" w:eastAsia="zh-CN"/>
              </w:rPr>
              <w:t>加</w:t>
            </w:r>
            <w:r>
              <w:rPr>
                <w:rFonts w:hint="eastAsia" w:ascii="仿宋" w:hAnsi="仿宋" w:eastAsia="仿宋" w:cs="仿宋"/>
                <w:color w:val="000000"/>
                <w:sz w:val="24"/>
                <w:szCs w:val="24"/>
                <w:highlight w:val="none"/>
                <w:lang w:val="en-US" w:eastAsia="zh-CN"/>
              </w:rPr>
              <w:t>2</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p>
          <w:p>
            <w:pPr>
              <w:keepNext w:val="0"/>
              <w:keepLines w:val="0"/>
              <w:pageBreakBefore w:val="0"/>
              <w:suppressLineNumbers w:val="0"/>
              <w:kinsoku/>
              <w:wordWrap/>
              <w:overflowPunct/>
              <w:topLinePunct w:val="0"/>
              <w:autoSpaceDE/>
              <w:autoSpaceDN/>
              <w:bidi w:val="0"/>
              <w:snapToGrid/>
              <w:spacing w:before="0" w:beforeAutospacing="0" w:after="0" w:afterAutospacing="0" w:line="360" w:lineRule="exact"/>
              <w:ind w:left="0" w:right="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）方案不完整、不规范，思路不清晰，内容合理性较差或未提供。评价为差的，</w:t>
            </w:r>
            <w:r>
              <w:rPr>
                <w:rFonts w:hint="eastAsia" w:ascii="仿宋" w:hAnsi="仿宋" w:eastAsia="仿宋" w:cs="仿宋"/>
                <w:sz w:val="24"/>
                <w:szCs w:val="24"/>
                <w:highlight w:val="none"/>
                <w:lang w:val="en-US" w:eastAsia="zh-CN"/>
              </w:rPr>
              <w:t>加1</w:t>
            </w:r>
            <w:r>
              <w:rPr>
                <w:rFonts w:hint="eastAsia" w:ascii="仿宋" w:hAnsi="仿宋" w:eastAsia="仿宋" w:cs="仿宋"/>
                <w:sz w:val="24"/>
                <w:szCs w:val="24"/>
                <w:highlight w:val="none"/>
                <w:lang w:eastAsia="zh-CN"/>
              </w:rPr>
              <w:t>分。</w:t>
            </w:r>
          </w:p>
          <w:p>
            <w:pPr>
              <w:keepNext w:val="0"/>
              <w:keepLines w:val="0"/>
              <w:pageBreakBefore w:val="0"/>
              <w:suppressLineNumbers w:val="0"/>
              <w:kinsoku/>
              <w:wordWrap/>
              <w:overflowPunct/>
              <w:topLinePunct w:val="0"/>
              <w:autoSpaceDE/>
              <w:autoSpaceDN/>
              <w:bidi w:val="0"/>
              <w:snapToGrid/>
              <w:spacing w:before="0" w:beforeAutospacing="0" w:after="0" w:afterAutospacing="0" w:line="360" w:lineRule="exact"/>
              <w:ind w:left="0" w:right="0"/>
              <w:jc w:val="left"/>
              <w:textAlignment w:val="auto"/>
              <w:rPr>
                <w:rFonts w:hint="eastAsia"/>
              </w:rPr>
            </w:pPr>
            <w:r>
              <w:rPr>
                <w:rFonts w:hint="eastAsia" w:ascii="仿宋" w:hAnsi="仿宋" w:eastAsia="仿宋" w:cs="仿宋"/>
                <w:sz w:val="24"/>
                <w:szCs w:val="24"/>
                <w:highlight w:val="none"/>
                <w:lang w:val="en-US" w:eastAsia="zh-CN"/>
              </w:rPr>
              <w:t>未提供方案或提供的不符合或专家无法凭所提供材料判断是否得分的情况，一律作不得分处理。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9" w:hRule="atLeast"/>
          <w:tblCellSpacing w:w="0" w:type="dxa"/>
          <w:jc w:val="center"/>
        </w:trPr>
        <w:tc>
          <w:tcPr>
            <w:tcW w:w="355"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w:t>
            </w:r>
          </w:p>
        </w:tc>
        <w:tc>
          <w:tcPr>
            <w:tcW w:w="555"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sz w:val="24"/>
                <w:szCs w:val="24"/>
                <w:highlight w:val="none"/>
                <w:lang w:val="en"/>
              </w:rPr>
            </w:pPr>
            <w:r>
              <w:rPr>
                <w:rFonts w:hint="eastAsia" w:ascii="仿宋" w:hAnsi="仿宋" w:eastAsia="仿宋" w:cs="仿宋"/>
                <w:sz w:val="24"/>
                <w:szCs w:val="24"/>
                <w:highlight w:val="none"/>
                <w:lang w:val="en"/>
              </w:rPr>
              <w:t>服务</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
              </w:rPr>
              <w:t>承诺</w:t>
            </w:r>
          </w:p>
        </w:tc>
        <w:tc>
          <w:tcPr>
            <w:tcW w:w="557"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3219" w:type="pct"/>
            <w:gridSpan w:val="4"/>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suppressLineNumbers w:val="0"/>
              <w:kinsoku/>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（一）评分内容：</w:t>
            </w:r>
          </w:p>
          <w:p>
            <w:pPr>
              <w:pStyle w:val="6"/>
              <w:keepNext w:val="0"/>
              <w:keepLines w:val="0"/>
              <w:pageBreakBefore w:val="0"/>
              <w:suppressLineNumbers w:val="0"/>
              <w:kinsoku/>
              <w:overflowPunct/>
              <w:topLinePunct w:val="0"/>
              <w:autoSpaceDE/>
              <w:autoSpaceDN/>
              <w:bidi w:val="0"/>
              <w:spacing w:before="0" w:beforeAutospacing="0" w:after="0" w:afterAutospacing="0" w:line="360" w:lineRule="exact"/>
              <w:ind w:left="0" w:right="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投标人承诺以下内容的得5分：</w:t>
            </w:r>
          </w:p>
          <w:p>
            <w:pPr>
              <w:pStyle w:val="6"/>
              <w:keepNext w:val="0"/>
              <w:keepLines w:val="0"/>
              <w:pageBreakBefore w:val="0"/>
              <w:suppressLineNumbers w:val="0"/>
              <w:kinsoku/>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sz w:val="24"/>
                <w:szCs w:val="24"/>
                <w:highlight w:val="none"/>
                <w:lang w:val="en" w:eastAsia="zh-CN"/>
              </w:rPr>
            </w:pPr>
            <w:r>
              <w:rPr>
                <w:rFonts w:hint="eastAsia" w:ascii="仿宋" w:hAnsi="仿宋" w:eastAsia="仿宋" w:cs="仿宋"/>
                <w:sz w:val="24"/>
                <w:szCs w:val="24"/>
                <w:highlight w:val="none"/>
                <w:lang w:val="en" w:eastAsia="zh-CN"/>
              </w:rPr>
              <w:t>1.项目应急响应承诺：应安排专人与采购</w:t>
            </w:r>
            <w:r>
              <w:rPr>
                <w:rFonts w:hint="eastAsia" w:ascii="仿宋" w:hAnsi="仿宋" w:eastAsia="仿宋" w:cs="仿宋"/>
                <w:sz w:val="24"/>
                <w:szCs w:val="24"/>
                <w:highlight w:val="none"/>
                <w:lang w:val="en-US" w:eastAsia="zh-CN"/>
              </w:rPr>
              <w:t>人</w:t>
            </w:r>
            <w:r>
              <w:rPr>
                <w:rFonts w:hint="eastAsia" w:ascii="仿宋" w:hAnsi="仿宋" w:eastAsia="仿宋" w:cs="仿宋"/>
                <w:sz w:val="24"/>
                <w:szCs w:val="24"/>
                <w:highlight w:val="none"/>
                <w:lang w:val="en" w:eastAsia="zh-CN"/>
              </w:rPr>
              <w:t>联系，并提供手机等联系方式，应在24小时内及时响应采购人需求。</w:t>
            </w:r>
          </w:p>
          <w:p>
            <w:pPr>
              <w:pStyle w:val="6"/>
              <w:keepNext w:val="0"/>
              <w:keepLines w:val="0"/>
              <w:pageBreakBefore w:val="0"/>
              <w:suppressLineNumbers w:val="0"/>
              <w:kinsoku/>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sz w:val="24"/>
                <w:szCs w:val="24"/>
                <w:highlight w:val="none"/>
                <w:lang w:val="en" w:eastAsia="zh-CN"/>
              </w:rPr>
            </w:pPr>
            <w:r>
              <w:rPr>
                <w:rFonts w:hint="eastAsia" w:ascii="仿宋" w:hAnsi="仿宋" w:eastAsia="仿宋" w:cs="仿宋"/>
                <w:sz w:val="24"/>
                <w:szCs w:val="24"/>
                <w:highlight w:val="none"/>
                <w:lang w:val="en" w:eastAsia="zh-CN"/>
              </w:rPr>
              <w:t>2.服务专业性承诺：未经采购</w:t>
            </w:r>
            <w:r>
              <w:rPr>
                <w:rFonts w:hint="eastAsia" w:ascii="仿宋" w:hAnsi="仿宋" w:eastAsia="仿宋" w:cs="仿宋"/>
                <w:sz w:val="24"/>
                <w:szCs w:val="24"/>
                <w:highlight w:val="none"/>
                <w:lang w:val="en-US" w:eastAsia="zh-CN"/>
              </w:rPr>
              <w:t>人</w:t>
            </w:r>
            <w:r>
              <w:rPr>
                <w:rFonts w:hint="eastAsia" w:ascii="仿宋" w:hAnsi="仿宋" w:eastAsia="仿宋" w:cs="仿宋"/>
                <w:sz w:val="24"/>
                <w:szCs w:val="24"/>
                <w:highlight w:val="none"/>
                <w:lang w:val="en" w:eastAsia="zh-CN"/>
              </w:rPr>
              <w:t>同意，不得擅自修改或者增加内容，应有相应的措施保障开展本项目过程中采集的信息的可靠性和真实性，按照技术要求完成</w:t>
            </w:r>
            <w:r>
              <w:rPr>
                <w:rFonts w:hint="eastAsia" w:ascii="仿宋" w:hAnsi="仿宋" w:eastAsia="仿宋" w:cs="仿宋"/>
                <w:sz w:val="24"/>
                <w:szCs w:val="24"/>
                <w:highlight w:val="none"/>
                <w:lang w:val="en-US" w:eastAsia="zh-CN"/>
              </w:rPr>
              <w:t>本项目</w:t>
            </w:r>
            <w:r>
              <w:rPr>
                <w:rFonts w:hint="eastAsia" w:ascii="仿宋" w:hAnsi="仿宋" w:eastAsia="仿宋" w:cs="仿宋"/>
                <w:sz w:val="24"/>
                <w:szCs w:val="24"/>
                <w:highlight w:val="none"/>
                <w:lang w:val="en" w:eastAsia="zh-CN"/>
              </w:rPr>
              <w:t>。</w:t>
            </w:r>
          </w:p>
          <w:p>
            <w:pPr>
              <w:pStyle w:val="6"/>
              <w:keepNext w:val="0"/>
              <w:keepLines w:val="0"/>
              <w:pageBreakBefore w:val="0"/>
              <w:suppressLineNumbers w:val="0"/>
              <w:kinsoku/>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b/>
                <w:bCs/>
                <w:sz w:val="24"/>
                <w:szCs w:val="24"/>
                <w:highlight w:val="none"/>
                <w:lang w:val="en" w:eastAsia="zh-CN"/>
              </w:rPr>
            </w:pPr>
            <w:r>
              <w:rPr>
                <w:rFonts w:hint="eastAsia" w:ascii="仿宋" w:hAnsi="仿宋" w:eastAsia="仿宋" w:cs="仿宋"/>
                <w:b/>
                <w:bCs/>
                <w:sz w:val="24"/>
                <w:szCs w:val="24"/>
                <w:highlight w:val="none"/>
                <w:lang w:val="en-US" w:eastAsia="zh-CN"/>
              </w:rPr>
              <w:t>（二）评分依据：</w:t>
            </w:r>
          </w:p>
          <w:p>
            <w:pPr>
              <w:pStyle w:val="6"/>
              <w:keepNext w:val="0"/>
              <w:keepLines w:val="0"/>
              <w:pageBreakBefore w:val="0"/>
              <w:suppressLineNumbers w:val="0"/>
              <w:kinsoku/>
              <w:overflowPunct/>
              <w:topLinePunct w:val="0"/>
              <w:autoSpaceDE/>
              <w:autoSpaceDN/>
              <w:bidi w:val="0"/>
              <w:spacing w:before="0" w:beforeAutospacing="0" w:after="0" w:afterAutospacing="0" w:line="360" w:lineRule="exact"/>
              <w:ind w:left="0" w:right="0"/>
              <w:textAlignment w:val="auto"/>
              <w:rPr>
                <w:rFonts w:hint="eastAsia"/>
                <w:lang w:val="en-US" w:eastAsia="zh-CN"/>
              </w:rPr>
            </w:pPr>
            <w:r>
              <w:rPr>
                <w:rFonts w:hint="eastAsia" w:ascii="仿宋" w:hAnsi="仿宋" w:eastAsia="仿宋" w:cs="仿宋"/>
                <w:kern w:val="0"/>
                <w:sz w:val="24"/>
                <w:szCs w:val="24"/>
                <w:highlight w:val="none"/>
              </w:rPr>
              <w:t>投标人</w:t>
            </w:r>
            <w:r>
              <w:rPr>
                <w:rFonts w:hint="eastAsia" w:ascii="仿宋" w:hAnsi="仿宋" w:eastAsia="仿宋" w:cs="仿宋"/>
                <w:sz w:val="24"/>
                <w:szCs w:val="24"/>
                <w:highlight w:val="none"/>
              </w:rPr>
              <w:t>提供承诺函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格式自拟</w:t>
            </w:r>
            <w:r>
              <w:rPr>
                <w:rFonts w:hint="eastAsia" w:ascii="仿宋" w:hAnsi="仿宋" w:eastAsia="仿宋" w:cs="仿宋"/>
                <w:sz w:val="24"/>
                <w:szCs w:val="24"/>
                <w:highlight w:val="none"/>
                <w:lang w:val="en-US" w:eastAsia="zh-CN"/>
              </w:rPr>
              <w:t>并加盖公章）</w:t>
            </w:r>
            <w:r>
              <w:rPr>
                <w:rFonts w:hint="eastAsia" w:ascii="仿宋" w:hAnsi="仿宋" w:eastAsia="仿宋" w:cs="仿宋"/>
                <w:sz w:val="24"/>
                <w:szCs w:val="24"/>
                <w:highlight w:val="none"/>
              </w:rPr>
              <w:t>，未提供或提供不符合要求或提供的不清晰导致专家无法判断的或所提供的证明材料未能体现上述评分内容的不得分。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blCellSpacing w:w="0" w:type="dxa"/>
          <w:jc w:val="center"/>
        </w:trPr>
        <w:tc>
          <w:tcPr>
            <w:tcW w:w="355" w:type="pct"/>
            <w:gridSpan w:val="3"/>
            <w:vMerge w:val="restart"/>
            <w:tcBorders>
              <w:top w:val="single" w:color="auto" w:sz="4" w:space="0"/>
              <w:left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w:t>
            </w:r>
          </w:p>
        </w:tc>
        <w:tc>
          <w:tcPr>
            <w:tcW w:w="1424"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商务部分</w:t>
            </w:r>
          </w:p>
        </w:tc>
        <w:tc>
          <w:tcPr>
            <w:tcW w:w="3219"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45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5" w:type="pct"/>
            <w:gridSpan w:val="3"/>
            <w:vMerge w:val="continue"/>
            <w:tcBorders>
              <w:left w:val="single" w:color="auto" w:sz="4" w:space="0"/>
              <w:right w:val="single" w:color="auto" w:sz="4" w:space="0"/>
            </w:tcBorders>
            <w:vAlign w:val="center"/>
          </w:tcPr>
          <w:p>
            <w:pPr>
              <w:pStyle w:val="43"/>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5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55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3219"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5" w:type="pct"/>
            <w:gridSpan w:val="3"/>
            <w:vMerge w:val="continue"/>
            <w:tcBorders>
              <w:left w:val="single" w:color="auto" w:sz="4" w:space="0"/>
              <w:right w:val="single" w:color="auto" w:sz="4" w:space="0"/>
            </w:tcBorders>
            <w:vAlign w:val="center"/>
          </w:tcPr>
          <w:p>
            <w:pPr>
              <w:pStyle w:val="43"/>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5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exact"/>
              <w:ind w:left="0"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同类项目业绩</w:t>
            </w:r>
          </w:p>
        </w:tc>
        <w:tc>
          <w:tcPr>
            <w:tcW w:w="55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exact"/>
              <w:ind w:left="0" w:right="0"/>
              <w:jc w:val="center"/>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15</w:t>
            </w:r>
          </w:p>
        </w:tc>
        <w:tc>
          <w:tcPr>
            <w:tcW w:w="3219" w:type="pct"/>
            <w:gridSpan w:val="4"/>
            <w:tcBorders>
              <w:top w:val="single" w:color="auto" w:sz="4" w:space="0"/>
              <w:left w:val="single" w:color="auto" w:sz="4" w:space="0"/>
              <w:bottom w:val="single" w:color="auto" w:sz="4" w:space="0"/>
              <w:right w:val="single" w:color="auto" w:sz="4" w:space="0"/>
            </w:tcBorders>
            <w:vAlign w:val="top"/>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60" w:lineRule="exact"/>
              <w:ind w:left="0" w:right="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一</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rPr>
              <w:t>评分内容：</w:t>
            </w:r>
          </w:p>
          <w:p>
            <w:pPr>
              <w:keepNext w:val="0"/>
              <w:keepLines w:val="0"/>
              <w:pageBreakBefore w:val="0"/>
              <w:widowControl/>
              <w:numPr>
                <w:ilvl w:val="0"/>
                <w:numId w:val="0"/>
              </w:numPr>
              <w:suppressLineNumbers w:val="0"/>
              <w:kinsoku/>
              <w:wordWrap w:val="0"/>
              <w:overflowPunct/>
              <w:topLinePunct w:val="0"/>
              <w:autoSpaceDE/>
              <w:autoSpaceDN/>
              <w:bidi w:val="0"/>
              <w:snapToGrid/>
              <w:spacing w:before="0" w:beforeAutospacing="0" w:after="0" w:afterAutospacing="0" w:line="360" w:lineRule="exact"/>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投标人提供从</w:t>
            </w:r>
            <w:r>
              <w:rPr>
                <w:rFonts w:hint="eastAsia" w:ascii="仿宋" w:hAnsi="仿宋" w:eastAsia="仿宋" w:cs="仿宋"/>
                <w:sz w:val="24"/>
                <w:szCs w:val="24"/>
                <w:highlight w:val="none"/>
                <w:lang w:val="en-US" w:eastAsia="zh-CN"/>
              </w:rPr>
              <w:t>2022</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月1日至本项目投标截止日（以合同签订日期为准）</w:t>
            </w:r>
            <w:r>
              <w:rPr>
                <w:rFonts w:hint="eastAsia" w:ascii="仿宋" w:hAnsi="仿宋" w:eastAsia="仿宋" w:cs="仿宋"/>
                <w:sz w:val="24"/>
                <w:szCs w:val="24"/>
                <w:highlight w:val="none"/>
                <w:lang w:val="en-US" w:eastAsia="zh-CN"/>
              </w:rPr>
              <w:t>与本项目</w:t>
            </w:r>
            <w:r>
              <w:rPr>
                <w:rFonts w:hint="eastAsia" w:ascii="仿宋" w:hAnsi="仿宋" w:eastAsia="仿宋" w:cs="仿宋"/>
                <w:sz w:val="24"/>
                <w:szCs w:val="24"/>
                <w:highlight w:val="none"/>
              </w:rPr>
              <w:t>相关</w:t>
            </w:r>
            <w:r>
              <w:rPr>
                <w:rFonts w:hint="eastAsia" w:ascii="仿宋" w:hAnsi="仿宋" w:eastAsia="仿宋" w:cs="仿宋"/>
                <w:sz w:val="24"/>
                <w:szCs w:val="24"/>
                <w:highlight w:val="none"/>
                <w:lang w:val="en-US" w:eastAsia="zh-CN"/>
              </w:rPr>
              <w:t>的同类项目</w:t>
            </w:r>
            <w:r>
              <w:rPr>
                <w:rFonts w:hint="eastAsia" w:ascii="仿宋" w:hAnsi="仿宋" w:eastAsia="仿宋" w:cs="仿宋"/>
                <w:sz w:val="24"/>
                <w:szCs w:val="24"/>
                <w:highlight w:val="none"/>
              </w:rPr>
              <w:t>业绩</w:t>
            </w:r>
            <w:r>
              <w:rPr>
                <w:rFonts w:hint="default" w:ascii="仿宋" w:hAnsi="仿宋" w:eastAsia="仿宋" w:cs="仿宋"/>
                <w:sz w:val="24"/>
                <w:szCs w:val="24"/>
                <w:highlight w:val="none"/>
              </w:rPr>
              <w:t>（</w:t>
            </w:r>
            <w:r>
              <w:rPr>
                <w:rFonts w:hint="eastAsia" w:ascii="仿宋" w:hAnsi="仿宋" w:eastAsia="仿宋" w:cs="仿宋"/>
                <w:sz w:val="24"/>
                <w:szCs w:val="24"/>
                <w:highlight w:val="none"/>
                <w:lang w:eastAsia="zh-CN"/>
              </w:rPr>
              <w:t>项目履约验收完毕且合格</w:t>
            </w:r>
            <w:r>
              <w:rPr>
                <w:rFonts w:hint="default" w:ascii="仿宋" w:hAnsi="仿宋" w:eastAsia="仿宋" w:cs="仿宋"/>
                <w:sz w:val="24"/>
                <w:szCs w:val="24"/>
                <w:highlight w:val="none"/>
              </w:rPr>
              <w:t>）</w:t>
            </w:r>
            <w:r>
              <w:rPr>
                <w:rFonts w:hint="eastAsia" w:ascii="仿宋" w:hAnsi="仿宋" w:eastAsia="仿宋" w:cs="仿宋"/>
                <w:sz w:val="24"/>
                <w:szCs w:val="24"/>
                <w:highlight w:val="none"/>
              </w:rPr>
              <w:t>，每提供1项得</w:t>
            </w:r>
            <w:r>
              <w:rPr>
                <w:rFonts w:hint="eastAsia" w:ascii="仿宋" w:hAnsi="仿宋" w:eastAsia="仿宋" w:cs="仿宋"/>
                <w:color w:val="000000"/>
                <w:sz w:val="24"/>
                <w:szCs w:val="24"/>
                <w:highlight w:val="none"/>
                <w:lang w:val="en-US" w:eastAsia="zh-CN"/>
              </w:rPr>
              <w:t>5</w:t>
            </w:r>
            <w:r>
              <w:rPr>
                <w:rFonts w:hint="eastAsia" w:ascii="仿宋" w:hAnsi="仿宋" w:eastAsia="仿宋" w:cs="仿宋"/>
                <w:sz w:val="24"/>
                <w:szCs w:val="24"/>
                <w:highlight w:val="none"/>
              </w:rPr>
              <w:t>分，最高得</w:t>
            </w:r>
            <w:r>
              <w:rPr>
                <w:rFonts w:hint="eastAsia" w:ascii="仿宋" w:hAnsi="仿宋" w:eastAsia="仿宋" w:cs="仿宋"/>
                <w:color w:val="000000"/>
                <w:sz w:val="24"/>
                <w:szCs w:val="24"/>
                <w:highlight w:val="none"/>
                <w:lang w:val="en-US" w:eastAsia="zh-CN"/>
              </w:rPr>
              <w:t>15</w:t>
            </w:r>
            <w:r>
              <w:rPr>
                <w:rFonts w:hint="eastAsia" w:ascii="仿宋" w:hAnsi="仿宋" w:eastAsia="仿宋" w:cs="仿宋"/>
                <w:sz w:val="24"/>
                <w:szCs w:val="24"/>
                <w:highlight w:val="none"/>
              </w:rPr>
              <w:t>分。注：长期续签合同只计算一个业绩。</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60" w:lineRule="exact"/>
              <w:ind w:left="0" w:right="0"/>
              <w:jc w:val="both"/>
              <w:textAlignment w:val="auto"/>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lang w:eastAsia="zh-CN"/>
              </w:rPr>
              <w:t>（二）评分依据：</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exact"/>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1.提供合同关键页（应包含但不限于合同签约主体名称、项目（合同）名称、服务内容、签订合同时间、签约主体公章等关键信息）</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lang w:eastAsia="zh-CN"/>
              </w:rPr>
              <w:t>项目履约验收完毕且合格的</w:t>
            </w:r>
            <w:r>
              <w:rPr>
                <w:rFonts w:hint="eastAsia" w:ascii="仿宋" w:hAnsi="仿宋" w:eastAsia="仿宋" w:cs="仿宋"/>
                <w:sz w:val="24"/>
                <w:szCs w:val="24"/>
                <w:highlight w:val="none"/>
                <w:lang w:val="en-US" w:eastAsia="zh-CN"/>
              </w:rPr>
              <w:t>相关</w:t>
            </w:r>
            <w:r>
              <w:rPr>
                <w:rFonts w:hint="eastAsia" w:ascii="仿宋" w:hAnsi="仿宋" w:eastAsia="仿宋" w:cs="仿宋"/>
                <w:sz w:val="24"/>
                <w:szCs w:val="24"/>
                <w:highlight w:val="none"/>
                <w:lang w:eastAsia="zh-CN"/>
              </w:rPr>
              <w:t>证明材料</w:t>
            </w:r>
            <w:r>
              <w:rPr>
                <w:rFonts w:hint="eastAsia" w:ascii="仿宋" w:hAnsi="仿宋" w:eastAsia="仿宋" w:cs="仿宋"/>
                <w:sz w:val="24"/>
                <w:szCs w:val="24"/>
                <w:highlight w:val="none"/>
              </w:rPr>
              <w:t>。</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exact"/>
              <w:ind w:left="0" w:right="0"/>
              <w:textAlignment w:val="auto"/>
              <w:rPr>
                <w:rFonts w:hint="eastAsia" w:ascii="仿宋" w:hAnsi="仿宋" w:eastAsia="仿宋" w:cs="仿宋"/>
                <w:b/>
                <w:kern w:val="2"/>
                <w:sz w:val="24"/>
                <w:szCs w:val="24"/>
                <w:highlight w:val="none"/>
                <w:lang w:val="en-US" w:eastAsia="zh-CN" w:bidi="ar-SA"/>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以上资料均要求提供</w:t>
            </w:r>
            <w:r>
              <w:rPr>
                <w:rFonts w:hint="eastAsia" w:ascii="仿宋" w:hAnsi="仿宋" w:eastAsia="仿宋" w:cs="仿宋"/>
                <w:sz w:val="24"/>
                <w:szCs w:val="24"/>
                <w:highlight w:val="none"/>
                <w:lang w:val="en-US" w:eastAsia="zh-CN"/>
              </w:rPr>
              <w:t>扫描件</w:t>
            </w:r>
            <w:r>
              <w:rPr>
                <w:rFonts w:hint="eastAsia" w:ascii="仿宋" w:hAnsi="仿宋" w:eastAsia="仿宋" w:cs="仿宋"/>
                <w:sz w:val="24"/>
                <w:szCs w:val="24"/>
                <w:highlight w:val="none"/>
              </w:rPr>
              <w:t>，原件备查。评分中出现无证明资料或专家无法凭所提供资料判断是否得分的情况，一律作不得分处理。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26" w:hRule="atLeast"/>
          <w:tblCellSpacing w:w="0" w:type="dxa"/>
          <w:jc w:val="center"/>
        </w:trPr>
        <w:tc>
          <w:tcPr>
            <w:tcW w:w="355" w:type="pct"/>
            <w:gridSpan w:val="3"/>
            <w:vMerge w:val="continue"/>
            <w:tcBorders>
              <w:left w:val="single" w:color="auto" w:sz="4" w:space="0"/>
              <w:right w:val="single" w:color="auto" w:sz="4" w:space="0"/>
            </w:tcBorders>
            <w:vAlign w:val="center"/>
          </w:tcPr>
          <w:p>
            <w:pPr>
              <w:pStyle w:val="43"/>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5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拟安排的项目负责人</w:t>
            </w:r>
            <w:r>
              <w:rPr>
                <w:rFonts w:hint="eastAsia" w:ascii="仿宋" w:hAnsi="仿宋" w:eastAsia="仿宋" w:cs="仿宋"/>
                <w:sz w:val="24"/>
                <w:szCs w:val="24"/>
                <w:highlight w:val="none"/>
                <w:lang w:val="en-US" w:eastAsia="zh-CN"/>
              </w:rPr>
              <w:t>和活动现场导演</w:t>
            </w:r>
          </w:p>
        </w:tc>
        <w:tc>
          <w:tcPr>
            <w:tcW w:w="55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p>
        </w:tc>
        <w:tc>
          <w:tcPr>
            <w:tcW w:w="3219" w:type="pct"/>
            <w:gridSpan w:val="4"/>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60" w:lineRule="exact"/>
              <w:ind w:left="0" w:right="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一</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rPr>
              <w:t>评分内容：</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拟安排的项目负责人（1名）</w:t>
            </w:r>
            <w:r>
              <w:rPr>
                <w:rFonts w:hint="eastAsia" w:ascii="仿宋" w:hAnsi="仿宋" w:eastAsia="仿宋" w:cs="仿宋"/>
                <w:sz w:val="24"/>
                <w:szCs w:val="24"/>
                <w:highlight w:val="none"/>
                <w:lang w:val="en-US" w:eastAsia="zh-CN"/>
              </w:rPr>
              <w:t>和活动现场导演（1名）</w:t>
            </w:r>
            <w:r>
              <w:rPr>
                <w:rFonts w:hint="eastAsia" w:ascii="仿宋" w:hAnsi="仿宋" w:eastAsia="仿宋" w:cs="仿宋"/>
                <w:sz w:val="24"/>
                <w:szCs w:val="24"/>
                <w:highlight w:val="none"/>
              </w:rPr>
              <w:t>须为投标人本单位人员（以社保为准），且项目负责人与活动导演不得为同一人</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在此基础上按以下内容评分：</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1.项目负责人：</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具备宣传方面（新闻</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采编</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文学</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广电</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播音编导</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广告学等）相关专业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本科及以上学历</w:t>
            </w:r>
            <w:r>
              <w:rPr>
                <w:rFonts w:hint="eastAsia" w:ascii="仿宋" w:hAnsi="仿宋" w:eastAsia="仿宋" w:cs="仿宋"/>
                <w:sz w:val="24"/>
                <w:szCs w:val="24"/>
                <w:highlight w:val="none"/>
                <w:lang w:val="en-US" w:eastAsia="zh-CN"/>
              </w:rPr>
              <w:t>的得2分，专科学历的得1分。</w:t>
            </w:r>
          </w:p>
          <w:p>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（2）具有</w:t>
            </w:r>
            <w:r>
              <w:rPr>
                <w:rFonts w:hint="eastAsia" w:ascii="仿宋" w:hAnsi="仿宋" w:eastAsia="仿宋" w:cs="仿宋"/>
                <w:sz w:val="24"/>
                <w:szCs w:val="24"/>
                <w:highlight w:val="none"/>
              </w:rPr>
              <w:t>宣传</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活动策划服务</w:t>
            </w:r>
            <w:r>
              <w:rPr>
                <w:rFonts w:hint="eastAsia" w:ascii="仿宋" w:hAnsi="仿宋" w:eastAsia="仿宋" w:cs="仿宋"/>
                <w:sz w:val="24"/>
                <w:szCs w:val="24"/>
                <w:highlight w:val="none"/>
                <w:lang w:val="en-US" w:eastAsia="zh-CN"/>
              </w:rPr>
              <w:t>相关从业经验3年（含）以上的得3分，3年以下（不含）的得1分。</w:t>
            </w:r>
          </w:p>
          <w:p>
            <w:pPr>
              <w:pStyle w:val="6"/>
              <w:keepNext w:val="0"/>
              <w:keepLines w:val="0"/>
              <w:pageBreakBefore w:val="0"/>
              <w:suppressLineNumbers w:val="0"/>
              <w:kinsoku/>
              <w:overflowPunct/>
              <w:topLinePunct w:val="0"/>
              <w:autoSpaceDE/>
              <w:autoSpaceDN/>
              <w:bidi w:val="0"/>
              <w:spacing w:before="0" w:beforeAutospacing="0" w:after="0" w:afterAutospacing="0" w:line="360" w:lineRule="exact"/>
              <w:ind w:left="0" w:right="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本小项累计最高得5分。</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2.活动现场导演：</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具备宣传方面（新闻</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采编</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文学</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广电</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播音编导</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广告学等）相关专业本科及以上学历</w:t>
            </w:r>
            <w:r>
              <w:rPr>
                <w:rFonts w:hint="eastAsia" w:ascii="仿宋" w:hAnsi="仿宋" w:eastAsia="仿宋" w:cs="仿宋"/>
                <w:sz w:val="24"/>
                <w:szCs w:val="24"/>
                <w:highlight w:val="none"/>
                <w:lang w:val="en-US" w:eastAsia="zh-CN"/>
              </w:rPr>
              <w:t>的得2分，专科学历的得1分。</w:t>
            </w:r>
          </w:p>
          <w:p>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（2）具有</w:t>
            </w:r>
            <w:r>
              <w:rPr>
                <w:rFonts w:hint="eastAsia" w:ascii="仿宋" w:hAnsi="仿宋" w:eastAsia="仿宋" w:cs="仿宋"/>
                <w:sz w:val="24"/>
                <w:szCs w:val="24"/>
                <w:highlight w:val="none"/>
              </w:rPr>
              <w:t>宣传</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活动策划服务</w:t>
            </w:r>
            <w:r>
              <w:rPr>
                <w:rFonts w:hint="eastAsia" w:ascii="仿宋" w:hAnsi="仿宋" w:eastAsia="仿宋" w:cs="仿宋"/>
                <w:sz w:val="24"/>
                <w:szCs w:val="24"/>
                <w:highlight w:val="none"/>
                <w:lang w:val="en-US" w:eastAsia="zh-CN"/>
              </w:rPr>
              <w:t>相关从业经验3年（含）以上的得3分，3年以下（不含）的得1分。</w:t>
            </w:r>
          </w:p>
          <w:p>
            <w:pPr>
              <w:pStyle w:val="6"/>
              <w:keepNext w:val="0"/>
              <w:keepLines w:val="0"/>
              <w:pageBreakBefore w:val="0"/>
              <w:suppressLineNumbers w:val="0"/>
              <w:kinsoku/>
              <w:overflowPunct/>
              <w:topLinePunct w:val="0"/>
              <w:autoSpaceDE/>
              <w:autoSpaceDN/>
              <w:bidi w:val="0"/>
              <w:spacing w:before="0" w:beforeAutospacing="0" w:after="0" w:afterAutospacing="0" w:line="360" w:lineRule="exact"/>
              <w:ind w:left="0" w:right="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本小项累计最高得5分。</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以上两大项累计最高得10分。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60" w:lineRule="exact"/>
              <w:ind w:left="0" w:right="0"/>
              <w:jc w:val="both"/>
              <w:textAlignment w:val="auto"/>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lang w:eastAsia="zh-CN"/>
              </w:rPr>
              <w:t>（二）评分依据：</w:t>
            </w:r>
          </w:p>
          <w:p>
            <w:pPr>
              <w:pStyle w:val="7"/>
              <w:keepNext w:val="0"/>
              <w:keepLines w:val="0"/>
              <w:pageBreakBefore w:val="0"/>
              <w:suppressLineNumbers w:val="0"/>
              <w:kinsoku/>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1.请提供上述人员</w:t>
            </w:r>
            <w:r>
              <w:rPr>
                <w:rFonts w:hint="eastAsia" w:ascii="仿宋" w:hAnsi="仿宋" w:eastAsia="仿宋" w:cs="仿宋"/>
                <w:sz w:val="24"/>
                <w:szCs w:val="24"/>
                <w:highlight w:val="none"/>
              </w:rPr>
              <w:t>投标</w:t>
            </w:r>
            <w:r>
              <w:rPr>
                <w:rFonts w:hint="eastAsia" w:ascii="仿宋" w:hAnsi="仿宋" w:eastAsia="仿宋" w:cs="仿宋"/>
                <w:sz w:val="24"/>
                <w:szCs w:val="24"/>
                <w:highlight w:val="none"/>
                <w:lang w:val="en-US" w:eastAsia="zh-CN"/>
              </w:rPr>
              <w:t>人</w:t>
            </w:r>
            <w:r>
              <w:rPr>
                <w:rFonts w:hint="eastAsia" w:ascii="仿宋" w:hAnsi="仿宋" w:eastAsia="仿宋" w:cs="仿宋"/>
                <w:sz w:val="24"/>
                <w:szCs w:val="24"/>
                <w:highlight w:val="none"/>
              </w:rPr>
              <w:t>为其购买的</w:t>
            </w:r>
            <w:r>
              <w:rPr>
                <w:rFonts w:hint="eastAsia" w:ascii="仿宋" w:hAnsi="仿宋" w:eastAsia="仿宋" w:cs="仿宋"/>
                <w:kern w:val="2"/>
                <w:sz w:val="24"/>
                <w:szCs w:val="24"/>
                <w:highlight w:val="none"/>
                <w:lang w:val="en-US" w:eastAsia="zh-CN" w:bidi="ar-SA"/>
              </w:rPr>
              <w:t>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提供学位或学历证书以及学信网查询记录；学信网无法查询的，可提供其他佐证材料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如毕业院校、人社部门等颁发机构或监管机构等单位出具的证明，留学归国人员如无法提供学信网查询记录截图，提供国（境）外学历证书（以及中文翻译件）和教育部留学服务中心出具的国外学历学位认证书【或教育部留学服务中心网站（http://zwfw.cscse.edu.cn/）在线查询截图】也予以认可。）</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涉及人员工作经验的，提供项目合同关键页（应包含但不限于合同签约主体名称、项目（合同）名称、服务内容、签订合同时间、签约主体公章、体现</w:t>
            </w:r>
            <w:r>
              <w:rPr>
                <w:rFonts w:hint="eastAsia" w:ascii="仿宋" w:hAnsi="仿宋" w:eastAsia="仿宋" w:cs="仿宋"/>
                <w:sz w:val="24"/>
                <w:szCs w:val="24"/>
                <w:highlight w:val="none"/>
                <w:lang w:val="en-US" w:eastAsia="zh-CN"/>
              </w:rPr>
              <w:t>上述人员</w:t>
            </w:r>
            <w:r>
              <w:rPr>
                <w:rFonts w:hint="eastAsia" w:ascii="仿宋" w:hAnsi="仿宋" w:eastAsia="仿宋" w:cs="仿宋"/>
                <w:sz w:val="24"/>
                <w:szCs w:val="24"/>
                <w:highlight w:val="none"/>
              </w:rPr>
              <w:t>姓名等关键信息）；通过合同关键信息无法判断是否得分的，也可以提供能证明得分的其他证明资料，如合同甲方出具的证明文件</w:t>
            </w:r>
            <w:r>
              <w:rPr>
                <w:rFonts w:hint="eastAsia" w:ascii="仿宋" w:hAnsi="仿宋" w:eastAsia="仿宋" w:cs="仿宋"/>
                <w:sz w:val="24"/>
                <w:szCs w:val="24"/>
                <w:highlight w:val="none"/>
                <w:lang w:val="en-US" w:eastAsia="zh-CN"/>
              </w:rPr>
              <w:t>或投标人承诺的工作证明</w:t>
            </w:r>
            <w:r>
              <w:rPr>
                <w:rFonts w:hint="eastAsia" w:ascii="仿宋" w:hAnsi="仿宋" w:eastAsia="仿宋" w:cs="仿宋"/>
                <w:sz w:val="24"/>
                <w:szCs w:val="24"/>
                <w:highlight w:val="none"/>
              </w:rPr>
              <w:t>等。</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b/>
                <w:kern w:val="2"/>
                <w:sz w:val="24"/>
                <w:szCs w:val="24"/>
                <w:highlight w:val="none"/>
                <w:lang w:val="en-US" w:eastAsia="zh-CN" w:bidi="ar-SA"/>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.以上资料均要求提供扫描件，原件备查。评分中出现无证明资料或专家无法凭所提供资料判断是否得分的情况，一律作不得分处理。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5" w:type="pct"/>
            <w:gridSpan w:val="3"/>
            <w:vMerge w:val="continue"/>
            <w:tcBorders>
              <w:left w:val="single" w:color="auto" w:sz="4" w:space="0"/>
              <w:right w:val="single" w:color="auto" w:sz="4" w:space="0"/>
            </w:tcBorders>
            <w:vAlign w:val="center"/>
          </w:tcPr>
          <w:p>
            <w:pPr>
              <w:pStyle w:val="43"/>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p>
        </w:tc>
        <w:tc>
          <w:tcPr>
            <w:tcW w:w="5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拟安排项目团队成员</w:t>
            </w:r>
          </w:p>
        </w:tc>
        <w:tc>
          <w:tcPr>
            <w:tcW w:w="55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15</w:t>
            </w:r>
          </w:p>
        </w:tc>
        <w:tc>
          <w:tcPr>
            <w:tcW w:w="3219" w:type="pct"/>
            <w:gridSpan w:val="4"/>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60" w:lineRule="exact"/>
              <w:ind w:left="0" w:right="0"/>
              <w:jc w:val="both"/>
              <w:textAlignment w:val="auto"/>
              <w:rPr>
                <w:rFonts w:hint="eastAsia" w:ascii="仿宋" w:hAnsi="仿宋" w:eastAsia="仿宋" w:cs="仿宋"/>
                <w:b/>
                <w:bCs/>
                <w:color w:val="000000"/>
                <w:sz w:val="24"/>
                <w:szCs w:val="24"/>
                <w:highlight w:val="none"/>
                <w:lang w:val="zh-CN" w:eastAsia="zh-CN"/>
              </w:rPr>
            </w:pPr>
            <w:r>
              <w:rPr>
                <w:rFonts w:hint="eastAsia" w:ascii="仿宋" w:hAnsi="仿宋" w:eastAsia="仿宋" w:cs="仿宋"/>
                <w:b/>
                <w:bCs/>
                <w:color w:val="000000"/>
                <w:sz w:val="24"/>
                <w:szCs w:val="24"/>
                <w:highlight w:val="none"/>
                <w:lang w:val="zh-CN" w:eastAsia="zh-CN"/>
              </w:rPr>
              <w:t>（一）评分内容：</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拟安排的</w:t>
            </w:r>
            <w:r>
              <w:rPr>
                <w:rFonts w:hint="eastAsia" w:ascii="仿宋" w:hAnsi="仿宋" w:eastAsia="仿宋" w:cs="仿宋"/>
                <w:sz w:val="24"/>
                <w:szCs w:val="24"/>
                <w:highlight w:val="none"/>
                <w:lang w:val="en-US" w:eastAsia="zh-CN"/>
              </w:rPr>
              <w:t>团队人员（项目负责人和活动现场导演外）</w:t>
            </w:r>
            <w:r>
              <w:rPr>
                <w:rFonts w:hint="eastAsia" w:ascii="仿宋" w:hAnsi="仿宋" w:eastAsia="仿宋" w:cs="仿宋"/>
                <w:sz w:val="24"/>
                <w:szCs w:val="24"/>
                <w:highlight w:val="none"/>
              </w:rPr>
              <w:t>须为投标人本单位人员（以社保为准），在此基础上按以下内容评分：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3" w:beforeAutospacing="0" w:after="0" w:afterAutospacing="0" w:line="360" w:lineRule="exact"/>
              <w:ind w:left="0" w:leftChars="0" w:right="-29" w:right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sz w:val="24"/>
                <w:szCs w:val="24"/>
                <w:highlight w:val="none"/>
                <w:lang w:val="en-US" w:eastAsia="zh-CN"/>
              </w:rPr>
              <w:t>提供团队人员明细清单的得1分。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3" w:beforeAutospacing="0" w:after="0" w:afterAutospacing="0" w:line="360" w:lineRule="exact"/>
              <w:ind w:left="0" w:leftChars="0" w:right="-29" w:right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24"/>
                <w:szCs w:val="24"/>
                <w:highlight w:val="none"/>
                <w:lang w:val="en-US" w:eastAsia="zh-CN"/>
              </w:rPr>
              <w:t>团队人员人数不少于6人的，得1分</w:t>
            </w:r>
            <w:r>
              <w:rPr>
                <w:rFonts w:hint="eastAsia" w:ascii="仿宋" w:hAnsi="仿宋" w:eastAsia="仿宋" w:cs="仿宋"/>
                <w:color w:val="auto"/>
                <w:sz w:val="24"/>
                <w:szCs w:val="24"/>
                <w:highlight w:val="none"/>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3" w:beforeAutospacing="0" w:after="0" w:afterAutospacing="0" w:line="360" w:lineRule="exact"/>
              <w:ind w:left="0" w:leftChars="0" w:right="-29" w:right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24"/>
                <w:szCs w:val="24"/>
                <w:highlight w:val="none"/>
                <w:lang w:val="en-US" w:eastAsia="zh-CN"/>
              </w:rPr>
              <w:t>团队人员包含主持、摄影、</w:t>
            </w:r>
            <w:r>
              <w:rPr>
                <w:rFonts w:hint="eastAsia" w:ascii="仿宋" w:hAnsi="仿宋" w:eastAsia="仿宋" w:cs="仿宋"/>
                <w:color w:val="auto"/>
                <w:sz w:val="24"/>
                <w:szCs w:val="24"/>
                <w:highlight w:val="none"/>
              </w:rPr>
              <w:t>策划、设计人员</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现场引导等的，得1分。</w:t>
            </w:r>
          </w:p>
          <w:p>
            <w:pPr>
              <w:keepNext w:val="0"/>
              <w:keepLines w:val="0"/>
              <w:pageBreakBefore w:val="0"/>
              <w:numPr>
                <w:ilvl w:val="0"/>
                <w:numId w:val="0"/>
              </w:numPr>
              <w:suppressLineNumbers w:val="0"/>
              <w:kinsoku/>
              <w:overflowPunct/>
              <w:topLinePunct w:val="0"/>
              <w:autoSpaceDE/>
              <w:autoSpaceDN/>
              <w:bidi w:val="0"/>
              <w:adjustRightInd w:val="0"/>
              <w:snapToGrid w:val="0"/>
              <w:spacing w:before="3" w:beforeAutospacing="0" w:after="0" w:afterAutospacing="0" w:line="360" w:lineRule="exact"/>
              <w:ind w:left="0" w:right="-29"/>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3.每提供一名</w:t>
            </w:r>
            <w:r>
              <w:rPr>
                <w:rFonts w:hint="eastAsia" w:ascii="仿宋" w:hAnsi="仿宋" w:eastAsia="仿宋" w:cs="仿宋"/>
                <w:color w:val="auto"/>
                <w:sz w:val="24"/>
                <w:szCs w:val="24"/>
                <w:highlight w:val="none"/>
              </w:rPr>
              <w:t>具备宣传方面（新闻或采编或文学或广电或播音编导或广告学等）相关专业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本科及以上学历的</w:t>
            </w:r>
            <w:r>
              <w:rPr>
                <w:rFonts w:hint="eastAsia" w:ascii="仿宋" w:hAnsi="仿宋" w:eastAsia="仿宋" w:cs="仿宋"/>
                <w:color w:val="auto"/>
                <w:sz w:val="24"/>
                <w:szCs w:val="24"/>
                <w:highlight w:val="none"/>
                <w:lang w:val="en-US" w:eastAsia="zh-CN"/>
              </w:rPr>
              <w:t>得1分</w:t>
            </w:r>
            <w:r>
              <w:rPr>
                <w:rFonts w:hint="eastAsia" w:ascii="仿宋" w:hAnsi="仿宋" w:eastAsia="仿宋" w:cs="仿宋"/>
                <w:color w:val="auto"/>
                <w:sz w:val="24"/>
                <w:szCs w:val="24"/>
                <w:highlight w:val="none"/>
              </w:rPr>
              <w:t>，专科学历的得</w:t>
            </w:r>
            <w:r>
              <w:rPr>
                <w:rFonts w:hint="eastAsia"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同一人的学历不重复计分（按最高学历计算）</w:t>
            </w:r>
            <w:r>
              <w:rPr>
                <w:rFonts w:hint="eastAsia" w:ascii="仿宋" w:hAnsi="仿宋" w:eastAsia="仿宋" w:cs="仿宋"/>
                <w:color w:val="auto"/>
                <w:sz w:val="24"/>
                <w:szCs w:val="24"/>
                <w:highlight w:val="none"/>
                <w:lang w:val="en-US" w:eastAsia="zh-CN"/>
              </w:rPr>
              <w:t>；最高得6分</w:t>
            </w:r>
            <w:r>
              <w:rPr>
                <w:rFonts w:hint="eastAsia" w:ascii="仿宋" w:hAnsi="仿宋" w:eastAsia="仿宋" w:cs="仿宋"/>
                <w:color w:val="auto"/>
                <w:sz w:val="24"/>
                <w:szCs w:val="24"/>
                <w:highlight w:val="none"/>
              </w:rPr>
              <w:t>。</w:t>
            </w:r>
          </w:p>
          <w:p>
            <w:pPr>
              <w:keepNext w:val="0"/>
              <w:keepLines w:val="0"/>
              <w:pageBreakBefore w:val="0"/>
              <w:numPr>
                <w:ilvl w:val="0"/>
                <w:numId w:val="0"/>
              </w:numPr>
              <w:suppressLineNumbers w:val="0"/>
              <w:kinsoku/>
              <w:overflowPunct/>
              <w:topLinePunct w:val="0"/>
              <w:autoSpaceDE/>
              <w:autoSpaceDN/>
              <w:bidi w:val="0"/>
              <w:adjustRightInd w:val="0"/>
              <w:snapToGrid w:val="0"/>
              <w:spacing w:before="3" w:beforeAutospacing="0" w:after="0" w:afterAutospacing="0" w:line="360" w:lineRule="exact"/>
              <w:ind w:left="0" w:right="-29"/>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4.每提供一名具有</w:t>
            </w:r>
            <w:r>
              <w:rPr>
                <w:rFonts w:hint="eastAsia" w:ascii="仿宋" w:hAnsi="仿宋" w:eastAsia="仿宋" w:cs="仿宋"/>
                <w:sz w:val="24"/>
                <w:szCs w:val="24"/>
                <w:highlight w:val="none"/>
              </w:rPr>
              <w:t>宣传</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活动策划服务</w:t>
            </w:r>
            <w:r>
              <w:rPr>
                <w:rFonts w:hint="eastAsia" w:ascii="仿宋" w:hAnsi="仿宋" w:eastAsia="仿宋" w:cs="仿宋"/>
                <w:sz w:val="24"/>
                <w:szCs w:val="24"/>
                <w:highlight w:val="none"/>
                <w:lang w:val="en-US" w:eastAsia="zh-CN"/>
              </w:rPr>
              <w:t>相关从业经验的得1分，最高得6分。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以上累计最高得15分。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60" w:lineRule="exact"/>
              <w:ind w:left="0" w:right="0"/>
              <w:jc w:val="both"/>
              <w:textAlignment w:val="auto"/>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zh-CN" w:eastAsia="zh-CN"/>
              </w:rPr>
              <w:t>二</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zh-CN" w:eastAsia="zh-CN"/>
              </w:rPr>
              <w:t>评分依据</w:t>
            </w:r>
            <w:r>
              <w:rPr>
                <w:rFonts w:hint="eastAsia" w:ascii="仿宋" w:hAnsi="仿宋" w:eastAsia="仿宋" w:cs="仿宋"/>
                <w:b/>
                <w:bCs/>
                <w:color w:val="000000"/>
                <w:sz w:val="24"/>
                <w:szCs w:val="24"/>
                <w:highlight w:val="none"/>
                <w:lang w:eastAsia="zh-CN"/>
              </w:rPr>
              <w:t>：</w:t>
            </w:r>
          </w:p>
          <w:p>
            <w:pPr>
              <w:pStyle w:val="7"/>
              <w:keepNext w:val="0"/>
              <w:keepLines w:val="0"/>
              <w:pageBreakBefore w:val="0"/>
              <w:suppressLineNumbers w:val="0"/>
              <w:kinsoku/>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1.请提供上述人员</w:t>
            </w:r>
            <w:r>
              <w:rPr>
                <w:rFonts w:hint="eastAsia" w:ascii="仿宋" w:hAnsi="仿宋" w:eastAsia="仿宋" w:cs="仿宋"/>
                <w:sz w:val="24"/>
                <w:szCs w:val="24"/>
                <w:highlight w:val="none"/>
              </w:rPr>
              <w:t>投标</w:t>
            </w:r>
            <w:r>
              <w:rPr>
                <w:rFonts w:hint="eastAsia" w:ascii="仿宋" w:hAnsi="仿宋" w:eastAsia="仿宋" w:cs="仿宋"/>
                <w:sz w:val="24"/>
                <w:szCs w:val="24"/>
                <w:highlight w:val="none"/>
                <w:lang w:val="en-US" w:eastAsia="zh-CN"/>
              </w:rPr>
              <w:t>人</w:t>
            </w:r>
            <w:r>
              <w:rPr>
                <w:rFonts w:hint="eastAsia" w:ascii="仿宋" w:hAnsi="仿宋" w:eastAsia="仿宋" w:cs="仿宋"/>
                <w:sz w:val="24"/>
                <w:szCs w:val="24"/>
                <w:highlight w:val="none"/>
              </w:rPr>
              <w:t>为其购买的</w:t>
            </w:r>
            <w:r>
              <w:rPr>
                <w:rFonts w:hint="eastAsia" w:ascii="仿宋" w:hAnsi="仿宋" w:eastAsia="仿宋" w:cs="仿宋"/>
                <w:kern w:val="2"/>
                <w:sz w:val="24"/>
                <w:szCs w:val="24"/>
                <w:highlight w:val="none"/>
                <w:lang w:val="en-US" w:eastAsia="zh-CN" w:bidi="ar-SA"/>
              </w:rPr>
              <w:t>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提供学位或学历证书以及学信网查询记录；学信网无法查询的，可提供其他佐证材料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如毕业院校、人社部门等颁发机构或监管机构等单位出具的证明，留学归国人员如无法提供学信网查询记录截图，提供国（境）外学历证书（以及中文翻译件）和教育部留学服务中心出具的国外学历学位认证书【或教育部留学服务中心网站（http://zwfw.cscse.edu.cn/）在线查询截图】也予以认可。）</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涉及人员工作经验的，提供项目合同关键页（应包含但不限于合同签约主体名称、项目（合同）名称、服务内容、签订合同时间、签约主体公章、体现</w:t>
            </w:r>
            <w:r>
              <w:rPr>
                <w:rFonts w:hint="eastAsia" w:ascii="仿宋" w:hAnsi="仿宋" w:eastAsia="仿宋" w:cs="仿宋"/>
                <w:sz w:val="24"/>
                <w:szCs w:val="24"/>
                <w:highlight w:val="none"/>
                <w:lang w:val="en-US" w:eastAsia="zh-CN"/>
              </w:rPr>
              <w:t>上述人员</w:t>
            </w:r>
            <w:r>
              <w:rPr>
                <w:rFonts w:hint="eastAsia" w:ascii="仿宋" w:hAnsi="仿宋" w:eastAsia="仿宋" w:cs="仿宋"/>
                <w:sz w:val="24"/>
                <w:szCs w:val="24"/>
                <w:highlight w:val="none"/>
              </w:rPr>
              <w:t>姓名等关键信息）；通过合同关键信息无法判断是否得分的，也可以提供能证明得分的其他证明资料，如合同甲方出具的证明文件</w:t>
            </w:r>
            <w:r>
              <w:rPr>
                <w:rFonts w:hint="eastAsia" w:ascii="仿宋" w:hAnsi="仿宋" w:eastAsia="仿宋" w:cs="仿宋"/>
                <w:sz w:val="24"/>
                <w:szCs w:val="24"/>
                <w:highlight w:val="none"/>
                <w:lang w:val="en-US" w:eastAsia="zh-CN"/>
              </w:rPr>
              <w:t>或投标人承诺的工作证明</w:t>
            </w:r>
            <w:r>
              <w:rPr>
                <w:rFonts w:hint="eastAsia" w:ascii="仿宋" w:hAnsi="仿宋" w:eastAsia="仿宋" w:cs="仿宋"/>
                <w:sz w:val="24"/>
                <w:szCs w:val="24"/>
                <w:highlight w:val="none"/>
              </w:rPr>
              <w:t>等。</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.以上资料均要求提供扫描件，原件备查。评分中出现无证明资料或专家无法凭所提供资料判断是否得分的情况，一律作不得分处理。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6" w:hRule="atLeast"/>
          <w:tblCellSpacing w:w="0" w:type="dxa"/>
          <w:jc w:val="center"/>
        </w:trPr>
        <w:tc>
          <w:tcPr>
            <w:tcW w:w="355" w:type="pct"/>
            <w:gridSpan w:val="3"/>
            <w:vMerge w:val="continue"/>
            <w:tcBorders>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诚信情况</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kern w:val="2"/>
                <w:sz w:val="24"/>
                <w:szCs w:val="21"/>
                <w:highlight w:val="none"/>
                <w:lang w:val="en-US" w:eastAsia="zh-CN" w:bidi="ar-SA"/>
              </w:rPr>
            </w:pPr>
            <w:r>
              <w:rPr>
                <w:rFonts w:hint="eastAsia" w:ascii="仿宋" w:hAnsi="仿宋" w:eastAsia="仿宋" w:cs="仿宋"/>
                <w:sz w:val="24"/>
                <w:highlight w:val="none"/>
                <w:lang w:val="en-US" w:eastAsia="zh-CN"/>
              </w:rPr>
              <w:t>5</w:t>
            </w:r>
          </w:p>
        </w:tc>
        <w:tc>
          <w:tcPr>
            <w:tcW w:w="321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2"/>
                <w:sz w:val="24"/>
                <w:szCs w:val="24"/>
                <w:lang w:val="en-US" w:eastAsia="zh-CN" w:bidi="ar-SA"/>
              </w:rPr>
              <w:t>（一）</w:t>
            </w:r>
            <w:r>
              <w:rPr>
                <w:rFonts w:hint="eastAsia" w:ascii="仿宋" w:hAnsi="仿宋" w:eastAsia="仿宋" w:cs="仿宋"/>
                <w:b/>
                <w:bCs/>
                <w:color w:val="auto"/>
                <w:sz w:val="24"/>
                <w:szCs w:val="24"/>
                <w:highlight w:val="none"/>
              </w:rPr>
              <w:t>评分内容：</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投标人在参与政府采购活动中存在诚信相关问题且在主管部门相关处理措施实施期限内的，本项不得分，否则得满分。 </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lang w:val="en-US" w:eastAsia="zh-CN" w:bidi="ar-SA"/>
              </w:rPr>
              <w:t>（二）</w:t>
            </w:r>
            <w:r>
              <w:rPr>
                <w:rFonts w:hint="eastAsia" w:ascii="仿宋" w:hAnsi="仿宋" w:eastAsia="仿宋" w:cs="仿宋"/>
                <w:b/>
                <w:bCs/>
                <w:color w:val="auto"/>
                <w:sz w:val="24"/>
                <w:szCs w:val="24"/>
                <w:highlight w:val="none"/>
                <w:lang w:val="en-US" w:eastAsia="zh-CN"/>
              </w:rPr>
              <w:t>评分依据：</w:t>
            </w:r>
          </w:p>
          <w:p>
            <w:pPr>
              <w:keepNext w:val="0"/>
              <w:keepLines w:val="0"/>
              <w:pageBreakBefore w:val="0"/>
              <w:numPr>
                <w:ilvl w:val="-1"/>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jc w:val="left"/>
              <w:textAlignment w:val="auto"/>
              <w:rPr>
                <w:rFonts w:hint="eastAsia" w:ascii="仿宋" w:hAnsi="仿宋" w:eastAsia="仿宋" w:cs="仿宋"/>
                <w:b/>
                <w:kern w:val="2"/>
                <w:sz w:val="24"/>
                <w:szCs w:val="24"/>
                <w:highlight w:val="none"/>
                <w:lang w:val="en-US" w:eastAsia="zh-CN" w:bidi="ar-SA"/>
              </w:rPr>
            </w:pPr>
            <w:r>
              <w:rPr>
                <w:rFonts w:hint="eastAsia" w:ascii="仿宋" w:hAnsi="仿宋" w:eastAsia="仿宋" w:cs="仿宋"/>
                <w:color w:val="auto"/>
                <w:sz w:val="24"/>
                <w:szCs w:val="24"/>
                <w:highlight w:val="none"/>
              </w:rPr>
              <w:t>投标人无需提供任何证明材料，由工作人员向评审委员会提供相关信息。</w:t>
            </w:r>
          </w:p>
        </w:tc>
      </w:tr>
    </w:tbl>
    <w:p>
      <w:pPr>
        <w:rPr>
          <w:rFonts w:hint="default" w:ascii="仿宋" w:hAnsi="仿宋" w:eastAsia="仿宋" w:cs="仿宋"/>
          <w:b/>
          <w:bCs/>
          <w:color w:val="FF0000"/>
          <w:sz w:val="24"/>
          <w:szCs w:val="24"/>
          <w:highlight w:val="yellow"/>
        </w:rPr>
      </w:pPr>
      <w:r>
        <w:rPr>
          <w:rFonts w:hint="default" w:ascii="仿宋" w:hAnsi="仿宋" w:eastAsia="仿宋" w:cs="仿宋"/>
          <w:b/>
          <w:bCs/>
          <w:color w:val="FF0000"/>
          <w:sz w:val="24"/>
          <w:szCs w:val="24"/>
          <w:highlight w:val="yellow"/>
        </w:rPr>
        <w:br w:type="page"/>
      </w:r>
    </w:p>
    <w:p>
      <w:pPr>
        <w:pStyle w:val="2"/>
        <w:rPr>
          <w:rFonts w:hint="eastAsia" w:ascii="仿宋" w:hAnsi="仿宋" w:eastAsia="仿宋" w:cs="仿宋"/>
          <w:b/>
          <w:bCs w:val="0"/>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b/>
          <w:bCs w:val="0"/>
          <w:color w:val="auto"/>
          <w:sz w:val="28"/>
          <w:szCs w:val="28"/>
          <w:highlight w:val="none"/>
          <w:lang w:val="en-US" w:eastAsia="zh-CN"/>
        </w:rPr>
        <w:t>投标人须知</w:t>
      </w:r>
    </w:p>
    <w:p>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一、招标简介：</w:t>
      </w:r>
    </w:p>
    <w:p>
      <w:pPr>
        <w:widowControl w:val="0"/>
        <w:numPr>
          <w:ilvl w:val="0"/>
          <w:numId w:val="1"/>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招标单位：深圳市龙岗中心医院</w:t>
      </w:r>
    </w:p>
    <w:p>
      <w:pPr>
        <w:widowControl w:val="0"/>
        <w:numPr>
          <w:ilvl w:val="0"/>
          <w:numId w:val="1"/>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地    址：深圳市龙岗区龙岗大道6082号</w:t>
      </w:r>
    </w:p>
    <w:p>
      <w:pPr>
        <w:numPr>
          <w:ilvl w:val="0"/>
          <w:numId w:val="0"/>
        </w:numPr>
        <w:spacing w:line="360" w:lineRule="auto"/>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二、</w:t>
      </w:r>
      <w:r>
        <w:rPr>
          <w:rFonts w:hint="eastAsia" w:ascii="仿宋" w:hAnsi="仿宋" w:eastAsia="仿宋" w:cs="仿宋"/>
          <w:b/>
          <w:sz w:val="24"/>
          <w:szCs w:val="24"/>
          <w:highlight w:val="none"/>
        </w:rPr>
        <w:t>招标范围：</w:t>
      </w:r>
      <w:r>
        <w:rPr>
          <w:rFonts w:hint="eastAsia" w:ascii="仿宋" w:hAnsi="仿宋" w:eastAsia="仿宋" w:cs="仿宋"/>
          <w:sz w:val="24"/>
          <w:szCs w:val="24"/>
          <w:highlight w:val="none"/>
        </w:rPr>
        <w:t>详见第</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章</w:t>
      </w:r>
    </w:p>
    <w:p>
      <w:pPr>
        <w:numPr>
          <w:ilvl w:val="0"/>
          <w:numId w:val="0"/>
        </w:numPr>
        <w:spacing w:line="360" w:lineRule="auto"/>
        <w:rPr>
          <w:rFonts w:hint="eastAsia" w:ascii="仿宋" w:hAnsi="仿宋" w:eastAsia="仿宋" w:cs="仿宋"/>
          <w:b/>
          <w:sz w:val="24"/>
          <w:szCs w:val="24"/>
          <w:highlight w:val="none"/>
        </w:rPr>
      </w:pPr>
      <w:r>
        <w:rPr>
          <w:rFonts w:hint="eastAsia" w:ascii="仿宋" w:hAnsi="仿宋" w:eastAsia="仿宋" w:cs="仿宋"/>
          <w:b/>
          <w:kern w:val="2"/>
          <w:sz w:val="24"/>
          <w:szCs w:val="24"/>
          <w:lang w:val="en-US" w:eastAsia="zh-CN" w:bidi="ar-SA"/>
        </w:rPr>
        <w:t>三、</w:t>
      </w:r>
      <w:r>
        <w:rPr>
          <w:rFonts w:hint="eastAsia" w:ascii="仿宋" w:hAnsi="仿宋" w:eastAsia="仿宋" w:cs="仿宋"/>
          <w:b/>
          <w:sz w:val="24"/>
          <w:szCs w:val="24"/>
          <w:highlight w:val="none"/>
        </w:rPr>
        <w:t>招标方式：</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本次采购招标采用龙岗中心医院</w:t>
      </w:r>
      <w:r>
        <w:rPr>
          <w:rFonts w:hint="eastAsia" w:ascii="仿宋" w:hAnsi="仿宋" w:eastAsia="仿宋" w:cs="仿宋"/>
          <w:bCs/>
          <w:sz w:val="24"/>
          <w:szCs w:val="24"/>
          <w:highlight w:val="none"/>
        </w:rPr>
        <w:t>院内公开招标</w:t>
      </w:r>
      <w:r>
        <w:rPr>
          <w:rFonts w:hint="eastAsia" w:ascii="仿宋" w:hAnsi="仿宋" w:eastAsia="仿宋" w:cs="仿宋"/>
          <w:sz w:val="24"/>
          <w:szCs w:val="24"/>
          <w:highlight w:val="none"/>
        </w:rPr>
        <w:t>方式。</w:t>
      </w:r>
    </w:p>
    <w:p>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四、招标机构：</w:t>
      </w:r>
    </w:p>
    <w:p>
      <w:pPr>
        <w:tabs>
          <w:tab w:val="left" w:pos="36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深圳市龙岗中心医院负责办理本次招标评选事宜。</w:t>
      </w:r>
    </w:p>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五、申请人的资格要求：</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（一）具有独立法人资格或是具有独立承担民事责任能力的其他组织（提供营业执照或事业单位法人证书等证明资料扫描件，原件备查）；</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（二）本项目不接受联合体投标（由供应商作出声明，格式自拟）；</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（三）参与本项目政府采购活动时不存在被有关部门禁止参与政府采购活动且在有效期内的情况（由供应商在《投标及履约承诺函》中作出声明）；</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（四）与其他投标供应商不存在单位负责人为同一人或者存在直接控股、管理关系（由供应商在《投标及履约承诺函》中作出声明）；</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（五）投标人</w:t>
      </w:r>
      <w:r>
        <w:rPr>
          <w:rFonts w:hint="eastAsia" w:ascii="仿宋" w:hAnsi="仿宋" w:eastAsia="仿宋" w:cs="仿宋"/>
          <w:sz w:val="24"/>
          <w:szCs w:val="24"/>
          <w:highlight w:val="none"/>
        </w:rPr>
        <w:t>法定代表人证明书</w:t>
      </w:r>
      <w:r>
        <w:rPr>
          <w:rFonts w:hint="eastAsia" w:ascii="仿宋" w:hAnsi="仿宋" w:eastAsia="仿宋" w:cs="仿宋"/>
          <w:sz w:val="24"/>
          <w:szCs w:val="24"/>
          <w:highlight w:val="none"/>
          <w:lang w:val="en-US" w:eastAsia="zh-CN"/>
        </w:rPr>
        <w:t>及法人身份证复印件；</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（六）投标人</w:t>
      </w:r>
      <w:r>
        <w:rPr>
          <w:rFonts w:hint="eastAsia" w:ascii="仿宋" w:hAnsi="仿宋" w:eastAsia="仿宋" w:cs="仿宋"/>
          <w:sz w:val="24"/>
          <w:szCs w:val="24"/>
          <w:highlight w:val="none"/>
        </w:rPr>
        <w:t>法定代表人授权书</w:t>
      </w:r>
      <w:r>
        <w:rPr>
          <w:rFonts w:hint="eastAsia" w:ascii="仿宋" w:hAnsi="仿宋" w:eastAsia="仿宋" w:cs="仿宋"/>
          <w:sz w:val="24"/>
          <w:szCs w:val="24"/>
          <w:highlight w:val="none"/>
          <w:lang w:val="en-US" w:eastAsia="zh-CN"/>
        </w:rPr>
        <w:t>及被授权人身份证复印件；</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七）投标人未被列入失信被执行人、重大税收违法案件当事人名单及政府采购严重违法失信行为记录名单，“信用中国”“中国政府采购网”以及“深圳市政府采购监管网”为供应商信用信息的查询渠道，相关信息以开标当日的查询结果为准；</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八）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及提供相关人员社保缴纳和企业股权关系证明材料）。</w:t>
      </w:r>
    </w:p>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六、投标单位应满足及同意如下条款：</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同意按招标文件的要求提供完整投标资料，不在投标文件的行间插字、涂改或增删。</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同意承担因中标后用假劣产品代替合格优质产品进行供货或用“涨价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缺货”等理由拖延供货而直接影响招标单位的工作正常运转，甚至造成不良后果的全部责任。</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同意招标单位的招标项目需求。</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保证在投标报价时不漏报品种，并保证提供合格产品。</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同意承担因用极端低价进行恶意竞争而造成的各种不良后果的全部责任。</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同意中标后，如在履行合同过程中不能按本招标文件的要求和服务满足招标方，将同意招标方单方</w:t>
      </w:r>
      <w:r>
        <w:rPr>
          <w:rFonts w:hint="eastAsia" w:ascii="仿宋" w:hAnsi="仿宋" w:eastAsia="仿宋" w:cs="仿宋"/>
          <w:sz w:val="24"/>
          <w:szCs w:val="24"/>
          <w:highlight w:val="none"/>
          <w:lang w:val="en-US" w:eastAsia="zh-CN"/>
        </w:rPr>
        <w:t>终</w:t>
      </w:r>
      <w:r>
        <w:rPr>
          <w:rFonts w:hint="eastAsia" w:ascii="仿宋" w:hAnsi="仿宋" w:eastAsia="仿宋" w:cs="仿宋"/>
          <w:sz w:val="24"/>
          <w:szCs w:val="24"/>
          <w:highlight w:val="none"/>
        </w:rPr>
        <w:t>止合同。</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在中标人被终止合同后，候选中标人如接到招标方通知要求时，应按照投标文件的要求提供服务启动签合同程序。</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（八）</w:t>
      </w:r>
      <w:r>
        <w:rPr>
          <w:rFonts w:hint="eastAsia" w:ascii="仿宋" w:hAnsi="仿宋" w:eastAsia="仿宋" w:cs="仿宋"/>
          <w:sz w:val="24"/>
          <w:szCs w:val="24"/>
          <w:highlight w:val="none"/>
        </w:rPr>
        <w:t>同意在接到中标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通知书之日起10个工作日内到招标单位签订合同。</w:t>
      </w:r>
    </w:p>
    <w:p>
      <w:pPr>
        <w:widowControl w:val="0"/>
        <w:numPr>
          <w:ilvl w:val="0"/>
          <w:numId w:val="0"/>
        </w:numPr>
        <w:spacing w:line="360" w:lineRule="auto"/>
        <w:jc w:val="both"/>
        <w:rPr>
          <w:rFonts w:hint="eastAsia" w:ascii="仿宋" w:hAnsi="仿宋" w:eastAsia="仿宋" w:cs="仿宋"/>
          <w:b/>
          <w:sz w:val="24"/>
          <w:szCs w:val="24"/>
          <w:highlight w:val="none"/>
        </w:rPr>
      </w:pPr>
      <w:r>
        <w:rPr>
          <w:rFonts w:hint="eastAsia" w:ascii="仿宋" w:hAnsi="仿宋" w:eastAsia="仿宋" w:cs="仿宋"/>
          <w:b/>
          <w:sz w:val="24"/>
          <w:szCs w:val="24"/>
          <w:highlight w:val="none"/>
        </w:rPr>
        <w:t>七、定标原则：</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（一）遵循公开、公平、公正的原则；</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（二）坚持质量优先、服务至上的原则。</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（三）医院纪审部门全程有效监督。</w:t>
      </w:r>
    </w:p>
    <w:p>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八、中标（成交）：</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采用综合评标法，最高分为中标（成交）单位，并经龙岗中心医院招标办组织相关科室审核确定中标（成交）单位。</w:t>
      </w:r>
    </w:p>
    <w:p>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九、无效标的认定：</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资格性审查和符合性审查不符合要求，投标单位投标无效。</w:t>
      </w:r>
    </w:p>
    <w:p>
      <w:pPr>
        <w:numPr>
          <w:ilvl w:val="0"/>
          <w:numId w:val="2"/>
        </w:num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公开招标失败的转变方式：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（一）本项目采购方式为公开招标，如本项目公开招标报名时间截止后有效投标人不足3家，则按以下程序进行：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1.首次招标公告挂网报名结束后，报名参加投标的有效投标人不满3家，则延期报名3个工作日；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延期后，报名截止或经评审后有效投标人仍不满3家时，按如下情形进行：（1）仅有2家时，则本项目采用现场转为竞争性谈判（综合评分法）方式进行采购；（2）仅有1家时，则本项目采用现场转为单一来源方式进行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（二）如本项目第一次招标采购中出现了项目流标或废标的情形，按以下程序进行：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1.第一次招标流标或废标后，第二次招标公示重新挂网报名5个工作日；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在第二次公示报名截止或经评审后有效投标人仍不满3家，按如下情形进行：（1）仅有2家时，采用现场转为竞争性谈判（综合评分法）方式进行采购；（2）仅有1家时，则本项目采用现场转为单一来源方式进行采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lang w:val="en-US" w:eastAsia="zh-CN"/>
        </w:rPr>
      </w:pP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章 用户需求书</w:t>
      </w:r>
    </w:p>
    <w:p>
      <w:pPr>
        <w:pStyle w:val="2"/>
        <w:spacing w:before="120" w:beforeLines="50" w:after="120" w:afterLines="50"/>
        <w:jc w:val="left"/>
        <w:rPr>
          <w:rFonts w:hint="eastAsia" w:ascii="仿宋" w:hAnsi="仿宋" w:eastAsia="仿宋" w:cs="仿宋"/>
          <w:b/>
          <w:color w:val="auto"/>
          <w:szCs w:val="21"/>
          <w:highlight w:val="none"/>
        </w:rPr>
      </w:pPr>
      <w:r>
        <w:rPr>
          <w:rFonts w:hint="eastAsia" w:ascii="仿宋" w:hAnsi="仿宋" w:eastAsia="仿宋" w:cs="仿宋"/>
          <w:color w:val="auto"/>
          <w:szCs w:val="24"/>
          <w:highlight w:val="none"/>
        </w:rPr>
        <w:t>一、项目基本信息</w:t>
      </w:r>
    </w:p>
    <w:tbl>
      <w:tblPr>
        <w:tblStyle w:val="19"/>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585"/>
        <w:gridCol w:w="3139"/>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50"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1523"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采购计划编号</w:t>
            </w:r>
          </w:p>
        </w:tc>
        <w:tc>
          <w:tcPr>
            <w:tcW w:w="1848"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采购项目名称</w:t>
            </w:r>
          </w:p>
        </w:tc>
        <w:tc>
          <w:tcPr>
            <w:tcW w:w="1378"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lang w:val="en-US" w:eastAsia="zh-CN"/>
              </w:rPr>
              <w:t>预算金额</w:t>
            </w:r>
            <w:r>
              <w:rPr>
                <w:rFonts w:hint="eastAsia" w:ascii="仿宋" w:hAnsi="仿宋" w:eastAsia="仿宋" w:cs="仿宋"/>
                <w:bCs/>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50"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1523"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LGZXYYZBB20251222-3</w:t>
            </w:r>
          </w:p>
        </w:tc>
        <w:tc>
          <w:tcPr>
            <w:tcW w:w="1848"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rPr>
              <w:t>新外科大楼启用活动策划方案服务</w:t>
            </w:r>
          </w:p>
        </w:tc>
        <w:tc>
          <w:tcPr>
            <w:tcW w:w="1378"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488776.00</w:t>
            </w:r>
          </w:p>
        </w:tc>
      </w:tr>
    </w:tbl>
    <w:p>
      <w:pPr>
        <w:pStyle w:val="2"/>
        <w:spacing w:before="120" w:beforeLines="50" w:after="120" w:afterLines="50"/>
        <w:jc w:val="both"/>
        <w:rPr>
          <w:rFonts w:hint="eastAsia" w:ascii="仿宋" w:hAnsi="仿宋" w:eastAsia="仿宋" w:cs="仿宋"/>
          <w:color w:val="auto"/>
          <w:szCs w:val="24"/>
          <w:highlight w:val="none"/>
        </w:rPr>
      </w:pPr>
    </w:p>
    <w:p>
      <w:pPr>
        <w:pStyle w:val="2"/>
        <w:spacing w:before="120" w:beforeLines="50" w:after="120" w:afterLines="5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二、项目概况</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color w:val="auto"/>
          <w:sz w:val="24"/>
          <w:highlight w:val="none"/>
        </w:rPr>
        <w:t>“健康中国2030”战略下，各级医院机遇与使命并存。我院响应号召，拟整合成果、资源与需求，举办兼具学术、产业、社会价值的品牌活动。活动将呈现医工融合创新成果，展示AI医疗、智能器械等领域突破性技术及实践；彰显区域医疗创新引领作用，强化科研转化示范效应；借新医疗大楼启用，诠释硬件升级与服务提升，名医名科特色亮点，增进公众对优质卫生体系的感知；同时强化医院专业可靠形象，筑牢医患信任。</w:t>
      </w:r>
    </w:p>
    <w:p>
      <w:pPr>
        <w:pStyle w:val="2"/>
        <w:numPr>
          <w:ilvl w:val="0"/>
          <w:numId w:val="0"/>
        </w:numPr>
        <w:spacing w:before="120" w:beforeLines="50" w:after="120" w:afterLines="50"/>
        <w:ind w:left="0" w:leftChars="0" w:firstLine="0" w:firstLineChars="0"/>
        <w:jc w:val="both"/>
        <w:rPr>
          <w:rFonts w:hint="eastAsia" w:ascii="仿宋" w:hAnsi="仿宋" w:eastAsia="仿宋" w:cs="仿宋"/>
          <w:b/>
          <w:bCs w:val="0"/>
          <w:kern w:val="0"/>
          <w:sz w:val="24"/>
          <w:szCs w:val="24"/>
          <w:lang w:val="en-US" w:eastAsia="zh-CN" w:bidi="ar-SA"/>
        </w:rPr>
      </w:pPr>
      <w:bookmarkStart w:id="1" w:name="_Hlk72073432"/>
    </w:p>
    <w:p>
      <w:pPr>
        <w:pStyle w:val="2"/>
        <w:numPr>
          <w:ilvl w:val="0"/>
          <w:numId w:val="0"/>
        </w:numPr>
        <w:spacing w:before="120" w:beforeLines="50" w:after="120" w:afterLines="50"/>
        <w:ind w:left="0" w:leftChars="0" w:firstLine="0" w:firstLineChars="0"/>
        <w:jc w:val="both"/>
        <w:rPr>
          <w:rFonts w:hint="eastAsia" w:ascii="仿宋" w:hAnsi="仿宋" w:eastAsia="仿宋" w:cs="仿宋"/>
          <w:szCs w:val="24"/>
          <w:highlight w:val="none"/>
        </w:rPr>
      </w:pPr>
      <w:r>
        <w:rPr>
          <w:rFonts w:hint="eastAsia" w:ascii="仿宋" w:hAnsi="仿宋" w:eastAsia="仿宋" w:cs="仿宋"/>
          <w:b/>
          <w:bCs w:val="0"/>
          <w:kern w:val="0"/>
          <w:sz w:val="24"/>
          <w:szCs w:val="24"/>
          <w:lang w:val="en-US" w:eastAsia="zh-CN" w:bidi="ar-SA"/>
        </w:rPr>
        <w:t>三、</w:t>
      </w:r>
      <w:r>
        <w:rPr>
          <w:rFonts w:hint="eastAsia" w:ascii="仿宋" w:hAnsi="仿宋" w:eastAsia="仿宋" w:cs="仿宋"/>
          <w:szCs w:val="24"/>
          <w:highlight w:val="none"/>
        </w:rPr>
        <w:t>服务需求明细</w:t>
      </w:r>
      <w:bookmarkEnd w:id="1"/>
    </w:p>
    <w:tbl>
      <w:tblPr>
        <w:tblStyle w:val="19"/>
        <w:tblpPr w:leftFromText="180" w:rightFromText="180" w:vertAnchor="text" w:horzAnchor="margin" w:tblpX="1"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110"/>
        <w:gridCol w:w="1270"/>
        <w:gridCol w:w="1745"/>
        <w:gridCol w:w="2632"/>
        <w:gridCol w:w="627"/>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序号</w:t>
            </w:r>
          </w:p>
        </w:tc>
        <w:tc>
          <w:tcPr>
            <w:tcW w:w="651"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采购计划编号</w:t>
            </w:r>
          </w:p>
        </w:tc>
        <w:tc>
          <w:tcPr>
            <w:tcW w:w="745"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服务需求名称</w:t>
            </w:r>
          </w:p>
        </w:tc>
        <w:tc>
          <w:tcPr>
            <w:tcW w:w="1024"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具体服务项目</w:t>
            </w:r>
          </w:p>
        </w:tc>
        <w:tc>
          <w:tcPr>
            <w:tcW w:w="154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仿宋" w:hAnsi="仿宋" w:eastAsia="仿宋" w:cs="仿宋"/>
                <w:sz w:val="24"/>
                <w:szCs w:val="24"/>
              </w:rPr>
            </w:pPr>
            <w:r>
              <w:rPr>
                <w:rFonts w:hint="eastAsia" w:ascii="仿宋" w:hAnsi="仿宋" w:eastAsia="仿宋" w:cs="仿宋"/>
                <w:bCs/>
                <w:kern w:val="2"/>
                <w:sz w:val="24"/>
                <w:szCs w:val="24"/>
                <w:highlight w:val="none"/>
                <w:lang w:val="en-US" w:eastAsia="zh-CN" w:bidi="ar-SA"/>
              </w:rPr>
              <w:t>规格/ 要求</w:t>
            </w:r>
          </w:p>
        </w:tc>
        <w:tc>
          <w:tcPr>
            <w:tcW w:w="368"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数量</w:t>
            </w:r>
          </w:p>
        </w:tc>
        <w:tc>
          <w:tcPr>
            <w:tcW w:w="399"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w:t>
            </w:r>
          </w:p>
        </w:tc>
        <w:tc>
          <w:tcPr>
            <w:tcW w:w="651" w:type="pct"/>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LGZXYYZBB20251222-3</w:t>
            </w:r>
            <w:r>
              <w:rPr>
                <w:rFonts w:hint="eastAsia" w:ascii="仿宋" w:hAnsi="仿宋" w:eastAsia="仿宋" w:cs="仿宋"/>
                <w:bCs/>
                <w:sz w:val="24"/>
                <w:szCs w:val="24"/>
                <w:highlight w:val="none"/>
              </w:rPr>
              <w:tab/>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设计</w:t>
            </w:r>
          </w:p>
        </w:tc>
        <w:tc>
          <w:tcPr>
            <w:tcW w:w="10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页面设计</w:t>
            </w:r>
          </w:p>
        </w:tc>
        <w:tc>
          <w:tcPr>
            <w:tcW w:w="154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活动流程页面设计</w:t>
            </w:r>
          </w:p>
        </w:tc>
        <w:tc>
          <w:tcPr>
            <w:tcW w:w="3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1</w:t>
            </w:r>
          </w:p>
        </w:tc>
        <w:tc>
          <w:tcPr>
            <w:tcW w:w="39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651"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10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物料设计</w:t>
            </w:r>
          </w:p>
        </w:tc>
        <w:tc>
          <w:tcPr>
            <w:tcW w:w="154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仿宋" w:hAnsi="仿宋" w:eastAsia="仿宋" w:cs="仿宋"/>
                <w:kern w:val="0"/>
                <w:sz w:val="24"/>
                <w:szCs w:val="24"/>
                <w:lang w:val="en-US" w:eastAsia="zh-CN"/>
              </w:rPr>
            </w:pPr>
            <w:r>
              <w:rPr>
                <w:rFonts w:hint="eastAsia" w:ascii="仿宋" w:hAnsi="仿宋" w:eastAsia="仿宋" w:cs="仿宋"/>
                <w:sz w:val="24"/>
                <w:szCs w:val="24"/>
                <w:lang w:val="en-US" w:eastAsia="zh-CN"/>
              </w:rPr>
              <w:t>包含但不限于</w:t>
            </w:r>
            <w:r>
              <w:rPr>
                <w:rFonts w:hint="eastAsia" w:ascii="仿宋" w:hAnsi="仿宋" w:eastAsia="仿宋" w:cs="仿宋"/>
                <w:kern w:val="0"/>
                <w:sz w:val="24"/>
                <w:szCs w:val="24"/>
                <w:lang w:val="en-US" w:eastAsia="zh-CN"/>
              </w:rPr>
              <w:t>现场展板（KT板）、印刷品等</w:t>
            </w:r>
            <w:r>
              <w:rPr>
                <w:rFonts w:hint="default" w:ascii="仿宋" w:hAnsi="仿宋" w:eastAsia="仿宋" w:cs="仿宋"/>
                <w:kern w:val="0"/>
                <w:sz w:val="24"/>
                <w:szCs w:val="24"/>
                <w:lang w:val="en-US" w:eastAsia="zh-CN"/>
              </w:rPr>
              <w:t>延展物料设计</w:t>
            </w:r>
          </w:p>
        </w:tc>
        <w:tc>
          <w:tcPr>
            <w:tcW w:w="3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1</w:t>
            </w:r>
          </w:p>
        </w:tc>
        <w:tc>
          <w:tcPr>
            <w:tcW w:w="39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651"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10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方案设计</w:t>
            </w:r>
          </w:p>
        </w:tc>
        <w:tc>
          <w:tcPr>
            <w:tcW w:w="154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结合我院实际情况进行活动创意策划</w:t>
            </w:r>
          </w:p>
        </w:tc>
        <w:tc>
          <w:tcPr>
            <w:tcW w:w="3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1</w:t>
            </w:r>
          </w:p>
        </w:tc>
        <w:tc>
          <w:tcPr>
            <w:tcW w:w="39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w:t>
            </w:r>
          </w:p>
        </w:tc>
        <w:tc>
          <w:tcPr>
            <w:tcW w:w="651"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舞台舞美</w:t>
            </w:r>
          </w:p>
        </w:tc>
        <w:tc>
          <w:tcPr>
            <w:tcW w:w="102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LED屏</w:t>
            </w:r>
          </w:p>
        </w:tc>
        <w:tc>
          <w:tcPr>
            <w:tcW w:w="154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用于室内舞台展示、</w:t>
            </w:r>
            <w:r>
              <w:rPr>
                <w:rFonts w:hint="eastAsia" w:ascii="仿宋" w:hAnsi="仿宋" w:eastAsia="仿宋" w:cs="仿宋"/>
                <w:sz w:val="24"/>
                <w:szCs w:val="24"/>
              </w:rPr>
              <w:t>清晰度不低于 1080P</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具体面积视现场环境设计而定</w:t>
            </w:r>
          </w:p>
        </w:tc>
        <w:tc>
          <w:tcPr>
            <w:tcW w:w="36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9"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651"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102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舞台组件</w:t>
            </w:r>
          </w:p>
        </w:tc>
        <w:tc>
          <w:tcPr>
            <w:tcW w:w="154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包含但不限于桁架、舞台地毯/地板等</w:t>
            </w:r>
          </w:p>
        </w:tc>
        <w:tc>
          <w:tcPr>
            <w:tcW w:w="36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9"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651"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102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斜面主题字</w:t>
            </w:r>
          </w:p>
        </w:tc>
        <w:tc>
          <w:tcPr>
            <w:tcW w:w="154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结合</w:t>
            </w:r>
            <w:r>
              <w:rPr>
                <w:rFonts w:hint="eastAsia" w:ascii="仿宋" w:hAnsi="仿宋" w:eastAsia="仿宋" w:cs="仿宋"/>
                <w:sz w:val="24"/>
                <w:szCs w:val="24"/>
              </w:rPr>
              <w:t>活动主题</w:t>
            </w:r>
            <w:r>
              <w:rPr>
                <w:rFonts w:hint="eastAsia" w:ascii="仿宋" w:hAnsi="仿宋" w:eastAsia="仿宋" w:cs="仿宋"/>
                <w:sz w:val="24"/>
                <w:szCs w:val="24"/>
                <w:lang w:eastAsia="zh-CN"/>
              </w:rPr>
              <w:t>，</w:t>
            </w:r>
            <w:r>
              <w:rPr>
                <w:rFonts w:hint="eastAsia" w:ascii="仿宋" w:hAnsi="仿宋" w:eastAsia="仿宋" w:cs="仿宋"/>
                <w:sz w:val="24"/>
                <w:szCs w:val="24"/>
              </w:rPr>
              <w:t>材质不限</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确保视觉清晰</w:t>
            </w:r>
          </w:p>
        </w:tc>
        <w:tc>
          <w:tcPr>
            <w:tcW w:w="36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9"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651"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102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舞台灯光</w:t>
            </w:r>
          </w:p>
        </w:tc>
        <w:tc>
          <w:tcPr>
            <w:tcW w:w="154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36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9"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651"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102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线阵音箱</w:t>
            </w:r>
          </w:p>
        </w:tc>
        <w:tc>
          <w:tcPr>
            <w:tcW w:w="154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含手持麦、耳麦（各 2 套）</w:t>
            </w:r>
          </w:p>
        </w:tc>
        <w:tc>
          <w:tcPr>
            <w:tcW w:w="36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9"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651"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102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控台安装调试</w:t>
            </w:r>
          </w:p>
        </w:tc>
        <w:tc>
          <w:tcPr>
            <w:tcW w:w="154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含数字调音台、屏幕切换台</w:t>
            </w:r>
          </w:p>
        </w:tc>
        <w:tc>
          <w:tcPr>
            <w:tcW w:w="36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9"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67" w:type="pct"/>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w:t>
            </w:r>
          </w:p>
        </w:tc>
        <w:tc>
          <w:tcPr>
            <w:tcW w:w="651"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会场布置</w:t>
            </w:r>
          </w:p>
        </w:tc>
        <w:tc>
          <w:tcPr>
            <w:tcW w:w="102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活动桌子</w:t>
            </w:r>
          </w:p>
        </w:tc>
        <w:tc>
          <w:tcPr>
            <w:tcW w:w="154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配桌布（颜色由采购人确定）</w:t>
            </w:r>
          </w:p>
        </w:tc>
        <w:tc>
          <w:tcPr>
            <w:tcW w:w="36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1</w:t>
            </w:r>
          </w:p>
        </w:tc>
        <w:tc>
          <w:tcPr>
            <w:tcW w:w="399"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651"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102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礼宾椅</w:t>
            </w:r>
          </w:p>
        </w:tc>
        <w:tc>
          <w:tcPr>
            <w:tcW w:w="154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舒适型</w:t>
            </w:r>
          </w:p>
        </w:tc>
        <w:tc>
          <w:tcPr>
            <w:tcW w:w="36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1</w:t>
            </w:r>
          </w:p>
        </w:tc>
        <w:tc>
          <w:tcPr>
            <w:tcW w:w="399"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w:t>
            </w:r>
          </w:p>
        </w:tc>
        <w:tc>
          <w:tcPr>
            <w:tcW w:w="651"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sz w:val="24"/>
                <w:szCs w:val="24"/>
              </w:rPr>
              <w:t>其他物料</w:t>
            </w:r>
          </w:p>
        </w:tc>
        <w:tc>
          <w:tcPr>
            <w:tcW w:w="102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会务物料</w:t>
            </w:r>
          </w:p>
        </w:tc>
        <w:tc>
          <w:tcPr>
            <w:tcW w:w="1544" w:type="pct"/>
            <w:shd w:val="clear" w:color="auto" w:fill="auto"/>
            <w:vAlign w:val="center"/>
          </w:tcPr>
          <w:p>
            <w:pPr>
              <w:pStyle w:val="6"/>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sz w:val="24"/>
                <w:szCs w:val="24"/>
              </w:rPr>
            </w:pPr>
            <w:r>
              <w:rPr>
                <w:rFonts w:hint="eastAsia" w:ascii="仿宋" w:hAnsi="仿宋" w:eastAsia="仿宋" w:cs="仿宋"/>
                <w:sz w:val="24"/>
                <w:szCs w:val="24"/>
              </w:rPr>
              <w:t>手卡、流程单张、台牌等印</w:t>
            </w:r>
          </w:p>
          <w:p>
            <w:pPr>
              <w:pStyle w:val="6"/>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刷类物料</w:t>
            </w:r>
            <w:r>
              <w:rPr>
                <w:rFonts w:hint="eastAsia" w:ascii="仿宋" w:hAnsi="仿宋" w:eastAsia="仿宋" w:cs="仿宋"/>
                <w:sz w:val="24"/>
                <w:szCs w:val="24"/>
                <w:lang w:eastAsia="zh-CN"/>
              </w:rPr>
              <w:t>、</w:t>
            </w:r>
            <w:r>
              <w:rPr>
                <w:rFonts w:hint="eastAsia" w:ascii="仿宋" w:hAnsi="仿宋" w:eastAsia="仿宋" w:cs="仿宋"/>
                <w:sz w:val="24"/>
                <w:szCs w:val="24"/>
              </w:rPr>
              <w:t>演讲台包装及鲜花</w:t>
            </w:r>
            <w:r>
              <w:rPr>
                <w:rFonts w:hint="eastAsia" w:ascii="仿宋" w:hAnsi="仿宋" w:eastAsia="仿宋" w:cs="仿宋"/>
                <w:sz w:val="24"/>
                <w:szCs w:val="24"/>
                <w:lang w:val="en-US" w:eastAsia="zh-CN"/>
              </w:rPr>
              <w:t>等</w:t>
            </w:r>
          </w:p>
        </w:tc>
        <w:tc>
          <w:tcPr>
            <w:tcW w:w="36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9"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651"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102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环节物料</w:t>
            </w:r>
          </w:p>
        </w:tc>
        <w:tc>
          <w:tcPr>
            <w:tcW w:w="1544" w:type="pct"/>
            <w:shd w:val="clear" w:color="auto" w:fill="auto"/>
            <w:vAlign w:val="center"/>
          </w:tcPr>
          <w:p>
            <w:pPr>
              <w:pStyle w:val="6"/>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钥匙交接仪式</w:t>
            </w:r>
            <w:r>
              <w:rPr>
                <w:rFonts w:hint="eastAsia" w:ascii="仿宋" w:hAnsi="仿宋" w:eastAsia="仿宋" w:cs="仿宋"/>
                <w:sz w:val="24"/>
                <w:szCs w:val="24"/>
                <w:lang w:eastAsia="zh-CN"/>
              </w:rPr>
              <w:t>、</w:t>
            </w:r>
            <w:r>
              <w:rPr>
                <w:rFonts w:hint="eastAsia" w:ascii="仿宋" w:hAnsi="仿宋" w:eastAsia="仿宋" w:cs="仿宋"/>
                <w:sz w:val="24"/>
                <w:szCs w:val="24"/>
              </w:rPr>
              <w:t>交接牌匾</w:t>
            </w:r>
            <w:r>
              <w:rPr>
                <w:rFonts w:hint="eastAsia" w:ascii="仿宋" w:hAnsi="仿宋" w:eastAsia="仿宋" w:cs="仿宋"/>
                <w:sz w:val="24"/>
                <w:szCs w:val="24"/>
                <w:lang w:eastAsia="zh-CN"/>
              </w:rPr>
              <w:t>、</w:t>
            </w:r>
            <w:r>
              <w:rPr>
                <w:rFonts w:hint="eastAsia" w:ascii="仿宋" w:hAnsi="仿宋" w:eastAsia="仿宋" w:cs="仿宋"/>
                <w:sz w:val="24"/>
                <w:szCs w:val="24"/>
              </w:rPr>
              <w:t>签约台</w:t>
            </w:r>
            <w:r>
              <w:rPr>
                <w:rFonts w:hint="eastAsia" w:ascii="仿宋" w:hAnsi="仿宋" w:eastAsia="仿宋" w:cs="仿宋"/>
                <w:sz w:val="24"/>
                <w:szCs w:val="24"/>
                <w:lang w:eastAsia="zh-CN"/>
              </w:rPr>
              <w:t>、</w:t>
            </w:r>
            <w:r>
              <w:rPr>
                <w:rFonts w:hint="eastAsia" w:ascii="仿宋" w:hAnsi="仿宋" w:eastAsia="仿宋" w:cs="仿宋"/>
                <w:sz w:val="24"/>
                <w:szCs w:val="24"/>
              </w:rPr>
              <w:t>定制启动仪式道具</w:t>
            </w:r>
            <w:r>
              <w:rPr>
                <w:rFonts w:hint="eastAsia" w:ascii="仿宋" w:hAnsi="仿宋" w:eastAsia="仿宋" w:cs="仿宋"/>
                <w:sz w:val="24"/>
                <w:szCs w:val="24"/>
                <w:lang w:eastAsia="zh-CN"/>
              </w:rPr>
              <w:t>、</w:t>
            </w:r>
            <w:r>
              <w:rPr>
                <w:rFonts w:hint="eastAsia" w:ascii="仿宋" w:hAnsi="仿宋" w:eastAsia="仿宋" w:cs="仿宋"/>
                <w:sz w:val="24"/>
                <w:szCs w:val="24"/>
              </w:rPr>
              <w:t>电子屏特效</w:t>
            </w:r>
            <w:r>
              <w:rPr>
                <w:rFonts w:hint="eastAsia" w:ascii="仿宋" w:hAnsi="仿宋" w:eastAsia="仿宋" w:cs="仿宋"/>
                <w:sz w:val="24"/>
                <w:szCs w:val="24"/>
                <w:lang w:val="en-US" w:eastAsia="zh-CN"/>
              </w:rPr>
              <w:t>等</w:t>
            </w:r>
          </w:p>
        </w:tc>
        <w:tc>
          <w:tcPr>
            <w:tcW w:w="36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9"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5</w:t>
            </w:r>
          </w:p>
        </w:tc>
        <w:tc>
          <w:tcPr>
            <w:tcW w:w="651"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sz w:val="24"/>
                <w:szCs w:val="24"/>
              </w:rPr>
              <w:t>外围氛围布置</w:t>
            </w:r>
          </w:p>
        </w:tc>
        <w:tc>
          <w:tcPr>
            <w:tcW w:w="102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户外签到墙</w:t>
            </w:r>
          </w:p>
        </w:tc>
        <w:tc>
          <w:tcPr>
            <w:tcW w:w="154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需</w:t>
            </w:r>
            <w:r>
              <w:rPr>
                <w:rFonts w:hint="eastAsia" w:ascii="仿宋" w:hAnsi="仿宋" w:eastAsia="仿宋" w:cs="仿宋"/>
                <w:sz w:val="24"/>
                <w:szCs w:val="24"/>
              </w:rPr>
              <w:t>含活动主题及医院 LOGO</w:t>
            </w:r>
          </w:p>
        </w:tc>
        <w:tc>
          <w:tcPr>
            <w:tcW w:w="36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9"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651"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102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医院特色展览</w:t>
            </w:r>
          </w:p>
        </w:tc>
        <w:tc>
          <w:tcPr>
            <w:tcW w:w="154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包含但不限于重点科室智慧医疗科技成果应用展示</w:t>
            </w:r>
          </w:p>
        </w:tc>
        <w:tc>
          <w:tcPr>
            <w:tcW w:w="36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9"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651"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102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高清玻璃门贴</w:t>
            </w:r>
          </w:p>
        </w:tc>
        <w:tc>
          <w:tcPr>
            <w:tcW w:w="154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36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9"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651"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102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迎宾主题装置</w:t>
            </w:r>
          </w:p>
        </w:tc>
        <w:tc>
          <w:tcPr>
            <w:tcW w:w="154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36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9"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651"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102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导视牌</w:t>
            </w:r>
          </w:p>
        </w:tc>
        <w:tc>
          <w:tcPr>
            <w:tcW w:w="154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在大门、电梯口、停车场等显著地点设定明显标识</w:t>
            </w:r>
            <w:r>
              <w:rPr>
                <w:rFonts w:hint="eastAsia" w:ascii="仿宋" w:hAnsi="仿宋" w:eastAsia="仿宋" w:cs="仿宋"/>
                <w:sz w:val="24"/>
                <w:szCs w:val="24"/>
              </w:rPr>
              <w:t>标注会场</w:t>
            </w:r>
            <w:r>
              <w:rPr>
                <w:rFonts w:hint="eastAsia" w:ascii="仿宋" w:hAnsi="仿宋" w:eastAsia="仿宋" w:cs="仿宋"/>
                <w:sz w:val="24"/>
                <w:szCs w:val="24"/>
                <w:lang w:val="en-US" w:eastAsia="zh-CN"/>
              </w:rPr>
              <w:t>具体位置</w:t>
            </w:r>
          </w:p>
        </w:tc>
        <w:tc>
          <w:tcPr>
            <w:tcW w:w="36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9"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6</w:t>
            </w:r>
          </w:p>
        </w:tc>
        <w:tc>
          <w:tcPr>
            <w:tcW w:w="651"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sz w:val="24"/>
                <w:szCs w:val="24"/>
              </w:rPr>
              <w:t>配套宣传</w:t>
            </w:r>
          </w:p>
        </w:tc>
        <w:tc>
          <w:tcPr>
            <w:tcW w:w="102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宣传视频</w:t>
            </w:r>
          </w:p>
        </w:tc>
        <w:tc>
          <w:tcPr>
            <w:tcW w:w="154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结合活动当天实际情况制作活动宣传视频</w:t>
            </w:r>
          </w:p>
        </w:tc>
        <w:tc>
          <w:tcPr>
            <w:tcW w:w="36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1</w:t>
            </w:r>
          </w:p>
        </w:tc>
        <w:tc>
          <w:tcPr>
            <w:tcW w:w="399"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651"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102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直播平台</w:t>
            </w:r>
          </w:p>
        </w:tc>
        <w:tc>
          <w:tcPr>
            <w:tcW w:w="154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实现实时视频、</w:t>
            </w:r>
            <w:r>
              <w:rPr>
                <w:rFonts w:hint="eastAsia" w:ascii="仿宋" w:hAnsi="仿宋" w:eastAsia="仿宋" w:cs="仿宋"/>
                <w:sz w:val="24"/>
                <w:szCs w:val="24"/>
              </w:rPr>
              <w:t>照片</w:t>
            </w:r>
            <w:r>
              <w:rPr>
                <w:rFonts w:hint="eastAsia" w:ascii="仿宋" w:hAnsi="仿宋" w:eastAsia="仿宋" w:cs="仿宋"/>
                <w:sz w:val="24"/>
                <w:szCs w:val="24"/>
                <w:lang w:val="en-US" w:eastAsia="zh-CN"/>
              </w:rPr>
              <w:t>直播</w:t>
            </w:r>
          </w:p>
        </w:tc>
        <w:tc>
          <w:tcPr>
            <w:tcW w:w="36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9"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651"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102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H5邀请函</w:t>
            </w:r>
            <w:r>
              <w:rPr>
                <w:rFonts w:hint="eastAsia" w:ascii="仿宋" w:hAnsi="仿宋" w:eastAsia="仿宋" w:cs="仿宋"/>
                <w:sz w:val="24"/>
                <w:szCs w:val="24"/>
                <w:lang w:val="en-US" w:eastAsia="zh-CN"/>
              </w:rPr>
              <w:t>制作</w:t>
            </w:r>
          </w:p>
        </w:tc>
        <w:tc>
          <w:tcPr>
            <w:tcW w:w="154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含</w:t>
            </w:r>
            <w:r>
              <w:rPr>
                <w:rFonts w:hint="eastAsia" w:ascii="仿宋" w:hAnsi="仿宋" w:eastAsia="仿宋" w:cs="仿宋"/>
                <w:sz w:val="24"/>
                <w:szCs w:val="24"/>
                <w:lang w:val="en-US" w:eastAsia="zh-CN"/>
              </w:rPr>
              <w:t>活动信息等</w:t>
            </w:r>
          </w:p>
        </w:tc>
        <w:tc>
          <w:tcPr>
            <w:tcW w:w="36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9"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651"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102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新媒体</w:t>
            </w:r>
          </w:p>
        </w:tc>
        <w:tc>
          <w:tcPr>
            <w:tcW w:w="154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制作发布8期《名医名科室》宣传报道，每期不低于1200字（配海报）</w:t>
            </w:r>
          </w:p>
        </w:tc>
        <w:tc>
          <w:tcPr>
            <w:tcW w:w="36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99"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651"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102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媒体报道</w:t>
            </w:r>
          </w:p>
        </w:tc>
        <w:tc>
          <w:tcPr>
            <w:tcW w:w="154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在官方媒体平台对活动当天各项工作成果进行动态报道</w:t>
            </w:r>
          </w:p>
        </w:tc>
        <w:tc>
          <w:tcPr>
            <w:tcW w:w="36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99"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651"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102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探院vlog</w:t>
            </w:r>
          </w:p>
        </w:tc>
        <w:tc>
          <w:tcPr>
            <w:tcW w:w="1544"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对院区新大楼进行探营报道，每期3分钟左右</w:t>
            </w:r>
          </w:p>
        </w:tc>
        <w:tc>
          <w:tcPr>
            <w:tcW w:w="36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99"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期</w:t>
            </w:r>
          </w:p>
        </w:tc>
      </w:tr>
    </w:tbl>
    <w:p>
      <w:pPr>
        <w:pStyle w:val="2"/>
        <w:numPr>
          <w:ilvl w:val="0"/>
          <w:numId w:val="0"/>
        </w:numPr>
        <w:spacing w:before="120" w:beforeLines="50" w:after="120" w:afterLines="50"/>
        <w:ind w:left="0" w:leftChars="0" w:firstLine="0" w:firstLineChars="0"/>
        <w:jc w:val="both"/>
        <w:rPr>
          <w:rFonts w:hint="eastAsia" w:ascii="仿宋" w:hAnsi="仿宋" w:eastAsia="仿宋" w:cs="仿宋"/>
          <w:b/>
          <w:bCs w:val="0"/>
          <w:kern w:val="0"/>
          <w:sz w:val="24"/>
          <w:szCs w:val="24"/>
          <w:lang w:val="en-US" w:eastAsia="zh-CN" w:bidi="ar-SA"/>
        </w:rPr>
      </w:pPr>
    </w:p>
    <w:p>
      <w:pPr>
        <w:pStyle w:val="2"/>
        <w:numPr>
          <w:ilvl w:val="0"/>
          <w:numId w:val="0"/>
        </w:numPr>
        <w:spacing w:before="120" w:beforeLines="50" w:after="120" w:afterLines="50"/>
        <w:ind w:left="0" w:leftChars="0" w:firstLine="0" w:firstLineChars="0"/>
        <w:jc w:val="both"/>
        <w:rPr>
          <w:rFonts w:hint="eastAsia" w:ascii="仿宋" w:hAnsi="仿宋" w:eastAsia="仿宋" w:cs="仿宋"/>
          <w:szCs w:val="24"/>
          <w:highlight w:val="none"/>
        </w:rPr>
      </w:pPr>
      <w:r>
        <w:rPr>
          <w:rFonts w:hint="eastAsia" w:ascii="仿宋" w:hAnsi="仿宋" w:eastAsia="仿宋" w:cs="仿宋"/>
          <w:b/>
          <w:bCs w:val="0"/>
          <w:kern w:val="0"/>
          <w:sz w:val="24"/>
          <w:szCs w:val="24"/>
          <w:lang w:val="en-US" w:eastAsia="zh-CN" w:bidi="ar-SA"/>
        </w:rPr>
        <w:t>四、</w:t>
      </w:r>
      <w:r>
        <w:rPr>
          <w:rFonts w:hint="eastAsia" w:ascii="仿宋" w:hAnsi="仿宋" w:eastAsia="仿宋" w:cs="仿宋"/>
          <w:szCs w:val="24"/>
          <w:highlight w:val="none"/>
        </w:rPr>
        <w:t>实质性条款</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7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4569" w:type="pct"/>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0"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4569" w:type="pct"/>
            <w:vAlign w:val="top"/>
          </w:tcPr>
          <w:p>
            <w:pPr>
              <w:keepNext w:val="0"/>
              <w:keepLines w:val="0"/>
              <w:suppressLineNumbers w:val="0"/>
              <w:spacing w:before="0" w:beforeAutospacing="0" w:after="0" w:afterAutospacing="0"/>
              <w:ind w:left="0" w:right="0"/>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项目负责人</w:t>
            </w:r>
            <w:r>
              <w:rPr>
                <w:rFonts w:hint="eastAsia" w:ascii="仿宋" w:hAnsi="仿宋" w:eastAsia="仿宋" w:cs="仿宋"/>
                <w:kern w:val="0"/>
                <w:sz w:val="24"/>
                <w:szCs w:val="24"/>
                <w:highlight w:val="none"/>
                <w:lang w:val="en-US" w:eastAsia="zh-CN"/>
              </w:rPr>
              <w:t>1人，投标人自有员工，提供投标人为其购买的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4569" w:type="pct"/>
            <w:vAlign w:val="top"/>
          </w:tcPr>
          <w:p>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rPr>
              <w:t>活动现场导演</w:t>
            </w:r>
            <w:r>
              <w:rPr>
                <w:rFonts w:hint="eastAsia" w:ascii="仿宋" w:hAnsi="仿宋" w:eastAsia="仿宋" w:cs="仿宋"/>
                <w:kern w:val="0"/>
                <w:sz w:val="24"/>
                <w:szCs w:val="24"/>
                <w:highlight w:val="none"/>
                <w:lang w:val="en-US" w:eastAsia="zh-CN"/>
              </w:rPr>
              <w:t>1人，投标人自有员工，提供投标人为其购买的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r>
    </w:tbl>
    <w:p>
      <w:pPr>
        <w:pStyle w:val="4"/>
        <w:keepNext/>
        <w:keepLines/>
        <w:pageBreakBefore w:val="0"/>
        <w:widowControl w:val="0"/>
        <w:tabs>
          <w:tab w:val="left" w:pos="765"/>
        </w:tabs>
        <w:kinsoku/>
        <w:wordWrap/>
        <w:overflowPunct/>
        <w:topLinePunct w:val="0"/>
        <w:autoSpaceDE/>
        <w:autoSpaceDN/>
        <w:bidi w:val="0"/>
        <w:adjustRightInd/>
        <w:snapToGrid/>
        <w:spacing w:before="0" w:after="0" w:line="360" w:lineRule="auto"/>
        <w:textAlignment w:val="auto"/>
        <w:rPr>
          <w:rFonts w:hint="eastAsia" w:ascii="仿宋" w:hAnsi="仿宋" w:eastAsia="仿宋" w:cs="仿宋"/>
          <w:b/>
          <w:bCs w:val="0"/>
          <w:kern w:val="0"/>
          <w:sz w:val="24"/>
          <w:szCs w:val="24"/>
          <w:highlight w:val="none"/>
        </w:rPr>
      </w:pPr>
      <w:r>
        <w:rPr>
          <w:rFonts w:hint="eastAsia" w:ascii="仿宋" w:hAnsi="仿宋" w:eastAsia="仿宋" w:cs="仿宋"/>
          <w:b/>
          <w:bCs w:val="0"/>
          <w:kern w:val="0"/>
          <w:sz w:val="24"/>
          <w:szCs w:val="24"/>
          <w:highlight w:val="none"/>
        </w:rPr>
        <w:t>注：上表所列内容为不可负偏离条款，负偏离将视为未实质性满足招标文件要求作投标无效处理。</w:t>
      </w:r>
    </w:p>
    <w:p>
      <w:pPr>
        <w:rPr>
          <w:rFonts w:hint="eastAsia" w:ascii="仿宋" w:hAnsi="仿宋" w:eastAsia="仿宋" w:cs="仿宋"/>
          <w:b/>
          <w:bCs/>
          <w:sz w:val="24"/>
          <w:highlight w:val="none"/>
        </w:rPr>
      </w:pPr>
    </w:p>
    <w:p>
      <w:pPr>
        <w:ind w:left="2800"/>
        <w:jc w:val="left"/>
        <w:outlineLvl w:val="0"/>
        <w:rPr>
          <w:rFonts w:hint="eastAsia" w:ascii="仿宋" w:hAnsi="仿宋" w:eastAsia="仿宋" w:cs="仿宋"/>
          <w:b/>
          <w:bCs w:val="0"/>
          <w:kern w:val="0"/>
          <w:sz w:val="24"/>
          <w:szCs w:val="24"/>
          <w:highlight w:val="none"/>
          <w:lang w:val="en-US" w:eastAsia="zh-CN" w:bidi="ar-SA"/>
        </w:rPr>
      </w:pPr>
    </w:p>
    <w:p>
      <w:pPr>
        <w:jc w:val="left"/>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五、技术要求</w:t>
      </w:r>
    </w:p>
    <w:p>
      <w:pPr>
        <w:spacing w:line="500" w:lineRule="exact"/>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（一）服务需求（以下条款为必须满足条款，无需投标人响应，均作为采购合同条款，投标人在中标（成交）后均须满足。）</w:t>
      </w:r>
    </w:p>
    <w:p>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1.完成现场舞台舞美的视觉设计，物料制作、外围的展览展示以及会场布置等项目。</w:t>
      </w:r>
    </w:p>
    <w:p>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2.开展相关配套宣传工作，确保宣传包含但不限于1条活动宣传视频、活动现场视频、照片实时直播、活动邀请函制作、名医名科宣传等。</w:t>
      </w:r>
    </w:p>
    <w:p>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3.具备活动策划执行经验的成熟团队，确保活动顺利完成。</w:t>
      </w:r>
    </w:p>
    <w:p>
      <w:pPr>
        <w:pStyle w:val="6"/>
        <w:rPr>
          <w:rFonts w:hint="eastAsia"/>
        </w:rPr>
      </w:pPr>
    </w:p>
    <w:p>
      <w:pPr>
        <w:widowControl/>
        <w:numPr>
          <w:ilvl w:val="0"/>
          <w:numId w:val="0"/>
        </w:numPr>
        <w:ind w:left="0" w:leftChars="0" w:firstLine="0" w:firstLineChars="0"/>
        <w:rPr>
          <w:rFonts w:hint="eastAsia" w:ascii="仿宋" w:hAnsi="仿宋" w:eastAsia="仿宋" w:cs="仿宋"/>
          <w:b/>
          <w:kern w:val="0"/>
          <w:sz w:val="24"/>
          <w:highlight w:val="none"/>
        </w:rPr>
      </w:pPr>
      <w:r>
        <w:rPr>
          <w:rFonts w:hint="eastAsia" w:ascii="仿宋" w:hAnsi="仿宋" w:eastAsia="仿宋" w:cs="仿宋"/>
          <w:b/>
          <w:kern w:val="0"/>
          <w:sz w:val="24"/>
          <w:szCs w:val="21"/>
          <w:lang w:val="en-US" w:eastAsia="zh-CN" w:bidi="ar-SA"/>
        </w:rPr>
        <w:t>（二）</w:t>
      </w:r>
      <w:r>
        <w:rPr>
          <w:rFonts w:hint="eastAsia" w:ascii="仿宋" w:hAnsi="仿宋" w:eastAsia="仿宋" w:cs="仿宋"/>
          <w:b/>
          <w:kern w:val="0"/>
          <w:sz w:val="24"/>
          <w:highlight w:val="none"/>
        </w:rPr>
        <w:t>项目人员需求一览表</w:t>
      </w:r>
    </w:p>
    <w:p>
      <w:pPr>
        <w:pStyle w:val="6"/>
        <w:numPr>
          <w:ilvl w:val="0"/>
          <w:numId w:val="0"/>
        </w:numPr>
        <w:ind w:leftChars="0"/>
        <w:rPr>
          <w:rFonts w:hint="eastAsia"/>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471"/>
        <w:gridCol w:w="1236"/>
        <w:gridCol w:w="2384"/>
        <w:gridCol w:w="2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466"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序号</w:t>
            </w:r>
          </w:p>
        </w:tc>
        <w:tc>
          <w:tcPr>
            <w:tcW w:w="863"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★人员类别</w:t>
            </w:r>
          </w:p>
        </w:tc>
        <w:tc>
          <w:tcPr>
            <w:tcW w:w="725"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★人员数量</w:t>
            </w:r>
          </w:p>
        </w:tc>
        <w:tc>
          <w:tcPr>
            <w:tcW w:w="1399"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★人员必须具备条件</w:t>
            </w:r>
          </w:p>
        </w:tc>
        <w:tc>
          <w:tcPr>
            <w:tcW w:w="1545"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人员可偏离条件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466"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w:t>
            </w:r>
          </w:p>
        </w:tc>
        <w:tc>
          <w:tcPr>
            <w:tcW w:w="863"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项目负责人</w:t>
            </w:r>
          </w:p>
        </w:tc>
        <w:tc>
          <w:tcPr>
            <w:tcW w:w="725"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1人</w:t>
            </w:r>
          </w:p>
        </w:tc>
        <w:tc>
          <w:tcPr>
            <w:tcW w:w="1399" w:type="pct"/>
            <w:vMerge w:val="restar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投标人自有员工，</w:t>
            </w:r>
            <w:r>
              <w:rPr>
                <w:rFonts w:hint="eastAsia" w:ascii="仿宋" w:hAnsi="仿宋" w:eastAsia="仿宋" w:cs="仿宋"/>
                <w:sz w:val="24"/>
                <w:szCs w:val="24"/>
              </w:rPr>
              <w:t>提供投标人为其购买的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1545"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具备宣传方面（新闻</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采编</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文学</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广电</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播音编导</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广告学等）相关专业</w:t>
            </w:r>
            <w:r>
              <w:rPr>
                <w:rFonts w:hint="eastAsia" w:ascii="仿宋" w:hAnsi="仿宋" w:eastAsia="仿宋" w:cs="仿宋"/>
                <w:sz w:val="24"/>
                <w:szCs w:val="24"/>
                <w:highlight w:val="none"/>
                <w:lang w:val="en-US" w:eastAsia="zh-CN"/>
              </w:rPr>
              <w:t>专科及以上学历。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sz w:val="24"/>
                <w:szCs w:val="24"/>
                <w:highlight w:val="none"/>
                <w:lang w:val="en-US" w:eastAsia="zh-CN"/>
              </w:rPr>
              <w:t>2.具有</w:t>
            </w:r>
            <w:r>
              <w:rPr>
                <w:rFonts w:hint="eastAsia" w:ascii="仿宋" w:hAnsi="仿宋" w:eastAsia="仿宋" w:cs="仿宋"/>
                <w:sz w:val="24"/>
                <w:szCs w:val="24"/>
                <w:highlight w:val="none"/>
              </w:rPr>
              <w:t>宣传</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活动策划服务</w:t>
            </w:r>
            <w:r>
              <w:rPr>
                <w:rFonts w:hint="eastAsia" w:ascii="仿宋" w:hAnsi="仿宋" w:eastAsia="仿宋" w:cs="仿宋"/>
                <w:sz w:val="24"/>
                <w:szCs w:val="24"/>
                <w:highlight w:val="none"/>
                <w:lang w:val="en-US" w:eastAsia="zh-CN"/>
              </w:rPr>
              <w:t>相关从业经验。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66"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w:t>
            </w:r>
          </w:p>
        </w:tc>
        <w:tc>
          <w:tcPr>
            <w:tcW w:w="863"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sz w:val="24"/>
                <w:szCs w:val="24"/>
              </w:rPr>
              <w:t>活动现场导演</w:t>
            </w:r>
          </w:p>
        </w:tc>
        <w:tc>
          <w:tcPr>
            <w:tcW w:w="725"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1人</w:t>
            </w:r>
          </w:p>
        </w:tc>
        <w:tc>
          <w:tcPr>
            <w:tcW w:w="1399" w:type="pct"/>
            <w:vMerge w:val="continue"/>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eastAsia" w:ascii="仿宋" w:hAnsi="仿宋" w:eastAsia="仿宋" w:cs="仿宋"/>
                <w:sz w:val="24"/>
                <w:szCs w:val="24"/>
                <w:lang w:val="en-US" w:eastAsia="zh-CN"/>
              </w:rPr>
            </w:pPr>
          </w:p>
        </w:tc>
        <w:tc>
          <w:tcPr>
            <w:tcW w:w="154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color w:val="000000"/>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trPr>
        <w:tc>
          <w:tcPr>
            <w:tcW w:w="466"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w:t>
            </w:r>
          </w:p>
        </w:tc>
        <w:tc>
          <w:tcPr>
            <w:tcW w:w="863"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主持、摄影、策划、设计人员、现场引导等</w:t>
            </w:r>
          </w:p>
        </w:tc>
        <w:tc>
          <w:tcPr>
            <w:tcW w:w="725"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000000"/>
                <w:kern w:val="0"/>
                <w:sz w:val="24"/>
                <w:szCs w:val="24"/>
                <w:highlight w:val="none"/>
                <w:lang w:val="en-US" w:eastAsia="zh-CN"/>
              </w:rPr>
            </w:pPr>
          </w:p>
        </w:tc>
        <w:tc>
          <w:tcPr>
            <w:tcW w:w="1399" w:type="pct"/>
            <w:vMerge w:val="continue"/>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p>
        </w:tc>
        <w:tc>
          <w:tcPr>
            <w:tcW w:w="1545"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1.团队人数（除</w:t>
            </w:r>
            <w:r>
              <w:rPr>
                <w:rFonts w:hint="eastAsia" w:ascii="仿宋" w:hAnsi="仿宋" w:eastAsia="仿宋" w:cs="仿宋"/>
                <w:sz w:val="24"/>
                <w:szCs w:val="24"/>
                <w:lang w:val="en-US" w:eastAsia="zh-CN"/>
              </w:rPr>
              <w:t>项目负责人和活动现场导演外</w:t>
            </w:r>
            <w:r>
              <w:rPr>
                <w:rFonts w:hint="eastAsia" w:ascii="仿宋" w:hAnsi="仿宋" w:eastAsia="仿宋" w:cs="仿宋"/>
                <w:kern w:val="0"/>
                <w:sz w:val="24"/>
                <w:szCs w:val="24"/>
                <w:lang w:val="en-US" w:eastAsia="zh-CN"/>
              </w:rPr>
              <w:t>）不少于6人。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2.具备宣传方面（新闻或采编或文学或广电或播音编导或广告学等）相关专业，专科及以上学历。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3.具有宣传或活动策划服务相关从业经验。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kern w:val="0"/>
                <w:sz w:val="24"/>
                <w:szCs w:val="24"/>
                <w:lang w:val="en-US" w:eastAsia="zh-CN"/>
              </w:rPr>
              <w:t>4.以上人员负责</w:t>
            </w:r>
            <w:r>
              <w:rPr>
                <w:rFonts w:hint="eastAsia" w:ascii="仿宋" w:hAnsi="仿宋" w:eastAsia="仿宋" w:cs="仿宋"/>
                <w:kern w:val="0"/>
                <w:sz w:val="24"/>
                <w:szCs w:val="24"/>
              </w:rPr>
              <w:t>主持</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全程图片跟拍，含嘉宾合影、流程记录</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现场视频片段录制、</w:t>
            </w:r>
            <w:r>
              <w:rPr>
                <w:rFonts w:hint="eastAsia" w:ascii="仿宋" w:hAnsi="仿宋" w:eastAsia="仿宋" w:cs="仿宋"/>
                <w:kern w:val="0"/>
                <w:sz w:val="24"/>
                <w:szCs w:val="24"/>
              </w:rPr>
              <w:t>负责 LED屏内容切换、播放</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负责音响、麦克风等设备运行</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负责嘉宾引导、物料管理、秩序维护</w:t>
            </w:r>
            <w:r>
              <w:rPr>
                <w:rFonts w:hint="eastAsia" w:ascii="仿宋" w:hAnsi="仿宋" w:eastAsia="仿宋" w:cs="仿宋"/>
                <w:kern w:val="0"/>
                <w:sz w:val="24"/>
                <w:szCs w:val="24"/>
                <w:lang w:val="en-US" w:eastAsia="zh-CN"/>
              </w:rPr>
              <w:t>等。</w:t>
            </w:r>
          </w:p>
        </w:tc>
      </w:tr>
    </w:tbl>
    <w:p>
      <w:pPr>
        <w:jc w:val="both"/>
        <w:outlineLvl w:val="0"/>
        <w:rPr>
          <w:rFonts w:hint="eastAsia" w:ascii="仿宋" w:hAnsi="仿宋" w:eastAsia="仿宋" w:cs="仿宋"/>
          <w:b/>
          <w:bCs w:val="0"/>
          <w:kern w:val="0"/>
          <w:sz w:val="24"/>
          <w:szCs w:val="24"/>
          <w:highlight w:val="none"/>
          <w:lang w:val="en-US" w:eastAsia="zh-CN" w:bidi="ar-SA"/>
        </w:rPr>
      </w:pPr>
    </w:p>
    <w:p>
      <w:pPr>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六、商务要求（以下条款为必须满足条款，无需投标人响应，均作为采购合同条款，投标人在中标（成交）后均须满足。）</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1418"/>
        <w:gridCol w:w="6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332"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序号</w:t>
            </w:r>
          </w:p>
        </w:tc>
        <w:tc>
          <w:tcPr>
            <w:tcW w:w="832"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目录</w:t>
            </w:r>
          </w:p>
        </w:tc>
        <w:tc>
          <w:tcPr>
            <w:tcW w:w="3835"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商务条款要求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32"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w:t>
            </w:r>
          </w:p>
        </w:tc>
        <w:tc>
          <w:tcPr>
            <w:tcW w:w="832"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服务期限</w:t>
            </w:r>
          </w:p>
        </w:tc>
        <w:tc>
          <w:tcPr>
            <w:tcW w:w="3835"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自合同签订之日起一年内完成。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332"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w:t>
            </w:r>
          </w:p>
        </w:tc>
        <w:tc>
          <w:tcPr>
            <w:tcW w:w="832"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服务地点</w:t>
            </w:r>
          </w:p>
        </w:tc>
        <w:tc>
          <w:tcPr>
            <w:tcW w:w="3835"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332"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w:t>
            </w:r>
          </w:p>
        </w:tc>
        <w:tc>
          <w:tcPr>
            <w:tcW w:w="832"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付款方式</w:t>
            </w:r>
          </w:p>
        </w:tc>
        <w:tc>
          <w:tcPr>
            <w:tcW w:w="3835" w:type="pct"/>
            <w:vAlign w:val="center"/>
          </w:tcPr>
          <w:p>
            <w:pPr>
              <w:keepNext w:val="0"/>
              <w:keepLines w:val="0"/>
              <w:widowControl/>
              <w:suppressLineNumbers w:val="0"/>
              <w:autoSpaceDE w:val="0"/>
              <w:autoSpaceDN/>
              <w:spacing w:before="0" w:beforeAutospacing="0" w:after="0" w:afterAutospacing="0"/>
              <w:ind w:left="0" w:right="0"/>
              <w:jc w:val="left"/>
              <w:rPr>
                <w:rFonts w:hint="eastAsia" w:ascii="仿宋" w:hAnsi="仿宋" w:eastAsia="仿宋" w:cs="仿宋"/>
                <w:color w:val="000000"/>
                <w:kern w:val="0"/>
                <w:sz w:val="24"/>
                <w:szCs w:val="24"/>
                <w:highlight w:val="none"/>
                <w:lang w:val="en-US" w:eastAsia="zh-CN"/>
              </w:rPr>
            </w:pPr>
            <w:r>
              <w:rPr>
                <w:rFonts w:hint="default" w:ascii="仿宋" w:hAnsi="仿宋" w:eastAsia="仿宋" w:cs="仿宋"/>
                <w:color w:val="000000"/>
                <w:kern w:val="0"/>
                <w:sz w:val="24"/>
                <w:szCs w:val="24"/>
                <w:lang w:val="en-US" w:eastAsia="zh-CN" w:bidi="ar"/>
              </w:rPr>
              <w:t>合同签订后，采购人收到中标人发票后按照相应时间规定支付合同总价</w:t>
            </w:r>
            <w:r>
              <w:rPr>
                <w:rFonts w:hint="eastAsia" w:ascii="仿宋" w:hAnsi="仿宋" w:eastAsia="仿宋" w:cs="仿宋"/>
                <w:color w:val="000000"/>
                <w:kern w:val="0"/>
                <w:sz w:val="24"/>
                <w:szCs w:val="24"/>
                <w:lang w:val="en-US" w:eastAsia="zh-CN" w:bidi="ar"/>
              </w:rPr>
              <w:t>70</w:t>
            </w:r>
            <w:r>
              <w:rPr>
                <w:rFonts w:hint="default" w:ascii="仿宋" w:hAnsi="仿宋" w:eastAsia="仿宋" w:cs="仿宋"/>
                <w:color w:val="000000"/>
                <w:kern w:val="0"/>
                <w:sz w:val="24"/>
                <w:szCs w:val="24"/>
                <w:lang w:val="en-US" w:eastAsia="zh-CN" w:bidi="ar"/>
              </w:rPr>
              <w:t>%的预付款。项目验收合格后，采购人收到中标人发票后按照相应时间规定支付合同总价</w:t>
            </w:r>
            <w:r>
              <w:rPr>
                <w:rFonts w:hint="eastAsia" w:ascii="仿宋" w:hAnsi="仿宋" w:eastAsia="仿宋" w:cs="仿宋"/>
                <w:color w:val="000000"/>
                <w:kern w:val="0"/>
                <w:sz w:val="24"/>
                <w:szCs w:val="24"/>
                <w:lang w:val="en-US" w:eastAsia="zh-CN" w:bidi="ar"/>
              </w:rPr>
              <w:t>30</w:t>
            </w:r>
            <w:r>
              <w:rPr>
                <w:rFonts w:hint="default" w:ascii="仿宋" w:hAnsi="仿宋" w:eastAsia="仿宋" w:cs="仿宋"/>
                <w:color w:val="000000"/>
                <w:kern w:val="0"/>
                <w:sz w:val="24"/>
                <w:szCs w:val="24"/>
                <w:lang w:val="en-US" w:eastAsia="zh-CN" w:bidi="ar"/>
              </w:rPr>
              <w:t>%的验收款。中标人每期收款均需提供相应的发票。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332"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w:t>
            </w:r>
          </w:p>
        </w:tc>
        <w:tc>
          <w:tcPr>
            <w:tcW w:w="832"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关于验收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p>
        </w:tc>
        <w:tc>
          <w:tcPr>
            <w:tcW w:w="3835"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1、服务经过双方检验认可后，签署验收报告。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2、当满足以下条件时，使用部门向中标人签发验收报告：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（1）中标人已按照合同规定提供了全部技术资料。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（2）服务项目符合招标文件的服务要求。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32"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5</w:t>
            </w:r>
          </w:p>
        </w:tc>
        <w:tc>
          <w:tcPr>
            <w:tcW w:w="83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rPr>
              <w:t>关于知识产权</w:t>
            </w:r>
          </w:p>
        </w:tc>
        <w:tc>
          <w:tcPr>
            <w:tcW w:w="3835" w:type="pct"/>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rPr>
              <w:t>采购人在中华人民共和国境内使用服务的任何一部分时，免受第三方提出的侵犯其著作权、专利权、商标权或工业设计权等知识产权的起诉或司法干预。如果发生上述起诉或干预，则其法律责任均由中标人负责。</w:t>
            </w:r>
          </w:p>
        </w:tc>
      </w:tr>
    </w:tbl>
    <w:p>
      <w:pPr>
        <w:numPr>
          <w:ilvl w:val="0"/>
          <w:numId w:val="0"/>
        </w:numPr>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七、其他重要条款</w:t>
      </w:r>
    </w:p>
    <w:p>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2、投标人应充分了解项目的位置、情况、道路及任何其它足以影响投标报价的情况，任何因忽视或误解项目情况而导致的索赔或服务期限延长申请将不获批准。</w:t>
      </w:r>
    </w:p>
    <w:p>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3、投标人不得期望通过索赔等方式获取补偿，否则，除可能遭到拒绝外，还可能将被作为不良行为记录在案，并可能影响其以后参加政府采购的项目投标。各投标人在投标报价时，应充分考虑投标报价的风险。</w:t>
      </w:r>
    </w:p>
    <w:p>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5、除政府采购合同继续履行将损害国家利益和社会公共利益外，双方当事人不得擅自变更、中止或者终止合同。</w:t>
      </w:r>
    </w:p>
    <w:p>
      <w:pPr>
        <w:numPr>
          <w:ilvl w:val="0"/>
          <w:numId w:val="0"/>
        </w:numPr>
        <w:ind w:firstLine="480" w:firstLineChars="200"/>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6、“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hint="eastAsia" w:ascii="仿宋" w:hAnsi="仿宋" w:eastAsia="仿宋" w:cs="仿宋"/>
          <w:b/>
          <w:bCs w:val="0"/>
          <w:kern w:val="0"/>
          <w:sz w:val="24"/>
          <w:szCs w:val="24"/>
          <w:highlight w:val="none"/>
          <w:lang w:val="en-US" w:eastAsia="zh-CN" w:bidi="ar-SA"/>
        </w:rPr>
        <w:br w:type="page"/>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投标文件组成要求及格式</w:t>
      </w:r>
    </w:p>
    <w:p>
      <w:pPr>
        <w:outlineLvl w:val="2"/>
        <w:rPr>
          <w:rFonts w:hint="eastAsia" w:ascii="仿宋" w:hAnsi="仿宋" w:eastAsia="仿宋" w:cs="仿宋"/>
          <w:sz w:val="24"/>
          <w:szCs w:val="24"/>
          <w:highlight w:val="none"/>
        </w:rPr>
      </w:pPr>
      <w:r>
        <w:rPr>
          <w:rStyle w:val="32"/>
          <w:rFonts w:hint="eastAsia" w:ascii="仿宋" w:hAnsi="仿宋" w:eastAsia="仿宋" w:cs="仿宋"/>
          <w:b/>
          <w:bCs w:val="0"/>
          <w:sz w:val="24"/>
          <w:szCs w:val="24"/>
          <w:highlight w:val="none"/>
        </w:rPr>
        <w:t>投标文件组成</w:t>
      </w:r>
    </w:p>
    <w:p>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1.评标指引表</w:t>
      </w:r>
    </w:p>
    <w:p>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2.投标函</w:t>
      </w:r>
    </w:p>
    <w:p>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3.报价明细表</w:t>
      </w:r>
    </w:p>
    <w:p>
      <w:pPr>
        <w:pStyle w:val="25"/>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4.自行采购项目供应商资格审查表</w:t>
      </w:r>
    </w:p>
    <w:p>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5.投标人情况及资格证明文件</w:t>
      </w:r>
    </w:p>
    <w:p>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6.实质性条款响应情况表</w:t>
      </w:r>
    </w:p>
    <w:p>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7.合同条款及格式</w:t>
      </w:r>
    </w:p>
    <w:p>
      <w:pPr>
        <w:pStyle w:val="25"/>
        <w:rPr>
          <w:rFonts w:hint="eastAsia" w:ascii="仿宋" w:hAnsi="仿宋" w:eastAsia="仿宋" w:cs="仿宋"/>
          <w:b/>
          <w:bCs/>
          <w:szCs w:val="21"/>
          <w:highlight w:val="none"/>
        </w:rPr>
      </w:pPr>
      <w:r>
        <w:rPr>
          <w:rFonts w:hint="eastAsia" w:ascii="仿宋" w:hAnsi="仿宋" w:eastAsia="仿宋" w:cs="仿宋"/>
          <w:sz w:val="24"/>
          <w:szCs w:val="24"/>
          <w:highlight w:val="none"/>
          <w:lang w:val="en-US" w:eastAsia="zh-CN"/>
        </w:rPr>
        <w:t>8.投标人认为需要加以说明的其他内容</w:t>
      </w:r>
    </w:p>
    <w:p>
      <w:pPr>
        <w:outlineLvl w:val="2"/>
        <w:rPr>
          <w:rFonts w:hint="eastAsia" w:ascii="仿宋" w:hAnsi="仿宋" w:eastAsia="仿宋" w:cs="仿宋"/>
          <w:b/>
          <w:bCs/>
          <w:sz w:val="28"/>
          <w:szCs w:val="28"/>
          <w:highlight w:val="none"/>
        </w:rPr>
      </w:pPr>
    </w:p>
    <w:p>
      <w:pPr>
        <w:outlineLvl w:val="2"/>
        <w:rPr>
          <w:rFonts w:hint="eastAsia" w:ascii="仿宋" w:hAnsi="仿宋" w:eastAsia="仿宋" w:cs="仿宋"/>
          <w:b/>
          <w:bCs/>
          <w:sz w:val="28"/>
          <w:szCs w:val="28"/>
          <w:highlight w:val="none"/>
        </w:rPr>
      </w:pPr>
    </w:p>
    <w:p>
      <w:pPr>
        <w:outlineLvl w:val="2"/>
        <w:rPr>
          <w:rFonts w:hint="eastAsia" w:ascii="仿宋" w:hAnsi="仿宋" w:eastAsia="仿宋" w:cs="仿宋"/>
          <w:b/>
          <w:bCs/>
          <w:sz w:val="28"/>
          <w:szCs w:val="28"/>
          <w:highlight w:val="none"/>
        </w:rPr>
      </w:pPr>
    </w:p>
    <w:p>
      <w:pPr>
        <w:outlineLvl w:val="2"/>
        <w:rPr>
          <w:rFonts w:hint="eastAsia" w:ascii="仿宋" w:hAnsi="仿宋" w:eastAsia="仿宋" w:cs="仿宋"/>
          <w:b/>
          <w:bCs/>
          <w:sz w:val="28"/>
          <w:szCs w:val="28"/>
          <w:highlight w:val="none"/>
        </w:rPr>
      </w:pPr>
    </w:p>
    <w:p>
      <w:pPr>
        <w:outlineLvl w:val="2"/>
        <w:rPr>
          <w:rFonts w:hint="eastAsia" w:ascii="仿宋" w:hAnsi="仿宋" w:eastAsia="仿宋" w:cs="仿宋"/>
          <w:b/>
          <w:bCs/>
          <w:sz w:val="28"/>
          <w:szCs w:val="28"/>
          <w:highlight w:val="none"/>
        </w:rPr>
      </w:pPr>
    </w:p>
    <w:p>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pPr>
        <w:outlineLvl w:val="2"/>
        <w:rPr>
          <w:rFonts w:hint="eastAsia" w:ascii="仿宋" w:hAnsi="仿宋" w:eastAsia="仿宋" w:cs="仿宋"/>
          <w:b/>
          <w:sz w:val="28"/>
          <w:szCs w:val="28"/>
          <w:highlight w:val="none"/>
        </w:rPr>
      </w:pPr>
      <w:r>
        <w:rPr>
          <w:rFonts w:hint="eastAsia" w:ascii="仿宋" w:hAnsi="仿宋" w:eastAsia="仿宋" w:cs="仿宋"/>
          <w:b/>
          <w:bCs/>
          <w:sz w:val="28"/>
          <w:szCs w:val="28"/>
          <w:highlight w:val="none"/>
        </w:rPr>
        <w:t>投标</w:t>
      </w:r>
      <w:r>
        <w:rPr>
          <w:rStyle w:val="32"/>
          <w:rFonts w:hint="eastAsia" w:ascii="仿宋" w:hAnsi="仿宋" w:eastAsia="仿宋" w:cs="仿宋"/>
          <w:b/>
          <w:bCs w:val="0"/>
          <w:sz w:val="28"/>
          <w:szCs w:val="28"/>
          <w:highlight w:val="none"/>
        </w:rPr>
        <w:t>文件</w:t>
      </w:r>
      <w:r>
        <w:rPr>
          <w:rFonts w:hint="eastAsia" w:ascii="仿宋" w:hAnsi="仿宋" w:eastAsia="仿宋" w:cs="仿宋"/>
          <w:b/>
          <w:sz w:val="28"/>
          <w:szCs w:val="28"/>
          <w:highlight w:val="none"/>
        </w:rPr>
        <w:t>格式</w:t>
      </w:r>
    </w:p>
    <w:p>
      <w:pPr>
        <w:pStyle w:val="6"/>
        <w:rPr>
          <w:rFonts w:hint="eastAsia" w:ascii="仿宋" w:hAnsi="仿宋" w:eastAsia="仿宋" w:cs="仿宋"/>
          <w:highlight w:val="none"/>
        </w:rPr>
      </w:pPr>
    </w:p>
    <w:p>
      <w:pPr>
        <w:keepNext/>
        <w:keepLines/>
        <w:spacing w:line="360" w:lineRule="auto"/>
        <w:outlineLvl w:val="3"/>
        <w:rPr>
          <w:rFonts w:hint="eastAsia" w:ascii="仿宋" w:hAnsi="仿宋" w:eastAsia="仿宋" w:cs="仿宋"/>
          <w:b/>
          <w:bCs/>
          <w:sz w:val="24"/>
          <w:szCs w:val="24"/>
          <w:highlight w:val="none"/>
        </w:rPr>
      </w:pPr>
      <w:bookmarkStart w:id="2" w:name="_Toc24797"/>
      <w:bookmarkStart w:id="3" w:name="_Toc18075"/>
      <w:bookmarkStart w:id="4" w:name="_Toc5828"/>
      <w:bookmarkStart w:id="5" w:name="_Toc24698"/>
      <w:r>
        <w:rPr>
          <w:rFonts w:hint="eastAsia" w:ascii="仿宋" w:hAnsi="仿宋" w:eastAsia="仿宋" w:cs="仿宋"/>
          <w:b/>
          <w:bCs/>
          <w:sz w:val="24"/>
          <w:szCs w:val="24"/>
          <w:highlight w:val="none"/>
        </w:rPr>
        <w:t>一、评标指引表</w:t>
      </w:r>
      <w:bookmarkEnd w:id="2"/>
      <w:bookmarkEnd w:id="3"/>
      <w:bookmarkEnd w:id="4"/>
      <w:bookmarkEnd w:id="5"/>
    </w:p>
    <w:tbl>
      <w:tblPr>
        <w:tblStyle w:val="19"/>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927"/>
        <w:gridCol w:w="4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366" w:type="dxa"/>
            <w:gridSpan w:val="3"/>
            <w:tcBorders>
              <w:top w:val="nil"/>
              <w:left w:val="nil"/>
              <w:bottom w:val="single" w:color="auto" w:sz="4" w:space="0"/>
              <w:right w:val="nil"/>
            </w:tcBorders>
          </w:tcPr>
          <w:p>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项目名称：</w:t>
            </w:r>
          </w:p>
        </w:tc>
        <w:tc>
          <w:tcPr>
            <w:tcW w:w="4353" w:type="dxa"/>
            <w:tcBorders>
              <w:top w:val="nil"/>
              <w:left w:val="nil"/>
              <w:bottom w:val="single" w:color="auto" w:sz="4" w:space="0"/>
              <w:right w:val="nil"/>
            </w:tcBorders>
          </w:tcPr>
          <w:p>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66" w:type="dxa"/>
            <w:gridSpan w:val="3"/>
            <w:tcBorders>
              <w:top w:val="single" w:color="auto" w:sz="4" w:space="0"/>
              <w:tl2br w:val="single" w:color="auto" w:sz="4" w:space="0"/>
            </w:tcBorders>
          </w:tcPr>
          <w:p>
            <w:pPr>
              <w:keepNext w:val="0"/>
              <w:keepLines w:val="0"/>
              <w:suppressLineNumbers w:val="0"/>
              <w:spacing w:before="0" w:beforeAutospacing="0" w:after="0" w:afterAutospacing="0" w:line="360" w:lineRule="auto"/>
              <w:ind w:left="0" w:right="0" w:firstLine="2409" w:firstLineChars="1000"/>
              <w:rPr>
                <w:rFonts w:hint="eastAsia" w:ascii="仿宋" w:hAnsi="仿宋" w:eastAsia="仿宋" w:cs="仿宋"/>
                <w:b/>
                <w:sz w:val="24"/>
                <w:szCs w:val="24"/>
                <w:highlight w:val="none"/>
              </w:rPr>
            </w:pPr>
            <w:r>
              <w:rPr>
                <w:rFonts w:hint="eastAsia" w:ascii="仿宋" w:hAnsi="仿宋" w:eastAsia="仿宋" w:cs="仿宋"/>
                <w:b/>
                <w:sz w:val="24"/>
                <w:szCs w:val="24"/>
                <w:highlight w:val="none"/>
              </w:rPr>
              <w:t>指引内容</w:t>
            </w:r>
          </w:p>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r>
              <w:rPr>
                <w:rFonts w:hint="eastAsia" w:ascii="仿宋" w:hAnsi="仿宋" w:eastAsia="仿宋" w:cs="仿宋"/>
                <w:b/>
                <w:sz w:val="24"/>
                <w:szCs w:val="24"/>
                <w:highlight w:val="none"/>
              </w:rPr>
              <w:t>指引部分名称及代号</w:t>
            </w:r>
          </w:p>
        </w:tc>
        <w:tc>
          <w:tcPr>
            <w:tcW w:w="4353" w:type="dxa"/>
            <w:tcBorders>
              <w:top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相应内容位置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资格性及符合性检查</w:t>
            </w:r>
          </w:p>
        </w:tc>
        <w:tc>
          <w:tcPr>
            <w:tcW w:w="1255" w:type="dxa"/>
            <w:vMerge w:val="restart"/>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w:t>
            </w: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restart"/>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符合性</w:t>
            </w: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综合评分</w:t>
            </w:r>
          </w:p>
        </w:tc>
        <w:tc>
          <w:tcPr>
            <w:tcW w:w="1255" w:type="dxa"/>
            <w:vMerge w:val="restart"/>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商务部分</w:t>
            </w: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restart"/>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技术部分</w:t>
            </w: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bl>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注：1.</w:t>
      </w:r>
      <w:r>
        <w:rPr>
          <w:rFonts w:hint="eastAsia" w:ascii="仿宋" w:hAnsi="仿宋" w:eastAsia="仿宋" w:cs="仿宋"/>
          <w:b/>
          <w:bCs/>
          <w:sz w:val="24"/>
          <w:szCs w:val="24"/>
          <w:highlight w:val="none"/>
        </w:rPr>
        <w:t>资格性及符合性检查</w:t>
      </w:r>
      <w:r>
        <w:rPr>
          <w:rFonts w:hint="eastAsia" w:ascii="仿宋" w:hAnsi="仿宋" w:eastAsia="仿宋" w:cs="仿宋"/>
          <w:sz w:val="24"/>
          <w:szCs w:val="24"/>
          <w:highlight w:val="none"/>
        </w:rPr>
        <w:t>详见招标文件</w:t>
      </w:r>
      <w:r>
        <w:rPr>
          <w:rFonts w:hint="eastAsia" w:ascii="仿宋" w:hAnsi="仿宋" w:eastAsia="仿宋" w:cs="仿宋"/>
          <w:b/>
          <w:bCs/>
          <w:sz w:val="24"/>
          <w:szCs w:val="24"/>
          <w:highlight w:val="none"/>
        </w:rPr>
        <w:t>“关键信息”“投标文件初审表”</w:t>
      </w:r>
      <w:r>
        <w:rPr>
          <w:rFonts w:hint="eastAsia" w:ascii="仿宋" w:hAnsi="仿宋" w:eastAsia="仿宋" w:cs="仿宋"/>
          <w:sz w:val="24"/>
          <w:szCs w:val="24"/>
          <w:highlight w:val="none"/>
        </w:rPr>
        <w:t>，请在本表写明投标文件中的响应位置。</w:t>
      </w:r>
    </w:p>
    <w:p>
      <w:pPr>
        <w:numPr>
          <w:ilvl w:val="0"/>
          <w:numId w:val="3"/>
        </w:numPr>
        <w:spacing w:line="360" w:lineRule="auto"/>
        <w:rPr>
          <w:rFonts w:hint="eastAsia" w:ascii="仿宋" w:hAnsi="仿宋" w:eastAsia="仿宋" w:cs="仿宋"/>
          <w:sz w:val="24"/>
          <w:szCs w:val="24"/>
          <w:highlight w:val="none"/>
        </w:rPr>
      </w:pPr>
      <w:r>
        <w:rPr>
          <w:rFonts w:hint="eastAsia" w:ascii="仿宋" w:hAnsi="仿宋" w:eastAsia="仿宋" w:cs="仿宋"/>
          <w:b/>
          <w:bCs/>
          <w:sz w:val="24"/>
          <w:szCs w:val="24"/>
          <w:highlight w:val="none"/>
        </w:rPr>
        <w:t>综合评分部分</w:t>
      </w:r>
      <w:r>
        <w:rPr>
          <w:rFonts w:hint="eastAsia" w:ascii="仿宋" w:hAnsi="仿宋" w:eastAsia="仿宋" w:cs="仿宋"/>
          <w:sz w:val="24"/>
          <w:szCs w:val="24"/>
          <w:highlight w:val="none"/>
        </w:rPr>
        <w:t>分为商务部分和技术部分详见招标文件</w:t>
      </w:r>
      <w:r>
        <w:rPr>
          <w:rFonts w:hint="eastAsia" w:ascii="仿宋" w:hAnsi="仿宋" w:eastAsia="仿宋" w:cs="仿宋"/>
          <w:b/>
          <w:bCs/>
          <w:sz w:val="24"/>
          <w:szCs w:val="24"/>
          <w:highlight w:val="none"/>
        </w:rPr>
        <w:t>“关键信息”“评标方法”</w:t>
      </w:r>
      <w:r>
        <w:rPr>
          <w:rFonts w:hint="eastAsia" w:ascii="仿宋" w:hAnsi="仿宋" w:eastAsia="仿宋" w:cs="仿宋"/>
          <w:sz w:val="24"/>
          <w:szCs w:val="24"/>
          <w:highlight w:val="none"/>
        </w:rPr>
        <w:t>，请在本表写明投标文件中的响应位置。</w:t>
      </w:r>
    </w:p>
    <w:p>
      <w:pPr>
        <w:pStyle w:val="5"/>
        <w:ind w:left="0" w:leftChars="0" w:firstLine="0" w:firstLineChars="0"/>
        <w:rPr>
          <w:rFonts w:hint="eastAsia" w:ascii="仿宋" w:hAnsi="仿宋" w:eastAsia="仿宋" w:cs="仿宋"/>
          <w:b w:val="0"/>
          <w:i w:val="0"/>
          <w:caps w:val="0"/>
          <w:spacing w:val="0"/>
          <w:w w:val="100"/>
          <w:sz w:val="28"/>
          <w:highlight w:val="none"/>
        </w:rPr>
      </w:pPr>
    </w:p>
    <w:p>
      <w:pPr>
        <w:pStyle w:val="6"/>
        <w:rPr>
          <w:rFonts w:hint="eastAsia" w:ascii="仿宋" w:hAnsi="仿宋" w:eastAsia="仿宋" w:cs="仿宋"/>
          <w:highlight w:val="none"/>
        </w:rPr>
      </w:pPr>
    </w:p>
    <w:p>
      <w:pPr>
        <w:pStyle w:val="17"/>
        <w:rPr>
          <w:rFonts w:hint="eastAsia" w:ascii="仿宋" w:hAnsi="仿宋" w:eastAsia="仿宋" w:cs="仿宋"/>
          <w:highlight w:val="none"/>
        </w:rPr>
      </w:pPr>
    </w:p>
    <w:p>
      <w:pPr>
        <w:rPr>
          <w:rFonts w:hint="eastAsia" w:ascii="仿宋" w:hAnsi="仿宋" w:eastAsia="仿宋" w:cs="仿宋"/>
          <w:highlight w:val="none"/>
        </w:rPr>
      </w:pPr>
    </w:p>
    <w:p>
      <w:pPr>
        <w:pStyle w:val="25"/>
        <w:rPr>
          <w:rFonts w:hint="eastAsia" w:ascii="仿宋" w:hAnsi="仿宋" w:eastAsia="仿宋" w:cs="仿宋"/>
          <w:highlight w:val="none"/>
        </w:rPr>
      </w:pPr>
    </w:p>
    <w:p>
      <w:pPr>
        <w:numPr>
          <w:ilvl w:val="0"/>
          <w:numId w:val="0"/>
        </w:numPr>
        <w:jc w:val="both"/>
        <w:rPr>
          <w:rFonts w:hint="eastAsia" w:ascii="仿宋" w:hAnsi="仿宋" w:eastAsia="仿宋" w:cs="仿宋"/>
          <w:b/>
          <w:bCs w:val="0"/>
          <w:kern w:val="2"/>
          <w:sz w:val="24"/>
          <w:szCs w:val="24"/>
          <w:highlight w:val="none"/>
          <w:lang w:val="en-US" w:eastAsia="zh-CN"/>
        </w:rPr>
      </w:pPr>
      <w:bookmarkStart w:id="6" w:name="_Toc13843"/>
      <w:r>
        <w:rPr>
          <w:rFonts w:hint="eastAsia" w:ascii="仿宋" w:hAnsi="仿宋" w:eastAsia="仿宋" w:cs="仿宋"/>
          <w:b/>
          <w:bCs w:val="0"/>
          <w:kern w:val="2"/>
          <w:sz w:val="24"/>
          <w:szCs w:val="24"/>
          <w:highlight w:val="none"/>
          <w:lang w:val="en-US" w:eastAsia="zh-CN"/>
        </w:rPr>
        <w:t>二、投标函</w:t>
      </w:r>
      <w:bookmarkEnd w:id="6"/>
    </w:p>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投标函</w:t>
      </w:r>
    </w:p>
    <w:p>
      <w:pPr>
        <w:pStyle w:val="6"/>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深圳市龙岗中心医院</w:t>
      </w:r>
      <w:r>
        <w:rPr>
          <w:rFonts w:hint="eastAsia" w:ascii="仿宋" w:hAnsi="仿宋" w:eastAsia="仿宋" w:cs="仿宋"/>
          <w:color w:val="auto"/>
          <w:sz w:val="24"/>
          <w:szCs w:val="24"/>
          <w:highlight w:val="none"/>
          <w:u w:val="single"/>
        </w:rPr>
        <w:t xml:space="preserve">  </w:t>
      </w:r>
    </w:p>
    <w:p>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1、根据已收到贵方项目编号为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龙岗中心医院</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采购的招标文件，遵照《深圳经济特区政府采购条例》等有关规定，我方经研究上述招标文件的专用条款及通用条款后，愿以开标一览表中填写的投标报价参与投标并按招标文件要求承包上述项目。</w:t>
      </w:r>
    </w:p>
    <w:p>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2、我方已认真核实了投标文件的全部资料，所有资料均为真实资料。我方对投标文件中全部投标资料的真实性负责，如被证实我方的投标文件中存在虚假资料，我方愿意接受主管部门作出的行政处罚。</w:t>
      </w:r>
    </w:p>
    <w:p>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3、我方同意所递交的投标文件在“对通用条款的补充内容”中的投标有效期内有效，在此期间内我方的投标有可能中标，我方将受此约束。</w:t>
      </w:r>
    </w:p>
    <w:p>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4、我方如果中标，我方承诺中标后按照采购相关规定与采购人签订合同，将保证履行我方投标文件所响</w:t>
      </w:r>
      <w:r>
        <w:rPr>
          <w:rFonts w:hint="eastAsia" w:ascii="仿宋" w:hAnsi="仿宋" w:eastAsia="仿宋" w:cs="仿宋"/>
          <w:color w:val="auto"/>
          <w:sz w:val="24"/>
          <w:szCs w:val="24"/>
          <w:highlight w:val="none"/>
          <w:lang w:eastAsia="zh-CN"/>
        </w:rPr>
        <w:t>应的</w:t>
      </w:r>
      <w:r>
        <w:rPr>
          <w:rFonts w:hint="eastAsia" w:ascii="仿宋" w:hAnsi="仿宋" w:eastAsia="仿宋" w:cs="仿宋"/>
          <w:color w:val="auto"/>
          <w:sz w:val="24"/>
          <w:szCs w:val="24"/>
          <w:highlight w:val="none"/>
        </w:rPr>
        <w:t>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pPr>
        <w:pStyle w:val="6"/>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5、我方同意提供贵方可能要求的与其投标有关的一切数据或资料。</w:t>
      </w:r>
    </w:p>
    <w:p>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6、我方理解最低报价不作为中标的唯一条件，采购人及采购代理机构将不受投标文件的</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任何条款约束。</w:t>
      </w:r>
    </w:p>
    <w:p>
      <w:pPr>
        <w:ind w:left="540" w:leftChars="257"/>
        <w:rPr>
          <w:rFonts w:hint="eastAsia" w:ascii="仿宋" w:hAnsi="仿宋" w:eastAsia="仿宋" w:cs="仿宋"/>
          <w:color w:val="auto"/>
          <w:sz w:val="24"/>
          <w:szCs w:val="24"/>
          <w:highlight w:val="none"/>
        </w:rPr>
      </w:pPr>
    </w:p>
    <w:p>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单位地址：</w:t>
      </w:r>
      <w:r>
        <w:rPr>
          <w:rFonts w:hint="eastAsia" w:ascii="仿宋" w:hAnsi="仿宋" w:eastAsia="仿宋" w:cs="仿宋"/>
          <w:color w:val="auto"/>
          <w:sz w:val="24"/>
          <w:szCs w:val="24"/>
          <w:highlight w:val="none"/>
          <w:u w:val="single"/>
        </w:rPr>
        <w:t xml:space="preserve">               </w:t>
      </w:r>
    </w:p>
    <w:p>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法定代表人或其委托代理人（签字或签章）：</w:t>
      </w:r>
      <w:r>
        <w:rPr>
          <w:rFonts w:hint="eastAsia" w:ascii="仿宋" w:hAnsi="仿宋" w:eastAsia="仿宋" w:cs="仿宋"/>
          <w:color w:val="auto"/>
          <w:sz w:val="24"/>
          <w:szCs w:val="24"/>
          <w:highlight w:val="none"/>
          <w:u w:val="single"/>
        </w:rPr>
        <w:t xml:space="preserve">                   </w:t>
      </w:r>
    </w:p>
    <w:p>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rPr>
        <w:t xml:space="preserve">            </w:t>
      </w:r>
    </w:p>
    <w:p>
      <w:pPr>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开户银行名称：</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lang w:val="en-US" w:eastAsia="zh-CN"/>
        </w:rPr>
        <w:t>账</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开户银行地址：</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开户银行电话：</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ind w:firstLine="616" w:firstLine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pPr>
        <w:widowControl/>
        <w:autoSpaceDE w:val="0"/>
        <w:autoSpaceDN w:val="0"/>
        <w:spacing w:line="360" w:lineRule="exact"/>
        <w:ind w:left="181" w:leftChars="86" w:right="17" w:firstLine="4080" w:firstLineChars="1700"/>
        <w:textAlignment w:val="bottom"/>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numPr>
          <w:ilvl w:val="0"/>
          <w:numId w:val="0"/>
        </w:numPr>
        <w:jc w:val="both"/>
        <w:rPr>
          <w:rFonts w:hint="eastAsia" w:ascii="仿宋" w:hAnsi="仿宋" w:eastAsia="仿宋" w:cs="仿宋"/>
          <w:b/>
          <w:bCs w:val="0"/>
          <w:kern w:val="2"/>
          <w:sz w:val="24"/>
          <w:szCs w:val="24"/>
          <w:highlight w:val="none"/>
          <w:lang w:val="en-US" w:eastAsia="zh-CN"/>
        </w:rPr>
      </w:pPr>
      <w:r>
        <w:rPr>
          <w:rFonts w:hint="eastAsia" w:ascii="仿宋" w:hAnsi="仿宋" w:eastAsia="仿宋" w:cs="仿宋"/>
          <w:b/>
          <w:bCs w:val="0"/>
          <w:kern w:val="2"/>
          <w:sz w:val="24"/>
          <w:szCs w:val="24"/>
          <w:highlight w:val="none"/>
          <w:lang w:val="en-US" w:eastAsia="zh-CN" w:bidi="ar-SA"/>
        </w:rPr>
        <w:t>三、</w:t>
      </w:r>
      <w:r>
        <w:rPr>
          <w:rFonts w:hint="eastAsia" w:ascii="仿宋" w:hAnsi="仿宋" w:eastAsia="仿宋" w:cs="仿宋"/>
          <w:b/>
          <w:bCs w:val="0"/>
          <w:kern w:val="2"/>
          <w:sz w:val="24"/>
          <w:szCs w:val="24"/>
          <w:highlight w:val="none"/>
          <w:lang w:val="en-US" w:eastAsia="zh-CN"/>
        </w:rPr>
        <w:t>报价明细表</w:t>
      </w:r>
    </w:p>
    <w:p>
      <w:pPr>
        <w:rPr>
          <w:rFonts w:hint="eastAsia" w:ascii="仿宋" w:hAnsi="仿宋" w:eastAsia="仿宋" w:cs="仿宋"/>
          <w:highlight w:val="none"/>
        </w:rPr>
      </w:pPr>
    </w:p>
    <w:p>
      <w:pPr>
        <w:tabs>
          <w:tab w:val="left" w:pos="720"/>
        </w:tabs>
        <w:ind w:firstLine="3132" w:firstLineChars="1300"/>
        <w:rPr>
          <w:rFonts w:hint="eastAsia" w:ascii="仿宋" w:hAnsi="仿宋" w:eastAsia="仿宋" w:cs="仿宋"/>
          <w:b/>
          <w:sz w:val="24"/>
          <w:highlight w:val="none"/>
        </w:rPr>
      </w:pPr>
      <w:r>
        <w:rPr>
          <w:rFonts w:hint="eastAsia" w:ascii="仿宋" w:hAnsi="仿宋" w:eastAsia="仿宋" w:cs="仿宋"/>
          <w:b/>
          <w:sz w:val="24"/>
          <w:highlight w:val="none"/>
        </w:rPr>
        <w:t>（一）分项报价表</w:t>
      </w:r>
    </w:p>
    <w:tbl>
      <w:tblPr>
        <w:tblStyle w:val="19"/>
        <w:tblpPr w:leftFromText="180" w:rightFromText="180" w:vertAnchor="text" w:horzAnchor="margin" w:tblpX="1"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690"/>
        <w:gridCol w:w="1210"/>
        <w:gridCol w:w="1700"/>
        <w:gridCol w:w="610"/>
        <w:gridCol w:w="678"/>
        <w:gridCol w:w="948"/>
        <w:gridCol w:w="930"/>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267"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序号</w:t>
            </w:r>
          </w:p>
        </w:tc>
        <w:tc>
          <w:tcPr>
            <w:tcW w:w="404"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采购计划编号</w:t>
            </w:r>
          </w:p>
        </w:tc>
        <w:tc>
          <w:tcPr>
            <w:tcW w:w="710"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服务需求名称</w:t>
            </w:r>
          </w:p>
        </w:tc>
        <w:tc>
          <w:tcPr>
            <w:tcW w:w="997"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具体服务项目</w:t>
            </w:r>
          </w:p>
        </w:tc>
        <w:tc>
          <w:tcPr>
            <w:tcW w:w="358"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数量</w:t>
            </w:r>
          </w:p>
        </w:tc>
        <w:tc>
          <w:tcPr>
            <w:tcW w:w="397"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单位</w:t>
            </w:r>
          </w:p>
        </w:tc>
        <w:tc>
          <w:tcPr>
            <w:tcW w:w="556"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Cs/>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rPr>
              <w:t>单价（</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eastAsia="zh-CN"/>
              </w:rPr>
              <w:t>）</w:t>
            </w:r>
          </w:p>
        </w:tc>
        <w:tc>
          <w:tcPr>
            <w:tcW w:w="545"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Cs/>
                <w:kern w:val="2"/>
                <w:sz w:val="24"/>
                <w:szCs w:val="24"/>
                <w:highlight w:val="none"/>
                <w:lang w:val="en-US" w:eastAsia="zh-CN" w:bidi="ar-SA"/>
              </w:rPr>
            </w:pPr>
            <w:r>
              <w:rPr>
                <w:rFonts w:hint="eastAsia" w:ascii="仿宋" w:hAnsi="仿宋" w:eastAsia="仿宋" w:cs="仿宋"/>
                <w:sz w:val="24"/>
                <w:szCs w:val="24"/>
                <w:highlight w:val="none"/>
              </w:rPr>
              <w:t>合价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eastAsia="zh-CN"/>
              </w:rPr>
              <w:t>）</w:t>
            </w:r>
          </w:p>
        </w:tc>
        <w:tc>
          <w:tcPr>
            <w:tcW w:w="761"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w:t>
            </w:r>
          </w:p>
        </w:tc>
        <w:tc>
          <w:tcPr>
            <w:tcW w:w="404" w:type="pct"/>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LGZXYYZBB20251222-3</w:t>
            </w:r>
            <w:r>
              <w:rPr>
                <w:rFonts w:hint="eastAsia" w:ascii="仿宋" w:hAnsi="仿宋" w:eastAsia="仿宋" w:cs="仿宋"/>
                <w:bCs/>
                <w:sz w:val="24"/>
                <w:szCs w:val="24"/>
                <w:highlight w:val="none"/>
              </w:rPr>
              <w:tab/>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设计</w:t>
            </w:r>
          </w:p>
        </w:tc>
        <w:tc>
          <w:tcPr>
            <w:tcW w:w="99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页面设计</w:t>
            </w:r>
          </w:p>
        </w:tc>
        <w:tc>
          <w:tcPr>
            <w:tcW w:w="3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1</w:t>
            </w:r>
          </w:p>
        </w:tc>
        <w:tc>
          <w:tcPr>
            <w:tcW w:w="39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项</w:t>
            </w:r>
          </w:p>
        </w:tc>
        <w:tc>
          <w:tcPr>
            <w:tcW w:w="5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rPr>
            </w:pPr>
          </w:p>
        </w:tc>
        <w:tc>
          <w:tcPr>
            <w:tcW w:w="5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rPr>
            </w:pPr>
          </w:p>
        </w:tc>
        <w:tc>
          <w:tcPr>
            <w:tcW w:w="761"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rPr>
            </w:pPr>
            <w:r>
              <w:rPr>
                <w:rFonts w:hint="eastAsia" w:ascii="仿宋" w:hAnsi="仿宋" w:eastAsia="仿宋" w:cs="仿宋"/>
                <w:bCs/>
                <w:color w:val="auto"/>
                <w:sz w:val="24"/>
                <w:szCs w:val="24"/>
                <w:highlight w:val="none"/>
              </w:rPr>
              <w:t>488776.00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404"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99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物料设计</w:t>
            </w:r>
          </w:p>
        </w:tc>
        <w:tc>
          <w:tcPr>
            <w:tcW w:w="3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1</w:t>
            </w:r>
          </w:p>
        </w:tc>
        <w:tc>
          <w:tcPr>
            <w:tcW w:w="39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项</w:t>
            </w:r>
          </w:p>
        </w:tc>
        <w:tc>
          <w:tcPr>
            <w:tcW w:w="5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rPr>
            </w:pPr>
          </w:p>
        </w:tc>
        <w:tc>
          <w:tcPr>
            <w:tcW w:w="5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rPr>
            </w:pPr>
          </w:p>
        </w:tc>
        <w:tc>
          <w:tcPr>
            <w:tcW w:w="761"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404"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99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方案设计</w:t>
            </w:r>
          </w:p>
        </w:tc>
        <w:tc>
          <w:tcPr>
            <w:tcW w:w="3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1</w:t>
            </w:r>
          </w:p>
        </w:tc>
        <w:tc>
          <w:tcPr>
            <w:tcW w:w="39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项</w:t>
            </w:r>
          </w:p>
        </w:tc>
        <w:tc>
          <w:tcPr>
            <w:tcW w:w="5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rPr>
            </w:pPr>
          </w:p>
        </w:tc>
        <w:tc>
          <w:tcPr>
            <w:tcW w:w="5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rPr>
            </w:pPr>
          </w:p>
        </w:tc>
        <w:tc>
          <w:tcPr>
            <w:tcW w:w="761"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w:t>
            </w:r>
          </w:p>
        </w:tc>
        <w:tc>
          <w:tcPr>
            <w:tcW w:w="404"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舞台舞美</w:t>
            </w:r>
          </w:p>
        </w:tc>
        <w:tc>
          <w:tcPr>
            <w:tcW w:w="9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LED屏</w:t>
            </w:r>
          </w:p>
        </w:tc>
        <w:tc>
          <w:tcPr>
            <w:tcW w:w="35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c>
          <w:tcPr>
            <w:tcW w:w="556"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545"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761" w:type="pct"/>
            <w:vMerge w:val="continue"/>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404"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9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舞台组件</w:t>
            </w:r>
          </w:p>
        </w:tc>
        <w:tc>
          <w:tcPr>
            <w:tcW w:w="35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c>
          <w:tcPr>
            <w:tcW w:w="556"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545"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761" w:type="pct"/>
            <w:vMerge w:val="continue"/>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404"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9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斜面主题字</w:t>
            </w:r>
          </w:p>
        </w:tc>
        <w:tc>
          <w:tcPr>
            <w:tcW w:w="35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组</w:t>
            </w:r>
          </w:p>
        </w:tc>
        <w:tc>
          <w:tcPr>
            <w:tcW w:w="556"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545"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761" w:type="pct"/>
            <w:vMerge w:val="continue"/>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404"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9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舞台灯光</w:t>
            </w:r>
          </w:p>
        </w:tc>
        <w:tc>
          <w:tcPr>
            <w:tcW w:w="35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组</w:t>
            </w:r>
          </w:p>
        </w:tc>
        <w:tc>
          <w:tcPr>
            <w:tcW w:w="556"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545"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761" w:type="pct"/>
            <w:vMerge w:val="continue"/>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404"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9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线阵音箱</w:t>
            </w:r>
          </w:p>
        </w:tc>
        <w:tc>
          <w:tcPr>
            <w:tcW w:w="35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套</w:t>
            </w:r>
          </w:p>
        </w:tc>
        <w:tc>
          <w:tcPr>
            <w:tcW w:w="556"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545"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761" w:type="pct"/>
            <w:vMerge w:val="continue"/>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404"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9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控台安装调试</w:t>
            </w:r>
          </w:p>
        </w:tc>
        <w:tc>
          <w:tcPr>
            <w:tcW w:w="35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次</w:t>
            </w:r>
          </w:p>
        </w:tc>
        <w:tc>
          <w:tcPr>
            <w:tcW w:w="556"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545"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761" w:type="pct"/>
            <w:vMerge w:val="continue"/>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67" w:type="pct"/>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w:t>
            </w:r>
          </w:p>
        </w:tc>
        <w:tc>
          <w:tcPr>
            <w:tcW w:w="404"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会场布置</w:t>
            </w:r>
          </w:p>
        </w:tc>
        <w:tc>
          <w:tcPr>
            <w:tcW w:w="9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活动桌子</w:t>
            </w:r>
          </w:p>
        </w:tc>
        <w:tc>
          <w:tcPr>
            <w:tcW w:w="35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1</w:t>
            </w:r>
          </w:p>
        </w:tc>
        <w:tc>
          <w:tcPr>
            <w:tcW w:w="3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项</w:t>
            </w:r>
          </w:p>
        </w:tc>
        <w:tc>
          <w:tcPr>
            <w:tcW w:w="556"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545"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761" w:type="pct"/>
            <w:vMerge w:val="continue"/>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404"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9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礼宾椅</w:t>
            </w:r>
          </w:p>
        </w:tc>
        <w:tc>
          <w:tcPr>
            <w:tcW w:w="35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1</w:t>
            </w:r>
          </w:p>
        </w:tc>
        <w:tc>
          <w:tcPr>
            <w:tcW w:w="3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项</w:t>
            </w:r>
          </w:p>
        </w:tc>
        <w:tc>
          <w:tcPr>
            <w:tcW w:w="556"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545"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761" w:type="pct"/>
            <w:vMerge w:val="continue"/>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w:t>
            </w:r>
          </w:p>
        </w:tc>
        <w:tc>
          <w:tcPr>
            <w:tcW w:w="404"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sz w:val="24"/>
                <w:szCs w:val="24"/>
              </w:rPr>
              <w:t>其他物料</w:t>
            </w:r>
          </w:p>
        </w:tc>
        <w:tc>
          <w:tcPr>
            <w:tcW w:w="9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会务物料</w:t>
            </w:r>
          </w:p>
        </w:tc>
        <w:tc>
          <w:tcPr>
            <w:tcW w:w="35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c>
          <w:tcPr>
            <w:tcW w:w="556"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545"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761" w:type="pct"/>
            <w:vMerge w:val="continue"/>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404"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9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环节物料</w:t>
            </w:r>
          </w:p>
        </w:tc>
        <w:tc>
          <w:tcPr>
            <w:tcW w:w="35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c>
          <w:tcPr>
            <w:tcW w:w="556"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545"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761" w:type="pct"/>
            <w:vMerge w:val="continue"/>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5</w:t>
            </w:r>
          </w:p>
        </w:tc>
        <w:tc>
          <w:tcPr>
            <w:tcW w:w="404"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sz w:val="24"/>
                <w:szCs w:val="24"/>
              </w:rPr>
              <w:t>外围氛围布置</w:t>
            </w:r>
          </w:p>
        </w:tc>
        <w:tc>
          <w:tcPr>
            <w:tcW w:w="9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户外签到墙</w:t>
            </w:r>
          </w:p>
        </w:tc>
        <w:tc>
          <w:tcPr>
            <w:tcW w:w="35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c>
          <w:tcPr>
            <w:tcW w:w="556"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545"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761" w:type="pct"/>
            <w:vMerge w:val="continue"/>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404"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9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医院特色展览</w:t>
            </w:r>
          </w:p>
        </w:tc>
        <w:tc>
          <w:tcPr>
            <w:tcW w:w="35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c>
          <w:tcPr>
            <w:tcW w:w="556"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545"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761" w:type="pct"/>
            <w:vMerge w:val="continue"/>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404"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9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高清玻璃门贴</w:t>
            </w:r>
          </w:p>
        </w:tc>
        <w:tc>
          <w:tcPr>
            <w:tcW w:w="35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c>
          <w:tcPr>
            <w:tcW w:w="556"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545"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761" w:type="pct"/>
            <w:vMerge w:val="continue"/>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404"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9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迎宾主题装置</w:t>
            </w:r>
          </w:p>
        </w:tc>
        <w:tc>
          <w:tcPr>
            <w:tcW w:w="35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c>
          <w:tcPr>
            <w:tcW w:w="556"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545"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761" w:type="pct"/>
            <w:vMerge w:val="continue"/>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404"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9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导视牌</w:t>
            </w:r>
          </w:p>
        </w:tc>
        <w:tc>
          <w:tcPr>
            <w:tcW w:w="35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c>
          <w:tcPr>
            <w:tcW w:w="556"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545"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761" w:type="pct"/>
            <w:vMerge w:val="continue"/>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6</w:t>
            </w:r>
          </w:p>
        </w:tc>
        <w:tc>
          <w:tcPr>
            <w:tcW w:w="404"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sz w:val="24"/>
                <w:szCs w:val="24"/>
              </w:rPr>
              <w:t>配套宣传</w:t>
            </w:r>
          </w:p>
        </w:tc>
        <w:tc>
          <w:tcPr>
            <w:tcW w:w="9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宣传视频</w:t>
            </w:r>
          </w:p>
        </w:tc>
        <w:tc>
          <w:tcPr>
            <w:tcW w:w="35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1</w:t>
            </w:r>
          </w:p>
        </w:tc>
        <w:tc>
          <w:tcPr>
            <w:tcW w:w="3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条</w:t>
            </w:r>
          </w:p>
        </w:tc>
        <w:tc>
          <w:tcPr>
            <w:tcW w:w="556"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p>
        </w:tc>
        <w:tc>
          <w:tcPr>
            <w:tcW w:w="545"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p>
        </w:tc>
        <w:tc>
          <w:tcPr>
            <w:tcW w:w="761" w:type="pct"/>
            <w:vMerge w:val="continue"/>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404"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9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直播平台</w:t>
            </w:r>
          </w:p>
        </w:tc>
        <w:tc>
          <w:tcPr>
            <w:tcW w:w="35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天</w:t>
            </w:r>
          </w:p>
        </w:tc>
        <w:tc>
          <w:tcPr>
            <w:tcW w:w="556"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545"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761" w:type="pct"/>
            <w:vMerge w:val="continue"/>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404"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9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H5邀请函</w:t>
            </w:r>
            <w:r>
              <w:rPr>
                <w:rFonts w:hint="eastAsia" w:ascii="仿宋" w:hAnsi="仿宋" w:eastAsia="仿宋" w:cs="仿宋"/>
                <w:sz w:val="24"/>
                <w:szCs w:val="24"/>
                <w:lang w:val="en-US" w:eastAsia="zh-CN"/>
              </w:rPr>
              <w:t>制作</w:t>
            </w:r>
          </w:p>
        </w:tc>
        <w:tc>
          <w:tcPr>
            <w:tcW w:w="35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c>
          <w:tcPr>
            <w:tcW w:w="556"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545"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761" w:type="pct"/>
            <w:vMerge w:val="continue"/>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404"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9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新媒体</w:t>
            </w:r>
          </w:p>
        </w:tc>
        <w:tc>
          <w:tcPr>
            <w:tcW w:w="35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期</w:t>
            </w:r>
          </w:p>
        </w:tc>
        <w:tc>
          <w:tcPr>
            <w:tcW w:w="556"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p>
        </w:tc>
        <w:tc>
          <w:tcPr>
            <w:tcW w:w="545"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p>
        </w:tc>
        <w:tc>
          <w:tcPr>
            <w:tcW w:w="761" w:type="pct"/>
            <w:vMerge w:val="continue"/>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404"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9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媒体报道</w:t>
            </w:r>
          </w:p>
        </w:tc>
        <w:tc>
          <w:tcPr>
            <w:tcW w:w="35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w:t>
            </w:r>
          </w:p>
        </w:tc>
        <w:tc>
          <w:tcPr>
            <w:tcW w:w="556"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p>
        </w:tc>
        <w:tc>
          <w:tcPr>
            <w:tcW w:w="545"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p>
        </w:tc>
        <w:tc>
          <w:tcPr>
            <w:tcW w:w="761" w:type="pct"/>
            <w:vMerge w:val="continue"/>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404"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9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探院vlog</w:t>
            </w:r>
          </w:p>
        </w:tc>
        <w:tc>
          <w:tcPr>
            <w:tcW w:w="358"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97"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期</w:t>
            </w:r>
          </w:p>
        </w:tc>
        <w:tc>
          <w:tcPr>
            <w:tcW w:w="556"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p>
        </w:tc>
        <w:tc>
          <w:tcPr>
            <w:tcW w:w="545" w:type="pct"/>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p>
        </w:tc>
        <w:tc>
          <w:tcPr>
            <w:tcW w:w="761" w:type="pct"/>
            <w:vMerge w:val="continue"/>
            <w:shd w:val="clear" w:color="auto" w:fill="auto"/>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000" w:type="pct"/>
            <w:gridSpan w:val="9"/>
            <w:vAlign w:val="center"/>
          </w:tcPr>
          <w:p>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bCs/>
                <w:color w:val="auto"/>
                <w:sz w:val="24"/>
                <w:szCs w:val="24"/>
                <w:highlight w:val="none"/>
              </w:rPr>
              <w:t>合计（即投标总价；币种：人民币；单位：元） 小写：    大写：</w:t>
            </w:r>
          </w:p>
        </w:tc>
      </w:tr>
    </w:tbl>
    <w:p>
      <w:pPr>
        <w:ind w:firstLine="482" w:firstLineChars="200"/>
        <w:rPr>
          <w:rFonts w:hint="eastAsia" w:ascii="仿宋" w:hAnsi="仿宋" w:eastAsia="仿宋" w:cs="仿宋"/>
          <w:b/>
          <w:bCs/>
          <w:sz w:val="24"/>
          <w:highlight w:val="none"/>
        </w:rPr>
      </w:pPr>
    </w:p>
    <w:p>
      <w:pPr>
        <w:tabs>
          <w:tab w:val="left" w:pos="720"/>
        </w:tabs>
        <w:jc w:val="center"/>
        <w:rPr>
          <w:rFonts w:hint="eastAsia" w:ascii="仿宋" w:hAnsi="仿宋" w:eastAsia="仿宋" w:cs="仿宋"/>
          <w:b/>
          <w:sz w:val="24"/>
          <w:highlight w:val="none"/>
        </w:rPr>
      </w:pPr>
    </w:p>
    <w:p>
      <w:pPr>
        <w:tabs>
          <w:tab w:val="left" w:pos="720"/>
        </w:tabs>
        <w:jc w:val="center"/>
        <w:rPr>
          <w:rFonts w:hint="eastAsia" w:ascii="仿宋" w:hAnsi="仿宋" w:eastAsia="仿宋" w:cs="仿宋"/>
          <w:b/>
          <w:sz w:val="24"/>
          <w:highlight w:val="none"/>
        </w:rPr>
      </w:pPr>
    </w:p>
    <w:p>
      <w:pPr>
        <w:tabs>
          <w:tab w:val="left" w:pos="720"/>
        </w:tabs>
        <w:jc w:val="center"/>
        <w:rPr>
          <w:rFonts w:hint="eastAsia" w:ascii="仿宋" w:hAnsi="仿宋" w:eastAsia="仿宋" w:cs="仿宋"/>
          <w:b/>
          <w:sz w:val="24"/>
          <w:highlight w:val="none"/>
        </w:rPr>
      </w:pPr>
      <w:r>
        <w:rPr>
          <w:rFonts w:hint="eastAsia" w:ascii="仿宋" w:hAnsi="仿宋" w:eastAsia="仿宋" w:cs="仿宋"/>
          <w:b/>
          <w:sz w:val="24"/>
          <w:highlight w:val="none"/>
        </w:rPr>
        <w:t>（二）投标人认为需要涉及的其他内容报价清单</w:t>
      </w:r>
    </w:p>
    <w:p>
      <w:pPr>
        <w:rPr>
          <w:rFonts w:hint="eastAsia" w:ascii="仿宋" w:hAnsi="仿宋" w:eastAsia="仿宋" w:cs="仿宋"/>
          <w:b/>
          <w:bCs/>
          <w:highlight w:val="none"/>
        </w:rPr>
      </w:pPr>
    </w:p>
    <w:p>
      <w:pPr>
        <w:ind w:firstLine="482" w:firstLineChars="200"/>
        <w:rPr>
          <w:rFonts w:hint="eastAsia" w:ascii="仿宋" w:hAnsi="仿宋" w:eastAsia="仿宋" w:cs="仿宋"/>
          <w:b/>
          <w:bCs/>
          <w:sz w:val="24"/>
          <w:highlight w:val="none"/>
        </w:rPr>
      </w:pPr>
    </w:p>
    <w:p>
      <w:pPr>
        <w:pStyle w:val="11"/>
        <w:spacing w:line="360" w:lineRule="auto"/>
        <w:ind w:firstLine="420" w:firstLineChars="200"/>
        <w:rPr>
          <w:rFonts w:hint="eastAsia" w:ascii="仿宋" w:hAnsi="仿宋" w:eastAsia="仿宋" w:cs="仿宋"/>
          <w:szCs w:val="21"/>
          <w:highlight w:val="none"/>
        </w:rPr>
      </w:pPr>
    </w:p>
    <w:p>
      <w:pP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br w:type="page"/>
      </w:r>
    </w:p>
    <w:p>
      <w:pPr>
        <w:numPr>
          <w:ilvl w:val="0"/>
          <w:numId w:val="0"/>
        </w:numPr>
        <w:jc w:val="both"/>
        <w:rPr>
          <w:rFonts w:hint="eastAsia" w:ascii="仿宋" w:hAnsi="仿宋" w:eastAsia="仿宋" w:cs="仿宋"/>
          <w:sz w:val="24"/>
          <w:szCs w:val="24"/>
          <w:highlight w:val="none"/>
        </w:rPr>
      </w:pPr>
      <w:r>
        <w:rPr>
          <w:rFonts w:hint="eastAsia" w:ascii="仿宋" w:hAnsi="仿宋" w:eastAsia="仿宋" w:cs="仿宋"/>
          <w:b/>
          <w:bCs w:val="0"/>
          <w:kern w:val="2"/>
          <w:sz w:val="24"/>
          <w:szCs w:val="24"/>
          <w:highlight w:val="none"/>
          <w:lang w:val="en-US" w:eastAsia="zh-CN"/>
        </w:rPr>
        <w:t>四、自行采购项目供应商资格审查表</w:t>
      </w:r>
    </w:p>
    <w:p>
      <w:pPr>
        <w:keepNext w:val="0"/>
        <w:keepLines w:val="0"/>
        <w:pageBreakBefore w:val="0"/>
        <w:widowControl/>
        <w:numPr>
          <w:ilvl w:val="0"/>
          <w:numId w:val="0"/>
        </w:numPr>
        <w:spacing w:line="480" w:lineRule="exact"/>
        <w:jc w:val="center"/>
        <w:rPr>
          <w:rFonts w:hint="eastAsia" w:ascii="仿宋" w:hAnsi="仿宋" w:eastAsia="仿宋" w:cs="仿宋"/>
          <w:b/>
          <w:color w:val="000000"/>
          <w:kern w:val="0"/>
          <w:sz w:val="24"/>
          <w:szCs w:val="24"/>
          <w:highlight w:val="none"/>
          <w:lang w:val="en-US" w:eastAsia="zh-CN"/>
        </w:rPr>
      </w:pPr>
      <w:r>
        <w:rPr>
          <w:rFonts w:hint="eastAsia" w:ascii="仿宋" w:hAnsi="仿宋" w:eastAsia="仿宋" w:cs="仿宋"/>
          <w:b/>
          <w:bCs/>
          <w:sz w:val="24"/>
          <w:szCs w:val="24"/>
          <w:highlight w:val="none"/>
          <w:lang w:val="en-US" w:eastAsia="zh-CN"/>
        </w:rPr>
        <w:t>自行采购项目供应商资格审查表</w:t>
      </w:r>
    </w:p>
    <w:tbl>
      <w:tblPr>
        <w:tblStyle w:val="20"/>
        <w:tblW w:w="9069"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909"/>
        <w:gridCol w:w="3709"/>
        <w:gridCol w:w="1323"/>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序号</w:t>
            </w:r>
          </w:p>
        </w:tc>
        <w:tc>
          <w:tcPr>
            <w:tcW w:w="190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审查内容</w:t>
            </w:r>
          </w:p>
        </w:tc>
        <w:tc>
          <w:tcPr>
            <w:tcW w:w="370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审查方式/查询途径</w:t>
            </w:r>
          </w:p>
        </w:tc>
        <w:tc>
          <w:tcPr>
            <w:tcW w:w="132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审查结果</w:t>
            </w:r>
          </w:p>
        </w:tc>
        <w:tc>
          <w:tcPr>
            <w:tcW w:w="1568"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1</w:t>
            </w:r>
          </w:p>
        </w:tc>
        <w:tc>
          <w:tcPr>
            <w:tcW w:w="1909"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资质条件</w:t>
            </w:r>
          </w:p>
        </w:tc>
        <w:tc>
          <w:tcPr>
            <w:tcW w:w="3709"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根据采购文件的规定，要求供应商提供资质证明材料或采购人自行通过公开渠道查询</w:t>
            </w:r>
          </w:p>
        </w:tc>
        <w:tc>
          <w:tcPr>
            <w:tcW w:w="1323"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口通过</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口不通过</w:t>
            </w:r>
          </w:p>
        </w:tc>
        <w:tc>
          <w:tcPr>
            <w:tcW w:w="1568"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lang w:val="en-US" w:eastAsia="zh-CN"/>
              </w:rPr>
              <w:t>按</w:t>
            </w:r>
            <w:r>
              <w:rPr>
                <w:rFonts w:hint="eastAsia" w:ascii="仿宋" w:hAnsi="仿宋" w:eastAsia="仿宋" w:cs="仿宋"/>
                <w:color w:val="auto"/>
                <w:kern w:val="2"/>
                <w:sz w:val="24"/>
                <w:szCs w:val="24"/>
                <w:highlight w:val="none"/>
              </w:rPr>
              <w:t>采购文件事先明确具体的审查方式</w:t>
            </w:r>
            <w:r>
              <w:rPr>
                <w:rFonts w:hint="eastAsia" w:ascii="仿宋" w:hAnsi="仿宋" w:eastAsia="仿宋" w:cs="仿宋"/>
                <w:color w:val="auto"/>
                <w:kern w:val="2"/>
                <w:sz w:val="24"/>
                <w:szCs w:val="24"/>
                <w:highlight w:val="none"/>
                <w:lang w:val="en-US" w:eastAsia="zh-CN"/>
              </w:rPr>
              <w:t>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2</w:t>
            </w:r>
          </w:p>
        </w:tc>
        <w:tc>
          <w:tcPr>
            <w:tcW w:w="1909"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是否存在因违法行为而被禁止参加本市政府采购活动的情形</w:t>
            </w:r>
          </w:p>
        </w:tc>
        <w:tc>
          <w:tcPr>
            <w:tcW w:w="3709"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中国政府采购网（http://www.</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ccgp.gov.cn/search/cr/）、</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深圳市政府采购监管网（http:</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//zfcg.sz.gov.cn/cgjg/cxda</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/index.html）</w:t>
            </w:r>
          </w:p>
        </w:tc>
        <w:tc>
          <w:tcPr>
            <w:tcW w:w="1323"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若选择“是”，则属于审查不通过。</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3</w:t>
            </w:r>
          </w:p>
        </w:tc>
        <w:tc>
          <w:tcPr>
            <w:tcW w:w="1909"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不同供应商的单位负责人是否为同一人</w:t>
            </w:r>
          </w:p>
        </w:tc>
        <w:tc>
          <w:tcPr>
            <w:tcW w:w="3709"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t）等网站</w:t>
            </w:r>
          </w:p>
        </w:tc>
        <w:tc>
          <w:tcPr>
            <w:tcW w:w="1323"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rPr>
              <w:t>若为同一人，则该几家供应商不得参加同一合同项下的政府采购活动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4</w:t>
            </w:r>
          </w:p>
        </w:tc>
        <w:tc>
          <w:tcPr>
            <w:tcW w:w="1909"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不同供应商之间是否存在直接控股、管理关系</w:t>
            </w:r>
          </w:p>
        </w:tc>
        <w:tc>
          <w:tcPr>
            <w:tcW w:w="3709"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pPr>
              <w:keepNext w:val="0"/>
              <w:keepLines w:val="0"/>
              <w:suppressLineNumbers w:val="0"/>
              <w:spacing w:before="0" w:beforeAutospacing="0" w:after="0" w:afterAutospacing="0"/>
              <w:ind w:left="0" w:right="0"/>
              <w:jc w:val="both"/>
              <w:rPr>
                <w:rFonts w:hint="eastAsia" w:ascii="仿宋" w:hAnsi="仿宋" w:eastAsia="仿宋" w:cs="仿宋"/>
                <w:b/>
                <w:bCs/>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t）等网站</w:t>
            </w:r>
          </w:p>
        </w:tc>
        <w:tc>
          <w:tcPr>
            <w:tcW w:w="1323"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eastAsia="zh-CN"/>
              </w:rPr>
            </w:pPr>
            <w:r>
              <w:rPr>
                <w:rFonts w:hint="eastAsia" w:ascii="仿宋" w:hAnsi="仿宋" w:eastAsia="仿宋" w:cs="仿宋"/>
                <w:color w:val="auto"/>
                <w:kern w:val="2"/>
                <w:sz w:val="24"/>
                <w:szCs w:val="24"/>
                <w:highlight w:val="none"/>
                <w:vertAlign w:val="baseline"/>
              </w:rPr>
              <w:t>若存在直接控股、管理关系，则该几家供应商不得参加同一合同项下的政府采购活动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5</w:t>
            </w:r>
          </w:p>
        </w:tc>
        <w:tc>
          <w:tcPr>
            <w:tcW w:w="1909"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为采购项目提供整体设计、规范编制或者项目管理、监理、检测等服务的供应商，是否参加了该采购项目的其他采购活动</w:t>
            </w:r>
          </w:p>
        </w:tc>
        <w:tc>
          <w:tcPr>
            <w:tcW w:w="3709"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采购人内部排查</w:t>
            </w:r>
          </w:p>
          <w:p>
            <w:pPr>
              <w:keepNext w:val="0"/>
              <w:keepLines w:val="0"/>
              <w:suppressLineNumbers w:val="0"/>
              <w:spacing w:before="0" w:beforeAutospacing="0" w:after="0" w:afterAutospacing="0"/>
              <w:ind w:left="0" w:right="0"/>
              <w:rPr>
                <w:rFonts w:hint="eastAsia" w:ascii="Calibri" w:hAnsi="Calibri" w:eastAsia="宋体" w:cs="Calibri"/>
                <w:kern w:val="2"/>
                <w:sz w:val="21"/>
                <w:szCs w:val="21"/>
                <w:lang w:val="en-US" w:eastAsia="zh-CN" w:bidi="ar-SA"/>
              </w:rPr>
            </w:pPr>
          </w:p>
          <w:p>
            <w:pPr>
              <w:keepNext w:val="0"/>
              <w:keepLines w:val="0"/>
              <w:suppressLineNumbers w:val="0"/>
              <w:spacing w:before="0" w:beforeAutospacing="0" w:after="0" w:afterAutospacing="0"/>
              <w:ind w:left="0" w:right="0"/>
              <w:jc w:val="center"/>
              <w:rPr>
                <w:rFonts w:hint="eastAsia"/>
                <w:lang w:val="en-US" w:eastAsia="zh-CN"/>
              </w:rPr>
            </w:pPr>
          </w:p>
        </w:tc>
        <w:tc>
          <w:tcPr>
            <w:tcW w:w="1323"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采用单一来源方式的除外。若选择“是”，则属于审查不通过。</w:t>
            </w:r>
          </w:p>
        </w:tc>
      </w:tr>
    </w:tbl>
    <w:p>
      <w:pPr>
        <w:keepNext/>
        <w:keepLines/>
        <w:spacing w:line="360" w:lineRule="auto"/>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备注：1.上述情形为日常监督检查和审计监督中发现的易发情形，在自行采购项目供应商审查时，除了上述易发情形，采购人还应核查供应商是否存在法律法规规定的其他严重违法失信行为，并在采购文件中明确供应商审查要求。</w:t>
      </w:r>
    </w:p>
    <w:p>
      <w:pPr>
        <w:keepNext/>
        <w:keepLines/>
        <w:spacing w:line="360" w:lineRule="auto"/>
        <w:ind w:firstLine="482" w:firstLineChars="20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2.上表第 3 项中的单位负责人，是指单位法定代表人或者法律、行政法规规定代表单位行使职权的主要负责人。</w:t>
      </w:r>
    </w:p>
    <w:p>
      <w:pPr>
        <w:keepNext/>
        <w:keepLines/>
        <w:spacing w:line="360" w:lineRule="auto"/>
        <w:ind w:firstLine="482" w:firstLineChars="200"/>
        <w:rPr>
          <w:rFonts w:hint="eastAsia" w:ascii="仿宋" w:hAnsi="仿宋" w:eastAsia="仿宋" w:cs="仿宋"/>
          <w:b/>
          <w:bCs/>
          <w:sz w:val="30"/>
          <w:szCs w:val="30"/>
          <w:highlight w:val="none"/>
        </w:rPr>
      </w:pPr>
      <w:r>
        <w:rPr>
          <w:rFonts w:hint="eastAsia" w:ascii="仿宋" w:hAnsi="仿宋" w:eastAsia="仿宋" w:cs="仿宋"/>
          <w:b/>
          <w:bCs/>
          <w:color w:val="000000"/>
          <w:kern w:val="0"/>
          <w:sz w:val="24"/>
          <w:szCs w:val="24"/>
          <w:highlight w:val="none"/>
          <w:lang w:val="en-US" w:eastAsia="zh-CN" w:bidi="ar"/>
        </w:rPr>
        <w:t>3.上表第 4 项中的控股关系，是指单位或个人股东的控股关系，控股包括绝对控股和相对控股；管理关系，是指不具有出资持股关系的其他单位之间存在的管理与被管理关系，如上下级关系的事业单位和团体组织。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pPr>
        <w:outlineLvl w:val="3"/>
        <w:rPr>
          <w:rFonts w:hint="eastAsia" w:ascii="仿宋" w:hAnsi="仿宋" w:eastAsia="仿宋" w:cs="仿宋"/>
          <w:b/>
          <w:szCs w:val="21"/>
          <w:highlight w:val="none"/>
        </w:rPr>
      </w:pPr>
      <w:bookmarkStart w:id="7" w:name="_Toc7602"/>
    </w:p>
    <w:bookmarkEnd w:id="7"/>
    <w:p>
      <w:pPr>
        <w:rPr>
          <w:rFonts w:hint="eastAsia" w:ascii="仿宋" w:hAnsi="仿宋" w:eastAsia="仿宋" w:cs="仿宋"/>
          <w:highlight w:val="none"/>
        </w:rPr>
      </w:pPr>
    </w:p>
    <w:p>
      <w:pP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br w:type="page"/>
      </w:r>
    </w:p>
    <w:p>
      <w:pPr>
        <w:keepNext/>
        <w:keepLines/>
        <w:spacing w:line="360" w:lineRule="auto"/>
        <w:outlineLvl w:val="3"/>
        <w:rPr>
          <w:rFonts w:hint="eastAsia" w:ascii="仿宋" w:hAnsi="仿宋" w:eastAsia="仿宋" w:cs="仿宋"/>
          <w:b/>
          <w:bCs/>
          <w:sz w:val="24"/>
          <w:szCs w:val="24"/>
          <w:highlight w:val="none"/>
        </w:rPr>
      </w:pPr>
      <w:r>
        <w:rPr>
          <w:rFonts w:hint="eastAsia" w:ascii="仿宋" w:hAnsi="仿宋" w:eastAsia="仿宋" w:cs="仿宋"/>
          <w:b/>
          <w:sz w:val="24"/>
          <w:szCs w:val="24"/>
          <w:highlight w:val="none"/>
          <w:lang w:val="en-US" w:eastAsia="zh-CN"/>
        </w:rPr>
        <w:t>五</w:t>
      </w:r>
      <w:r>
        <w:rPr>
          <w:rFonts w:hint="eastAsia" w:ascii="仿宋" w:hAnsi="仿宋" w:eastAsia="仿宋" w:cs="仿宋"/>
          <w:b/>
          <w:sz w:val="24"/>
          <w:szCs w:val="24"/>
          <w:highlight w:val="none"/>
        </w:rPr>
        <w:t>、投标人情况及资格证明文件</w:t>
      </w:r>
    </w:p>
    <w:p>
      <w:pPr>
        <w:pStyle w:val="5"/>
        <w:ind w:left="0" w:leftChars="0" w:firstLine="0" w:firstLineChars="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（一）投标人资格证明文件</w:t>
      </w:r>
    </w:p>
    <w:p>
      <w:pPr>
        <w:pStyle w:val="5"/>
        <w:ind w:left="0" w:leftChars="0" w:firstLine="0" w:firstLineChars="0"/>
        <w:rPr>
          <w:rFonts w:hint="eastAsia" w:ascii="仿宋" w:hAnsi="仿宋" w:eastAsia="仿宋" w:cs="仿宋"/>
          <w:b/>
          <w:bCs/>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（投标人须按本招标文件第一章“申请人的资格要求”（即投标人资格要求）提供相关的资格证明资料，以下为部分资格要求模板）</w:t>
      </w:r>
    </w:p>
    <w:p>
      <w:pPr>
        <w:adjustRightInd w:val="0"/>
        <w:jc w:val="center"/>
        <w:outlineLvl w:val="4"/>
        <w:rPr>
          <w:rFonts w:hint="eastAsia" w:ascii="仿宋" w:hAnsi="仿宋" w:eastAsia="仿宋" w:cs="仿宋"/>
          <w:b/>
          <w:bCs/>
          <w:sz w:val="24"/>
          <w:szCs w:val="24"/>
          <w:highlight w:val="none"/>
        </w:rPr>
      </w:pPr>
    </w:p>
    <w:p>
      <w:pPr>
        <w:adjustRightInd w:val="0"/>
        <w:jc w:val="both"/>
        <w:outlineLvl w:val="4"/>
        <w:rPr>
          <w:rFonts w:hint="eastAsia" w:ascii="仿宋" w:hAnsi="仿宋" w:eastAsia="仿宋" w:cs="仿宋"/>
          <w:b/>
          <w:bCs/>
          <w:sz w:val="24"/>
          <w:szCs w:val="24"/>
          <w:highlight w:val="none"/>
          <w:lang w:val="en-US" w:eastAsia="zh-CN"/>
        </w:rPr>
      </w:pPr>
    </w:p>
    <w:p>
      <w:pPr>
        <w:adjustRightInd w:val="0"/>
        <w:jc w:val="center"/>
        <w:outlineLvl w:val="4"/>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投标及履约承诺函</w:t>
      </w:r>
    </w:p>
    <w:p>
      <w:pPr>
        <w:shd w:val="clear"/>
        <w:snapToGrid w:val="0"/>
        <w:spacing w:line="360" w:lineRule="auto"/>
        <w:rPr>
          <w:rFonts w:hint="eastAsia" w:ascii="仿宋" w:hAnsi="仿宋" w:eastAsia="仿宋" w:cs="仿宋"/>
          <w:color w:val="auto"/>
          <w:sz w:val="24"/>
          <w:szCs w:val="24"/>
          <w:highlight w:val="none"/>
        </w:rPr>
      </w:pPr>
    </w:p>
    <w:p>
      <w:pPr>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致：深圳市龙岗中心医院</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我单位承诺：</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1.我单位参与本项目所投标（响应）的货物、工程或服务，不存在侵犯知识产权的情况。</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 </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3.我单位参与本项目政府采购活动前三年内，在经营活动中没有《中华人民共和国政府采购法实施条例》第十九条规定的重大违法记录。</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4.我单位参与本项目政府采购活动时不存在被有关部门禁止参与政府采购活动且在有效期内的情况。</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5.我单位具备《中华人民共和国政府采购法》第二十二条第一款规定的六项条件。</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6.我单位未被列入失信被执行人、重大税收违法案件当事人名单、政府采购严重违法失信行为记录名单。</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7.我单位不存在《深圳市财政局政府采购供应商信用信息管理办法》（深财规〔2023〕3号）列明的严重违法失信行为。</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单位参与本项目政府采购活动，严格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我单位如果成为本项目成交供应商，做到守信，不偷工减料，依照本项目采购文件需求内容、签署的采购合同及本单位在参与政府采购活动时所作的一切响应和承诺进行履约。项目验收达到全部指标合格，力争优良。在合同履约期间，如我单位因违法行为被禁止参与政府采购活动或者存在其他重大违法行为的，采购人可以提前解除合同或者不予续签合同。</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单位承诺本项目的报价不低于我单位的成本价，否则，我单位清楚将面临投标无效的风险；我单位承诺不恶意低价谋取成交；我单位对本项目的报价负责，成交后将严格按照本项目采购文件需求、签署的采购合同及我单位在报价响应中所作的全部承诺履行。我单位清楚，若我单位以“报价太低而无法履约”为理由放弃本项目成交资格时，愿意接受政府采购监督管理部门的处理。若我单位成为本项目成交供应商，我单位的报价明显低于其他参与政府采购供应商的报价时，我单位清楚，本项目将成为重点监管、重点验收项目，我单位将按时保质保量完成，并全力配合有关监管、验收工作；若我单位未按上述要求履约，我单位愿意接受政府采购监督管理部门的处理。</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我单位已认真核实了报价响应文件的全部内容，所有资料均为真实资料。我单位对报价响应文件中全部资料的真实性负责，如被证实我单位的报价响应文件中存在虚假资料的，则视为我单位隐瞒真实情况、提供虚假资料，我单位愿意接受政府采购监督管理部门作出的行政处罚。</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12.我单位承诺不非法转包、分包。</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我单位保证，若所投货物涉及《财政部生态环境部关于印发节能产品政府采购品目清单的通知》（财库〔2019〕19号）列明的政府采购强制性产品，则所投该产品符合节能产品的认证要求。若所投产品包括数据中心相关设备的，应满足《财政部 生态环境部 工业和信息化部关于印发〈绿色数据中心政府采购需求标准（试行）〉的通知》（财库〔2023〕7号）要求。若所投产品涉及国家强制性标准的，所投产品应符合国家强制性标准相关要求。</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15.我单位已知悉并同意中标（成交）结果信息公示（公开）的内容。</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17.我单位清楚，如存在违反投标承诺行为情节严重的，将根据《深圳市财政局关于印发〈深圳市财政局政府采购供应商信用信息管理办法〉的通知》，依法被列入失信信息。</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18.我单位保证，不存在有采购人临床医技科室负责人员和其他从事管理的人员及配偶、子女及其配偶，参与开办、入股（除上市公司非控制股东）或实际控制投标人单位的情形。</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以上承诺，如有违反，愿依照国家相关法律法规处理，并承担由此给采购人带来的损失。</w:t>
      </w:r>
    </w:p>
    <w:p>
      <w:pPr>
        <w:shd w:val="clear"/>
        <w:spacing w:line="360" w:lineRule="auto"/>
        <w:ind w:firstLine="5760" w:firstLineChars="2400"/>
        <w:jc w:val="left"/>
        <w:rPr>
          <w:rFonts w:hint="eastAsia" w:ascii="仿宋" w:hAnsi="仿宋" w:eastAsia="仿宋" w:cs="仿宋"/>
          <w:color w:val="auto"/>
          <w:sz w:val="24"/>
          <w:szCs w:val="24"/>
          <w:highlight w:val="none"/>
        </w:rPr>
      </w:pPr>
    </w:p>
    <w:p>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法定代表人或其授权代表签名：</w:t>
      </w:r>
    </w:p>
    <w:p>
      <w:pPr>
        <w:shd w:val="clear"/>
        <w:spacing w:line="360" w:lineRule="auto"/>
        <w:ind w:firstLine="4560" w:firstLineChars="1900"/>
        <w:jc w:val="left"/>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日期：      年    月    日</w:t>
      </w:r>
    </w:p>
    <w:p>
      <w:pPr>
        <w:pStyle w:val="5"/>
        <w:widowControl w:val="0"/>
        <w:numPr>
          <w:ilvl w:val="0"/>
          <w:numId w:val="0"/>
        </w:numPr>
        <w:jc w:val="both"/>
        <w:rPr>
          <w:rFonts w:hint="default" w:ascii="仿宋" w:hAnsi="仿宋" w:eastAsia="仿宋" w:cs="仿宋"/>
          <w:b/>
          <w:bCs/>
          <w:sz w:val="24"/>
          <w:szCs w:val="24"/>
          <w:highlight w:val="none"/>
          <w:lang w:val="en-US" w:eastAsia="zh-CN"/>
        </w:rPr>
      </w:pPr>
    </w:p>
    <w:p>
      <w:pPr>
        <w:pStyle w:val="5"/>
        <w:widowControl w:val="0"/>
        <w:numPr>
          <w:ilvl w:val="0"/>
          <w:numId w:val="0"/>
        </w:numPr>
        <w:jc w:val="both"/>
        <w:rPr>
          <w:rFonts w:hint="default" w:ascii="仿宋" w:hAnsi="仿宋" w:eastAsia="仿宋" w:cs="仿宋"/>
          <w:b/>
          <w:bCs/>
          <w:sz w:val="24"/>
          <w:szCs w:val="24"/>
          <w:highlight w:val="none"/>
          <w:lang w:val="en-US" w:eastAsia="zh-CN"/>
        </w:rPr>
      </w:pPr>
    </w:p>
    <w:p>
      <w:pPr>
        <w:rPr>
          <w:rFonts w:hint="eastAsia" w:ascii="仿宋" w:hAnsi="仿宋" w:eastAsia="仿宋" w:cs="仿宋"/>
          <w:b/>
          <w:bCs/>
          <w:kern w:val="2"/>
          <w:sz w:val="24"/>
          <w:szCs w:val="24"/>
          <w:highlight w:val="none"/>
          <w:lang w:val="en-US" w:eastAsia="zh-CN" w:bidi="ar-SA"/>
        </w:rPr>
      </w:pPr>
      <w:bookmarkStart w:id="8" w:name="_Toc743"/>
      <w:bookmarkStart w:id="9" w:name="_Toc29757"/>
      <w:r>
        <w:rPr>
          <w:rFonts w:hint="eastAsia" w:ascii="仿宋" w:hAnsi="仿宋" w:eastAsia="仿宋" w:cs="仿宋"/>
          <w:b/>
          <w:bCs/>
          <w:kern w:val="2"/>
          <w:sz w:val="24"/>
          <w:szCs w:val="24"/>
          <w:highlight w:val="none"/>
          <w:lang w:val="en-US" w:eastAsia="zh-CN" w:bidi="ar-SA"/>
        </w:rPr>
        <w:br w:type="page"/>
      </w:r>
    </w:p>
    <w:p>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2、</w:t>
      </w:r>
      <w:r>
        <w:rPr>
          <w:rFonts w:hint="eastAsia" w:ascii="仿宋" w:hAnsi="仿宋" w:eastAsia="仿宋" w:cs="仿宋"/>
          <w:b/>
          <w:bCs/>
          <w:sz w:val="24"/>
          <w:szCs w:val="24"/>
          <w:highlight w:val="none"/>
        </w:rPr>
        <w:t>法定代表人证明书格式</w:t>
      </w:r>
      <w:bookmarkEnd w:id="8"/>
      <w:bookmarkEnd w:id="9"/>
    </w:p>
    <w:p>
      <w:pPr>
        <w:pStyle w:val="11"/>
        <w:spacing w:line="360" w:lineRule="auto"/>
        <w:jc w:val="center"/>
        <w:rPr>
          <w:rFonts w:hint="eastAsia" w:ascii="仿宋" w:hAnsi="仿宋" w:eastAsia="仿宋" w:cs="仿宋"/>
          <w:b/>
          <w:bCs/>
          <w:sz w:val="24"/>
          <w:szCs w:val="24"/>
          <w:highlight w:val="none"/>
        </w:rPr>
      </w:pPr>
    </w:p>
    <w:p>
      <w:pPr>
        <w:pStyle w:val="11"/>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法定代表人证明书</w:t>
      </w:r>
    </w:p>
    <w:p>
      <w:pPr>
        <w:widowControl/>
        <w:autoSpaceDE w:val="0"/>
        <w:autoSpaceDN w:val="0"/>
        <w:ind w:right="893"/>
        <w:jc w:val="center"/>
        <w:textAlignment w:val="bottom"/>
        <w:rPr>
          <w:rFonts w:hint="eastAsia" w:ascii="仿宋" w:hAnsi="仿宋" w:eastAsia="仿宋" w:cs="仿宋"/>
          <w:sz w:val="24"/>
          <w:szCs w:val="24"/>
          <w:highlight w:val="none"/>
        </w:rPr>
      </w:pPr>
    </w:p>
    <w:p>
      <w:pPr>
        <w:pStyle w:val="6"/>
        <w:rPr>
          <w:rFonts w:hint="eastAsia" w:ascii="仿宋" w:hAnsi="仿宋" w:eastAsia="仿宋" w:cs="仿宋"/>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（法定代表人姓名）</w:t>
      </w:r>
      <w:r>
        <w:rPr>
          <w:rFonts w:hint="eastAsia" w:ascii="仿宋" w:hAnsi="仿宋" w:eastAsia="仿宋" w:cs="仿宋"/>
          <w:bCs/>
          <w:color w:val="auto"/>
          <w:kern w:val="2"/>
          <w:sz w:val="24"/>
          <w:szCs w:val="24"/>
          <w:highlight w:val="none"/>
          <w:lang w:val="en-US" w:eastAsia="zh-CN" w:bidi="ar-SA"/>
        </w:rPr>
        <w:t xml:space="preserve"> 现任我方</w:t>
      </w:r>
      <w:r>
        <w:rPr>
          <w:rFonts w:hint="eastAsia" w:ascii="仿宋" w:hAnsi="仿宋" w:eastAsia="仿宋" w:cs="仿宋"/>
          <w:bCs/>
          <w:color w:val="auto"/>
          <w:kern w:val="2"/>
          <w:sz w:val="24"/>
          <w:szCs w:val="24"/>
          <w:highlight w:val="none"/>
          <w:u w:val="single"/>
          <w:lang w:val="en-US" w:eastAsia="zh-CN" w:bidi="ar-SA"/>
        </w:rPr>
        <w:t xml:space="preserve">     </w:t>
      </w:r>
      <w:r>
        <w:rPr>
          <w:rFonts w:hint="eastAsia" w:ascii="仿宋" w:hAnsi="仿宋" w:eastAsia="仿宋" w:cs="仿宋"/>
          <w:bCs/>
          <w:color w:val="auto"/>
          <w:kern w:val="2"/>
          <w:sz w:val="24"/>
          <w:szCs w:val="24"/>
          <w:highlight w:val="none"/>
          <w:lang w:val="en-US" w:eastAsia="zh-CN" w:bidi="ar-SA"/>
        </w:rPr>
        <w:t xml:space="preserve">  职务，为法定代表人，特此证明。</w:t>
      </w:r>
    </w:p>
    <w:p>
      <w:pPr>
        <w:ind w:firstLine="480" w:firstLineChars="200"/>
        <w:rPr>
          <w:rFonts w:hint="eastAsia" w:ascii="仿宋" w:hAnsi="仿宋" w:eastAsia="仿宋" w:cs="仿宋"/>
          <w:bCs/>
          <w:color w:val="auto"/>
          <w:kern w:val="2"/>
          <w:sz w:val="24"/>
          <w:szCs w:val="24"/>
          <w:highlight w:val="none"/>
          <w:lang w:val="en-US" w:eastAsia="zh-CN" w:bidi="ar-SA"/>
        </w:rPr>
      </w:pPr>
    </w:p>
    <w:p>
      <w:pPr>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xml:space="preserve">签发日期： 年  月  日      </w:t>
      </w:r>
    </w:p>
    <w:p>
      <w:pPr>
        <w:pStyle w:val="11"/>
        <w:ind w:right="420"/>
        <w:jc w:val="left"/>
        <w:rPr>
          <w:rFonts w:hint="eastAsia" w:ascii="仿宋" w:hAnsi="仿宋" w:eastAsia="仿宋" w:cs="仿宋"/>
          <w:color w:val="auto"/>
          <w:sz w:val="24"/>
          <w:szCs w:val="24"/>
          <w:highlight w:val="none"/>
        </w:rPr>
      </w:pPr>
      <w:r>
        <w:rPr>
          <w:rFonts w:hint="eastAsia" w:ascii="仿宋" w:hAnsi="仿宋" w:eastAsia="仿宋" w:cs="仿宋"/>
          <w:bCs/>
          <w:color w:val="auto"/>
          <w:kern w:val="2"/>
          <w:sz w:val="24"/>
          <w:szCs w:val="24"/>
          <w:highlight w:val="none"/>
          <w:lang w:val="en-US" w:eastAsia="zh-CN" w:bidi="ar-SA"/>
        </w:rPr>
        <w:t>有效期：与我方</w:t>
      </w:r>
      <w:r>
        <w:rPr>
          <w:rFonts w:hint="eastAsia" w:ascii="仿宋" w:hAnsi="仿宋" w:eastAsia="仿宋" w:cs="仿宋"/>
          <w:bCs/>
          <w:color w:val="auto"/>
          <w:sz w:val="24"/>
          <w:szCs w:val="24"/>
          <w:highlight w:val="none"/>
        </w:rPr>
        <w:t>在深圳市</w:t>
      </w:r>
      <w:r>
        <w:rPr>
          <w:rFonts w:hint="eastAsia" w:ascii="仿宋" w:hAnsi="仿宋" w:eastAsia="仿宋" w:cs="仿宋"/>
          <w:bCs/>
          <w:color w:val="auto"/>
          <w:sz w:val="24"/>
          <w:szCs w:val="24"/>
          <w:highlight w:val="none"/>
          <w:lang w:eastAsia="zh-CN"/>
        </w:rPr>
        <w:t>龙岗中心医院</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采购（项目编号：</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 xml:space="preserve">）中投标有效期一致  </w:t>
      </w:r>
      <w:r>
        <w:rPr>
          <w:rFonts w:hint="eastAsia" w:ascii="仿宋" w:hAnsi="仿宋" w:eastAsia="仿宋" w:cs="仿宋"/>
          <w:color w:val="auto"/>
          <w:sz w:val="24"/>
          <w:szCs w:val="24"/>
          <w:highlight w:val="none"/>
        </w:rPr>
        <w:t xml:space="preserve">  </w:t>
      </w:r>
    </w:p>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（盖章）</w:t>
      </w:r>
    </w:p>
    <w:p>
      <w:pPr>
        <w:ind w:firstLine="480" w:firstLineChars="200"/>
        <w:rPr>
          <w:rFonts w:hint="eastAsia" w:ascii="仿宋" w:hAnsi="仿宋" w:eastAsia="仿宋" w:cs="仿宋"/>
          <w:color w:val="auto"/>
          <w:sz w:val="24"/>
          <w:szCs w:val="24"/>
          <w:highlight w:val="none"/>
        </w:rPr>
      </w:pPr>
    </w:p>
    <w:p>
      <w:pPr>
        <w:ind w:firstLine="480" w:firstLineChars="200"/>
        <w:rPr>
          <w:rFonts w:hint="eastAsia" w:ascii="仿宋" w:hAnsi="仿宋" w:eastAsia="仿宋" w:cs="仿宋"/>
          <w:color w:val="auto"/>
          <w:sz w:val="24"/>
          <w:szCs w:val="24"/>
          <w:highlight w:val="none"/>
        </w:rPr>
      </w:pPr>
    </w:p>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附：代表人性别：         年龄：            身份证号码：</w:t>
      </w:r>
    </w:p>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                             经济性质：</w:t>
      </w:r>
    </w:p>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p>
      <w:pPr>
        <w:widowControl/>
        <w:autoSpaceDE w:val="0"/>
        <w:autoSpaceDN w:val="0"/>
        <w:ind w:right="893"/>
        <w:textAlignment w:val="bottom"/>
        <w:rPr>
          <w:rFonts w:hint="eastAsia" w:ascii="仿宋" w:hAnsi="仿宋" w:eastAsia="仿宋" w:cs="仿宋"/>
          <w:color w:val="auto"/>
          <w:sz w:val="24"/>
          <w:szCs w:val="24"/>
          <w:highlight w:val="none"/>
        </w:rPr>
      </w:pPr>
    </w:p>
    <w:p>
      <w:pPr>
        <w:widowControl/>
        <w:autoSpaceDE w:val="0"/>
        <w:autoSpaceDN w:val="0"/>
        <w:ind w:right="893"/>
        <w:textAlignment w:val="bottom"/>
        <w:rPr>
          <w:rFonts w:hint="eastAsia" w:ascii="仿宋" w:hAnsi="仿宋" w:eastAsia="仿宋" w:cs="仿宋"/>
          <w:color w:val="auto"/>
          <w:sz w:val="24"/>
          <w:szCs w:val="24"/>
          <w:highlight w:val="none"/>
        </w:rPr>
      </w:pPr>
    </w:p>
    <w:p>
      <w:pPr>
        <w:widowControl/>
        <w:autoSpaceDE w:val="0"/>
        <w:autoSpaceDN w:val="0"/>
        <w:ind w:right="890" w:firstLine="480" w:firstLineChars="20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附：法定代表人身份证扫描件</w:t>
      </w:r>
    </w:p>
    <w:p>
      <w:pPr>
        <w:keepNext/>
        <w:keepLines/>
        <w:spacing w:line="360" w:lineRule="auto"/>
        <w:rPr>
          <w:rFonts w:hint="eastAsia" w:ascii="仿宋" w:hAnsi="仿宋" w:eastAsia="仿宋" w:cs="仿宋"/>
          <w:color w:val="auto"/>
          <w:sz w:val="24"/>
          <w:szCs w:val="24"/>
          <w:highlight w:val="none"/>
        </w:rPr>
      </w:pPr>
    </w:p>
    <w:p>
      <w:pPr>
        <w:keepNext/>
        <w:keepLine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g">
            <w:drawing>
              <wp:anchor distT="0" distB="0" distL="114300" distR="114300" simplePos="0" relativeHeight="251661312"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9" name="组合 9"/>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7"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（人像面）</w:t>
                              </w:r>
                            </w:p>
                            <w:p/>
                          </w:txbxContent>
                        </wps:txbx>
                        <wps:bodyPr vert="horz" anchor="t" upright="1"/>
                      </wps:wsp>
                      <wps:wsp>
                        <wps:cNvPr id="8"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（国徽面）</w:t>
                              </w:r>
                            </w:p>
                            <w:p/>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1312;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B6pAXzuQIAAP0HAAAOAAAA&#10;AAAAAAEAIAAAACoBAABkcnMvZTJvRG9jLnhtbFBLBQYAAAAABgAGAFkBAABVBgAAAAA=&#10;">
                <o:lock v:ext="edit" aspectratio="f"/>
                <v:rect id="矩形 3" o:spid="_x0000_s1026" o:spt="1" style="position:absolute;left:703;top:8450;height:2455;width:459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（人像面）</w:t>
                        </w:r>
                      </w:p>
                      <w:p/>
                    </w:txbxContent>
                  </v:textbox>
                </v:rect>
                <v:rect id="矩形 4" o:spid="_x0000_s1026" o:spt="1" style="position:absolute;left:5505;top:8464;height:2485;width:4281;"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（国徽面）</w:t>
                        </w:r>
                      </w:p>
                      <w:p/>
                    </w:txbxContent>
                  </v:textbox>
                </v:rect>
              </v:group>
            </w:pict>
          </mc:Fallback>
        </mc:AlternateContent>
      </w:r>
    </w:p>
    <w:p>
      <w:pPr>
        <w:keepNext/>
        <w:keepLines/>
        <w:spacing w:line="360" w:lineRule="auto"/>
        <w:rPr>
          <w:rFonts w:hint="eastAsia" w:ascii="仿宋" w:hAnsi="仿宋" w:eastAsia="仿宋" w:cs="仿宋"/>
          <w:sz w:val="24"/>
          <w:szCs w:val="24"/>
          <w:highlight w:val="none"/>
        </w:rPr>
      </w:pPr>
    </w:p>
    <w:p>
      <w:pPr>
        <w:keepNext/>
        <w:keepLines/>
        <w:spacing w:line="360" w:lineRule="auto"/>
        <w:rPr>
          <w:rFonts w:hint="eastAsia" w:ascii="仿宋" w:hAnsi="仿宋" w:eastAsia="仿宋" w:cs="仿宋"/>
          <w:sz w:val="24"/>
          <w:szCs w:val="24"/>
          <w:highlight w:val="none"/>
        </w:rPr>
      </w:pPr>
    </w:p>
    <w:p>
      <w:pPr>
        <w:keepNext/>
        <w:keepLines/>
        <w:spacing w:line="360" w:lineRule="auto"/>
        <w:rPr>
          <w:rFonts w:hint="eastAsia" w:ascii="仿宋" w:hAnsi="仿宋" w:eastAsia="仿宋" w:cs="仿宋"/>
          <w:sz w:val="24"/>
          <w:szCs w:val="24"/>
          <w:highlight w:val="none"/>
        </w:rPr>
      </w:pPr>
    </w:p>
    <w:p>
      <w:pPr>
        <w:keepNext/>
        <w:keepLines/>
        <w:spacing w:line="360" w:lineRule="auto"/>
        <w:rPr>
          <w:rFonts w:hint="eastAsia" w:ascii="仿宋" w:hAnsi="仿宋" w:eastAsia="仿宋" w:cs="仿宋"/>
          <w:sz w:val="24"/>
          <w:szCs w:val="24"/>
          <w:highlight w:val="none"/>
        </w:rPr>
      </w:pPr>
    </w:p>
    <w:p>
      <w:pPr>
        <w:keepNext/>
        <w:keepLines/>
        <w:spacing w:line="360" w:lineRule="auto"/>
        <w:rPr>
          <w:rFonts w:hint="eastAsia" w:ascii="仿宋" w:hAnsi="仿宋" w:eastAsia="仿宋" w:cs="仿宋"/>
          <w:sz w:val="24"/>
          <w:szCs w:val="24"/>
          <w:highlight w:val="none"/>
        </w:rPr>
      </w:pPr>
    </w:p>
    <w:p>
      <w:pPr>
        <w:keepNext/>
        <w:keepLines/>
        <w:spacing w:line="360" w:lineRule="auto"/>
        <w:rPr>
          <w:rFonts w:hint="eastAsia" w:ascii="仿宋" w:hAnsi="仿宋" w:eastAsia="仿宋" w:cs="仿宋"/>
          <w:sz w:val="24"/>
          <w:szCs w:val="24"/>
          <w:highlight w:val="none"/>
        </w:rPr>
      </w:pPr>
    </w:p>
    <w:p>
      <w:pPr>
        <w:keepNext/>
        <w:keepLines/>
        <w:spacing w:line="360" w:lineRule="auto"/>
        <w:rPr>
          <w:rFonts w:hint="eastAsia" w:ascii="仿宋" w:hAnsi="仿宋" w:eastAsia="仿宋" w:cs="仿宋"/>
          <w:sz w:val="24"/>
          <w:szCs w:val="24"/>
          <w:highlight w:val="none"/>
        </w:rPr>
      </w:pPr>
    </w:p>
    <w:p>
      <w:pPr>
        <w:keepNext/>
        <w:keepLines/>
        <w:spacing w:line="360" w:lineRule="auto"/>
        <w:rPr>
          <w:rFonts w:hint="eastAsia" w:ascii="仿宋" w:hAnsi="仿宋" w:eastAsia="仿宋" w:cs="仿宋"/>
          <w:sz w:val="24"/>
          <w:szCs w:val="24"/>
          <w:highlight w:val="none"/>
        </w:rPr>
      </w:pPr>
    </w:p>
    <w:p>
      <w:pPr>
        <w:pStyle w:val="5"/>
        <w:widowControl w:val="0"/>
        <w:numPr>
          <w:ilvl w:val="0"/>
          <w:numId w:val="0"/>
        </w:numPr>
        <w:jc w:val="both"/>
        <w:rPr>
          <w:rFonts w:hint="default" w:ascii="仿宋" w:hAnsi="仿宋" w:eastAsia="仿宋" w:cs="仿宋"/>
          <w:b/>
          <w:bCs/>
          <w:sz w:val="24"/>
          <w:szCs w:val="24"/>
          <w:highlight w:val="none"/>
          <w:lang w:val="en-US" w:eastAsia="zh-CN"/>
        </w:rPr>
      </w:pPr>
      <w:r>
        <w:rPr>
          <w:rFonts w:hint="default" w:ascii="仿宋" w:hAnsi="仿宋" w:eastAsia="仿宋" w:cs="仿宋"/>
          <w:b/>
          <w:bCs/>
          <w:sz w:val="24"/>
          <w:szCs w:val="24"/>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keepNext/>
        <w:keepLines/>
        <w:numPr>
          <w:ilvl w:val="0"/>
          <w:numId w:val="0"/>
        </w:numPr>
        <w:spacing w:line="360" w:lineRule="auto"/>
        <w:outlineLvl w:val="4"/>
        <w:rPr>
          <w:rFonts w:hint="eastAsia" w:ascii="仿宋" w:hAnsi="仿宋" w:eastAsia="仿宋" w:cs="仿宋"/>
          <w:b/>
          <w:bCs/>
          <w:kern w:val="2"/>
          <w:sz w:val="24"/>
          <w:szCs w:val="24"/>
          <w:highlight w:val="none"/>
          <w:lang w:val="en-US" w:eastAsia="zh-CN" w:bidi="ar-SA"/>
        </w:rPr>
      </w:pPr>
    </w:p>
    <w:p>
      <w:pPr>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br w:type="page"/>
      </w:r>
    </w:p>
    <w:p>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3、</w:t>
      </w:r>
      <w:r>
        <w:rPr>
          <w:rFonts w:hint="eastAsia" w:ascii="仿宋" w:hAnsi="仿宋" w:eastAsia="仿宋" w:cs="仿宋"/>
          <w:b/>
          <w:bCs/>
          <w:sz w:val="24"/>
          <w:szCs w:val="24"/>
          <w:highlight w:val="none"/>
        </w:rPr>
        <w:t>法定代表人授权书格式（投标人代表为法定代表人的无须提供本格式）</w:t>
      </w:r>
    </w:p>
    <w:p>
      <w:pPr>
        <w:spacing w:line="360" w:lineRule="auto"/>
        <w:jc w:val="center"/>
        <w:rPr>
          <w:rFonts w:hint="eastAsia" w:ascii="仿宋" w:hAnsi="仿宋" w:eastAsia="仿宋" w:cs="仿宋"/>
          <w:b/>
          <w:bCs/>
          <w:sz w:val="24"/>
          <w:szCs w:val="24"/>
          <w:highlight w:val="none"/>
        </w:rPr>
      </w:pPr>
    </w:p>
    <w:p>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法定代表人授权书</w:t>
      </w:r>
    </w:p>
    <w:p>
      <w:pPr>
        <w:spacing w:line="360" w:lineRule="auto"/>
        <w:jc w:val="center"/>
        <w:rPr>
          <w:rFonts w:hint="eastAsia" w:ascii="仿宋" w:hAnsi="仿宋" w:eastAsia="仿宋" w:cs="仿宋"/>
          <w:sz w:val="24"/>
          <w:szCs w:val="24"/>
          <w:highlight w:val="none"/>
        </w:rPr>
      </w:pPr>
    </w:p>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致：深圳市</w:t>
      </w:r>
      <w:r>
        <w:rPr>
          <w:rFonts w:hint="eastAsia" w:ascii="仿宋" w:hAnsi="仿宋" w:eastAsia="仿宋" w:cs="仿宋"/>
          <w:color w:val="auto"/>
          <w:sz w:val="24"/>
          <w:szCs w:val="24"/>
          <w:highlight w:val="none"/>
          <w:lang w:val="en-US" w:eastAsia="zh-CN"/>
        </w:rPr>
        <w:t>龙岗中心医院</w:t>
      </w:r>
    </w:p>
    <w:p>
      <w:pPr>
        <w:pStyle w:val="11"/>
        <w:ind w:left="660" w:leftChars="200" w:right="420" w:hanging="240" w:hanging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本授权书声明：注册于中华人民共和</w:t>
      </w:r>
      <w:r>
        <w:rPr>
          <w:rFonts w:hint="eastAsia" w:ascii="仿宋" w:hAnsi="仿宋" w:eastAsia="仿宋" w:cs="仿宋"/>
          <w:color w:val="auto"/>
          <w:sz w:val="24"/>
          <w:szCs w:val="24"/>
          <w:highlight w:val="none"/>
          <w:lang w:val="en-US" w:eastAsia="zh-CN"/>
        </w:rPr>
        <w:t>国</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（投标人名称）</w:t>
      </w:r>
    </w:p>
    <w:p>
      <w:pPr>
        <w:pStyle w:val="11"/>
        <w:ind w:right="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在下面签字的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（法定代表人姓名、职务）代表我方授权在下面签字的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（被授权人的姓名、职务）为本公司的合法代表人，</w:t>
      </w:r>
      <w:r>
        <w:rPr>
          <w:rFonts w:hint="eastAsia" w:ascii="仿宋" w:hAnsi="仿宋" w:eastAsia="仿宋" w:cs="仿宋"/>
          <w:color w:val="auto"/>
          <w:sz w:val="24"/>
          <w:szCs w:val="24"/>
          <w:highlight w:val="none"/>
          <w:lang w:val="en-US" w:eastAsia="zh-CN"/>
        </w:rPr>
        <w:t>为</w:t>
      </w:r>
      <w:r>
        <w:rPr>
          <w:rFonts w:hint="eastAsia" w:ascii="仿宋" w:hAnsi="仿宋" w:eastAsia="仿宋" w:cs="仿宋"/>
          <w:color w:val="auto"/>
          <w:sz w:val="24"/>
          <w:szCs w:val="24"/>
          <w:highlight w:val="none"/>
        </w:rPr>
        <w:t>深圳</w:t>
      </w:r>
      <w:r>
        <w:rPr>
          <w:rFonts w:hint="eastAsia" w:ascii="仿宋" w:hAnsi="仿宋" w:eastAsia="仿宋" w:cs="仿宋"/>
          <w:color w:val="auto"/>
          <w:sz w:val="24"/>
          <w:szCs w:val="24"/>
          <w:highlight w:val="none"/>
          <w:lang w:val="en-US" w:eastAsia="zh-CN"/>
        </w:rPr>
        <w:t>市龙岗中心医院</w:t>
      </w:r>
      <w:r>
        <w:rPr>
          <w:rFonts w:hint="eastAsia" w:ascii="仿宋" w:hAnsi="仿宋" w:eastAsia="仿宋" w:cs="仿宋"/>
          <w:color w:val="auto"/>
          <w:sz w:val="24"/>
          <w:szCs w:val="24"/>
          <w:highlight w:val="none"/>
          <w:u w:val="single"/>
        </w:rPr>
        <w:t>　　　　　</w:t>
      </w:r>
      <w:r>
        <w:rPr>
          <w:rFonts w:hint="default"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采购项目</w:t>
      </w:r>
      <w:r>
        <w:rPr>
          <w:rFonts w:hint="eastAsia" w:ascii="仿宋" w:hAnsi="仿宋" w:eastAsia="仿宋" w:cs="仿宋"/>
          <w:color w:val="auto"/>
          <w:sz w:val="24"/>
          <w:szCs w:val="24"/>
          <w:highlight w:val="none"/>
          <w:lang w:val="en-US" w:eastAsia="zh-CN"/>
        </w:rPr>
        <w:t>名称</w:t>
      </w:r>
      <w:r>
        <w:rPr>
          <w:rFonts w:hint="default"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的投标和合同执行，以我方的名义处理一切与之有关的事宜。</w:t>
      </w:r>
    </w:p>
    <w:p>
      <w:pPr>
        <w:spacing w:line="360" w:lineRule="auto"/>
        <w:rPr>
          <w:rFonts w:hint="eastAsia" w:ascii="仿宋" w:hAnsi="仿宋" w:eastAsia="仿宋" w:cs="仿宋"/>
          <w:color w:val="auto"/>
          <w:sz w:val="24"/>
          <w:szCs w:val="24"/>
          <w:highlight w:val="none"/>
        </w:rPr>
      </w:pPr>
    </w:p>
    <w:p>
      <w:pPr>
        <w:pStyle w:val="11"/>
        <w:rPr>
          <w:rFonts w:hint="eastAsia"/>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日签字生效，有效期与本项目我方投标有效期一致，特此声明。</w:t>
      </w:r>
    </w:p>
    <w:p>
      <w:pPr>
        <w:spacing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lang w:eastAsia="zh-CN"/>
        </w:rPr>
        <w:t>：</w:t>
      </w:r>
    </w:p>
    <w:p>
      <w:pPr>
        <w:adjustRightInd w:val="0"/>
        <w:snapToGrid w:val="0"/>
        <w:spacing w:before="100" w:beforeAutospacing="1"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法定代表人（签字或签章）：</w:t>
      </w:r>
    </w:p>
    <w:p>
      <w:pPr>
        <w:adjustRightInd w:val="0"/>
        <w:snapToGrid w:val="0"/>
        <w:spacing w:before="100" w:beforeAutospacing="1"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被授权人（签字）：</w:t>
      </w:r>
    </w:p>
    <w:p>
      <w:pPr>
        <w:widowControl/>
        <w:autoSpaceDE w:val="0"/>
        <w:autoSpaceDN w:val="0"/>
        <w:ind w:right="893"/>
        <w:textAlignment w:val="bottom"/>
        <w:rPr>
          <w:rFonts w:hint="eastAsia" w:ascii="仿宋" w:hAnsi="仿宋" w:eastAsia="仿宋" w:cs="仿宋"/>
          <w:color w:val="auto"/>
          <w:sz w:val="24"/>
          <w:szCs w:val="24"/>
          <w:highlight w:val="none"/>
        </w:rPr>
      </w:pPr>
    </w:p>
    <w:p>
      <w:pPr>
        <w:widowControl/>
        <w:autoSpaceDE w:val="0"/>
        <w:autoSpaceDN w:val="0"/>
        <w:ind w:right="890" w:firstLine="480" w:firstLineChars="20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附：被授权人身份证扫描件</w:t>
      </w:r>
    </w:p>
    <w:p>
      <w:pPr>
        <w:keepNext/>
        <w:keepLines/>
        <w:spacing w:line="360" w:lineRule="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3"/>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2"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（人像面）</w:t>
                              </w:r>
                            </w:p>
                            <w:p/>
                          </w:txbxContent>
                        </wps:txbx>
                        <wps:bodyPr vert="horz" anchor="t" upright="1"/>
                      </wps:wsp>
                      <wps:wsp>
                        <wps:cNvPr id="4"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（国徽面）</w:t>
                              </w:r>
                            </w:p>
                            <w:p/>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dI8A2NsAAAAKAQAADwAAAAAAAAABACAA&#10;AAAiAAAAZHJzL2Rvd25yZXYueG1sUEsBAhQAFAAAAAgAh07iQO70Txa1AgAA/QcAAA4AAAAAAAAA&#10;AQAgAAAAKgEAAGRycy9lMm9Eb2MueG1sUEsFBgAAAAAGAAYAWQEAAFEGAAAAAA==&#10;">
                <o:lock v:ext="edit" aspectratio="f"/>
                <v:rect id="矩形 3" o:spid="_x0000_s1026" o:spt="1" style="position:absolute;left:703;top:8450;height:2455;width:4594;"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（人像面）</w:t>
                        </w:r>
                      </w:p>
                      <w:p/>
                    </w:txbxContent>
                  </v:textbox>
                </v:rect>
                <v:rect id="_x0000_s1026" o:spid="_x0000_s1026" o:spt="1" style="position:absolute;left:5505;top:8464;height:2485;width:4281;"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（国徽面）</w:t>
                        </w:r>
                      </w:p>
                      <w:p/>
                    </w:txbxContent>
                  </v:textbox>
                </v:rect>
              </v:group>
            </w:pict>
          </mc:Fallback>
        </mc:AlternateContent>
      </w:r>
    </w:p>
    <w:p>
      <w:pPr>
        <w:keepNext/>
        <w:keepLines/>
        <w:spacing w:line="360" w:lineRule="auto"/>
        <w:rPr>
          <w:rFonts w:hint="eastAsia" w:ascii="仿宋" w:hAnsi="仿宋" w:eastAsia="仿宋" w:cs="仿宋"/>
          <w:b/>
          <w:sz w:val="24"/>
          <w:szCs w:val="24"/>
          <w:highlight w:val="none"/>
        </w:rPr>
      </w:pPr>
    </w:p>
    <w:p>
      <w:pPr>
        <w:keepNext/>
        <w:keepLines/>
        <w:spacing w:line="360" w:lineRule="auto"/>
        <w:rPr>
          <w:rFonts w:hint="eastAsia" w:ascii="仿宋" w:hAnsi="仿宋" w:eastAsia="仿宋" w:cs="仿宋"/>
          <w:b/>
          <w:sz w:val="24"/>
          <w:szCs w:val="24"/>
          <w:highlight w:val="none"/>
        </w:rPr>
      </w:pPr>
    </w:p>
    <w:p>
      <w:pPr>
        <w:keepNext/>
        <w:keepLines/>
        <w:spacing w:line="360" w:lineRule="auto"/>
        <w:rPr>
          <w:rFonts w:hint="eastAsia" w:ascii="仿宋" w:hAnsi="仿宋" w:eastAsia="仿宋" w:cs="仿宋"/>
          <w:b/>
          <w:sz w:val="24"/>
          <w:szCs w:val="24"/>
          <w:highlight w:val="none"/>
        </w:rPr>
      </w:pPr>
    </w:p>
    <w:p>
      <w:pPr>
        <w:keepNext/>
        <w:keepLines/>
        <w:spacing w:line="360" w:lineRule="auto"/>
        <w:rPr>
          <w:rFonts w:hint="eastAsia" w:ascii="仿宋" w:hAnsi="仿宋" w:eastAsia="仿宋" w:cs="仿宋"/>
          <w:b/>
          <w:sz w:val="24"/>
          <w:szCs w:val="24"/>
          <w:highlight w:val="none"/>
        </w:rPr>
      </w:pPr>
    </w:p>
    <w:p>
      <w:pPr>
        <w:keepNext/>
        <w:keepLines/>
        <w:spacing w:line="360" w:lineRule="auto"/>
        <w:rPr>
          <w:rFonts w:hint="eastAsia" w:ascii="仿宋" w:hAnsi="仿宋" w:eastAsia="仿宋" w:cs="仿宋"/>
          <w:b/>
          <w:sz w:val="24"/>
          <w:szCs w:val="24"/>
          <w:highlight w:val="none"/>
        </w:rPr>
      </w:pPr>
    </w:p>
    <w:p>
      <w:pPr>
        <w:keepNext/>
        <w:keepLines/>
        <w:spacing w:line="360" w:lineRule="auto"/>
        <w:rPr>
          <w:rFonts w:hint="eastAsia" w:ascii="仿宋" w:hAnsi="仿宋" w:eastAsia="仿宋" w:cs="仿宋"/>
          <w:b/>
          <w:sz w:val="24"/>
          <w:szCs w:val="24"/>
          <w:highlight w:val="none"/>
        </w:rPr>
      </w:pPr>
    </w:p>
    <w:p>
      <w:pPr>
        <w:rPr>
          <w:rFonts w:hint="eastAsia" w:ascii="仿宋" w:hAnsi="仿宋" w:eastAsia="仿宋" w:cs="仿宋"/>
          <w:b/>
          <w:bCs/>
          <w:color w:val="auto"/>
          <w:sz w:val="24"/>
          <w:szCs w:val="24"/>
          <w:highlight w:val="none"/>
        </w:rPr>
      </w:pPr>
    </w:p>
    <w:p>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4、</w:t>
      </w:r>
      <w:r>
        <w:rPr>
          <w:rFonts w:hint="eastAsia" w:ascii="仿宋" w:hAnsi="仿宋" w:eastAsia="仿宋" w:cs="仿宋"/>
          <w:b/>
          <w:bCs/>
          <w:sz w:val="24"/>
          <w:szCs w:val="24"/>
          <w:highlight w:val="none"/>
        </w:rPr>
        <w:t>供应商基本情况表</w:t>
      </w:r>
    </w:p>
    <w:p>
      <w:pPr>
        <w:spacing w:before="184" w:line="208" w:lineRule="auto"/>
        <w:jc w:val="center"/>
        <w:outlineLvl w:val="0"/>
        <w:rPr>
          <w:rFonts w:hint="eastAsia" w:ascii="仿宋" w:hAnsi="仿宋" w:eastAsia="仿宋" w:cs="仿宋"/>
          <w:sz w:val="43"/>
          <w:szCs w:val="43"/>
          <w:highlight w:val="none"/>
        </w:rPr>
      </w:pPr>
      <w:r>
        <w:rPr>
          <w:rFonts w:hint="eastAsia" w:ascii="仿宋" w:hAnsi="仿宋" w:eastAsia="仿宋" w:cs="仿宋"/>
          <w:b/>
          <w:bCs/>
          <w:spacing w:val="9"/>
          <w:sz w:val="43"/>
          <w:szCs w:val="43"/>
          <w:highlight w:val="none"/>
        </w:rPr>
        <w:t>供应商基本情况表</w:t>
      </w:r>
    </w:p>
    <w:p>
      <w:pPr>
        <w:spacing w:before="157" w:line="198" w:lineRule="auto"/>
        <w:ind w:left="126"/>
        <w:rPr>
          <w:rFonts w:hint="eastAsia" w:ascii="仿宋" w:hAnsi="仿宋" w:eastAsia="仿宋" w:cs="仿宋"/>
          <w:sz w:val="28"/>
          <w:szCs w:val="28"/>
          <w:highlight w:val="none"/>
        </w:rPr>
      </w:pPr>
      <w:r>
        <w:rPr>
          <w:rFonts w:hint="eastAsia" w:ascii="仿宋" w:hAnsi="仿宋" w:eastAsia="仿宋" w:cs="仿宋"/>
          <w:sz w:val="28"/>
          <w:szCs w:val="28"/>
          <w:highlight w:val="none"/>
        </w:rPr>
        <w:t>填表单位：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加</w:t>
      </w:r>
      <w:r>
        <w:rPr>
          <w:rFonts w:hint="eastAsia" w:ascii="仿宋" w:hAnsi="仿宋" w:eastAsia="仿宋" w:cs="仿宋"/>
          <w:sz w:val="28"/>
          <w:szCs w:val="28"/>
          <w:highlight w:val="none"/>
        </w:rPr>
        <w:t xml:space="preserve">盖单位公章）          填表日期：   年   月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日</w:t>
      </w:r>
    </w:p>
    <w:p>
      <w:pPr>
        <w:spacing w:line="75" w:lineRule="exact"/>
        <w:rPr>
          <w:rFonts w:hint="eastAsia" w:ascii="仿宋" w:hAnsi="仿宋" w:eastAsia="仿宋" w:cs="仿宋"/>
          <w:highlight w:val="none"/>
        </w:rPr>
      </w:pPr>
    </w:p>
    <w:tbl>
      <w:tblPr>
        <w:tblStyle w:val="47"/>
        <w:tblW w:w="501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78"/>
        <w:gridCol w:w="632"/>
        <w:gridCol w:w="948"/>
        <w:gridCol w:w="1298"/>
        <w:gridCol w:w="858"/>
        <w:gridCol w:w="1015"/>
        <w:gridCol w:w="1497"/>
        <w:gridCol w:w="14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5" w:type="pct"/>
            <w:gridSpan w:val="2"/>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采购人</w:t>
            </w:r>
          </w:p>
        </w:tc>
        <w:tc>
          <w:tcPr>
            <w:tcW w:w="1346" w:type="pct"/>
            <w:gridSpan w:val="2"/>
            <w:noWrap w:val="0"/>
            <w:vAlign w:val="center"/>
          </w:tcPr>
          <w:p>
            <w:pPr>
              <w:spacing w:line="240" w:lineRule="auto"/>
              <w:jc w:val="center"/>
              <w:rPr>
                <w:rFonts w:hint="default" w:ascii="Calibri" w:hAnsi="Calibri" w:eastAsia="宋体" w:cs="Calibri"/>
                <w:kern w:val="2"/>
                <w:sz w:val="24"/>
                <w:szCs w:val="24"/>
                <w:highlight w:val="none"/>
                <w:lang w:val="en-US" w:eastAsia="zh-CN" w:bidi="ar-SA"/>
              </w:rPr>
            </w:pPr>
            <w:r>
              <w:rPr>
                <w:rFonts w:hint="eastAsia" w:ascii="仿宋" w:hAnsi="仿宋" w:eastAsia="仿宋" w:cs="仿宋"/>
                <w:spacing w:val="-4"/>
                <w:kern w:val="2"/>
                <w:sz w:val="24"/>
                <w:szCs w:val="24"/>
                <w:highlight w:val="none"/>
                <w:lang w:val="en-US" w:eastAsia="zh-CN" w:bidi="ar-SA"/>
              </w:rPr>
              <w:t>深圳市龙岗中心医院</w:t>
            </w:r>
          </w:p>
        </w:tc>
        <w:tc>
          <w:tcPr>
            <w:tcW w:w="1122" w:type="pct"/>
            <w:gridSpan w:val="2"/>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项目名称</w:t>
            </w:r>
          </w:p>
        </w:tc>
        <w:tc>
          <w:tcPr>
            <w:tcW w:w="1745" w:type="pct"/>
            <w:gridSpan w:val="2"/>
            <w:noWrap w:val="0"/>
            <w:vAlign w:val="center"/>
          </w:tcPr>
          <w:p>
            <w:pPr>
              <w:jc w:val="center"/>
              <w:rPr>
                <w:rFonts w:hint="eastAsia" w:ascii="仿宋" w:hAnsi="仿宋" w:eastAsia="仿宋" w:cs="仿宋"/>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785" w:type="pct"/>
            <w:gridSpan w:val="2"/>
            <w:noWrap w:val="0"/>
            <w:vAlign w:val="center"/>
          </w:tcPr>
          <w:p>
            <w:pPr>
              <w:pStyle w:val="46"/>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投标（响应）供应商</w:t>
            </w:r>
          </w:p>
        </w:tc>
        <w:tc>
          <w:tcPr>
            <w:tcW w:w="1346" w:type="pct"/>
            <w:gridSpan w:val="2"/>
            <w:noWrap w:val="0"/>
            <w:vAlign w:val="center"/>
          </w:tcPr>
          <w:p>
            <w:pPr>
              <w:jc w:val="center"/>
              <w:rPr>
                <w:rFonts w:hint="eastAsia" w:ascii="仿宋" w:hAnsi="仿宋" w:eastAsia="仿宋" w:cs="仿宋"/>
                <w:sz w:val="24"/>
                <w:szCs w:val="24"/>
                <w:highlight w:val="none"/>
                <w:lang w:val="en-US" w:eastAsia="zh-CN"/>
              </w:rPr>
            </w:pPr>
          </w:p>
        </w:tc>
        <w:tc>
          <w:tcPr>
            <w:tcW w:w="1122" w:type="pct"/>
            <w:gridSpan w:val="2"/>
            <w:noWrap w:val="0"/>
            <w:vAlign w:val="center"/>
          </w:tcPr>
          <w:p>
            <w:pPr>
              <w:pStyle w:val="46"/>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供应商统一社会</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信用代码</w:t>
            </w:r>
          </w:p>
        </w:tc>
        <w:tc>
          <w:tcPr>
            <w:tcW w:w="1745" w:type="pct"/>
            <w:gridSpan w:val="2"/>
            <w:noWrap w:val="0"/>
            <w:vAlign w:val="center"/>
          </w:tcPr>
          <w:p>
            <w:pPr>
              <w:jc w:val="center"/>
              <w:rPr>
                <w:rFonts w:hint="eastAsia" w:ascii="仿宋" w:hAnsi="仿宋" w:eastAsia="仿宋" w:cs="仿宋"/>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06" w:type="pct"/>
            <w:noWrap w:val="0"/>
            <w:vAlign w:val="center"/>
          </w:tcPr>
          <w:p>
            <w:pPr>
              <w:pStyle w:val="46"/>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947" w:type="pct"/>
            <w:gridSpan w:val="2"/>
            <w:noWrap w:val="0"/>
            <w:vAlign w:val="center"/>
          </w:tcPr>
          <w:p>
            <w:pPr>
              <w:pStyle w:val="46"/>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职务</w:t>
            </w:r>
          </w:p>
        </w:tc>
        <w:tc>
          <w:tcPr>
            <w:tcW w:w="778" w:type="pct"/>
            <w:noWrap w:val="0"/>
            <w:vAlign w:val="center"/>
          </w:tcPr>
          <w:p>
            <w:pPr>
              <w:pStyle w:val="46"/>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姓名</w:t>
            </w:r>
          </w:p>
        </w:tc>
        <w:tc>
          <w:tcPr>
            <w:tcW w:w="1122" w:type="pct"/>
            <w:gridSpan w:val="2"/>
            <w:noWrap w:val="0"/>
            <w:vAlign w:val="center"/>
          </w:tcPr>
          <w:p>
            <w:pPr>
              <w:pStyle w:val="46"/>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身份证号码</w:t>
            </w:r>
          </w:p>
        </w:tc>
        <w:tc>
          <w:tcPr>
            <w:tcW w:w="897" w:type="pct"/>
            <w:noWrap w:val="0"/>
            <w:vAlign w:val="center"/>
          </w:tcPr>
          <w:p>
            <w:pPr>
              <w:pStyle w:val="46"/>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劳动合同</w:t>
            </w:r>
            <w:r>
              <w:rPr>
                <w:rFonts w:hint="eastAsia" w:ascii="仿宋" w:hAnsi="仿宋" w:eastAsia="仿宋" w:cs="仿宋"/>
                <w:sz w:val="24"/>
                <w:szCs w:val="24"/>
                <w:highlight w:val="none"/>
              </w:rPr>
              <w:t xml:space="preserve"> </w:t>
            </w:r>
          </w:p>
          <w:p>
            <w:pPr>
              <w:pStyle w:val="46"/>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关系单位</w:t>
            </w:r>
          </w:p>
        </w:tc>
        <w:tc>
          <w:tcPr>
            <w:tcW w:w="848" w:type="pct"/>
            <w:noWrap w:val="0"/>
            <w:vAlign w:val="center"/>
          </w:tcPr>
          <w:p>
            <w:pPr>
              <w:pStyle w:val="46"/>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缴纳社会</w:t>
            </w:r>
            <w:r>
              <w:rPr>
                <w:rFonts w:hint="eastAsia" w:ascii="仿宋" w:hAnsi="仿宋" w:eastAsia="仿宋" w:cs="仿宋"/>
                <w:sz w:val="24"/>
                <w:szCs w:val="24"/>
                <w:highlight w:val="none"/>
              </w:rPr>
              <w:t xml:space="preserve"> </w:t>
            </w:r>
          </w:p>
          <w:p>
            <w:pPr>
              <w:pStyle w:val="46"/>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06" w:type="pct"/>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947" w:type="pct"/>
            <w:gridSpan w:val="2"/>
            <w:noWrap w:val="0"/>
            <w:vAlign w:val="center"/>
          </w:tcPr>
          <w:p>
            <w:pPr>
              <w:pStyle w:val="46"/>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w w:val="98"/>
                <w:sz w:val="24"/>
                <w:szCs w:val="24"/>
                <w:highlight w:val="none"/>
              </w:rPr>
              <w:t>法定代表人/单位负责</w:t>
            </w:r>
            <w:r>
              <w:rPr>
                <w:rFonts w:hint="eastAsia" w:ascii="仿宋" w:hAnsi="仿宋" w:eastAsia="仿宋" w:cs="仿宋"/>
                <w:spacing w:val="-6"/>
                <w:sz w:val="24"/>
                <w:szCs w:val="24"/>
                <w:highlight w:val="none"/>
              </w:rPr>
              <w:t>人/主要经营负责人</w:t>
            </w:r>
          </w:p>
        </w:tc>
        <w:tc>
          <w:tcPr>
            <w:tcW w:w="778" w:type="pct"/>
            <w:noWrap w:val="0"/>
            <w:vAlign w:val="center"/>
          </w:tcPr>
          <w:p>
            <w:pPr>
              <w:jc w:val="center"/>
              <w:rPr>
                <w:rFonts w:hint="eastAsia" w:ascii="仿宋" w:hAnsi="仿宋" w:eastAsia="仿宋" w:cs="仿宋"/>
                <w:sz w:val="24"/>
                <w:szCs w:val="24"/>
                <w:highlight w:val="none"/>
              </w:rPr>
            </w:pPr>
          </w:p>
        </w:tc>
        <w:tc>
          <w:tcPr>
            <w:tcW w:w="1122" w:type="pct"/>
            <w:gridSpan w:val="2"/>
            <w:noWrap w:val="0"/>
            <w:vAlign w:val="center"/>
          </w:tcPr>
          <w:p>
            <w:pPr>
              <w:jc w:val="center"/>
              <w:rPr>
                <w:rFonts w:hint="eastAsia" w:ascii="仿宋" w:hAnsi="仿宋" w:eastAsia="仿宋" w:cs="仿宋"/>
                <w:sz w:val="24"/>
                <w:szCs w:val="24"/>
                <w:highlight w:val="none"/>
              </w:rPr>
            </w:pPr>
          </w:p>
        </w:tc>
        <w:tc>
          <w:tcPr>
            <w:tcW w:w="897" w:type="pct"/>
            <w:noWrap w:val="0"/>
            <w:vAlign w:val="center"/>
          </w:tcPr>
          <w:p>
            <w:pPr>
              <w:jc w:val="center"/>
              <w:rPr>
                <w:rFonts w:hint="eastAsia" w:ascii="仿宋" w:hAnsi="仿宋" w:eastAsia="仿宋" w:cs="仿宋"/>
                <w:sz w:val="24"/>
                <w:szCs w:val="24"/>
                <w:highlight w:val="none"/>
              </w:rPr>
            </w:pPr>
          </w:p>
        </w:tc>
        <w:tc>
          <w:tcPr>
            <w:tcW w:w="848" w:type="pct"/>
            <w:noWrap w:val="0"/>
            <w:vAlign w:val="center"/>
          </w:tcPr>
          <w:p>
            <w:pPr>
              <w:jc w:val="center"/>
              <w:rPr>
                <w:rFonts w:hint="eastAsia" w:ascii="仿宋" w:hAnsi="仿宋" w:eastAsia="仿宋" w:cs="仿宋"/>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47" w:type="pct"/>
            <w:gridSpan w:val="2"/>
            <w:noWrap w:val="0"/>
            <w:vAlign w:val="center"/>
          </w:tcPr>
          <w:p>
            <w:pPr>
              <w:pStyle w:val="46"/>
              <w:spacing w:line="240" w:lineRule="auto"/>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项目投标授权代表人</w:t>
            </w:r>
          </w:p>
        </w:tc>
        <w:tc>
          <w:tcPr>
            <w:tcW w:w="778" w:type="pct"/>
            <w:noWrap w:val="0"/>
            <w:vAlign w:val="center"/>
          </w:tcPr>
          <w:p>
            <w:pPr>
              <w:jc w:val="center"/>
              <w:rPr>
                <w:rFonts w:hint="eastAsia" w:ascii="仿宋" w:hAnsi="仿宋" w:eastAsia="仿宋" w:cs="仿宋"/>
                <w:sz w:val="24"/>
                <w:szCs w:val="24"/>
                <w:highlight w:val="none"/>
              </w:rPr>
            </w:pPr>
          </w:p>
        </w:tc>
        <w:tc>
          <w:tcPr>
            <w:tcW w:w="1122" w:type="pct"/>
            <w:gridSpan w:val="2"/>
            <w:noWrap w:val="0"/>
            <w:vAlign w:val="center"/>
          </w:tcPr>
          <w:p>
            <w:pPr>
              <w:jc w:val="center"/>
              <w:rPr>
                <w:rFonts w:hint="eastAsia" w:ascii="仿宋" w:hAnsi="仿宋" w:eastAsia="仿宋" w:cs="仿宋"/>
                <w:sz w:val="24"/>
                <w:szCs w:val="24"/>
                <w:highlight w:val="none"/>
              </w:rPr>
            </w:pPr>
          </w:p>
        </w:tc>
        <w:tc>
          <w:tcPr>
            <w:tcW w:w="897" w:type="pct"/>
            <w:noWrap w:val="0"/>
            <w:vAlign w:val="center"/>
          </w:tcPr>
          <w:p>
            <w:pPr>
              <w:jc w:val="center"/>
              <w:rPr>
                <w:rFonts w:hint="eastAsia" w:ascii="仿宋" w:hAnsi="仿宋" w:eastAsia="仿宋" w:cs="仿宋"/>
                <w:sz w:val="24"/>
                <w:szCs w:val="24"/>
                <w:highlight w:val="none"/>
              </w:rPr>
            </w:pPr>
          </w:p>
        </w:tc>
        <w:tc>
          <w:tcPr>
            <w:tcW w:w="848" w:type="pct"/>
            <w:noWrap w:val="0"/>
            <w:vAlign w:val="center"/>
          </w:tcPr>
          <w:p>
            <w:pPr>
              <w:jc w:val="center"/>
              <w:rPr>
                <w:rFonts w:hint="eastAsia" w:ascii="仿宋" w:hAnsi="仿宋" w:eastAsia="仿宋" w:cs="仿宋"/>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947" w:type="pct"/>
            <w:gridSpan w:val="2"/>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项目负责人</w:t>
            </w:r>
          </w:p>
        </w:tc>
        <w:tc>
          <w:tcPr>
            <w:tcW w:w="778" w:type="pct"/>
            <w:noWrap w:val="0"/>
            <w:vAlign w:val="center"/>
          </w:tcPr>
          <w:p>
            <w:pPr>
              <w:spacing w:line="240" w:lineRule="auto"/>
              <w:ind w:left="0"/>
              <w:jc w:val="center"/>
              <w:rPr>
                <w:rFonts w:hint="eastAsia" w:ascii="仿宋" w:hAnsi="仿宋" w:eastAsia="仿宋" w:cs="仿宋"/>
                <w:sz w:val="24"/>
                <w:szCs w:val="24"/>
                <w:highlight w:val="none"/>
              </w:rPr>
            </w:pPr>
          </w:p>
        </w:tc>
        <w:tc>
          <w:tcPr>
            <w:tcW w:w="1122" w:type="pct"/>
            <w:gridSpan w:val="2"/>
            <w:noWrap w:val="0"/>
            <w:vAlign w:val="center"/>
          </w:tcPr>
          <w:p>
            <w:pPr>
              <w:spacing w:line="240" w:lineRule="auto"/>
              <w:ind w:left="0"/>
              <w:jc w:val="center"/>
              <w:rPr>
                <w:rFonts w:hint="eastAsia" w:ascii="仿宋" w:hAnsi="仿宋" w:eastAsia="仿宋" w:cs="仿宋"/>
                <w:sz w:val="24"/>
                <w:szCs w:val="24"/>
                <w:highlight w:val="none"/>
              </w:rPr>
            </w:pPr>
          </w:p>
        </w:tc>
        <w:tc>
          <w:tcPr>
            <w:tcW w:w="897" w:type="pct"/>
            <w:noWrap w:val="0"/>
            <w:vAlign w:val="center"/>
          </w:tcPr>
          <w:p>
            <w:pPr>
              <w:spacing w:line="240" w:lineRule="auto"/>
              <w:ind w:left="0"/>
              <w:jc w:val="center"/>
              <w:rPr>
                <w:rFonts w:hint="eastAsia" w:ascii="仿宋" w:hAnsi="仿宋" w:eastAsia="仿宋" w:cs="仿宋"/>
                <w:sz w:val="24"/>
                <w:szCs w:val="24"/>
                <w:highlight w:val="none"/>
              </w:rPr>
            </w:pPr>
          </w:p>
        </w:tc>
        <w:tc>
          <w:tcPr>
            <w:tcW w:w="848" w:type="pct"/>
            <w:noWrap w:val="0"/>
            <w:vAlign w:val="center"/>
          </w:tcPr>
          <w:p>
            <w:pPr>
              <w:spacing w:line="240" w:lineRule="auto"/>
              <w:ind w:left="0"/>
              <w:jc w:val="center"/>
              <w:rPr>
                <w:rFonts w:hint="eastAsia" w:ascii="仿宋" w:hAnsi="仿宋" w:eastAsia="仿宋" w:cs="仿宋"/>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947" w:type="pct"/>
            <w:gridSpan w:val="2"/>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主要技术人员</w:t>
            </w:r>
          </w:p>
        </w:tc>
        <w:tc>
          <w:tcPr>
            <w:tcW w:w="778" w:type="pct"/>
            <w:noWrap w:val="0"/>
            <w:vAlign w:val="center"/>
          </w:tcPr>
          <w:p>
            <w:pPr>
              <w:spacing w:line="240" w:lineRule="auto"/>
              <w:ind w:left="0"/>
              <w:jc w:val="center"/>
              <w:rPr>
                <w:rFonts w:hint="eastAsia" w:ascii="仿宋" w:hAnsi="仿宋" w:eastAsia="仿宋" w:cs="仿宋"/>
                <w:sz w:val="24"/>
                <w:szCs w:val="24"/>
                <w:highlight w:val="none"/>
              </w:rPr>
            </w:pPr>
          </w:p>
        </w:tc>
        <w:tc>
          <w:tcPr>
            <w:tcW w:w="1122" w:type="pct"/>
            <w:gridSpan w:val="2"/>
            <w:noWrap w:val="0"/>
            <w:vAlign w:val="center"/>
          </w:tcPr>
          <w:p>
            <w:pPr>
              <w:spacing w:line="240" w:lineRule="auto"/>
              <w:ind w:left="0"/>
              <w:jc w:val="center"/>
              <w:rPr>
                <w:rFonts w:hint="eastAsia" w:ascii="仿宋" w:hAnsi="仿宋" w:eastAsia="仿宋" w:cs="仿宋"/>
                <w:sz w:val="24"/>
                <w:szCs w:val="24"/>
                <w:highlight w:val="none"/>
              </w:rPr>
            </w:pPr>
          </w:p>
        </w:tc>
        <w:tc>
          <w:tcPr>
            <w:tcW w:w="897" w:type="pct"/>
            <w:noWrap w:val="0"/>
            <w:vAlign w:val="center"/>
          </w:tcPr>
          <w:p>
            <w:pPr>
              <w:spacing w:line="240" w:lineRule="auto"/>
              <w:ind w:left="0"/>
              <w:jc w:val="center"/>
              <w:rPr>
                <w:rFonts w:hint="eastAsia" w:ascii="仿宋" w:hAnsi="仿宋" w:eastAsia="仿宋" w:cs="仿宋"/>
                <w:sz w:val="24"/>
                <w:szCs w:val="24"/>
                <w:highlight w:val="none"/>
              </w:rPr>
            </w:pPr>
          </w:p>
        </w:tc>
        <w:tc>
          <w:tcPr>
            <w:tcW w:w="848" w:type="pct"/>
            <w:noWrap w:val="0"/>
            <w:vAlign w:val="center"/>
          </w:tcPr>
          <w:p>
            <w:pPr>
              <w:spacing w:line="240" w:lineRule="auto"/>
              <w:ind w:left="0"/>
              <w:jc w:val="center"/>
              <w:rPr>
                <w:rFonts w:hint="eastAsia" w:ascii="仿宋" w:hAnsi="仿宋" w:eastAsia="仿宋" w:cs="仿宋"/>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947" w:type="pct"/>
            <w:gridSpan w:val="2"/>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投标文件编制人员</w:t>
            </w:r>
          </w:p>
        </w:tc>
        <w:tc>
          <w:tcPr>
            <w:tcW w:w="778" w:type="pct"/>
            <w:noWrap w:val="0"/>
            <w:vAlign w:val="center"/>
          </w:tcPr>
          <w:p>
            <w:pPr>
              <w:spacing w:line="240" w:lineRule="auto"/>
              <w:ind w:left="0"/>
              <w:jc w:val="center"/>
              <w:rPr>
                <w:rFonts w:hint="eastAsia" w:ascii="仿宋" w:hAnsi="仿宋" w:eastAsia="仿宋" w:cs="仿宋"/>
                <w:sz w:val="24"/>
                <w:szCs w:val="24"/>
                <w:highlight w:val="none"/>
              </w:rPr>
            </w:pPr>
          </w:p>
        </w:tc>
        <w:tc>
          <w:tcPr>
            <w:tcW w:w="1122" w:type="pct"/>
            <w:gridSpan w:val="2"/>
            <w:noWrap w:val="0"/>
            <w:vAlign w:val="center"/>
          </w:tcPr>
          <w:p>
            <w:pPr>
              <w:spacing w:line="240" w:lineRule="auto"/>
              <w:ind w:left="0"/>
              <w:jc w:val="center"/>
              <w:rPr>
                <w:rFonts w:hint="eastAsia" w:ascii="仿宋" w:hAnsi="仿宋" w:eastAsia="仿宋" w:cs="仿宋"/>
                <w:sz w:val="24"/>
                <w:szCs w:val="24"/>
                <w:highlight w:val="none"/>
              </w:rPr>
            </w:pPr>
          </w:p>
        </w:tc>
        <w:tc>
          <w:tcPr>
            <w:tcW w:w="897" w:type="pct"/>
            <w:noWrap w:val="0"/>
            <w:vAlign w:val="center"/>
          </w:tcPr>
          <w:p>
            <w:pPr>
              <w:spacing w:line="240" w:lineRule="auto"/>
              <w:ind w:left="0"/>
              <w:jc w:val="center"/>
              <w:rPr>
                <w:rFonts w:hint="eastAsia" w:ascii="仿宋" w:hAnsi="仿宋" w:eastAsia="仿宋" w:cs="仿宋"/>
                <w:sz w:val="24"/>
                <w:szCs w:val="24"/>
                <w:highlight w:val="none"/>
              </w:rPr>
            </w:pPr>
          </w:p>
        </w:tc>
        <w:tc>
          <w:tcPr>
            <w:tcW w:w="848" w:type="pct"/>
            <w:noWrap w:val="0"/>
            <w:vAlign w:val="center"/>
          </w:tcPr>
          <w:p>
            <w:pPr>
              <w:spacing w:line="240" w:lineRule="auto"/>
              <w:ind w:left="0"/>
              <w:jc w:val="center"/>
              <w:rPr>
                <w:rFonts w:hint="eastAsia" w:ascii="仿宋" w:hAnsi="仿宋" w:eastAsia="仿宋" w:cs="仿宋"/>
                <w:sz w:val="24"/>
                <w:szCs w:val="24"/>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7" w:hRule="atLeast"/>
        </w:trPr>
        <w:tc>
          <w:tcPr>
            <w:tcW w:w="5000" w:type="pct"/>
            <w:gridSpan w:val="8"/>
            <w:noWrap w:val="0"/>
            <w:vAlign w:val="center"/>
          </w:tcPr>
          <w:p>
            <w:pPr>
              <w:pStyle w:val="46"/>
              <w:spacing w:line="240" w:lineRule="auto"/>
              <w:ind w:left="0"/>
              <w:jc w:val="both"/>
              <w:rPr>
                <w:rFonts w:hint="eastAsia" w:ascii="仿宋" w:hAnsi="仿宋" w:eastAsia="仿宋" w:cs="仿宋"/>
                <w:b/>
                <w:bCs/>
                <w:spacing w:val="-1"/>
                <w:highlight w:val="none"/>
                <w:lang w:eastAsia="zh-CN"/>
              </w:rPr>
            </w:pPr>
            <w:r>
              <w:rPr>
                <w:rFonts w:hint="eastAsia" w:ascii="仿宋" w:hAnsi="仿宋" w:eastAsia="仿宋" w:cs="仿宋"/>
                <w:b/>
                <w:bCs/>
                <w:spacing w:val="-1"/>
                <w:sz w:val="24"/>
                <w:szCs w:val="24"/>
                <w:highlight w:val="none"/>
              </w:rPr>
              <w:t>说明：同一职务有多人担任（如主要技术人员</w:t>
            </w:r>
            <w:r>
              <w:rPr>
                <w:rFonts w:hint="eastAsia" w:ascii="仿宋" w:hAnsi="仿宋" w:eastAsia="仿宋" w:cs="仿宋"/>
                <w:b/>
                <w:bCs/>
                <w:spacing w:val="-42"/>
                <w:w w:val="95"/>
                <w:sz w:val="24"/>
                <w:szCs w:val="24"/>
                <w:highlight w:val="none"/>
              </w:rPr>
              <w:t>），</w:t>
            </w:r>
            <w:r>
              <w:rPr>
                <w:rFonts w:hint="eastAsia" w:ascii="仿宋" w:hAnsi="仿宋" w:eastAsia="仿宋" w:cs="仿宋"/>
                <w:b/>
                <w:bCs/>
                <w:spacing w:val="-1"/>
                <w:sz w:val="24"/>
                <w:szCs w:val="24"/>
                <w:highlight w:val="none"/>
              </w:rPr>
              <w:t>应分行填写</w:t>
            </w:r>
            <w:r>
              <w:rPr>
                <w:rFonts w:hint="eastAsia" w:ascii="仿宋" w:hAnsi="仿宋" w:eastAsia="仿宋" w:cs="仿宋"/>
                <w:b/>
                <w:bCs/>
                <w:spacing w:val="-1"/>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947" w:type="pct"/>
            <w:gridSpan w:val="2"/>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关联关系类型</w:t>
            </w:r>
          </w:p>
        </w:tc>
        <w:tc>
          <w:tcPr>
            <w:tcW w:w="1292" w:type="pct"/>
            <w:gridSpan w:val="2"/>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关联主体名称</w:t>
            </w:r>
          </w:p>
        </w:tc>
        <w:tc>
          <w:tcPr>
            <w:tcW w:w="2353" w:type="pct"/>
            <w:gridSpan w:val="3"/>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7" w:hRule="atLeast"/>
        </w:trPr>
        <w:tc>
          <w:tcPr>
            <w:tcW w:w="406" w:type="pct"/>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947" w:type="pct"/>
            <w:gridSpan w:val="2"/>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控股股东</w:t>
            </w:r>
          </w:p>
        </w:tc>
        <w:tc>
          <w:tcPr>
            <w:tcW w:w="1292" w:type="pct"/>
            <w:gridSpan w:val="2"/>
            <w:noWrap w:val="0"/>
            <w:vAlign w:val="center"/>
          </w:tcPr>
          <w:p>
            <w:pPr>
              <w:spacing w:line="240" w:lineRule="auto"/>
              <w:ind w:left="0"/>
              <w:jc w:val="center"/>
              <w:rPr>
                <w:rFonts w:hint="eastAsia" w:ascii="仿宋" w:hAnsi="仿宋" w:eastAsia="仿宋" w:cs="仿宋"/>
                <w:sz w:val="24"/>
                <w:szCs w:val="24"/>
                <w:highlight w:val="none"/>
              </w:rPr>
            </w:pPr>
          </w:p>
        </w:tc>
        <w:tc>
          <w:tcPr>
            <w:tcW w:w="2353" w:type="pct"/>
            <w:gridSpan w:val="3"/>
            <w:noWrap w:val="0"/>
            <w:vAlign w:val="center"/>
          </w:tcPr>
          <w:p>
            <w:pPr>
              <w:pStyle w:val="46"/>
              <w:spacing w:line="240" w:lineRule="auto"/>
              <w:ind w:left="0" w:right="116" w:firstLine="19"/>
              <w:jc w:val="center"/>
              <w:rPr>
                <w:rFonts w:hint="eastAsia" w:ascii="仿宋" w:hAnsi="仿宋" w:eastAsia="仿宋" w:cs="仿宋"/>
                <w:sz w:val="24"/>
                <w:szCs w:val="24"/>
                <w:highlight w:val="none"/>
              </w:rPr>
            </w:pPr>
            <w:r>
              <w:rPr>
                <w:rFonts w:hint="eastAsia" w:ascii="仿宋" w:hAnsi="仿宋" w:eastAsia="仿宋" w:cs="仿宋"/>
                <w:spacing w:val="-1"/>
                <w:sz w:val="21"/>
                <w:szCs w:val="21"/>
                <w:highlight w:val="none"/>
              </w:rPr>
              <w:t>指出资额（或持有股份）占投标（响应）供应商资</w:t>
            </w:r>
            <w:r>
              <w:rPr>
                <w:rFonts w:hint="eastAsia" w:ascii="仿宋" w:hAnsi="仿宋" w:eastAsia="仿宋" w:cs="仿宋"/>
                <w:spacing w:val="-8"/>
                <w:sz w:val="21"/>
                <w:szCs w:val="21"/>
                <w:highlight w:val="none"/>
              </w:rPr>
              <w:t>本总额（或股本总额）50%以上的股东，以及出资额</w:t>
            </w:r>
            <w:r>
              <w:rPr>
                <w:rFonts w:hint="eastAsia" w:ascii="仿宋" w:hAnsi="仿宋" w:eastAsia="仿宋" w:cs="仿宋"/>
                <w:spacing w:val="-5"/>
                <w:sz w:val="21"/>
                <w:szCs w:val="21"/>
                <w:highlight w:val="none"/>
              </w:rPr>
              <w:t>（或持有股份）的比例虽然不足50%，但依</w:t>
            </w:r>
            <w:r>
              <w:rPr>
                <w:rFonts w:hint="eastAsia" w:ascii="仿宋" w:hAnsi="仿宋" w:eastAsia="仿宋" w:cs="仿宋"/>
                <w:spacing w:val="-6"/>
                <w:sz w:val="21"/>
                <w:szCs w:val="21"/>
                <w:highlight w:val="none"/>
              </w:rPr>
              <w:t>其出资</w:t>
            </w:r>
            <w:r>
              <w:rPr>
                <w:rFonts w:hint="eastAsia" w:ascii="仿宋" w:hAnsi="仿宋" w:eastAsia="仿宋" w:cs="仿宋"/>
                <w:spacing w:val="-9"/>
                <w:sz w:val="21"/>
                <w:szCs w:val="21"/>
                <w:highlight w:val="none"/>
              </w:rPr>
              <w:t>额（或持有股份）所享有的表决权已足以对投标（响</w:t>
            </w:r>
            <w:r>
              <w:rPr>
                <w:rFonts w:hint="eastAsia" w:ascii="仿宋" w:hAnsi="仿宋" w:eastAsia="仿宋" w:cs="仿宋"/>
                <w:sz w:val="21"/>
                <w:szCs w:val="21"/>
                <w:highlight w:val="none"/>
              </w:rPr>
              <w:t>应）供应商股东会（或股东大会）的决议产生重要</w:t>
            </w:r>
            <w:r>
              <w:rPr>
                <w:rFonts w:hint="eastAsia" w:ascii="仿宋" w:hAnsi="仿宋" w:eastAsia="仿宋" w:cs="仿宋"/>
                <w:spacing w:val="-2"/>
                <w:sz w:val="21"/>
                <w:szCs w:val="21"/>
                <w:highlight w:val="none"/>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406" w:type="pct"/>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47" w:type="pct"/>
            <w:gridSpan w:val="2"/>
            <w:noWrap w:val="0"/>
            <w:vAlign w:val="center"/>
          </w:tcPr>
          <w:p>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管理关系</w:t>
            </w:r>
          </w:p>
        </w:tc>
        <w:tc>
          <w:tcPr>
            <w:tcW w:w="1292" w:type="pct"/>
            <w:gridSpan w:val="2"/>
            <w:noWrap w:val="0"/>
            <w:vAlign w:val="center"/>
          </w:tcPr>
          <w:p>
            <w:pPr>
              <w:spacing w:line="240" w:lineRule="auto"/>
              <w:ind w:left="0"/>
              <w:jc w:val="center"/>
              <w:rPr>
                <w:rFonts w:hint="eastAsia" w:ascii="仿宋" w:hAnsi="仿宋" w:eastAsia="仿宋" w:cs="仿宋"/>
                <w:sz w:val="24"/>
                <w:szCs w:val="24"/>
                <w:highlight w:val="none"/>
              </w:rPr>
            </w:pPr>
          </w:p>
        </w:tc>
        <w:tc>
          <w:tcPr>
            <w:tcW w:w="2353" w:type="pct"/>
            <w:gridSpan w:val="3"/>
            <w:noWrap w:val="0"/>
            <w:vAlign w:val="center"/>
          </w:tcPr>
          <w:p>
            <w:pPr>
              <w:pStyle w:val="46"/>
              <w:spacing w:line="240" w:lineRule="auto"/>
              <w:ind w:left="0" w:right="24"/>
              <w:jc w:val="center"/>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指对投标（响应）供应商不具有出资持</w:t>
            </w:r>
            <w:r>
              <w:rPr>
                <w:rFonts w:hint="eastAsia" w:ascii="仿宋" w:hAnsi="仿宋" w:eastAsia="仿宋" w:cs="仿宋"/>
                <w:spacing w:val="-3"/>
                <w:sz w:val="24"/>
                <w:szCs w:val="24"/>
                <w:highlight w:val="none"/>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5000" w:type="pct"/>
            <w:gridSpan w:val="8"/>
            <w:noWrap w:val="0"/>
            <w:vAlign w:val="center"/>
          </w:tcPr>
          <w:p>
            <w:pPr>
              <w:pStyle w:val="46"/>
              <w:spacing w:line="240" w:lineRule="auto"/>
              <w:ind w:left="0"/>
              <w:jc w:val="both"/>
              <w:rPr>
                <w:rFonts w:hint="eastAsia" w:ascii="仿宋" w:hAnsi="仿宋" w:eastAsia="仿宋" w:cs="仿宋"/>
                <w:b/>
                <w:bCs/>
                <w:spacing w:val="-1"/>
                <w:sz w:val="24"/>
                <w:szCs w:val="24"/>
                <w:highlight w:val="none"/>
              </w:rPr>
            </w:pPr>
            <w:r>
              <w:rPr>
                <w:rFonts w:hint="eastAsia" w:ascii="仿宋" w:hAnsi="仿宋" w:eastAsia="仿宋" w:cs="仿宋"/>
                <w:b/>
                <w:bCs/>
                <w:spacing w:val="-1"/>
                <w:sz w:val="24"/>
                <w:szCs w:val="24"/>
                <w:highlight w:val="none"/>
              </w:rPr>
              <w:t>说明：同一关联关系类型有多个主体的，应分行填写。</w:t>
            </w:r>
          </w:p>
        </w:tc>
      </w:tr>
    </w:tbl>
    <w:p>
      <w:pPr>
        <w:pStyle w:val="7"/>
        <w:ind w:firstLine="482" w:firstLineChars="200"/>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注</w:t>
      </w:r>
      <w:r>
        <w:rPr>
          <w:rFonts w:hint="eastAsia" w:ascii="仿宋" w:hAnsi="仿宋" w:eastAsia="仿宋" w:cs="仿宋"/>
          <w:b/>
          <w:bCs/>
          <w:color w:val="FF0000"/>
          <w:sz w:val="24"/>
          <w:szCs w:val="24"/>
          <w:highlight w:val="none"/>
          <w:lang w:eastAsia="zh-CN"/>
        </w:rPr>
        <w:t>：</w:t>
      </w:r>
      <w:r>
        <w:rPr>
          <w:rFonts w:hint="eastAsia" w:ascii="仿宋" w:hAnsi="仿宋" w:eastAsia="仿宋" w:cs="仿宋"/>
          <w:b/>
          <w:bCs/>
          <w:color w:val="FF0000"/>
          <w:sz w:val="24"/>
          <w:szCs w:val="24"/>
          <w:highlight w:val="none"/>
        </w:rPr>
        <w:t>投标人务必完整填写上述《供应商基本情况表》中的相关信息，如无对应人员或内容的，应填写“无”，否则引起的不利后果由其自行承担。</w:t>
      </w:r>
    </w:p>
    <w:p>
      <w:pPr>
        <w:pStyle w:val="7"/>
        <w:ind w:firstLine="482" w:firstLineChars="200"/>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请提供上述人员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如本项目未安排项目投标授权代表人、项目负责人、主要技术人员的，无需提供投标授权代表人、项目负责人、主要技术人员的社会保险证明）。</w:t>
      </w:r>
    </w:p>
    <w:p>
      <w:pPr>
        <w:pStyle w:val="7"/>
        <w:ind w:firstLine="482" w:firstLineChars="200"/>
        <w:rPr>
          <w:rFonts w:hint="eastAsia" w:ascii="仿宋" w:hAnsi="仿宋" w:eastAsia="仿宋" w:cs="仿宋"/>
          <w:b/>
          <w:bCs/>
          <w:color w:val="FF0000"/>
          <w:sz w:val="24"/>
          <w:szCs w:val="24"/>
          <w:highlight w:val="yellow"/>
        </w:rPr>
      </w:pPr>
      <w:r>
        <w:rPr>
          <w:rFonts w:hint="eastAsia" w:ascii="仿宋" w:hAnsi="仿宋" w:eastAsia="仿宋" w:cs="仿宋"/>
          <w:b/>
          <w:bCs/>
          <w:color w:val="FF0000"/>
          <w:sz w:val="24"/>
          <w:szCs w:val="24"/>
          <w:highlight w:val="yellow"/>
        </w:rPr>
        <w:t>投标时需提供以下附件，该要求作为供应商资格性审查的证明材料。如未提供，视为未提供资格审查的相关证明材料，按资格审查不通过处理。</w:t>
      </w:r>
    </w:p>
    <w:p>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1、法定代表人/单位负责人/主要经营负责人</w:t>
      </w:r>
    </w:p>
    <w:p>
      <w:pPr>
        <w:pStyle w:val="7"/>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2、项目投标授权代表人（如有）</w:t>
      </w:r>
    </w:p>
    <w:p>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3、项目负责人（如有）</w:t>
      </w:r>
    </w:p>
    <w:p>
      <w:pPr>
        <w:pStyle w:val="7"/>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4、主要技术人员（如有多人担任，应分行填写）</w:t>
      </w:r>
    </w:p>
    <w:p>
      <w:pPr>
        <w:pStyle w:val="7"/>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5、投标文件编制人员（如有多人担任，应分行填写） </w:t>
      </w:r>
    </w:p>
    <w:p>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pPr>
        <w:pStyle w:val="7"/>
        <w:rPr>
          <w:rFonts w:hint="eastAsia" w:ascii="仿宋" w:hAnsi="仿宋" w:eastAsia="仿宋" w:cs="仿宋"/>
          <w:b/>
          <w:bCs/>
          <w:color w:val="auto"/>
          <w:sz w:val="24"/>
          <w:szCs w:val="24"/>
          <w:highlight w:val="none"/>
        </w:rPr>
      </w:pPr>
    </w:p>
    <w:p>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企业股权关系证明材料（提供国家企业信用信息公示系统（https://www.gsxt.gov.cn/index.html）或机关赋码和事业单位登记管理网（http://www.gjsy.gov.cn/sydwfrxxcx/）或全国社会组织信用信息公示平台（https://xxgs.chinanpo.mca.gov.cn/gsxt/newList）等网站截图；若企业无股权关系，除提供上述网站截图外，还须提供相关情况说明）</w:t>
      </w:r>
    </w:p>
    <w:p>
      <w:pPr>
        <w:pStyle w:val="11"/>
        <w:adjustRightInd w:val="0"/>
        <w:snapToGrid w:val="0"/>
        <w:spacing w:line="360" w:lineRule="auto"/>
        <w:rPr>
          <w:rFonts w:hint="eastAsia" w:hAnsi="宋体" w:cs="宋体"/>
          <w:szCs w:val="21"/>
        </w:rPr>
      </w:pPr>
    </w:p>
    <w:p>
      <w:pPr>
        <w:pStyle w:val="11"/>
        <w:adjustRightInd w:val="0"/>
        <w:snapToGrid w:val="0"/>
        <w:spacing w:line="360" w:lineRule="auto"/>
        <w:rPr>
          <w:rFonts w:hint="eastAsia" w:hAnsi="宋体" w:cs="宋体"/>
          <w:szCs w:val="21"/>
        </w:rPr>
      </w:pPr>
    </w:p>
    <w:p>
      <w:pPr>
        <w:pStyle w:val="11"/>
        <w:adjustRightInd w:val="0"/>
        <w:snapToGrid w:val="0"/>
        <w:spacing w:line="360" w:lineRule="auto"/>
        <w:rPr>
          <w:rFonts w:hint="eastAsia" w:ascii="仿宋" w:hAnsi="仿宋" w:eastAsia="仿宋" w:cs="仿宋"/>
          <w:szCs w:val="21"/>
        </w:rPr>
      </w:pPr>
      <w:r>
        <w:rPr>
          <w:rFonts w:hint="eastAsia" w:ascii="仿宋" w:hAnsi="仿宋" w:eastAsia="仿宋" w:cs="仿宋"/>
          <w:szCs w:val="21"/>
        </w:rPr>
        <w:t>兹证明，上述说明属实，并已提供相应资料和数据，我方同意遵照贵方要求出示有关证明文件。</w:t>
      </w:r>
    </w:p>
    <w:p>
      <w:pPr>
        <w:wordWrap w:val="0"/>
        <w:adjustRightInd w:val="0"/>
        <w:snapToGrid w:val="0"/>
        <w:spacing w:line="360" w:lineRule="auto"/>
        <w:ind w:firstLine="4200" w:firstLineChars="2000"/>
        <w:rPr>
          <w:rFonts w:hint="eastAsia" w:ascii="仿宋" w:hAnsi="仿宋" w:eastAsia="仿宋" w:cs="仿宋"/>
          <w:szCs w:val="21"/>
        </w:rPr>
      </w:pPr>
    </w:p>
    <w:p>
      <w:pPr>
        <w:wordWrap w:val="0"/>
        <w:adjustRightInd w:val="0"/>
        <w:snapToGrid w:val="0"/>
        <w:spacing w:line="360" w:lineRule="auto"/>
        <w:ind w:firstLine="4200" w:firstLineChars="2000"/>
        <w:rPr>
          <w:rFonts w:hint="eastAsia" w:ascii="仿宋" w:hAnsi="仿宋" w:eastAsia="仿宋" w:cs="仿宋"/>
          <w:szCs w:val="21"/>
        </w:rPr>
      </w:pPr>
    </w:p>
    <w:p>
      <w:pPr>
        <w:wordWrap w:val="0"/>
        <w:adjustRightInd w:val="0"/>
        <w:snapToGrid w:val="0"/>
        <w:spacing w:line="360" w:lineRule="auto"/>
        <w:ind w:left="0" w:leftChars="0" w:firstLine="3780" w:firstLineChars="1800"/>
        <w:rPr>
          <w:rFonts w:hint="eastAsia" w:ascii="仿宋" w:hAnsi="仿宋" w:eastAsia="仿宋" w:cs="仿宋"/>
          <w:szCs w:val="21"/>
        </w:rPr>
      </w:pPr>
      <w:r>
        <w:rPr>
          <w:rFonts w:hint="eastAsia" w:ascii="仿宋" w:hAnsi="仿宋" w:eastAsia="仿宋" w:cs="仿宋"/>
          <w:szCs w:val="21"/>
        </w:rPr>
        <w:t xml:space="preserve">投标人（公章）：               </w:t>
      </w:r>
    </w:p>
    <w:p>
      <w:pPr>
        <w:adjustRightInd w:val="0"/>
        <w:snapToGrid w:val="0"/>
        <w:spacing w:line="360" w:lineRule="auto"/>
        <w:ind w:left="0" w:leftChars="0" w:firstLine="3780" w:firstLineChars="1800"/>
        <w:jc w:val="left"/>
        <w:rPr>
          <w:rFonts w:hint="eastAsia" w:ascii="仿宋" w:hAnsi="仿宋" w:eastAsia="仿宋" w:cs="仿宋"/>
          <w:szCs w:val="21"/>
        </w:rPr>
      </w:pPr>
      <w:r>
        <w:rPr>
          <w:rFonts w:hint="eastAsia" w:ascii="仿宋" w:hAnsi="仿宋" w:eastAsia="仿宋" w:cs="仿宋"/>
          <w:szCs w:val="21"/>
        </w:rPr>
        <w:t>法定代表人</w:t>
      </w:r>
      <w:r>
        <w:rPr>
          <w:rFonts w:hint="eastAsia" w:ascii="仿宋" w:hAnsi="仿宋" w:eastAsia="仿宋" w:cs="仿宋"/>
          <w:color w:val="000000"/>
          <w:kern w:val="0"/>
          <w:szCs w:val="21"/>
        </w:rPr>
        <w:t>（负责人）</w:t>
      </w:r>
      <w:r>
        <w:rPr>
          <w:rFonts w:hint="eastAsia" w:ascii="仿宋" w:hAnsi="仿宋" w:eastAsia="仿宋" w:cs="仿宋"/>
          <w:szCs w:val="21"/>
        </w:rPr>
        <w:t>或其授权代表签字或签章：</w:t>
      </w:r>
    </w:p>
    <w:p>
      <w:pPr>
        <w:adjustRightInd w:val="0"/>
        <w:snapToGrid w:val="0"/>
        <w:spacing w:line="360" w:lineRule="auto"/>
        <w:ind w:left="0" w:leftChars="0" w:firstLine="3780" w:firstLineChars="1800"/>
        <w:jc w:val="left"/>
        <w:rPr>
          <w:rFonts w:hint="eastAsia" w:ascii="仿宋" w:hAnsi="仿宋" w:eastAsia="仿宋" w:cs="仿宋"/>
          <w:szCs w:val="21"/>
        </w:rPr>
      </w:pPr>
      <w:r>
        <w:rPr>
          <w:rFonts w:hint="eastAsia" w:ascii="仿宋" w:hAnsi="仿宋" w:eastAsia="仿宋" w:cs="仿宋"/>
          <w:szCs w:val="21"/>
        </w:rPr>
        <w:t>日期：      年    月    日</w:t>
      </w:r>
    </w:p>
    <w:p>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br w:type="page"/>
      </w:r>
    </w:p>
    <w:p>
      <w:pPr>
        <w:pStyle w:val="5"/>
        <w:ind w:left="0" w:leftChars="0" w:firstLine="0" w:firstLineChars="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（二）中小企业声明函、残疾人福利性单位声明函及监狱企业声明函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填写指引：</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2、该部分内容填写需要参考的相关文件：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（1）财政部《政府采购促进中小企业发展管理办法》（财库〔2020〕46号）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（2）《工业和信息化部、国家统计局、国家发展和改革委员会、财政部关于印发中小企业划型标准规定的通知》（工信部联企业〔2011〕300号，以下简称300号文）</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（3）《统计上大中小微型企业划分办法（2017）》（国统字〔2017〕213号）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（4）《关于促进残疾人就业政府采购政策的通知》（财库〔2017〕141号）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（5）《关于政府采购支持监狱企业发展有关问题的通知》（财库〔2014〕68号）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3、请依照提供的格式和内容填写声明函，不要随意变更格式；满足多项优惠政策的投标人，不重复享受多项价格扣除政策。</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4、声明函具体填写要求：</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（1）声明是中小企业须填写《中小企业声明函》的以下内容：</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第一处，在“单位名称”下划线处如实填写采购人名称；</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highlight w:val="none"/>
          <w:lang w:val="en-US" w:eastAsia="zh-CN" w:bidi="ar"/>
        </w:rPr>
        <w:t>第二处，在“项目名称”下划线处如实填写采购项目名</w:t>
      </w:r>
      <w:r>
        <w:rPr>
          <w:rFonts w:hint="eastAsia" w:ascii="仿宋" w:hAnsi="仿宋" w:eastAsia="仿宋" w:cs="仿宋"/>
          <w:b w:val="0"/>
          <w:bCs w:val="0"/>
          <w:color w:val="FF0000"/>
          <w:kern w:val="0"/>
          <w:sz w:val="24"/>
          <w:szCs w:val="24"/>
          <w:lang w:val="en-US" w:eastAsia="zh-CN" w:bidi="ar"/>
        </w:rPr>
        <w:t>称；</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三处，在“标的名称”下划线处填写所采购服务（标的）的具体名称（以招标文件“服务需求明细”的“服务需求名称”一栏为准）；如果涉及多项服务（标的）为同一企业制造，“标的名称”下划线处可以如实填写多项服务；</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第四处，在“招标文件中明确的所属行业”下划线处填写采购标的对应的中小企业划分标准所属行业；</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（2）声明是残疾人福利性单位须填写《残疾人福利性单位声明函》的相关内容，具体参照以上《中小企业声明函》填写要求执行。</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（3）声明是监狱企业须填写《监狱企业声明函》的三项内容（填写位置的字体已加粗），具体参照以上《中小企业声明函》填写要求执行。</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5、声明函的有效性最终由评审委员会判定；如评审委员会判定声明函无效，相关供应商不享受价格扣除（但不作投标无效处理）。</w:t>
      </w:r>
    </w:p>
    <w:p>
      <w:pPr>
        <w:pStyle w:val="6"/>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2650" w:firstLineChars="1100"/>
        <w:jc w:val="left"/>
        <w:textAlignment w:val="auto"/>
        <w:outlineLvl w:val="3"/>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1、</w:t>
      </w:r>
      <w:r>
        <w:rPr>
          <w:rFonts w:hint="eastAsia" w:ascii="仿宋" w:hAnsi="仿宋" w:eastAsia="仿宋" w:cs="仿宋"/>
          <w:b/>
          <w:kern w:val="2"/>
          <w:sz w:val="24"/>
          <w:szCs w:val="24"/>
          <w:highlight w:val="none"/>
        </w:rPr>
        <w:t>中小企业声明函（</w:t>
      </w:r>
      <w:r>
        <w:rPr>
          <w:rFonts w:hint="eastAsia" w:ascii="仿宋" w:hAnsi="仿宋" w:eastAsia="仿宋" w:cs="仿宋"/>
          <w:b/>
          <w:kern w:val="2"/>
          <w:sz w:val="24"/>
          <w:szCs w:val="24"/>
          <w:highlight w:val="none"/>
          <w:lang w:val="en-US" w:eastAsia="zh-CN"/>
        </w:rPr>
        <w:t>服务</w:t>
      </w:r>
      <w:r>
        <w:rPr>
          <w:rFonts w:hint="eastAsia" w:ascii="仿宋" w:hAnsi="仿宋" w:eastAsia="仿宋" w:cs="仿宋"/>
          <w:b/>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本投标人郑重声明，根据《政府采购促进中小企业发展管理办法》（财库﹝2020﹞46号）的规定，本投标人参加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采购活动，服务全部由符合政策要求的中小企业承接。相关企业的具体情况如下：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设计</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舞台舞美</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3</w:t>
      </w:r>
      <w:r>
        <w:rPr>
          <w:rFonts w:hint="eastAsia" w:ascii="仿宋" w:hAnsi="仿宋" w:eastAsia="仿宋" w:cs="仿宋"/>
          <w:kern w:val="2"/>
          <w:sz w:val="24"/>
          <w:szCs w:val="24"/>
          <w:highlight w:val="none"/>
        </w:rPr>
        <w:t>.</w:t>
      </w:r>
      <w:r>
        <w:rPr>
          <w:rFonts w:hint="eastAsia" w:ascii="仿宋" w:hAnsi="仿宋" w:eastAsia="仿宋" w:cs="仿宋"/>
          <w:b/>
          <w:bCs/>
          <w:kern w:val="2"/>
          <w:sz w:val="24"/>
          <w:szCs w:val="24"/>
          <w:highlight w:val="none"/>
          <w:u w:val="single"/>
        </w:rPr>
        <w:t>会场布置</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4</w:t>
      </w:r>
      <w:r>
        <w:rPr>
          <w:rFonts w:hint="eastAsia" w:ascii="仿宋" w:hAnsi="仿宋" w:eastAsia="仿宋" w:cs="仿宋"/>
          <w:kern w:val="2"/>
          <w:sz w:val="24"/>
          <w:szCs w:val="24"/>
          <w:highlight w:val="none"/>
        </w:rPr>
        <w:t>.</w:t>
      </w:r>
      <w:r>
        <w:rPr>
          <w:rFonts w:hint="eastAsia" w:ascii="仿宋" w:hAnsi="仿宋" w:eastAsia="仿宋" w:cs="仿宋"/>
          <w:b/>
          <w:bCs/>
          <w:kern w:val="2"/>
          <w:sz w:val="24"/>
          <w:szCs w:val="24"/>
          <w:highlight w:val="none"/>
          <w:u w:val="single"/>
        </w:rPr>
        <w:t>其他物料</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5</w:t>
      </w:r>
      <w:r>
        <w:rPr>
          <w:rFonts w:hint="eastAsia" w:ascii="仿宋" w:hAnsi="仿宋" w:eastAsia="仿宋" w:cs="仿宋"/>
          <w:kern w:val="2"/>
          <w:sz w:val="24"/>
          <w:szCs w:val="24"/>
          <w:highlight w:val="none"/>
        </w:rPr>
        <w:t>.</w:t>
      </w:r>
      <w:r>
        <w:rPr>
          <w:rFonts w:hint="eastAsia" w:ascii="仿宋" w:hAnsi="仿宋" w:eastAsia="仿宋" w:cs="仿宋"/>
          <w:b/>
          <w:bCs/>
          <w:kern w:val="2"/>
          <w:sz w:val="24"/>
          <w:szCs w:val="24"/>
          <w:highlight w:val="none"/>
          <w:u w:val="single"/>
        </w:rPr>
        <w:t>外围氛围布置</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6</w:t>
      </w:r>
      <w:r>
        <w:rPr>
          <w:rFonts w:hint="eastAsia" w:ascii="仿宋" w:hAnsi="仿宋" w:eastAsia="仿宋" w:cs="仿宋"/>
          <w:kern w:val="2"/>
          <w:sz w:val="24"/>
          <w:szCs w:val="24"/>
          <w:highlight w:val="none"/>
        </w:rPr>
        <w:t>.</w:t>
      </w:r>
      <w:r>
        <w:rPr>
          <w:rFonts w:hint="eastAsia" w:ascii="仿宋" w:hAnsi="仿宋" w:eastAsia="仿宋" w:cs="仿宋"/>
          <w:b/>
          <w:bCs/>
          <w:kern w:val="2"/>
          <w:sz w:val="24"/>
          <w:szCs w:val="24"/>
          <w:highlight w:val="none"/>
          <w:u w:val="single"/>
        </w:rPr>
        <w:t>配套宣传</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w:t>
      </w:r>
      <w:r>
        <w:rPr>
          <w:rFonts w:hint="eastAsia" w:ascii="仿宋" w:hAnsi="仿宋" w:eastAsia="仿宋" w:cs="仿宋"/>
          <w:kern w:val="2"/>
          <w:sz w:val="24"/>
          <w:szCs w:val="24"/>
          <w:highlight w:val="none"/>
          <w:lang w:eastAsia="zh-CN"/>
        </w:rPr>
        <w:t>中华人民共和国政府采购法</w:t>
      </w:r>
      <w:r>
        <w:rPr>
          <w:rFonts w:hint="eastAsia" w:ascii="仿宋" w:hAnsi="仿宋" w:eastAsia="仿宋" w:cs="仿宋"/>
          <w:kern w:val="2"/>
          <w:sz w:val="24"/>
          <w:szCs w:val="24"/>
          <w:highlight w:val="none"/>
        </w:rPr>
        <w:t>》等政府采购有关法律法规规定追究相应责任。</w:t>
      </w:r>
    </w:p>
    <w:p>
      <w:pPr>
        <w:rPr>
          <w:rFonts w:hint="eastAsia" w:ascii="仿宋" w:hAnsi="仿宋" w:eastAsia="仿宋" w:cs="仿宋"/>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2、残疾人福利性单位声明函（服务类）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本投标人郑重声明，根据《财政部民政部中国残疾人联合会关于促进残疾人就业政府采购政策的通知》（财库〔2017〕141号）的规定，本投标人参加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采购活动，服务全部由符合政策要求的残疾人福利性单位承接。相关残疾人福利性单位的具体情况如下：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，承接企业为</w:t>
      </w:r>
      <w:r>
        <w:rPr>
          <w:rFonts w:hint="eastAsia" w:ascii="仿宋" w:hAnsi="仿宋" w:eastAsia="仿宋" w:cs="仿宋"/>
          <w:b/>
          <w:bCs/>
          <w:kern w:val="2"/>
          <w:sz w:val="24"/>
          <w:szCs w:val="24"/>
          <w:highlight w:val="none"/>
          <w:u w:val="single"/>
        </w:rPr>
        <w:t>（单位名称）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残疾人福利性单位</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，承接企业为</w:t>
      </w:r>
      <w:r>
        <w:rPr>
          <w:rFonts w:hint="eastAsia" w:ascii="仿宋" w:hAnsi="仿宋" w:eastAsia="仿宋" w:cs="仿宋"/>
          <w:b/>
          <w:bCs/>
          <w:kern w:val="2"/>
          <w:sz w:val="24"/>
          <w:szCs w:val="24"/>
          <w:highlight w:val="none"/>
          <w:u w:val="single"/>
        </w:rPr>
        <w:t>（单位名称）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残疾人福利性单位</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80" w:firstLineChars="200"/>
        <w:rPr>
          <w:rFonts w:ascii="宋体" w:hAnsi="宋体" w:cs="宋体"/>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3、监狱企业声明函【服务类，监狱企业如需享受优惠政策，还须另行提供省级以上监狱管理局、戒毒管理局（含新疆生产建设兵团）出具的监狱企业证明文件】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本投标人郑重声明，根据《财政部司法部关于政府采购支持监狱企业发展有关问题的通知》（财库〔2014〕68号）的规定，本投标人参加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采购活动，服务全部由符合政策要求的监狱企业承接。相关监狱企业的具体情况如下：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，承接单位为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，承接单位为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
          <w:bCs/>
          <w:sz w:val="24"/>
          <w:szCs w:val="24"/>
          <w:highlight w:val="none"/>
        </w:rPr>
      </w:pPr>
      <w:r>
        <w:rPr>
          <w:rFonts w:hint="eastAsia" w:ascii="仿宋" w:hAnsi="仿宋" w:eastAsia="仿宋" w:cs="仿宋"/>
          <w:kern w:val="2"/>
          <w:sz w:val="24"/>
          <w:szCs w:val="24"/>
          <w:highlight w:val="none"/>
        </w:rPr>
        <w:t>附：省级以上监狱管理局、戒毒管理局（含新疆生产建设兵团）出具的监狱企业证明文件。</w:t>
      </w:r>
    </w:p>
    <w:p>
      <w:pPr>
        <w:widowControl w:val="0"/>
        <w:jc w:val="both"/>
        <w:rPr>
          <w:rFonts w:hint="eastAsia" w:ascii="仿宋" w:hAnsi="仿宋" w:eastAsia="仿宋" w:cs="仿宋"/>
          <w:b/>
          <w:bCs/>
          <w:sz w:val="24"/>
          <w:szCs w:val="24"/>
          <w:highlight w:val="none"/>
        </w:rPr>
      </w:pPr>
    </w:p>
    <w:p>
      <w:pPr>
        <w:widowControl w:val="0"/>
        <w:jc w:val="both"/>
        <w:rPr>
          <w:rFonts w:hint="eastAsia" w:ascii="仿宋" w:hAnsi="仿宋" w:eastAsia="仿宋" w:cs="仿宋"/>
          <w:color w:val="FF0000"/>
          <w:kern w:val="2"/>
          <w:sz w:val="24"/>
          <w:szCs w:val="24"/>
          <w:highlight w:val="none"/>
        </w:rPr>
      </w:pPr>
    </w:p>
    <w:p>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pPr>
        <w:numPr>
          <w:ilvl w:val="0"/>
          <w:numId w:val="0"/>
        </w:numPr>
        <w:ind w:left="0" w:leftChars="0" w:firstLine="0" w:firstLineChars="0"/>
        <w:rPr>
          <w:rFonts w:hint="eastAsia" w:ascii="仿宋" w:hAnsi="仿宋" w:eastAsia="仿宋" w:cs="仿宋"/>
          <w:b/>
          <w:sz w:val="24"/>
          <w:highlight w:val="none"/>
          <w:lang w:val="en-US" w:eastAsia="zh-CN"/>
        </w:rPr>
      </w:pPr>
      <w:r>
        <w:rPr>
          <w:rFonts w:hint="eastAsia" w:ascii="仿宋" w:hAnsi="仿宋" w:eastAsia="仿宋" w:cs="仿宋"/>
          <w:b/>
          <w:kern w:val="2"/>
          <w:sz w:val="24"/>
          <w:szCs w:val="21"/>
          <w:highlight w:val="none"/>
          <w:lang w:val="en-US" w:eastAsia="zh-CN" w:bidi="ar-SA"/>
        </w:rPr>
        <w:t>六、</w:t>
      </w:r>
      <w:r>
        <w:rPr>
          <w:rFonts w:hint="eastAsia" w:ascii="仿宋" w:hAnsi="仿宋" w:eastAsia="仿宋" w:cs="仿宋"/>
          <w:b/>
          <w:sz w:val="24"/>
          <w:highlight w:val="none"/>
          <w:lang w:val="en-US" w:eastAsia="zh-CN"/>
        </w:rPr>
        <w:t>实质性条款响应情况表</w:t>
      </w:r>
    </w:p>
    <w:tbl>
      <w:tblPr>
        <w:tblStyle w:val="19"/>
        <w:tblW w:w="8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795"/>
        <w:gridCol w:w="2385"/>
        <w:gridCol w:w="1395"/>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bookmarkStart w:id="10" w:name="_Hlk72092651"/>
            <w:r>
              <w:rPr>
                <w:rFonts w:hint="eastAsia" w:ascii="仿宋" w:hAnsi="仿宋" w:eastAsia="仿宋" w:cs="仿宋"/>
                <w:b/>
                <w:sz w:val="24"/>
                <w:szCs w:val="24"/>
                <w:highlight w:val="none"/>
              </w:rPr>
              <w:t>序号</w:t>
            </w:r>
          </w:p>
        </w:tc>
        <w:tc>
          <w:tcPr>
            <w:tcW w:w="279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实质性条款具体内容</w:t>
            </w:r>
          </w:p>
        </w:tc>
        <w:tc>
          <w:tcPr>
            <w:tcW w:w="238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投标响应</w:t>
            </w:r>
          </w:p>
        </w:tc>
        <w:tc>
          <w:tcPr>
            <w:tcW w:w="139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偏离情况</w:t>
            </w:r>
          </w:p>
        </w:tc>
        <w:tc>
          <w:tcPr>
            <w:tcW w:w="91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3" w:hRule="atLeast"/>
        </w:trPr>
        <w:tc>
          <w:tcPr>
            <w:tcW w:w="70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2795" w:type="dxa"/>
            <w:shd w:val="clear" w:color="auto" w:fill="auto"/>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leftChars="0" w:right="0" w:rightChars="0"/>
              <w:jc w:val="center"/>
              <w:textAlignment w:val="auto"/>
              <w:rPr>
                <w:rFonts w:hint="default"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项目负责人</w:t>
            </w:r>
            <w:r>
              <w:rPr>
                <w:rFonts w:hint="eastAsia" w:ascii="仿宋" w:hAnsi="仿宋" w:eastAsia="仿宋" w:cs="仿宋"/>
                <w:kern w:val="0"/>
                <w:sz w:val="24"/>
                <w:szCs w:val="24"/>
                <w:highlight w:val="none"/>
                <w:lang w:val="en-US" w:eastAsia="zh-CN"/>
              </w:rPr>
              <w:t>1人，投标人自有员工，提供投标人为其购买的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2385" w:type="dxa"/>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rPr>
                <w:rFonts w:hint="default" w:ascii="宋体" w:hAnsi="宋体"/>
                <w:kern w:val="0"/>
                <w:sz w:val="24"/>
                <w:szCs w:val="24"/>
                <w:highlight w:val="none"/>
              </w:rPr>
            </w:pPr>
          </w:p>
        </w:tc>
        <w:tc>
          <w:tcPr>
            <w:tcW w:w="1395" w:type="dxa"/>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rPr>
                <w:rFonts w:hint="default" w:ascii="宋体" w:hAnsi="宋体"/>
                <w:kern w:val="0"/>
                <w:sz w:val="24"/>
                <w:szCs w:val="24"/>
                <w:highlight w:val="none"/>
              </w:rPr>
            </w:pPr>
          </w:p>
        </w:tc>
        <w:tc>
          <w:tcPr>
            <w:tcW w:w="912" w:type="dxa"/>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rPr>
                <w:rFonts w:hint="default" w:ascii="宋体" w:hAnsi="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8" w:hRule="atLeast"/>
        </w:trPr>
        <w:tc>
          <w:tcPr>
            <w:tcW w:w="70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2795" w:type="dxa"/>
            <w:shd w:val="clear" w:color="auto" w:fill="auto"/>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leftChars="0" w:right="0" w:rightChars="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szCs w:val="24"/>
              </w:rPr>
              <w:t>活动现场导演</w:t>
            </w:r>
            <w:r>
              <w:rPr>
                <w:rFonts w:hint="eastAsia" w:ascii="仿宋" w:hAnsi="仿宋" w:eastAsia="仿宋" w:cs="仿宋"/>
                <w:kern w:val="0"/>
                <w:sz w:val="24"/>
                <w:szCs w:val="24"/>
                <w:highlight w:val="none"/>
                <w:lang w:val="en-US" w:eastAsia="zh-CN"/>
              </w:rPr>
              <w:t>1人，投标人自有员工，提供投标人为其购买的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2385" w:type="dxa"/>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rPr>
                <w:rFonts w:hint="default" w:ascii="宋体" w:hAnsi="宋体"/>
                <w:kern w:val="0"/>
                <w:sz w:val="24"/>
                <w:szCs w:val="24"/>
                <w:highlight w:val="none"/>
              </w:rPr>
            </w:pPr>
          </w:p>
        </w:tc>
        <w:tc>
          <w:tcPr>
            <w:tcW w:w="1395" w:type="dxa"/>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rPr>
                <w:rFonts w:hint="default" w:ascii="宋体" w:hAnsi="宋体"/>
                <w:kern w:val="0"/>
                <w:sz w:val="24"/>
                <w:szCs w:val="24"/>
                <w:highlight w:val="none"/>
              </w:rPr>
            </w:pPr>
          </w:p>
        </w:tc>
        <w:tc>
          <w:tcPr>
            <w:tcW w:w="912" w:type="dxa"/>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rPr>
                <w:rFonts w:hint="default" w:ascii="宋体" w:hAnsi="宋体"/>
                <w:kern w:val="0"/>
                <w:sz w:val="24"/>
                <w:szCs w:val="24"/>
                <w:highlight w:val="none"/>
              </w:rPr>
            </w:pPr>
          </w:p>
        </w:tc>
      </w:tr>
    </w:tbl>
    <w:p>
      <w:pPr>
        <w:numPr>
          <w:ilvl w:val="0"/>
          <w:numId w:val="0"/>
        </w:numPr>
        <w:ind w:leftChars="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注：1.上表所列各项均为不可负偏离条款。</w:t>
      </w:r>
    </w:p>
    <w:p>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2.“投标响应”一栏应当详细填写投标人自身响应情况，而不能不合理照搬照抄实质性条款具体内容。存在未填写或响应不全（包括未填写整项实质性条款具体内容或者仅填写响应、全部响应等情况）均视为负偏离。</w:t>
      </w:r>
    </w:p>
    <w:p>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存在未填写或响应不全（包括仅填写响应、偏离、正、负、无等情况）均视为负偏离。</w:t>
      </w:r>
    </w:p>
    <w:p>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4.评审委员会有权对投标响应情况作出判断（作出评审结论）。</w:t>
      </w:r>
    </w:p>
    <w:p>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5.实质性响应条款“投标响应情况”与投标文件其他内容冲突的，以实质性响应条款“投标响应情况”为准。</w:t>
      </w:r>
    </w:p>
    <w:p>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6.要求提供证明资料，在“说明”一栏中列明证明资料的位置，以便评审；未要求提供证明材料的，投标人可以不提供。</w:t>
      </w:r>
    </w:p>
    <w:p>
      <w:pPr>
        <w:numPr>
          <w:ilvl w:val="0"/>
          <w:numId w:val="0"/>
        </w:numPr>
        <w:ind w:leftChars="0"/>
        <w:jc w:val="both"/>
        <w:rPr>
          <w:rFonts w:hint="eastAsia" w:ascii="仿宋" w:hAnsi="仿宋" w:eastAsia="仿宋" w:cs="仿宋"/>
          <w:b/>
          <w:sz w:val="24"/>
          <w:highlight w:val="none"/>
          <w:lang w:val="en-US" w:eastAsia="zh-CN"/>
        </w:rPr>
      </w:pPr>
    </w:p>
    <w:p>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pPr>
        <w:rPr>
          <w:rFonts w:hint="default" w:ascii="仿宋" w:hAnsi="仿宋" w:eastAsia="仿宋" w:cs="仿宋"/>
          <w:b/>
          <w:bCs/>
          <w:kern w:val="2"/>
          <w:sz w:val="24"/>
          <w:szCs w:val="24"/>
          <w:highlight w:val="none"/>
          <w:lang w:val="en-US" w:eastAsia="zh-CN"/>
        </w:rPr>
        <w:sectPr>
          <w:pgSz w:w="11906" w:h="16838"/>
          <w:pgMar w:top="1440" w:right="1800" w:bottom="1440" w:left="1800" w:header="851" w:footer="992" w:gutter="0"/>
          <w:pgNumType w:fmt="decimal"/>
          <w:cols w:space="425" w:num="1"/>
          <w:docGrid w:type="lines" w:linePitch="312" w:charSpace="0"/>
        </w:sectPr>
      </w:pPr>
    </w:p>
    <w:p>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七、合同条款及格式</w:t>
      </w:r>
    </w:p>
    <w:p>
      <w:pPr>
        <w:keepNext w:val="0"/>
        <w:keepLines w:val="0"/>
        <w:pageBreakBefore w:val="0"/>
        <w:widowControl w:val="0"/>
        <w:spacing w:after="95" w:line="559" w:lineRule="exact"/>
        <w:jc w:val="center"/>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rPr>
        <w:t>（仅供参考，具体以项目需求及采购结果为准）</w:t>
      </w:r>
    </w:p>
    <w:p>
      <w:pPr>
        <w:pStyle w:val="6"/>
        <w:jc w:val="center"/>
        <w:rPr>
          <w:rFonts w:hint="eastAsia" w:ascii="仿宋_GB2312" w:hAnsi="仿宋_GB2312" w:eastAsia="仿宋_GB2312" w:cs="仿宋_GB2312"/>
          <w:b/>
          <w:bCs w:val="0"/>
          <w:color w:val="auto"/>
          <w:sz w:val="40"/>
          <w:szCs w:val="40"/>
          <w:highlight w:val="none"/>
          <w:lang w:val="en-US" w:eastAsia="zh-CN"/>
        </w:rPr>
      </w:pPr>
      <w:r>
        <w:rPr>
          <w:rFonts w:hint="eastAsia" w:ascii="仿宋_GB2312" w:hAnsi="仿宋_GB2312" w:eastAsia="仿宋_GB2312" w:cs="仿宋_GB2312"/>
          <w:b/>
          <w:bCs w:val="0"/>
          <w:color w:val="auto"/>
          <w:sz w:val="40"/>
          <w:szCs w:val="40"/>
          <w:highlight w:val="none"/>
          <w:lang w:val="en-US" w:eastAsia="zh-CN"/>
        </w:rPr>
        <w:t>深圳市龙岗中心医院服务采购合同</w:t>
      </w:r>
    </w:p>
    <w:p>
      <w:pPr>
        <w:pStyle w:val="6"/>
        <w:rPr>
          <w:rFonts w:hint="eastAsia" w:ascii="仿宋_GB2312" w:hAnsi="仿宋_GB2312" w:eastAsia="仿宋_GB2312" w:cs="仿宋_GB2312"/>
          <w:b w:val="0"/>
          <w:bCs/>
          <w:color w:val="auto"/>
          <w:sz w:val="28"/>
          <w:szCs w:val="28"/>
          <w:highlight w:val="none"/>
          <w:lang w:val="en-US" w:eastAsia="zh-CN"/>
        </w:rPr>
      </w:pPr>
    </w:p>
    <w:p>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甲方（采购方）：深圳市龙岗中心医院</w:t>
      </w:r>
    </w:p>
    <w:p>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统一社会信用代码：124403074558354773</w:t>
      </w:r>
    </w:p>
    <w:p>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地址：深圳市龙岗区龙岗街道龙岗大道6082号</w:t>
      </w:r>
    </w:p>
    <w:p>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法定代表人：</w:t>
      </w:r>
    </w:p>
    <w:p>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项目负责人：【  】</w:t>
      </w:r>
    </w:p>
    <w:p>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联系电话：【  】</w:t>
      </w:r>
    </w:p>
    <w:p>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邮箱：【  】</w:t>
      </w:r>
    </w:p>
    <w:p>
      <w:pPr>
        <w:pStyle w:val="6"/>
        <w:rPr>
          <w:rFonts w:hint="eastAsia" w:ascii="仿宋_GB2312" w:hAnsi="仿宋_GB2312" w:eastAsia="仿宋_GB2312" w:cs="仿宋_GB2312"/>
          <w:b w:val="0"/>
          <w:bCs/>
          <w:color w:val="auto"/>
          <w:sz w:val="28"/>
          <w:szCs w:val="28"/>
          <w:highlight w:val="none"/>
          <w:lang w:val="en-US" w:eastAsia="zh-CN"/>
        </w:rPr>
      </w:pPr>
    </w:p>
    <w:p>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乙方（服务方）：</w:t>
      </w:r>
    </w:p>
    <w:p>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统一社会信用代码：</w:t>
      </w:r>
    </w:p>
    <w:p>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法定代表人：</w:t>
      </w:r>
    </w:p>
    <w:p>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送达地址：</w:t>
      </w:r>
    </w:p>
    <w:p>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项目负责人：</w:t>
      </w:r>
    </w:p>
    <w:p>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联系电话：</w:t>
      </w:r>
    </w:p>
    <w:p>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邮箱：</w:t>
      </w:r>
    </w:p>
    <w:p>
      <w:pPr>
        <w:pStyle w:val="6"/>
        <w:rPr>
          <w:rFonts w:hint="eastAsia" w:ascii="仿宋_GB2312" w:hAnsi="仿宋_GB2312" w:eastAsia="仿宋_GB2312" w:cs="仿宋_GB2312"/>
          <w:b w:val="0"/>
          <w:bCs/>
          <w:color w:val="auto"/>
          <w:sz w:val="28"/>
          <w:szCs w:val="28"/>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根据甲方的招标/谈判结果，确认乙方为中标供应商，甲、乙双方经过平等协商，根据《中华人民共和国民法典》有关规定及国家有关法律法规，订立服务采购合同如下，并共同遵守。</w:t>
      </w:r>
    </w:p>
    <w:p>
      <w:pPr>
        <w:pStyle w:val="6"/>
        <w:jc w:val="center"/>
        <w:rPr>
          <w:rFonts w:hint="eastAsia" w:ascii="仿宋_GB2312" w:hAnsi="仿宋_GB2312" w:eastAsia="仿宋_GB2312" w:cs="仿宋_GB2312"/>
          <w:b/>
          <w:bCs w:val="0"/>
          <w:color w:val="auto"/>
          <w:sz w:val="28"/>
          <w:szCs w:val="28"/>
          <w:highlight w:val="none"/>
          <w:lang w:val="en-US" w:eastAsia="zh-CN"/>
        </w:rPr>
      </w:pPr>
      <w:r>
        <w:rPr>
          <w:rFonts w:hint="eastAsia" w:ascii="仿宋_GB2312" w:hAnsi="仿宋_GB2312" w:eastAsia="仿宋_GB2312" w:cs="仿宋_GB2312"/>
          <w:b/>
          <w:bCs w:val="0"/>
          <w:color w:val="auto"/>
          <w:sz w:val="28"/>
          <w:szCs w:val="28"/>
          <w:highlight w:val="none"/>
          <w:lang w:val="en-US" w:eastAsia="zh-CN"/>
        </w:rPr>
        <w:t>第一部分 专用条款</w:t>
      </w:r>
    </w:p>
    <w:p>
      <w:pPr>
        <w:pStyle w:val="6"/>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第一条服务内容</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经甲乙双方协商，乙方向甲方提供【        】服务（以下简称“服务”），具体服务内容如下：【            】。</w:t>
      </w:r>
    </w:p>
    <w:p>
      <w:pPr>
        <w:pStyle w:val="6"/>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第二条服务费用</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1.双方商定，本合同项下的服务费用为人民币（大写）【   】元（￥【    】）。甲方支付给乙方的服务费用已包含税费、人工费、材料费、培训费、维保费等全部费用，除此之外，甲方无需向乙方支付其他任何费用。</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2.双方协商，甲方按照以下第     方式支付本合同项下服务费：</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（1）分期付款：合同签订后【  】日内，甲方支付合同总价款的【  %】即人民币（大写）【  】元（￥【  】）；乙方完成全部服务事项且经甲方验收合格后【】个工作日内，甲方支付合同总价款的【   %】即人民币（大写）【  】元（￥【  】）；剩余合同总价款的【    %】即人民币（大写）【  】元（￥【  】）作为质保金，待质保期满【  】日内，甲方支付给乙方。</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（2）一次性付款：甲方于【        】将本合同约定的总价款一次性支付给乙方。</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3.甲乙双方所有款项往来均通过银行转账方式进行，乙方指定的收款银行账户信息如下：</w:t>
      </w:r>
    </w:p>
    <w:p>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开户名称：【                             】</w:t>
      </w:r>
    </w:p>
    <w:p>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开户银行：【                             】</w:t>
      </w:r>
    </w:p>
    <w:p>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银行账号：【                             】</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4.乙方应在甲方付款前开具合法有效的发票，甲方收到乙方合法的增值税发票后，根据双方约定时间支付款项。若由于乙方逾期未提供合法有效的增值税发票，甲方有权拒绝付款，直至票据齐全，且不视为甲方违约。</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5.乙方应向甲方提供真实有效的银行账户，银行账户如有变更，应立即书面通知甲方，如乙方银行账户变更未书面通知甲方，甲方向本合同约定的收款账户付款造成乙方实际未收到款的，该责任由乙方自行承担。未经甲方书面认可，乙方不得将应收款项转让给任何第三方或让任何第三方代收，否则甲方有权拒绝付款。</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6.若本合同付款涉及甲方内部或财政审批迟延的特殊情况，甲方未能按约付款的，乙方对此表示理解，甲方应向乙方进行说明并明确新的付款期限。</w:t>
      </w:r>
    </w:p>
    <w:p>
      <w:pPr>
        <w:pStyle w:val="6"/>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第三条服务成果</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1.乙方应在本合同生效后【    】日内完成服务内容、向甲方提交服务成果。服务成果提交形式及数量：【      】。</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2.乙方完成服务后应在【   】日内书面通知甲方对服务成果进行验收。甲方按照本合同约定的标准或国家规定、行业标准对乙方提供的服务成果进行验收，如验收标准不明确的，以甲方要求为验收标准。如服务成果不能满足甲方要求的，有权要求乙方进行整改；乙方应在整改完成后再次通知甲方进行验收，直至甲方验收合格。由于无法通过验收而导致延期交付的，乙方按照本合同约定承担违约责任。</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3.服务成果的知识产权归甲方单独所有。</w:t>
      </w:r>
    </w:p>
    <w:p>
      <w:pPr>
        <w:pStyle w:val="6"/>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第四条服务团队</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1.乙方指派【   】为负责人（联系方式：          ）的工作团队为甲方提供服务。未经甲方书面同意，乙方不得随意更换团队成员。</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2.乙方指派的团队主要成员均有不少于【  】年以上的行业工作经验或相关工作经验，具有为甲方提供本合同项下服务对应的资质及能力。如甲方对团队成员有异议或要求，乙方保证无条件配合甲方更换团队成员，且更换后人员的资质和能力符合甲方的要求。</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3.自乙方向甲方提供服务之日起，甲乙双方每【   】周举行一次工作例会，由乙方团队主要成员向甲方汇报工作进展和需求，并就服务工作进行沟通和交流，以便甲方能够了解和掌握乙方工作进展和工作思路，也使乙方更好地理解甲方的工作意图和目标。例会举行的时间和地点由甲方决定，乙方团队主要成员必须参加甲方组织的工作例会。如因实际需求或其他重大事项需要立即召开会议协商讨论的，甲方有权召集临时性会议，会议的时间和地点由甲方决定，乙方团队主要成员必须参加临时性会议。</w:t>
      </w:r>
    </w:p>
    <w:p>
      <w:pPr>
        <w:pStyle w:val="6"/>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第五条违约责任</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1.双方均应忠实履行合同约定的各项内容，任何一方违反本合同，均应承担违约责任。双方约定如一方违反合同约定，则违约方应向守约方支付违约金，违约金的金额为合同总价款的【 】%，因一方违约给另一方造成经济损失的，违约方除应支付违约金外，还应另行根据守约方遭受损失的实际情况进行赔偿，赔偿范围包括直接损失、间接损失、守约方因维权而产生的律师费、鉴定费、差旅费、诉讼费、保全费、保全担保费等合理支出。</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2.乙方未按照双方约定的时间提交服务成果的，每延迟一天，应该按照服务费用金额的【  】%向甲方支付违约金。</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3.发生以下情形之一，甲方有权单方解除本合同，乙方应向甲方退回已支付的全部款项，且甲方有权要求乙方支付根本违约的违约金人民币【      】元或者按照服务费总金额的【  】%支付违约金（以高者为准）：</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（1）乙方延迟提交服务成果超过【  】天；</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（2）未经甲方书面同意，乙方将本合同项下部分或全部工作委托给第三方承担的；</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（3）乙方不履行本合同义务或不按期参加甲方组织的工作例会。</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4.如乙方原因导致提供的服务成果存在侵犯第三方知识产权或其他合法权益的情形，乙方除了承担全部赔偿责任之外，还应按照合同总金额【】%向甲方支付违约金。</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5.甲方有权自应支付给乙方的服务费用中径行扣除各种索赔款项，包括但不限于赔偿款、违约金、律师费、诉讼费、鉴定费等。</w:t>
      </w:r>
    </w:p>
    <w:p>
      <w:pPr>
        <w:pStyle w:val="6"/>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第六条其他约定</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1.双方代表按本合同规定订立的附属文件（乙方对服务质量要求和详细报价的报价说明等），与本合同具有同等法律效力且不可分割。</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2.本合同一式肆份，双方各持贰份，具有同等法律效力。</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3.本合同自双方签字盖章之日起生效，至双方全部履行各自权利义务或双方协议终止时失效。</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4.其他约定：如前述条款与本条约定不一致的，以本条约定为准。</w:t>
      </w:r>
    </w:p>
    <w:p>
      <w:pPr>
        <w:pStyle w:val="6"/>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ascii="仿宋_GB2312" w:hAnsi="仿宋_GB2312" w:eastAsia="仿宋_GB2312" w:cs="仿宋_GB2312"/>
          <w:b/>
          <w:bCs w:val="0"/>
          <w:color w:val="auto"/>
          <w:sz w:val="28"/>
          <w:szCs w:val="28"/>
          <w:highlight w:val="none"/>
          <w:lang w:val="en-US" w:eastAsia="zh-CN"/>
        </w:rPr>
      </w:pPr>
      <w:r>
        <w:rPr>
          <w:rFonts w:hint="eastAsia" w:ascii="仿宋_GB2312" w:hAnsi="仿宋_GB2312" w:eastAsia="仿宋_GB2312" w:cs="仿宋_GB2312"/>
          <w:b/>
          <w:bCs w:val="0"/>
          <w:color w:val="auto"/>
          <w:sz w:val="28"/>
          <w:szCs w:val="28"/>
          <w:highlight w:val="none"/>
          <w:lang w:val="en-US" w:eastAsia="zh-CN"/>
        </w:rPr>
        <w:t>第二部分 通用条款</w:t>
      </w:r>
    </w:p>
    <w:p>
      <w:pPr>
        <w:pStyle w:val="6"/>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第七条甲方权利与义务</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1.甲方有权对乙方的工作进行监督和检查、有权对乙方提出修改意见和建议。</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2.甲方有权对乙方提交的服务成果进行验收，验收不合格的有权要求乙方修改，直至甲方验收合格。</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3.对于验收合格后的服务成果，甲方应向乙方支付服务费用。</w:t>
      </w:r>
    </w:p>
    <w:p>
      <w:pPr>
        <w:pStyle w:val="6"/>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第八条乙方权利与义务</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1.乙方有权要求甲方支付服务费用。</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2.对于服务需求不明确的，乙方有权要求甲方明确具体服务需求。</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3.乙方应勤勉尽职地为甲方提供服务，并尽最大努力满足甲方对乙方的专业服务需求。</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4.乙方应在约定时间内按照甲方要求的形式、数量提交服务成果。</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5.未经甲方书面同意，乙方不得将本合同项下的服务内容全部或部分委托给第三方完成。</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6.如乙方为提供本合同项下的服务而保管甲方交付的设备、物品等，保管期间，乙方应谨慎尽职，不论何种原因包括不可抗力因素，乙方均需确保设备、物品的安全，不遭受损害。</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7.乙方应做到合法用工，与工作人员建立合法的劳动/劳务关系，负责工作人员的工资、社会保险及其他保险的购买。乙方与其工作人员发生的一切纠纷均与甲方无关。</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8.乙方应按照国家规定为工作人员提供合理的工作条件与保护设施，乙方工作人员在甲方场地内发生的一切意外、事故等均由乙方承担，与甲方无关。</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9.乙方在甲方院内提供服务的，应保证其工作人员严格遵守甲方各项管理规定，服务过程中如造成甲方场所及设施损坏、工作人员人身伤害或第三方人身伤害、财产损失，乙方应承担全部赔偿责任。</w:t>
      </w:r>
    </w:p>
    <w:p>
      <w:pPr>
        <w:pStyle w:val="6"/>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第九条保证与承诺</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1.乙方保证所提供的产品/服务/成果不侵犯任何第三方的知识产权或其他合法权益。</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2.甲乙双方保证对在本次合作中知悉对方的商业秘密履行保密义务，在与本协议无关的工作中，不泄露、不以任何原因任意使用相关的合同、数据、资料与信息等。</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3.在向甲方提供服务的过程中，如乙方可能从设备上存取、查看和/或下载包括个人数据、用来直接或间接地识别出个人相关信息等计算机文档。个人数据可能包括个人健康信息（例如图像、心脏监控数据、病例编号等）和非健康信息（如姓名、出生日期、性别等）。乙方对个人数据等相关文档的使用仅限于履行本合同规定的义务所必需的</w:t>
      </w:r>
      <w:bookmarkStart w:id="11" w:name="_GoBack"/>
      <w:bookmarkEnd w:id="11"/>
      <w:r>
        <w:rPr>
          <w:rFonts w:hint="eastAsia" w:ascii="仿宋_GB2312" w:hAnsi="仿宋_GB2312" w:eastAsia="仿宋_GB2312" w:cs="仿宋_GB2312"/>
          <w:b w:val="0"/>
          <w:bCs/>
          <w:color w:val="auto"/>
          <w:sz w:val="28"/>
          <w:szCs w:val="28"/>
          <w:highlight w:val="none"/>
          <w:lang w:val="en-US" w:eastAsia="zh-CN"/>
        </w:rPr>
        <w:t>限度内，不得擅自翻阅、复制、传播所接触的用户资料或数据，乙方和相关人员保证不涉露、以任何原因使用或允许他人使用用户设备数据、资料与信息等。乙方对其指派的工作人员的保密义务承担责任。</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4.保密义务应同样适用于甲乙双方的员工、辅助人员和三方合作者。本条款的效力长期有效，不因合同履行完毕、终止而失效。如因司法机关或政府部门要求，甲方上级检查及同级单位学习而对外披露商业秘密的，不视为违反保密义务。</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5.合同履行期间，乙方应主动维护甲方的名誉与利益，不作出任何损害甲方名誉与利益的行为。</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6.未经甲方事先书面同意，乙方不得使用甲方名义等对外进行宣传。</w:t>
      </w:r>
    </w:p>
    <w:p>
      <w:pPr>
        <w:pStyle w:val="6"/>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第十条不可抗力</w:t>
      </w:r>
    </w:p>
    <w:p>
      <w:pPr>
        <w:pStyle w:val="6"/>
        <w:keepNext w:val="0"/>
        <w:keepLines w:val="0"/>
        <w:pageBreakBefore w:val="0"/>
        <w:widowControl w:val="0"/>
        <w:kinsoku/>
        <w:wordWrap/>
        <w:overflowPunct/>
        <w:topLinePunct w:val="0"/>
        <w:autoSpaceDE/>
        <w:autoSpaceDN/>
        <w:bidi w:val="0"/>
        <w:adjustRightInd w:val="0"/>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1.本条所称“不可抗力”是指不能预见、不能避免并且不能克服的客观情况，包括自然灾害、如台风、地震、洪水、冰雹、火灾、疫情；政府行为，如征收、征用；社会异常事件，如罢工、骚乱、火灾等。</w:t>
      </w:r>
    </w:p>
    <w:p>
      <w:pPr>
        <w:pStyle w:val="6"/>
        <w:keepNext w:val="0"/>
        <w:keepLines w:val="0"/>
        <w:pageBreakBefore w:val="0"/>
        <w:widowControl w:val="0"/>
        <w:kinsoku/>
        <w:wordWrap/>
        <w:overflowPunct/>
        <w:topLinePunct w:val="0"/>
        <w:autoSpaceDE/>
        <w:autoSpaceDN/>
        <w:bidi w:val="0"/>
        <w:adjustRightInd w:val="0"/>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2.如果出现不可抗力，双方在本合同中的义务在不可抗力影响范围及其持续期间内将中止履行。合作期限可根据中止的期限而作相应延长，但须双方协商一致。任何一方均不会因此而承担责任。</w:t>
      </w:r>
    </w:p>
    <w:p>
      <w:pPr>
        <w:pStyle w:val="6"/>
        <w:keepNext w:val="0"/>
        <w:keepLines w:val="0"/>
        <w:pageBreakBefore w:val="0"/>
        <w:widowControl w:val="0"/>
        <w:kinsoku/>
        <w:wordWrap/>
        <w:overflowPunct/>
        <w:topLinePunct w:val="0"/>
        <w:autoSpaceDE/>
        <w:autoSpaceDN/>
        <w:bidi w:val="0"/>
        <w:adjustRightInd w:val="0"/>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3.声称遭受不可抗力的一方应在不可抗力发生后不迟于5个工作日通知另一方，并提供经有关部门确认的不可抗力书面证明。</w:t>
      </w:r>
    </w:p>
    <w:p>
      <w:pPr>
        <w:pStyle w:val="6"/>
        <w:keepNext w:val="0"/>
        <w:keepLines w:val="0"/>
        <w:pageBreakBefore w:val="0"/>
        <w:widowControl w:val="0"/>
        <w:kinsoku/>
        <w:wordWrap/>
        <w:overflowPunct/>
        <w:topLinePunct w:val="0"/>
        <w:autoSpaceDE/>
        <w:autoSpaceDN/>
        <w:bidi w:val="0"/>
        <w:adjustRightInd w:val="0"/>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4.不可抗力事件发生后，双方互不承担违约责任，但应尽可能减少不可抗力对另一方所产生的影响。</w:t>
      </w:r>
    </w:p>
    <w:p>
      <w:pPr>
        <w:pStyle w:val="6"/>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第十一条争议解决</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若本合同在履行过程中发生争议，由甲、乙双方协商解决。协商不成，双方应提请甲方所在地有管辖权的人民法院诉讼解决。</w:t>
      </w:r>
    </w:p>
    <w:p>
      <w:pPr>
        <w:pStyle w:val="6"/>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第十二条通知送达</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1.双方约定本合同文首填写的地址或联系方式作为与本合同相关的通知、书面文件及司法送达地址，一方若变更地址，须及时以书面形式通知另一方，怠于通知的一方，承担相关法律责任。</w:t>
      </w:r>
    </w:p>
    <w:p>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2.双方发送涉及本合同项下权利或义务的主张、变更或解除合同等重要事宜时，必须采用书面通知，该书面通知自送达本合同约定的送达地址时生效。通知采用EMS快递方式进行送达的，因一方不签收、拒签或地址错误等原因未送达的，以EMS快递寄出后的第3日17:00视为通知已送达。</w:t>
      </w:r>
    </w:p>
    <w:p>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（以下无正文）</w:t>
      </w:r>
    </w:p>
    <w:p>
      <w:pPr>
        <w:pStyle w:val="6"/>
        <w:rPr>
          <w:rFonts w:hint="eastAsia" w:ascii="仿宋_GB2312" w:hAnsi="仿宋_GB2312" w:eastAsia="仿宋_GB2312" w:cs="仿宋_GB2312"/>
          <w:b w:val="0"/>
          <w:bCs/>
          <w:color w:val="auto"/>
          <w:sz w:val="28"/>
          <w:szCs w:val="28"/>
          <w:highlight w:val="none"/>
          <w:lang w:val="en-US" w:eastAsia="zh-CN"/>
        </w:rPr>
      </w:pPr>
    </w:p>
    <w:p>
      <w:pPr>
        <w:pStyle w:val="7"/>
        <w:rPr>
          <w:rFonts w:hint="eastAsia" w:ascii="仿宋_GB2312" w:hAnsi="仿宋_GB2312" w:eastAsia="仿宋_GB2312" w:cs="仿宋_GB2312"/>
          <w:b w:val="0"/>
          <w:bCs/>
          <w:color w:val="auto"/>
          <w:sz w:val="28"/>
          <w:szCs w:val="28"/>
          <w:highlight w:val="none"/>
          <w:lang w:val="en-US" w:eastAsia="zh-CN"/>
        </w:rPr>
      </w:pPr>
    </w:p>
    <w:p>
      <w:pPr>
        <w:pStyle w:val="7"/>
        <w:rPr>
          <w:rFonts w:hint="eastAsia" w:ascii="仿宋_GB2312" w:hAnsi="仿宋_GB2312" w:eastAsia="仿宋_GB2312" w:cs="仿宋_GB2312"/>
          <w:b w:val="0"/>
          <w:bCs/>
          <w:color w:val="auto"/>
          <w:sz w:val="28"/>
          <w:szCs w:val="28"/>
          <w:highlight w:val="none"/>
          <w:lang w:val="en-US" w:eastAsia="zh-CN"/>
        </w:rPr>
      </w:pPr>
    </w:p>
    <w:p>
      <w:pPr>
        <w:pStyle w:val="7"/>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（本页无正文，仅签章）</w:t>
      </w:r>
    </w:p>
    <w:p>
      <w:pPr>
        <w:pStyle w:val="7"/>
        <w:rPr>
          <w:rFonts w:hint="eastAsia" w:ascii="仿宋_GB2312" w:hAnsi="仿宋_GB2312" w:eastAsia="仿宋_GB2312" w:cs="仿宋_GB2312"/>
          <w:b w:val="0"/>
          <w:bCs/>
          <w:color w:val="auto"/>
          <w:sz w:val="28"/>
          <w:szCs w:val="28"/>
          <w:highlight w:val="none"/>
          <w:lang w:val="en-US" w:eastAsia="zh-CN"/>
        </w:rPr>
      </w:pPr>
    </w:p>
    <w:p>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甲方（盖章）：深圳市龙岗中心医院</w:t>
      </w:r>
    </w:p>
    <w:p>
      <w:pPr>
        <w:pStyle w:val="6"/>
        <w:rPr>
          <w:rFonts w:hint="eastAsia" w:ascii="仿宋_GB2312" w:hAnsi="仿宋_GB2312" w:eastAsia="仿宋_GB2312" w:cs="仿宋_GB2312"/>
          <w:b w:val="0"/>
          <w:bCs/>
          <w:color w:val="auto"/>
          <w:sz w:val="28"/>
          <w:szCs w:val="28"/>
          <w:highlight w:val="none"/>
          <w:lang w:val="en-US" w:eastAsia="zh-CN"/>
        </w:rPr>
      </w:pPr>
    </w:p>
    <w:p>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授权代表（签名）：</w:t>
      </w:r>
    </w:p>
    <w:p>
      <w:pPr>
        <w:pStyle w:val="6"/>
        <w:rPr>
          <w:rFonts w:hint="eastAsia" w:ascii="仿宋_GB2312" w:hAnsi="仿宋_GB2312" w:eastAsia="仿宋_GB2312" w:cs="仿宋_GB2312"/>
          <w:b w:val="0"/>
          <w:bCs/>
          <w:color w:val="auto"/>
          <w:sz w:val="28"/>
          <w:szCs w:val="28"/>
          <w:highlight w:val="none"/>
          <w:lang w:val="en-US" w:eastAsia="zh-CN"/>
        </w:rPr>
      </w:pPr>
    </w:p>
    <w:p>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 xml:space="preserve">日期：     年 </w:t>
      </w:r>
      <w:r>
        <w:rPr>
          <w:rFonts w:hint="eastAsia" w:ascii="仿宋_GB2312" w:hAnsi="仿宋_GB2312" w:eastAsia="仿宋_GB2312" w:cs="仿宋_GB2312"/>
          <w:b w:val="0"/>
          <w:bCs/>
          <w:color w:val="auto"/>
          <w:sz w:val="28"/>
          <w:szCs w:val="28"/>
          <w:highlight w:val="none"/>
          <w:lang w:val="en-US" w:eastAsia="zh-CN"/>
        </w:rPr>
        <w:tab/>
      </w:r>
      <w:r>
        <w:rPr>
          <w:rFonts w:hint="eastAsia" w:ascii="仿宋_GB2312" w:hAnsi="仿宋_GB2312" w:eastAsia="仿宋_GB2312" w:cs="仿宋_GB2312"/>
          <w:b w:val="0"/>
          <w:bCs/>
          <w:color w:val="auto"/>
          <w:sz w:val="28"/>
          <w:szCs w:val="28"/>
          <w:highlight w:val="none"/>
          <w:lang w:val="en-US" w:eastAsia="zh-CN"/>
        </w:rPr>
        <w:t>月</w:t>
      </w:r>
      <w:r>
        <w:rPr>
          <w:rFonts w:hint="eastAsia" w:ascii="仿宋_GB2312" w:hAnsi="仿宋_GB2312" w:eastAsia="仿宋_GB2312" w:cs="仿宋_GB2312"/>
          <w:b w:val="0"/>
          <w:bCs/>
          <w:color w:val="auto"/>
          <w:sz w:val="28"/>
          <w:szCs w:val="28"/>
          <w:highlight w:val="none"/>
          <w:lang w:val="en-US" w:eastAsia="zh-CN"/>
        </w:rPr>
        <w:tab/>
      </w:r>
      <w:r>
        <w:rPr>
          <w:rFonts w:hint="eastAsia" w:ascii="仿宋_GB2312" w:hAnsi="仿宋_GB2312" w:eastAsia="仿宋_GB2312" w:cs="仿宋_GB2312"/>
          <w:b w:val="0"/>
          <w:bCs/>
          <w:color w:val="auto"/>
          <w:sz w:val="28"/>
          <w:szCs w:val="28"/>
          <w:highlight w:val="none"/>
          <w:lang w:val="en-US" w:eastAsia="zh-CN"/>
        </w:rPr>
        <w:t xml:space="preserve">日           </w:t>
      </w:r>
    </w:p>
    <w:p>
      <w:pPr>
        <w:pStyle w:val="6"/>
        <w:rPr>
          <w:rFonts w:hint="eastAsia" w:ascii="仿宋_GB2312" w:hAnsi="仿宋_GB2312" w:eastAsia="仿宋_GB2312" w:cs="仿宋_GB2312"/>
          <w:b w:val="0"/>
          <w:bCs/>
          <w:color w:val="auto"/>
          <w:sz w:val="28"/>
          <w:szCs w:val="28"/>
          <w:highlight w:val="none"/>
          <w:lang w:val="en-US" w:eastAsia="zh-CN"/>
        </w:rPr>
      </w:pPr>
    </w:p>
    <w:p>
      <w:pPr>
        <w:pStyle w:val="6"/>
        <w:rPr>
          <w:rFonts w:hint="eastAsia" w:ascii="仿宋_GB2312" w:hAnsi="仿宋_GB2312" w:eastAsia="仿宋_GB2312" w:cs="仿宋_GB2312"/>
          <w:b w:val="0"/>
          <w:bCs/>
          <w:color w:val="auto"/>
          <w:sz w:val="28"/>
          <w:szCs w:val="28"/>
          <w:highlight w:val="none"/>
          <w:lang w:val="en-US" w:eastAsia="zh-CN"/>
        </w:rPr>
      </w:pPr>
    </w:p>
    <w:p>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乙方（盖章）：</w:t>
      </w:r>
    </w:p>
    <w:p>
      <w:pPr>
        <w:pStyle w:val="6"/>
        <w:rPr>
          <w:rFonts w:hint="eastAsia" w:ascii="仿宋_GB2312" w:hAnsi="仿宋_GB2312" w:eastAsia="仿宋_GB2312" w:cs="仿宋_GB2312"/>
          <w:b w:val="0"/>
          <w:bCs/>
          <w:color w:val="auto"/>
          <w:sz w:val="28"/>
          <w:szCs w:val="28"/>
          <w:highlight w:val="none"/>
          <w:lang w:val="en-US" w:eastAsia="zh-CN"/>
        </w:rPr>
      </w:pPr>
    </w:p>
    <w:p>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授权代表（签名）：</w:t>
      </w:r>
    </w:p>
    <w:p>
      <w:pPr>
        <w:pStyle w:val="6"/>
        <w:rPr>
          <w:rFonts w:hint="eastAsia" w:ascii="仿宋_GB2312" w:hAnsi="仿宋_GB2312" w:eastAsia="仿宋_GB2312" w:cs="仿宋_GB2312"/>
          <w:b w:val="0"/>
          <w:bCs/>
          <w:color w:val="auto"/>
          <w:sz w:val="28"/>
          <w:szCs w:val="28"/>
          <w:highlight w:val="none"/>
          <w:lang w:val="en-US" w:eastAsia="zh-CN"/>
        </w:rPr>
      </w:pPr>
    </w:p>
    <w:p>
      <w:pPr>
        <w:pStyle w:val="6"/>
        <w:rPr>
          <w:rFonts w:hint="eastAsia" w:ascii="宋体" w:hAnsi="宋体"/>
          <w:b/>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 xml:space="preserve">日期：     年 </w:t>
      </w:r>
      <w:r>
        <w:rPr>
          <w:rFonts w:hint="eastAsia" w:ascii="仿宋_GB2312" w:hAnsi="仿宋_GB2312" w:eastAsia="仿宋_GB2312" w:cs="仿宋_GB2312"/>
          <w:b w:val="0"/>
          <w:bCs/>
          <w:color w:val="auto"/>
          <w:sz w:val="28"/>
          <w:szCs w:val="28"/>
          <w:highlight w:val="none"/>
          <w:lang w:val="en-US" w:eastAsia="zh-CN"/>
        </w:rPr>
        <w:tab/>
      </w:r>
      <w:r>
        <w:rPr>
          <w:rFonts w:hint="eastAsia" w:ascii="仿宋_GB2312" w:hAnsi="仿宋_GB2312" w:eastAsia="仿宋_GB2312" w:cs="仿宋_GB2312"/>
          <w:b w:val="0"/>
          <w:bCs/>
          <w:color w:val="auto"/>
          <w:sz w:val="28"/>
          <w:szCs w:val="28"/>
          <w:highlight w:val="none"/>
          <w:lang w:val="en-US" w:eastAsia="zh-CN"/>
        </w:rPr>
        <w:t>月</w:t>
      </w:r>
      <w:r>
        <w:rPr>
          <w:rFonts w:hint="eastAsia" w:ascii="仿宋_GB2312" w:hAnsi="仿宋_GB2312" w:eastAsia="仿宋_GB2312" w:cs="仿宋_GB2312"/>
          <w:b w:val="0"/>
          <w:bCs/>
          <w:color w:val="auto"/>
          <w:sz w:val="28"/>
          <w:szCs w:val="28"/>
          <w:highlight w:val="none"/>
          <w:lang w:val="en-US" w:eastAsia="zh-CN"/>
        </w:rPr>
        <w:tab/>
      </w:r>
      <w:r>
        <w:rPr>
          <w:rFonts w:hint="eastAsia" w:ascii="仿宋_GB2312" w:hAnsi="仿宋_GB2312" w:eastAsia="仿宋_GB2312" w:cs="仿宋_GB2312"/>
          <w:b w:val="0"/>
          <w:bCs/>
          <w:color w:val="auto"/>
          <w:sz w:val="28"/>
          <w:szCs w:val="28"/>
          <w:highlight w:val="none"/>
          <w:lang w:val="en-US" w:eastAsia="zh-CN"/>
        </w:rPr>
        <w:t xml:space="preserve">日        </w:t>
      </w:r>
      <w:r>
        <w:rPr>
          <w:rFonts w:hint="eastAsia" w:ascii="宋体" w:hAnsi="宋体"/>
          <w:b/>
          <w:color w:val="auto"/>
          <w:sz w:val="28"/>
          <w:szCs w:val="28"/>
          <w:highlight w:val="none"/>
          <w:lang w:val="en-US" w:eastAsia="zh-CN"/>
        </w:rPr>
        <w:t xml:space="preserve">   </w:t>
      </w:r>
    </w:p>
    <w:p>
      <w:pPr>
        <w:pStyle w:val="6"/>
        <w:rPr>
          <w:rFonts w:hint="eastAsia" w:ascii="宋体" w:hAnsi="宋体"/>
          <w:b/>
          <w:color w:val="auto"/>
          <w:sz w:val="28"/>
          <w:szCs w:val="28"/>
          <w:highlight w:val="none"/>
          <w:lang w:val="en-US" w:eastAsia="zh-CN"/>
        </w:rPr>
      </w:pPr>
    </w:p>
    <w:p>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八、投标人认为需要加以说明的其他内容的格式</w:t>
      </w:r>
    </w:p>
    <w:p>
      <w:pPr>
        <w:widowControl/>
        <w:jc w:val="left"/>
        <w:rPr>
          <w:rFonts w:hint="eastAsia" w:ascii="仿宋" w:hAnsi="仿宋" w:eastAsia="仿宋" w:cs="仿宋"/>
          <w:b/>
          <w:bCs/>
          <w:sz w:val="24"/>
          <w:szCs w:val="20"/>
          <w:highlight w:val="none"/>
        </w:rPr>
      </w:pPr>
    </w:p>
    <w:p>
      <w:pPr>
        <w:widowControl w:val="0"/>
        <w:ind w:firstLine="482" w:firstLineChars="200"/>
        <w:jc w:val="center"/>
        <w:rPr>
          <w:rFonts w:hint="eastAsia" w:ascii="仿宋" w:hAnsi="仿宋" w:eastAsia="仿宋" w:cs="仿宋"/>
          <w:b/>
          <w:bCs/>
          <w:color w:val="FF0000"/>
          <w:kern w:val="2"/>
          <w:sz w:val="24"/>
          <w:szCs w:val="24"/>
          <w:highlight w:val="none"/>
          <w:lang w:val="en-US" w:eastAsia="zh-CN"/>
        </w:rPr>
      </w:pPr>
    </w:p>
    <w:p>
      <w:pPr>
        <w:widowControl w:val="0"/>
        <w:ind w:firstLine="482" w:firstLineChars="200"/>
        <w:jc w:val="center"/>
        <w:rPr>
          <w:rFonts w:hint="eastAsia" w:ascii="仿宋" w:hAnsi="仿宋" w:eastAsia="仿宋" w:cs="仿宋"/>
          <w:b/>
          <w:bCs/>
          <w:color w:val="FF0000"/>
          <w:kern w:val="2"/>
          <w:sz w:val="24"/>
          <w:szCs w:val="24"/>
          <w:highlight w:val="none"/>
          <w:lang w:val="en-US" w:eastAsia="zh-CN"/>
        </w:rPr>
      </w:pPr>
    </w:p>
    <w:p>
      <w:pPr>
        <w:widowControl w:val="0"/>
        <w:ind w:firstLine="482" w:firstLineChars="200"/>
        <w:jc w:val="center"/>
        <w:rPr>
          <w:rFonts w:hint="eastAsia" w:ascii="仿宋" w:hAnsi="仿宋" w:eastAsia="仿宋" w:cs="仿宋"/>
          <w:b/>
          <w:bCs/>
          <w:kern w:val="2"/>
          <w:sz w:val="24"/>
          <w:szCs w:val="24"/>
          <w:highlight w:val="none"/>
          <w:lang w:val="en-US" w:eastAsia="zh-CN"/>
        </w:rPr>
      </w:pPr>
    </w:p>
    <w:p>
      <w:pPr>
        <w:widowControl w:val="0"/>
        <w:ind w:firstLine="482" w:firstLineChars="200"/>
        <w:jc w:val="center"/>
        <w:rPr>
          <w:rFonts w:hint="eastAsia" w:ascii="仿宋" w:hAnsi="仿宋" w:eastAsia="仿宋" w:cs="仿宋"/>
          <w:b/>
          <w:bCs/>
          <w:kern w:val="2"/>
          <w:sz w:val="24"/>
          <w:szCs w:val="24"/>
          <w:highlight w:val="none"/>
          <w:lang w:val="en-US" w:eastAsia="zh-CN"/>
        </w:rPr>
      </w:pPr>
    </w:p>
    <w:p>
      <w:pPr>
        <w:pStyle w:val="6"/>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6"/>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6"/>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6"/>
        <w:rPr>
          <w:rFonts w:hint="eastAsia" w:ascii="仿宋" w:hAnsi="仿宋" w:eastAsia="仿宋" w:cs="仿宋"/>
          <w:b/>
          <w:bCs/>
          <w:kern w:val="2"/>
          <w:sz w:val="24"/>
          <w:szCs w:val="24"/>
          <w:highlight w:val="none"/>
          <w:lang w:val="en-US" w:eastAsia="zh-CN"/>
        </w:rPr>
      </w:pPr>
    </w:p>
    <w:p>
      <w:pPr>
        <w:pStyle w:val="24"/>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6"/>
        <w:rPr>
          <w:rFonts w:hint="eastAsia" w:ascii="仿宋" w:hAnsi="仿宋" w:eastAsia="仿宋" w:cs="仿宋"/>
          <w:b/>
          <w:bCs/>
          <w:kern w:val="2"/>
          <w:sz w:val="24"/>
          <w:szCs w:val="24"/>
          <w:highlight w:val="none"/>
          <w:lang w:val="en-US" w:eastAsia="zh-CN"/>
        </w:rPr>
      </w:pPr>
    </w:p>
    <w:p>
      <w:pPr>
        <w:pStyle w:val="24"/>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6"/>
        <w:rPr>
          <w:rFonts w:hint="eastAsia" w:ascii="仿宋" w:hAnsi="仿宋" w:eastAsia="仿宋" w:cs="仿宋"/>
          <w:b/>
          <w:bCs/>
          <w:kern w:val="2"/>
          <w:sz w:val="24"/>
          <w:szCs w:val="24"/>
          <w:highlight w:val="none"/>
          <w:lang w:val="en-US" w:eastAsia="zh-CN"/>
        </w:rPr>
      </w:pPr>
    </w:p>
    <w:p>
      <w:pPr>
        <w:pStyle w:val="24"/>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6"/>
        <w:rPr>
          <w:rFonts w:hint="eastAsia" w:ascii="仿宋" w:hAnsi="仿宋" w:eastAsia="仿宋" w:cs="仿宋"/>
          <w:b/>
          <w:bCs/>
          <w:kern w:val="2"/>
          <w:sz w:val="24"/>
          <w:szCs w:val="24"/>
          <w:highlight w:val="none"/>
          <w:lang w:val="en-US" w:eastAsia="zh-CN"/>
        </w:rPr>
      </w:pPr>
    </w:p>
    <w:p>
      <w:pPr>
        <w:pStyle w:val="24"/>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6"/>
        <w:rPr>
          <w:rFonts w:hint="eastAsia" w:ascii="仿宋" w:hAnsi="仿宋" w:eastAsia="仿宋" w:cs="仿宋"/>
          <w:b/>
          <w:bCs/>
          <w:kern w:val="2"/>
          <w:sz w:val="24"/>
          <w:szCs w:val="24"/>
          <w:highlight w:val="none"/>
          <w:lang w:val="en-US" w:eastAsia="zh-CN"/>
        </w:rPr>
      </w:pPr>
    </w:p>
    <w:p>
      <w:pPr>
        <w:pStyle w:val="24"/>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6"/>
        <w:rPr>
          <w:rFonts w:hint="eastAsia" w:ascii="仿宋" w:hAnsi="仿宋" w:eastAsia="仿宋" w:cs="仿宋"/>
          <w:b/>
          <w:bCs/>
          <w:kern w:val="2"/>
          <w:sz w:val="24"/>
          <w:szCs w:val="24"/>
          <w:highlight w:val="none"/>
          <w:lang w:val="en-US" w:eastAsia="zh-CN"/>
        </w:rPr>
      </w:pPr>
    </w:p>
    <w:p>
      <w:pPr>
        <w:pStyle w:val="24"/>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6"/>
        <w:rPr>
          <w:rFonts w:hint="eastAsia" w:ascii="仿宋" w:hAnsi="仿宋" w:eastAsia="仿宋" w:cs="仿宋"/>
          <w:b/>
          <w:bCs/>
          <w:kern w:val="2"/>
          <w:sz w:val="24"/>
          <w:szCs w:val="24"/>
          <w:highlight w:val="none"/>
          <w:lang w:val="en-US" w:eastAsia="zh-CN"/>
        </w:rPr>
      </w:pPr>
    </w:p>
    <w:p>
      <w:pPr>
        <w:pStyle w:val="24"/>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6"/>
        <w:rPr>
          <w:rFonts w:hint="eastAsia" w:ascii="仿宋" w:hAnsi="仿宋" w:eastAsia="仿宋" w:cs="仿宋"/>
          <w:b/>
          <w:bCs/>
          <w:kern w:val="2"/>
          <w:sz w:val="24"/>
          <w:szCs w:val="24"/>
          <w:highlight w:val="none"/>
          <w:lang w:val="en-US" w:eastAsia="zh-CN"/>
        </w:rPr>
      </w:pPr>
    </w:p>
    <w:p>
      <w:pPr>
        <w:pStyle w:val="24"/>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6"/>
        <w:rPr>
          <w:rFonts w:hint="eastAsia" w:ascii="仿宋" w:hAnsi="仿宋" w:eastAsia="仿宋" w:cs="仿宋"/>
          <w:b/>
          <w:bCs/>
          <w:kern w:val="2"/>
          <w:sz w:val="24"/>
          <w:szCs w:val="24"/>
          <w:highlight w:val="none"/>
          <w:lang w:val="en-US" w:eastAsia="zh-CN"/>
        </w:rPr>
      </w:pPr>
    </w:p>
    <w:p>
      <w:pPr>
        <w:pStyle w:val="24"/>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6"/>
        <w:rPr>
          <w:rFonts w:hint="eastAsia" w:ascii="仿宋" w:hAnsi="仿宋" w:eastAsia="仿宋" w:cs="仿宋"/>
          <w:b/>
          <w:bCs/>
          <w:kern w:val="2"/>
          <w:sz w:val="24"/>
          <w:szCs w:val="24"/>
          <w:highlight w:val="none"/>
          <w:lang w:val="en-US" w:eastAsia="zh-CN"/>
        </w:rPr>
      </w:pPr>
    </w:p>
    <w:p>
      <w:pPr>
        <w:pStyle w:val="24"/>
        <w:rPr>
          <w:rFonts w:hint="eastAsia" w:ascii="仿宋" w:hAnsi="仿宋" w:eastAsia="仿宋" w:cs="仿宋"/>
          <w:b/>
          <w:bCs/>
          <w:kern w:val="2"/>
          <w:sz w:val="24"/>
          <w:szCs w:val="24"/>
          <w:highlight w:val="none"/>
          <w:lang w:val="en-US" w:eastAsia="zh-CN"/>
        </w:rPr>
      </w:pPr>
    </w:p>
    <w:p>
      <w:pPr>
        <w:rPr>
          <w:rFonts w:hint="eastAsia"/>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1625B"/>
    <w:multiLevelType w:val="singleLevel"/>
    <w:tmpl w:val="AB11625B"/>
    <w:lvl w:ilvl="0" w:tentative="0">
      <w:start w:val="10"/>
      <w:numFmt w:val="chineseCounting"/>
      <w:suff w:val="nothing"/>
      <w:lvlText w:val="%1、"/>
      <w:lvlJc w:val="left"/>
      <w:rPr>
        <w:rFonts w:hint="eastAsia"/>
      </w:rPr>
    </w:lvl>
  </w:abstractNum>
  <w:abstractNum w:abstractNumId="1">
    <w:nsid w:val="B37B4641"/>
    <w:multiLevelType w:val="singleLevel"/>
    <w:tmpl w:val="B37B4641"/>
    <w:lvl w:ilvl="0" w:tentative="0">
      <w:start w:val="2"/>
      <w:numFmt w:val="decimal"/>
      <w:lvlText w:val="%1."/>
      <w:lvlJc w:val="left"/>
      <w:pPr>
        <w:tabs>
          <w:tab w:val="left" w:pos="312"/>
        </w:tabs>
      </w:pPr>
    </w:lvl>
  </w:abstractNum>
  <w:abstractNum w:abstractNumId="2">
    <w:nsid w:val="E823489C"/>
    <w:multiLevelType w:val="singleLevel"/>
    <w:tmpl w:val="E823489C"/>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OTYxMGNjZWQ2NWRkNDIxZWM1ZDAxODQ5MTg2MjAifQ=="/>
  </w:docVars>
  <w:rsids>
    <w:rsidRoot w:val="00B62AE6"/>
    <w:rsid w:val="00004D06"/>
    <w:rsid w:val="00015DD0"/>
    <w:rsid w:val="0004474B"/>
    <w:rsid w:val="00044A7C"/>
    <w:rsid w:val="00046B87"/>
    <w:rsid w:val="00052E11"/>
    <w:rsid w:val="00054FED"/>
    <w:rsid w:val="00062A31"/>
    <w:rsid w:val="00064214"/>
    <w:rsid w:val="00064F74"/>
    <w:rsid w:val="00065021"/>
    <w:rsid w:val="00067AD8"/>
    <w:rsid w:val="0008121D"/>
    <w:rsid w:val="00084347"/>
    <w:rsid w:val="00093D4A"/>
    <w:rsid w:val="00096811"/>
    <w:rsid w:val="00096E02"/>
    <w:rsid w:val="000A068D"/>
    <w:rsid w:val="000B45F8"/>
    <w:rsid w:val="000C257B"/>
    <w:rsid w:val="000C29D8"/>
    <w:rsid w:val="000C6CA5"/>
    <w:rsid w:val="000C6F0B"/>
    <w:rsid w:val="000E1B21"/>
    <w:rsid w:val="000E43E8"/>
    <w:rsid w:val="00110A4D"/>
    <w:rsid w:val="00123AED"/>
    <w:rsid w:val="00143FA5"/>
    <w:rsid w:val="00157873"/>
    <w:rsid w:val="00160627"/>
    <w:rsid w:val="00171AB1"/>
    <w:rsid w:val="00174E70"/>
    <w:rsid w:val="001750D6"/>
    <w:rsid w:val="00182A1A"/>
    <w:rsid w:val="00191B07"/>
    <w:rsid w:val="0019510C"/>
    <w:rsid w:val="0019598A"/>
    <w:rsid w:val="001A2B68"/>
    <w:rsid w:val="001B5C84"/>
    <w:rsid w:val="001B68F1"/>
    <w:rsid w:val="001E1AD1"/>
    <w:rsid w:val="002065B1"/>
    <w:rsid w:val="0021070E"/>
    <w:rsid w:val="002153D8"/>
    <w:rsid w:val="0023453D"/>
    <w:rsid w:val="00234720"/>
    <w:rsid w:val="002347E4"/>
    <w:rsid w:val="00235C31"/>
    <w:rsid w:val="00252B0E"/>
    <w:rsid w:val="002675A7"/>
    <w:rsid w:val="00270221"/>
    <w:rsid w:val="002719D2"/>
    <w:rsid w:val="00271C4C"/>
    <w:rsid w:val="00272ECA"/>
    <w:rsid w:val="00280D8B"/>
    <w:rsid w:val="00282DBF"/>
    <w:rsid w:val="0029742A"/>
    <w:rsid w:val="002A319C"/>
    <w:rsid w:val="002A7D0F"/>
    <w:rsid w:val="002B27F9"/>
    <w:rsid w:val="002C1331"/>
    <w:rsid w:val="002C14BE"/>
    <w:rsid w:val="002C2C1B"/>
    <w:rsid w:val="002D01A3"/>
    <w:rsid w:val="002D42C2"/>
    <w:rsid w:val="002E6EFD"/>
    <w:rsid w:val="002F64F1"/>
    <w:rsid w:val="002F7089"/>
    <w:rsid w:val="00316C2C"/>
    <w:rsid w:val="0032323C"/>
    <w:rsid w:val="00324415"/>
    <w:rsid w:val="003257A7"/>
    <w:rsid w:val="003258DF"/>
    <w:rsid w:val="0032774D"/>
    <w:rsid w:val="003320A9"/>
    <w:rsid w:val="00335FA3"/>
    <w:rsid w:val="00347097"/>
    <w:rsid w:val="00350EC2"/>
    <w:rsid w:val="0035172F"/>
    <w:rsid w:val="00351EAC"/>
    <w:rsid w:val="0035651E"/>
    <w:rsid w:val="0036298E"/>
    <w:rsid w:val="00367960"/>
    <w:rsid w:val="0037113E"/>
    <w:rsid w:val="003718C7"/>
    <w:rsid w:val="0039247D"/>
    <w:rsid w:val="003A3CCF"/>
    <w:rsid w:val="003D046F"/>
    <w:rsid w:val="003D4BB8"/>
    <w:rsid w:val="003D685F"/>
    <w:rsid w:val="003D7557"/>
    <w:rsid w:val="003E556A"/>
    <w:rsid w:val="003F2429"/>
    <w:rsid w:val="003F4203"/>
    <w:rsid w:val="003F466B"/>
    <w:rsid w:val="00412B85"/>
    <w:rsid w:val="004164DA"/>
    <w:rsid w:val="00416C9B"/>
    <w:rsid w:val="00420CBC"/>
    <w:rsid w:val="0042308A"/>
    <w:rsid w:val="00425F62"/>
    <w:rsid w:val="0043518B"/>
    <w:rsid w:val="00440E53"/>
    <w:rsid w:val="00450AE9"/>
    <w:rsid w:val="00450FB7"/>
    <w:rsid w:val="004515EE"/>
    <w:rsid w:val="00462248"/>
    <w:rsid w:val="004732D3"/>
    <w:rsid w:val="00494459"/>
    <w:rsid w:val="004B0CFE"/>
    <w:rsid w:val="004B496A"/>
    <w:rsid w:val="004C7252"/>
    <w:rsid w:val="004D2572"/>
    <w:rsid w:val="004D5352"/>
    <w:rsid w:val="004D75A0"/>
    <w:rsid w:val="00505505"/>
    <w:rsid w:val="00510581"/>
    <w:rsid w:val="00516301"/>
    <w:rsid w:val="00517A0D"/>
    <w:rsid w:val="00530B40"/>
    <w:rsid w:val="005344A6"/>
    <w:rsid w:val="00537335"/>
    <w:rsid w:val="00541FBE"/>
    <w:rsid w:val="00551F92"/>
    <w:rsid w:val="00552831"/>
    <w:rsid w:val="00554EA5"/>
    <w:rsid w:val="00557A9E"/>
    <w:rsid w:val="00565C3B"/>
    <w:rsid w:val="00574315"/>
    <w:rsid w:val="00577A8B"/>
    <w:rsid w:val="00580CDC"/>
    <w:rsid w:val="00586A0E"/>
    <w:rsid w:val="0059000C"/>
    <w:rsid w:val="0059011A"/>
    <w:rsid w:val="005910D6"/>
    <w:rsid w:val="005912CB"/>
    <w:rsid w:val="005A6224"/>
    <w:rsid w:val="005B69CC"/>
    <w:rsid w:val="005D6DED"/>
    <w:rsid w:val="005E0AD3"/>
    <w:rsid w:val="005E719F"/>
    <w:rsid w:val="005F3357"/>
    <w:rsid w:val="006037DF"/>
    <w:rsid w:val="00614FB7"/>
    <w:rsid w:val="0063174E"/>
    <w:rsid w:val="0063413F"/>
    <w:rsid w:val="00640F83"/>
    <w:rsid w:val="006453AD"/>
    <w:rsid w:val="00654D93"/>
    <w:rsid w:val="006613EA"/>
    <w:rsid w:val="00683195"/>
    <w:rsid w:val="00697BAC"/>
    <w:rsid w:val="006A0086"/>
    <w:rsid w:val="006A2B06"/>
    <w:rsid w:val="006B3C88"/>
    <w:rsid w:val="006B5176"/>
    <w:rsid w:val="006B66F7"/>
    <w:rsid w:val="006B695B"/>
    <w:rsid w:val="006B6FA1"/>
    <w:rsid w:val="006C49AC"/>
    <w:rsid w:val="006D1560"/>
    <w:rsid w:val="006D6FF6"/>
    <w:rsid w:val="006F55D7"/>
    <w:rsid w:val="006F7126"/>
    <w:rsid w:val="0070502B"/>
    <w:rsid w:val="0071316E"/>
    <w:rsid w:val="0072070E"/>
    <w:rsid w:val="00734457"/>
    <w:rsid w:val="00742980"/>
    <w:rsid w:val="007453DC"/>
    <w:rsid w:val="00753DDD"/>
    <w:rsid w:val="007644A0"/>
    <w:rsid w:val="00774545"/>
    <w:rsid w:val="00777D6C"/>
    <w:rsid w:val="007A291C"/>
    <w:rsid w:val="007A2A7D"/>
    <w:rsid w:val="007A4AF5"/>
    <w:rsid w:val="007A6D3D"/>
    <w:rsid w:val="007A78E0"/>
    <w:rsid w:val="007B1FFE"/>
    <w:rsid w:val="007B4467"/>
    <w:rsid w:val="007B5C36"/>
    <w:rsid w:val="007C5669"/>
    <w:rsid w:val="007D70F3"/>
    <w:rsid w:val="007E3DDB"/>
    <w:rsid w:val="007F1C79"/>
    <w:rsid w:val="00806338"/>
    <w:rsid w:val="008176FB"/>
    <w:rsid w:val="00825F0A"/>
    <w:rsid w:val="008331A0"/>
    <w:rsid w:val="00836A48"/>
    <w:rsid w:val="0085084B"/>
    <w:rsid w:val="00856C04"/>
    <w:rsid w:val="00857375"/>
    <w:rsid w:val="0086046E"/>
    <w:rsid w:val="00861AAD"/>
    <w:rsid w:val="0086284D"/>
    <w:rsid w:val="00871F43"/>
    <w:rsid w:val="00883E59"/>
    <w:rsid w:val="008842E5"/>
    <w:rsid w:val="008877DF"/>
    <w:rsid w:val="008921D0"/>
    <w:rsid w:val="008932BE"/>
    <w:rsid w:val="008975AA"/>
    <w:rsid w:val="008A2483"/>
    <w:rsid w:val="008C54EA"/>
    <w:rsid w:val="008D0C60"/>
    <w:rsid w:val="008D1EA8"/>
    <w:rsid w:val="008D57C0"/>
    <w:rsid w:val="008E4724"/>
    <w:rsid w:val="008F04E1"/>
    <w:rsid w:val="008F3F08"/>
    <w:rsid w:val="008F6A2E"/>
    <w:rsid w:val="009025AC"/>
    <w:rsid w:val="00904F70"/>
    <w:rsid w:val="009177BB"/>
    <w:rsid w:val="009316FC"/>
    <w:rsid w:val="00931C14"/>
    <w:rsid w:val="00932E25"/>
    <w:rsid w:val="009354AA"/>
    <w:rsid w:val="009401C2"/>
    <w:rsid w:val="0094370A"/>
    <w:rsid w:val="00945408"/>
    <w:rsid w:val="00946262"/>
    <w:rsid w:val="00955431"/>
    <w:rsid w:val="00974AAF"/>
    <w:rsid w:val="00977A31"/>
    <w:rsid w:val="009833E9"/>
    <w:rsid w:val="00986513"/>
    <w:rsid w:val="00991238"/>
    <w:rsid w:val="009A036C"/>
    <w:rsid w:val="009A48C4"/>
    <w:rsid w:val="009A5E55"/>
    <w:rsid w:val="009B1892"/>
    <w:rsid w:val="009B6224"/>
    <w:rsid w:val="009D196F"/>
    <w:rsid w:val="009D59D4"/>
    <w:rsid w:val="009E404B"/>
    <w:rsid w:val="009E5EB3"/>
    <w:rsid w:val="009E6C1A"/>
    <w:rsid w:val="009F3B20"/>
    <w:rsid w:val="00A060E0"/>
    <w:rsid w:val="00A1197A"/>
    <w:rsid w:val="00A169BA"/>
    <w:rsid w:val="00A4331F"/>
    <w:rsid w:val="00A46C4C"/>
    <w:rsid w:val="00A70EF6"/>
    <w:rsid w:val="00A72CDE"/>
    <w:rsid w:val="00A77293"/>
    <w:rsid w:val="00A94CCC"/>
    <w:rsid w:val="00A9560F"/>
    <w:rsid w:val="00AB10DE"/>
    <w:rsid w:val="00AD65AE"/>
    <w:rsid w:val="00AE543A"/>
    <w:rsid w:val="00AE7D1D"/>
    <w:rsid w:val="00AF5ADB"/>
    <w:rsid w:val="00B133A1"/>
    <w:rsid w:val="00B150CC"/>
    <w:rsid w:val="00B325DA"/>
    <w:rsid w:val="00B33EC0"/>
    <w:rsid w:val="00B42CD1"/>
    <w:rsid w:val="00B46B62"/>
    <w:rsid w:val="00B519D9"/>
    <w:rsid w:val="00B52934"/>
    <w:rsid w:val="00B62AE6"/>
    <w:rsid w:val="00B73311"/>
    <w:rsid w:val="00B737F7"/>
    <w:rsid w:val="00B7704A"/>
    <w:rsid w:val="00B87690"/>
    <w:rsid w:val="00B95654"/>
    <w:rsid w:val="00BA1002"/>
    <w:rsid w:val="00BA3B35"/>
    <w:rsid w:val="00BB7B00"/>
    <w:rsid w:val="00BC1AC0"/>
    <w:rsid w:val="00BD3609"/>
    <w:rsid w:val="00BE44C2"/>
    <w:rsid w:val="00BF52CD"/>
    <w:rsid w:val="00C23465"/>
    <w:rsid w:val="00C24F0D"/>
    <w:rsid w:val="00C27024"/>
    <w:rsid w:val="00C362DB"/>
    <w:rsid w:val="00C37219"/>
    <w:rsid w:val="00C41141"/>
    <w:rsid w:val="00C52598"/>
    <w:rsid w:val="00C541E4"/>
    <w:rsid w:val="00C56210"/>
    <w:rsid w:val="00C65FE6"/>
    <w:rsid w:val="00C73D52"/>
    <w:rsid w:val="00C90D40"/>
    <w:rsid w:val="00C90F62"/>
    <w:rsid w:val="00C91DDD"/>
    <w:rsid w:val="00C93F3E"/>
    <w:rsid w:val="00CA15D8"/>
    <w:rsid w:val="00CB7FAA"/>
    <w:rsid w:val="00CC6135"/>
    <w:rsid w:val="00CD0DB5"/>
    <w:rsid w:val="00CE269B"/>
    <w:rsid w:val="00CF22FC"/>
    <w:rsid w:val="00CF5D98"/>
    <w:rsid w:val="00D16AF6"/>
    <w:rsid w:val="00D20C5B"/>
    <w:rsid w:val="00D21197"/>
    <w:rsid w:val="00D2140B"/>
    <w:rsid w:val="00D22FD4"/>
    <w:rsid w:val="00D24BBC"/>
    <w:rsid w:val="00D51C67"/>
    <w:rsid w:val="00D51F57"/>
    <w:rsid w:val="00D64408"/>
    <w:rsid w:val="00D71E5A"/>
    <w:rsid w:val="00D75BC1"/>
    <w:rsid w:val="00D75FE5"/>
    <w:rsid w:val="00D77F36"/>
    <w:rsid w:val="00D877B1"/>
    <w:rsid w:val="00DB537B"/>
    <w:rsid w:val="00DE2CB8"/>
    <w:rsid w:val="00DE7CA6"/>
    <w:rsid w:val="00E05845"/>
    <w:rsid w:val="00E13B6D"/>
    <w:rsid w:val="00E17523"/>
    <w:rsid w:val="00E32427"/>
    <w:rsid w:val="00E33D7F"/>
    <w:rsid w:val="00E36167"/>
    <w:rsid w:val="00E36CE5"/>
    <w:rsid w:val="00E44B35"/>
    <w:rsid w:val="00E6452A"/>
    <w:rsid w:val="00E71454"/>
    <w:rsid w:val="00E95392"/>
    <w:rsid w:val="00EA56E3"/>
    <w:rsid w:val="00EA7C25"/>
    <w:rsid w:val="00EB3D69"/>
    <w:rsid w:val="00EB5036"/>
    <w:rsid w:val="00EB52F9"/>
    <w:rsid w:val="00EC2915"/>
    <w:rsid w:val="00ED1004"/>
    <w:rsid w:val="00ED6F5D"/>
    <w:rsid w:val="00EE0C2F"/>
    <w:rsid w:val="00EF7A4F"/>
    <w:rsid w:val="00F01847"/>
    <w:rsid w:val="00F10684"/>
    <w:rsid w:val="00F167F7"/>
    <w:rsid w:val="00F17D55"/>
    <w:rsid w:val="00F27578"/>
    <w:rsid w:val="00F301FA"/>
    <w:rsid w:val="00F436CF"/>
    <w:rsid w:val="00F47FD1"/>
    <w:rsid w:val="00F50DC4"/>
    <w:rsid w:val="00F57A8A"/>
    <w:rsid w:val="00F61B4E"/>
    <w:rsid w:val="00F6757C"/>
    <w:rsid w:val="00F76395"/>
    <w:rsid w:val="00F83B7D"/>
    <w:rsid w:val="00F85397"/>
    <w:rsid w:val="00F94866"/>
    <w:rsid w:val="00FA17B5"/>
    <w:rsid w:val="00FA7ED7"/>
    <w:rsid w:val="00FB1003"/>
    <w:rsid w:val="00FB5CE3"/>
    <w:rsid w:val="00FB759A"/>
    <w:rsid w:val="00FC04D9"/>
    <w:rsid w:val="00FC0A13"/>
    <w:rsid w:val="00FC6312"/>
    <w:rsid w:val="00FC7C1D"/>
    <w:rsid w:val="00FD1165"/>
    <w:rsid w:val="00FD3A9B"/>
    <w:rsid w:val="00FF189F"/>
    <w:rsid w:val="01311EF4"/>
    <w:rsid w:val="01AA7D1B"/>
    <w:rsid w:val="01CA5CC8"/>
    <w:rsid w:val="02070CCA"/>
    <w:rsid w:val="02510197"/>
    <w:rsid w:val="029D3A65"/>
    <w:rsid w:val="029E28CC"/>
    <w:rsid w:val="02FD73D9"/>
    <w:rsid w:val="037B371D"/>
    <w:rsid w:val="039778F3"/>
    <w:rsid w:val="03AD764F"/>
    <w:rsid w:val="03BC7892"/>
    <w:rsid w:val="03F34A98"/>
    <w:rsid w:val="040D7160"/>
    <w:rsid w:val="04180F6C"/>
    <w:rsid w:val="049A7A55"/>
    <w:rsid w:val="04A163D8"/>
    <w:rsid w:val="04DC643E"/>
    <w:rsid w:val="04F24EFB"/>
    <w:rsid w:val="04F31768"/>
    <w:rsid w:val="0523406D"/>
    <w:rsid w:val="056C5A14"/>
    <w:rsid w:val="06020126"/>
    <w:rsid w:val="06035E9D"/>
    <w:rsid w:val="06050740"/>
    <w:rsid w:val="066227F4"/>
    <w:rsid w:val="07100225"/>
    <w:rsid w:val="07A07BF6"/>
    <w:rsid w:val="07F949EC"/>
    <w:rsid w:val="07FC1113"/>
    <w:rsid w:val="0822685D"/>
    <w:rsid w:val="08AF3684"/>
    <w:rsid w:val="08D7672D"/>
    <w:rsid w:val="09722ECD"/>
    <w:rsid w:val="09862E1C"/>
    <w:rsid w:val="09A137B2"/>
    <w:rsid w:val="09EA6E37"/>
    <w:rsid w:val="0A0106F5"/>
    <w:rsid w:val="0A0807A0"/>
    <w:rsid w:val="0A310FDA"/>
    <w:rsid w:val="0A426DC6"/>
    <w:rsid w:val="0A485123"/>
    <w:rsid w:val="0AC70AC2"/>
    <w:rsid w:val="0B1701D0"/>
    <w:rsid w:val="0B5F1B77"/>
    <w:rsid w:val="0B9C2483"/>
    <w:rsid w:val="0BC11EE9"/>
    <w:rsid w:val="0C032502"/>
    <w:rsid w:val="0C141EDE"/>
    <w:rsid w:val="0C193AD3"/>
    <w:rsid w:val="0C662A91"/>
    <w:rsid w:val="0CAC2BC9"/>
    <w:rsid w:val="0CEA5470"/>
    <w:rsid w:val="0D501777"/>
    <w:rsid w:val="0D9553DC"/>
    <w:rsid w:val="0DB708FE"/>
    <w:rsid w:val="0DD74C12"/>
    <w:rsid w:val="0DE95727"/>
    <w:rsid w:val="0DFF46DE"/>
    <w:rsid w:val="0E0D4AF2"/>
    <w:rsid w:val="0E400B9F"/>
    <w:rsid w:val="0E4D5F06"/>
    <w:rsid w:val="0EA855E3"/>
    <w:rsid w:val="0EB86FCD"/>
    <w:rsid w:val="0EBE3E7B"/>
    <w:rsid w:val="0EF83E74"/>
    <w:rsid w:val="0F19203C"/>
    <w:rsid w:val="0F264E85"/>
    <w:rsid w:val="0F2F360E"/>
    <w:rsid w:val="0F9D4A1B"/>
    <w:rsid w:val="0FA22533"/>
    <w:rsid w:val="0FC24482"/>
    <w:rsid w:val="10AA73F0"/>
    <w:rsid w:val="10C852A7"/>
    <w:rsid w:val="11482EF1"/>
    <w:rsid w:val="11DA5AB3"/>
    <w:rsid w:val="11F701D1"/>
    <w:rsid w:val="11FA7F03"/>
    <w:rsid w:val="12176D07"/>
    <w:rsid w:val="12307DC9"/>
    <w:rsid w:val="12AF6F40"/>
    <w:rsid w:val="12E76E7A"/>
    <w:rsid w:val="14103A0E"/>
    <w:rsid w:val="145E012F"/>
    <w:rsid w:val="147E0AD7"/>
    <w:rsid w:val="15007F26"/>
    <w:rsid w:val="150317C5"/>
    <w:rsid w:val="156102B8"/>
    <w:rsid w:val="15903C4E"/>
    <w:rsid w:val="15C745A0"/>
    <w:rsid w:val="161A2BC3"/>
    <w:rsid w:val="16687697"/>
    <w:rsid w:val="167E0242"/>
    <w:rsid w:val="16B34B25"/>
    <w:rsid w:val="174836D7"/>
    <w:rsid w:val="17684DD0"/>
    <w:rsid w:val="17775829"/>
    <w:rsid w:val="17C91873"/>
    <w:rsid w:val="17EF7DDE"/>
    <w:rsid w:val="17FE49B9"/>
    <w:rsid w:val="18117D55"/>
    <w:rsid w:val="18143A6B"/>
    <w:rsid w:val="18357EE7"/>
    <w:rsid w:val="185C1918"/>
    <w:rsid w:val="186D1B4E"/>
    <w:rsid w:val="18AC5CCF"/>
    <w:rsid w:val="18AE4005"/>
    <w:rsid w:val="18F51424"/>
    <w:rsid w:val="19091C4A"/>
    <w:rsid w:val="19314B52"/>
    <w:rsid w:val="19AF7825"/>
    <w:rsid w:val="19C568A1"/>
    <w:rsid w:val="19D44C1D"/>
    <w:rsid w:val="1A3F504D"/>
    <w:rsid w:val="1AA72BF2"/>
    <w:rsid w:val="1AF3116E"/>
    <w:rsid w:val="1B0E2C71"/>
    <w:rsid w:val="1B827729"/>
    <w:rsid w:val="1BB07BC9"/>
    <w:rsid w:val="1BC23B09"/>
    <w:rsid w:val="1BD67990"/>
    <w:rsid w:val="1C0320AA"/>
    <w:rsid w:val="1C7D15FF"/>
    <w:rsid w:val="1C8C6544"/>
    <w:rsid w:val="1C9176B6"/>
    <w:rsid w:val="1CAB4C1C"/>
    <w:rsid w:val="1CBE5E33"/>
    <w:rsid w:val="1D274CCD"/>
    <w:rsid w:val="1D550FDE"/>
    <w:rsid w:val="1D5C581B"/>
    <w:rsid w:val="1D6E4E35"/>
    <w:rsid w:val="1DEF2EFA"/>
    <w:rsid w:val="1E393459"/>
    <w:rsid w:val="1E7B23CC"/>
    <w:rsid w:val="1F6115C2"/>
    <w:rsid w:val="1F6E3CDF"/>
    <w:rsid w:val="1FBC4A4A"/>
    <w:rsid w:val="1FED10A7"/>
    <w:rsid w:val="20612D7F"/>
    <w:rsid w:val="20765736"/>
    <w:rsid w:val="20D44015"/>
    <w:rsid w:val="20DD55C0"/>
    <w:rsid w:val="210A2DBD"/>
    <w:rsid w:val="2231143C"/>
    <w:rsid w:val="2245341D"/>
    <w:rsid w:val="22574EFE"/>
    <w:rsid w:val="22742716"/>
    <w:rsid w:val="22882FEA"/>
    <w:rsid w:val="22EB3FC4"/>
    <w:rsid w:val="23476D20"/>
    <w:rsid w:val="23614286"/>
    <w:rsid w:val="236379CA"/>
    <w:rsid w:val="237B69CA"/>
    <w:rsid w:val="239857CE"/>
    <w:rsid w:val="23CD3AA8"/>
    <w:rsid w:val="24030E99"/>
    <w:rsid w:val="244553D1"/>
    <w:rsid w:val="24912949"/>
    <w:rsid w:val="24E0742D"/>
    <w:rsid w:val="251175E6"/>
    <w:rsid w:val="254C061E"/>
    <w:rsid w:val="2556149D"/>
    <w:rsid w:val="25BB0CC3"/>
    <w:rsid w:val="25EA2F9C"/>
    <w:rsid w:val="26226C5D"/>
    <w:rsid w:val="2663431E"/>
    <w:rsid w:val="26FA72C2"/>
    <w:rsid w:val="270E64D3"/>
    <w:rsid w:val="279462AC"/>
    <w:rsid w:val="28553C8E"/>
    <w:rsid w:val="285A474C"/>
    <w:rsid w:val="28790EF5"/>
    <w:rsid w:val="28C92CBB"/>
    <w:rsid w:val="28E868B0"/>
    <w:rsid w:val="290C4C94"/>
    <w:rsid w:val="294C6E3F"/>
    <w:rsid w:val="29CE1F49"/>
    <w:rsid w:val="29FE21D6"/>
    <w:rsid w:val="2A3B223C"/>
    <w:rsid w:val="2A9E23A4"/>
    <w:rsid w:val="2BE07D12"/>
    <w:rsid w:val="2C0A4D8F"/>
    <w:rsid w:val="2C385076"/>
    <w:rsid w:val="2C9A4365"/>
    <w:rsid w:val="2C9A7A52"/>
    <w:rsid w:val="2CB84F08"/>
    <w:rsid w:val="2D5B3AF4"/>
    <w:rsid w:val="2DE112C4"/>
    <w:rsid w:val="2E183793"/>
    <w:rsid w:val="2EAD348A"/>
    <w:rsid w:val="2EBE0EDE"/>
    <w:rsid w:val="2F1C5505"/>
    <w:rsid w:val="2F4862FA"/>
    <w:rsid w:val="2F803CE6"/>
    <w:rsid w:val="304412AC"/>
    <w:rsid w:val="304A60A2"/>
    <w:rsid w:val="30E402A4"/>
    <w:rsid w:val="30E43E01"/>
    <w:rsid w:val="30E67B79"/>
    <w:rsid w:val="316769E0"/>
    <w:rsid w:val="31BD7D7C"/>
    <w:rsid w:val="31F91B2E"/>
    <w:rsid w:val="32672904"/>
    <w:rsid w:val="3309293E"/>
    <w:rsid w:val="33922D7B"/>
    <w:rsid w:val="33C148CD"/>
    <w:rsid w:val="342509B8"/>
    <w:rsid w:val="34391824"/>
    <w:rsid w:val="3529272A"/>
    <w:rsid w:val="3542559A"/>
    <w:rsid w:val="356B157C"/>
    <w:rsid w:val="35A707EA"/>
    <w:rsid w:val="35B2271F"/>
    <w:rsid w:val="368C11C2"/>
    <w:rsid w:val="36F32FEF"/>
    <w:rsid w:val="372A5FEC"/>
    <w:rsid w:val="37C82C94"/>
    <w:rsid w:val="37EB6F48"/>
    <w:rsid w:val="38C718C7"/>
    <w:rsid w:val="39470146"/>
    <w:rsid w:val="39A56EBD"/>
    <w:rsid w:val="3A744536"/>
    <w:rsid w:val="3AB1338A"/>
    <w:rsid w:val="3B141786"/>
    <w:rsid w:val="3B2F036E"/>
    <w:rsid w:val="3B385475"/>
    <w:rsid w:val="3BE8748C"/>
    <w:rsid w:val="3BFA6B84"/>
    <w:rsid w:val="3C1108C0"/>
    <w:rsid w:val="3C3C2D43"/>
    <w:rsid w:val="3CC147F6"/>
    <w:rsid w:val="3D367D36"/>
    <w:rsid w:val="3D9803AD"/>
    <w:rsid w:val="3DD1570D"/>
    <w:rsid w:val="3DD75110"/>
    <w:rsid w:val="3DDB63EB"/>
    <w:rsid w:val="3EAA55A5"/>
    <w:rsid w:val="3ED92ACB"/>
    <w:rsid w:val="3F23112A"/>
    <w:rsid w:val="3F623810"/>
    <w:rsid w:val="3F8C3FE1"/>
    <w:rsid w:val="3FA255B3"/>
    <w:rsid w:val="400F4B9B"/>
    <w:rsid w:val="4010076E"/>
    <w:rsid w:val="406749C8"/>
    <w:rsid w:val="407C22A8"/>
    <w:rsid w:val="41006A35"/>
    <w:rsid w:val="412E692E"/>
    <w:rsid w:val="41847666"/>
    <w:rsid w:val="41AB4D3E"/>
    <w:rsid w:val="41C061C4"/>
    <w:rsid w:val="41E74672"/>
    <w:rsid w:val="42066D19"/>
    <w:rsid w:val="426D634C"/>
    <w:rsid w:val="431D791B"/>
    <w:rsid w:val="435A3A27"/>
    <w:rsid w:val="437B23A2"/>
    <w:rsid w:val="43E21F24"/>
    <w:rsid w:val="43F809F6"/>
    <w:rsid w:val="44AF3681"/>
    <w:rsid w:val="44D77AAC"/>
    <w:rsid w:val="44DE52DF"/>
    <w:rsid w:val="44EE727B"/>
    <w:rsid w:val="453A628D"/>
    <w:rsid w:val="456450B8"/>
    <w:rsid w:val="45BE3CD9"/>
    <w:rsid w:val="45CB1F02"/>
    <w:rsid w:val="467A5994"/>
    <w:rsid w:val="46D0169F"/>
    <w:rsid w:val="46E62229"/>
    <w:rsid w:val="46EC6FD9"/>
    <w:rsid w:val="4762530A"/>
    <w:rsid w:val="47717F92"/>
    <w:rsid w:val="4797200E"/>
    <w:rsid w:val="47DB78B4"/>
    <w:rsid w:val="493354CD"/>
    <w:rsid w:val="493C0826"/>
    <w:rsid w:val="497F0713"/>
    <w:rsid w:val="49E21C9A"/>
    <w:rsid w:val="4A1238E7"/>
    <w:rsid w:val="4A155AE7"/>
    <w:rsid w:val="4B3B50B5"/>
    <w:rsid w:val="4B475260"/>
    <w:rsid w:val="4B5856BF"/>
    <w:rsid w:val="4B8B7843"/>
    <w:rsid w:val="4C667968"/>
    <w:rsid w:val="4C7B6174"/>
    <w:rsid w:val="4CC03B2A"/>
    <w:rsid w:val="4CDF5BD4"/>
    <w:rsid w:val="4E2850FC"/>
    <w:rsid w:val="4E910D5D"/>
    <w:rsid w:val="4EE259CC"/>
    <w:rsid w:val="4F8545A9"/>
    <w:rsid w:val="4FBD3D43"/>
    <w:rsid w:val="4FFFEDC3"/>
    <w:rsid w:val="503874F1"/>
    <w:rsid w:val="50A53155"/>
    <w:rsid w:val="511531C6"/>
    <w:rsid w:val="51A159FE"/>
    <w:rsid w:val="52287B99"/>
    <w:rsid w:val="52333AA7"/>
    <w:rsid w:val="52410C5B"/>
    <w:rsid w:val="52483D98"/>
    <w:rsid w:val="5269450D"/>
    <w:rsid w:val="526E3F03"/>
    <w:rsid w:val="529671F9"/>
    <w:rsid w:val="52992845"/>
    <w:rsid w:val="52BC29D7"/>
    <w:rsid w:val="533864BD"/>
    <w:rsid w:val="547D1CF3"/>
    <w:rsid w:val="54975D21"/>
    <w:rsid w:val="54BF4E56"/>
    <w:rsid w:val="5503044A"/>
    <w:rsid w:val="552F7602"/>
    <w:rsid w:val="56080135"/>
    <w:rsid w:val="562C577E"/>
    <w:rsid w:val="567809C3"/>
    <w:rsid w:val="56CD51B3"/>
    <w:rsid w:val="573A3ECB"/>
    <w:rsid w:val="575B02ED"/>
    <w:rsid w:val="57614FE6"/>
    <w:rsid w:val="57EE5AE8"/>
    <w:rsid w:val="5866703A"/>
    <w:rsid w:val="58C20F6F"/>
    <w:rsid w:val="58D8399B"/>
    <w:rsid w:val="58F46A27"/>
    <w:rsid w:val="595465EE"/>
    <w:rsid w:val="598002BB"/>
    <w:rsid w:val="59F30392"/>
    <w:rsid w:val="5A0C1B4F"/>
    <w:rsid w:val="5A2E7D17"/>
    <w:rsid w:val="5A837DC1"/>
    <w:rsid w:val="5ABF12B7"/>
    <w:rsid w:val="5B3F505C"/>
    <w:rsid w:val="5B40223A"/>
    <w:rsid w:val="5B4E6197"/>
    <w:rsid w:val="5B500161"/>
    <w:rsid w:val="5B94004E"/>
    <w:rsid w:val="5BE57E36"/>
    <w:rsid w:val="5C882305"/>
    <w:rsid w:val="5CFB4CC5"/>
    <w:rsid w:val="5D6B1282"/>
    <w:rsid w:val="5D705536"/>
    <w:rsid w:val="5D7212B5"/>
    <w:rsid w:val="5E0A2849"/>
    <w:rsid w:val="5E3E6CDB"/>
    <w:rsid w:val="5E6A32E8"/>
    <w:rsid w:val="5E8048B9"/>
    <w:rsid w:val="5E940365"/>
    <w:rsid w:val="5E95226E"/>
    <w:rsid w:val="5EA66A16"/>
    <w:rsid w:val="5ED54C05"/>
    <w:rsid w:val="5F117E4C"/>
    <w:rsid w:val="5F381638"/>
    <w:rsid w:val="5F8F2016"/>
    <w:rsid w:val="5FB213EA"/>
    <w:rsid w:val="60031CB2"/>
    <w:rsid w:val="608368E3"/>
    <w:rsid w:val="60C413D5"/>
    <w:rsid w:val="6111668E"/>
    <w:rsid w:val="615B6F6B"/>
    <w:rsid w:val="61EB0BE3"/>
    <w:rsid w:val="6220088D"/>
    <w:rsid w:val="623E27EF"/>
    <w:rsid w:val="62D578C9"/>
    <w:rsid w:val="63422A85"/>
    <w:rsid w:val="63736D0F"/>
    <w:rsid w:val="63EC046F"/>
    <w:rsid w:val="64041E8E"/>
    <w:rsid w:val="6470717E"/>
    <w:rsid w:val="649D4417"/>
    <w:rsid w:val="65393A14"/>
    <w:rsid w:val="655D6C47"/>
    <w:rsid w:val="658E3D60"/>
    <w:rsid w:val="658F2B3B"/>
    <w:rsid w:val="65BD63F3"/>
    <w:rsid w:val="662D5327"/>
    <w:rsid w:val="66361BAE"/>
    <w:rsid w:val="663F505A"/>
    <w:rsid w:val="66521231"/>
    <w:rsid w:val="666F1DE3"/>
    <w:rsid w:val="66AA05FC"/>
    <w:rsid w:val="66FE6C82"/>
    <w:rsid w:val="67FB0E26"/>
    <w:rsid w:val="682664D1"/>
    <w:rsid w:val="68297D70"/>
    <w:rsid w:val="68413EEA"/>
    <w:rsid w:val="685665D7"/>
    <w:rsid w:val="68AB69D7"/>
    <w:rsid w:val="68E1689C"/>
    <w:rsid w:val="69006D22"/>
    <w:rsid w:val="69056046"/>
    <w:rsid w:val="69111763"/>
    <w:rsid w:val="69823BDB"/>
    <w:rsid w:val="6A2829D5"/>
    <w:rsid w:val="6A2C3B47"/>
    <w:rsid w:val="6AC20EA1"/>
    <w:rsid w:val="6AC36259"/>
    <w:rsid w:val="6B3C7509"/>
    <w:rsid w:val="6B67752D"/>
    <w:rsid w:val="6B6F1F3D"/>
    <w:rsid w:val="6B7645C5"/>
    <w:rsid w:val="6C430180"/>
    <w:rsid w:val="6CA87DFD"/>
    <w:rsid w:val="6CCA5E07"/>
    <w:rsid w:val="6D2D712A"/>
    <w:rsid w:val="6D943EDD"/>
    <w:rsid w:val="6E1E6C74"/>
    <w:rsid w:val="6E5042A8"/>
    <w:rsid w:val="6E5978B6"/>
    <w:rsid w:val="6EC1605C"/>
    <w:rsid w:val="6F06541D"/>
    <w:rsid w:val="6F767D3E"/>
    <w:rsid w:val="70001CFE"/>
    <w:rsid w:val="70A55697"/>
    <w:rsid w:val="70DE7195"/>
    <w:rsid w:val="71184E25"/>
    <w:rsid w:val="715776FB"/>
    <w:rsid w:val="717A7E01"/>
    <w:rsid w:val="71F210A6"/>
    <w:rsid w:val="7280492B"/>
    <w:rsid w:val="72916C3D"/>
    <w:rsid w:val="72CC0A62"/>
    <w:rsid w:val="73492B25"/>
    <w:rsid w:val="7350022B"/>
    <w:rsid w:val="73AF381F"/>
    <w:rsid w:val="73C60B68"/>
    <w:rsid w:val="74B862DE"/>
    <w:rsid w:val="74DA4670"/>
    <w:rsid w:val="75F052ED"/>
    <w:rsid w:val="762D4ECF"/>
    <w:rsid w:val="76CC293A"/>
    <w:rsid w:val="77236647"/>
    <w:rsid w:val="7808174F"/>
    <w:rsid w:val="780D13B5"/>
    <w:rsid w:val="78197E01"/>
    <w:rsid w:val="789C3DC3"/>
    <w:rsid w:val="78DB5571"/>
    <w:rsid w:val="79BC128C"/>
    <w:rsid w:val="79E32474"/>
    <w:rsid w:val="7A2806AC"/>
    <w:rsid w:val="7A566D58"/>
    <w:rsid w:val="7B09415C"/>
    <w:rsid w:val="7B851309"/>
    <w:rsid w:val="7B8B5094"/>
    <w:rsid w:val="7B9C0D55"/>
    <w:rsid w:val="7BCF6656"/>
    <w:rsid w:val="7BE14791"/>
    <w:rsid w:val="7CA659DB"/>
    <w:rsid w:val="7CB71996"/>
    <w:rsid w:val="7D0970E6"/>
    <w:rsid w:val="7D126505"/>
    <w:rsid w:val="7D176902"/>
    <w:rsid w:val="7D273B57"/>
    <w:rsid w:val="7D4E7230"/>
    <w:rsid w:val="7DB82FAD"/>
    <w:rsid w:val="7DCE2E07"/>
    <w:rsid w:val="7DD10836"/>
    <w:rsid w:val="7E4454AB"/>
    <w:rsid w:val="7F0F1615"/>
    <w:rsid w:val="7FB34697"/>
    <w:rsid w:val="7FC44AF6"/>
    <w:rsid w:val="9EFE59FA"/>
    <w:rsid w:val="AB9F0A73"/>
    <w:rsid w:val="F7EBABA1"/>
    <w:rsid w:val="F9E735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qFormat="1"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3"/>
    <w:next w:val="4"/>
    <w:link w:val="30"/>
    <w:qFormat/>
    <w:locked/>
    <w:uiPriority w:val="0"/>
    <w:pPr>
      <w:adjustRightInd w:val="0"/>
      <w:spacing w:line="240" w:lineRule="auto"/>
      <w:jc w:val="center"/>
      <w:textAlignment w:val="baseline"/>
      <w:outlineLvl w:val="1"/>
    </w:pPr>
    <w:rPr>
      <w:rFonts w:ascii="宋体" w:hAnsi="宋体" w:cs="Times New Roman"/>
      <w:bCs w:val="0"/>
      <w:kern w:val="0"/>
      <w:sz w:val="24"/>
      <w:szCs w:val="20"/>
    </w:rPr>
  </w:style>
  <w:style w:type="paragraph" w:styleId="3">
    <w:name w:val="heading 3"/>
    <w:basedOn w:val="4"/>
    <w:next w:val="1"/>
    <w:link w:val="32"/>
    <w:semiHidden/>
    <w:unhideWhenUsed/>
    <w:qFormat/>
    <w:locked/>
    <w:uiPriority w:val="0"/>
    <w:pPr>
      <w:keepNext/>
      <w:keepLines/>
      <w:spacing w:before="260" w:after="260" w:line="416" w:lineRule="auto"/>
      <w:outlineLvl w:val="2"/>
    </w:pPr>
    <w:rPr>
      <w:sz w:val="32"/>
      <w:szCs w:val="32"/>
    </w:rPr>
  </w:style>
  <w:style w:type="paragraph" w:styleId="4">
    <w:name w:val="heading 4"/>
    <w:basedOn w:val="1"/>
    <w:next w:val="1"/>
    <w:link w:val="33"/>
    <w:semiHidden/>
    <w:unhideWhenUsed/>
    <w:qFormat/>
    <w:locked/>
    <w:uiPriority w:val="0"/>
    <w:pPr>
      <w:keepNext/>
      <w:keepLines/>
      <w:spacing w:before="280" w:after="290" w:line="376" w:lineRule="auto"/>
      <w:outlineLvl w:val="3"/>
    </w:pPr>
    <w:rPr>
      <w:rFonts w:ascii="Cambria" w:hAnsi="Cambria" w:cs="Times New Roman"/>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next w:val="6"/>
    <w:link w:val="31"/>
    <w:qFormat/>
    <w:uiPriority w:val="0"/>
    <w:pPr>
      <w:ind w:firstLine="420"/>
    </w:pPr>
    <w:rPr>
      <w:rFonts w:hAnsi="Verdana" w:cs="Times New Roman"/>
      <w:bCs/>
      <w:szCs w:val="24"/>
    </w:rPr>
  </w:style>
  <w:style w:type="paragraph" w:styleId="6">
    <w:name w:val="Body Text"/>
    <w:basedOn w:val="1"/>
    <w:next w:val="7"/>
    <w:unhideWhenUsed/>
    <w:qFormat/>
    <w:uiPriority w:val="99"/>
    <w:rPr>
      <w:rFonts w:asciiTheme="minorHAnsi" w:hAnsiTheme="minorHAnsi" w:cstheme="minorBidi"/>
      <w:szCs w:val="22"/>
    </w:rPr>
  </w:style>
  <w:style w:type="paragraph" w:styleId="7">
    <w:name w:val="Body Text 2"/>
    <w:basedOn w:val="1"/>
    <w:qFormat/>
    <w:uiPriority w:val="0"/>
    <w:pPr>
      <w:spacing w:line="360" w:lineRule="auto"/>
    </w:pPr>
    <w:rPr>
      <w:sz w:val="24"/>
    </w:rPr>
  </w:style>
  <w:style w:type="paragraph" w:styleId="8">
    <w:name w:val="Document Map"/>
    <w:basedOn w:val="1"/>
    <w:link w:val="37"/>
    <w:semiHidden/>
    <w:unhideWhenUsed/>
    <w:qFormat/>
    <w:uiPriority w:val="99"/>
    <w:rPr>
      <w:rFonts w:ascii="宋体"/>
      <w:sz w:val="18"/>
      <w:szCs w:val="18"/>
    </w:rPr>
  </w:style>
  <w:style w:type="paragraph" w:styleId="9">
    <w:name w:val="annotation text"/>
    <w:basedOn w:val="1"/>
    <w:semiHidden/>
    <w:unhideWhenUsed/>
    <w:qFormat/>
    <w:uiPriority w:val="99"/>
    <w:pPr>
      <w:jc w:val="left"/>
    </w:pPr>
  </w:style>
  <w:style w:type="paragraph" w:styleId="10">
    <w:name w:val="Body Text Indent"/>
    <w:basedOn w:val="1"/>
    <w:qFormat/>
    <w:uiPriority w:val="0"/>
    <w:pPr>
      <w:spacing w:line="360" w:lineRule="auto"/>
      <w:ind w:firstLine="420" w:firstLineChars="200"/>
    </w:pPr>
  </w:style>
  <w:style w:type="paragraph" w:styleId="11">
    <w:name w:val="Plain Text"/>
    <w:basedOn w:val="1"/>
    <w:link w:val="41"/>
    <w:semiHidden/>
    <w:unhideWhenUsed/>
    <w:qFormat/>
    <w:uiPriority w:val="99"/>
    <w:rPr>
      <w:rFonts w:ascii="宋体" w:hAnsi="Courier New" w:cs="Times New Roman"/>
      <w:szCs w:val="20"/>
    </w:rPr>
  </w:style>
  <w:style w:type="paragraph" w:styleId="12">
    <w:name w:val="Balloon Text"/>
    <w:basedOn w:val="1"/>
    <w:link w:val="35"/>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able of figures"/>
    <w:basedOn w:val="1"/>
    <w:next w:val="1"/>
    <w:unhideWhenUsed/>
    <w:qFormat/>
    <w:uiPriority w:val="99"/>
    <w:pPr>
      <w:ind w:left="200" w:leftChars="200" w:hanging="200" w:hangingChars="200"/>
    </w:pPr>
    <w:rPr>
      <w:rFonts w:eastAsia="等线"/>
      <w:szCs w:val="21"/>
    </w:rPr>
  </w:style>
  <w:style w:type="paragraph" w:styleId="16">
    <w:name w:val="Normal (Web)"/>
    <w:basedOn w:val="1"/>
    <w:link w:val="40"/>
    <w:qFormat/>
    <w:uiPriority w:val="99"/>
    <w:pPr>
      <w:widowControl/>
      <w:spacing w:line="300" w:lineRule="atLeast"/>
      <w:jc w:val="left"/>
    </w:pPr>
    <w:rPr>
      <w:rFonts w:ascii="宋体" w:hAnsi="宋体" w:cs="宋体"/>
      <w:kern w:val="0"/>
      <w:sz w:val="24"/>
      <w:szCs w:val="24"/>
    </w:rPr>
  </w:style>
  <w:style w:type="paragraph" w:styleId="17">
    <w:name w:val="Title"/>
    <w:basedOn w:val="1"/>
    <w:next w:val="1"/>
    <w:qFormat/>
    <w:locked/>
    <w:uiPriority w:val="0"/>
    <w:pPr>
      <w:spacing w:before="240" w:after="60" w:line="276" w:lineRule="auto"/>
      <w:jc w:val="center"/>
      <w:outlineLvl w:val="0"/>
    </w:pPr>
    <w:rPr>
      <w:rFonts w:ascii="Cambria" w:hAnsi="Cambria"/>
      <w:b/>
      <w:bCs/>
      <w:sz w:val="32"/>
      <w:szCs w:val="32"/>
    </w:rPr>
  </w:style>
  <w:style w:type="paragraph" w:styleId="18">
    <w:name w:val="Body Text First Indent 2"/>
    <w:basedOn w:val="10"/>
    <w:semiHidden/>
    <w:unhideWhenUsed/>
    <w:qFormat/>
    <w:uiPriority w:val="99"/>
    <w:pPr>
      <w:spacing w:afterLines="25"/>
    </w:pPr>
  </w:style>
  <w:style w:type="table" w:styleId="20">
    <w:name w:val="Table Grid"/>
    <w:basedOn w:val="19"/>
    <w:qFormat/>
    <w:locked/>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0"/>
    <w:rPr>
      <w:rFonts w:eastAsia="宋体"/>
      <w:color w:val="0000FF"/>
      <w:kern w:val="2"/>
      <w:sz w:val="24"/>
      <w:szCs w:val="24"/>
      <w:u w:val="single"/>
      <w:lang w:val="en-US" w:eastAsia="zh-CN" w:bidi="ar-SA"/>
    </w:rPr>
  </w:style>
  <w:style w:type="character" w:styleId="23">
    <w:name w:val="annotation reference"/>
    <w:basedOn w:val="21"/>
    <w:qFormat/>
    <w:uiPriority w:val="99"/>
    <w:rPr>
      <w:sz w:val="21"/>
      <w:szCs w:val="21"/>
    </w:rPr>
  </w:style>
  <w:style w:type="paragraph" w:styleId="24">
    <w:name w:val="Quote"/>
    <w:basedOn w:val="1"/>
    <w:next w:val="1"/>
    <w:qFormat/>
    <w:uiPriority w:val="99"/>
    <w:rPr>
      <w:rFonts w:ascii="Calibri" w:hAnsi="Calibri" w:cs="Calibri"/>
      <w:i/>
      <w:iCs/>
      <w:color w:val="000000"/>
      <w:sz w:val="22"/>
      <w:szCs w:val="22"/>
    </w:rPr>
  </w:style>
  <w:style w:type="paragraph" w:customStyle="1" w:styleId="25">
    <w:name w:val="表格文字"/>
    <w:basedOn w:val="1"/>
    <w:qFormat/>
    <w:uiPriority w:val="99"/>
    <w:pPr>
      <w:spacing w:before="25" w:after="25"/>
    </w:pPr>
    <w:rPr>
      <w:spacing w:val="10"/>
      <w:sz w:val="24"/>
    </w:rPr>
  </w:style>
  <w:style w:type="paragraph" w:customStyle="1" w:styleId="26">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27">
    <w:name w:val="默认段落字体 Para Char Char Char Char"/>
    <w:basedOn w:val="1"/>
    <w:qFormat/>
    <w:uiPriority w:val="99"/>
    <w:rPr>
      <w:rFonts w:ascii="Times New Roman" w:hAnsi="Times New Roman" w:cs="Times New Roman"/>
    </w:rPr>
  </w:style>
  <w:style w:type="character" w:customStyle="1" w:styleId="28">
    <w:name w:val="页眉 Char"/>
    <w:basedOn w:val="21"/>
    <w:link w:val="14"/>
    <w:qFormat/>
    <w:uiPriority w:val="99"/>
    <w:rPr>
      <w:rFonts w:cs="Calibri"/>
      <w:sz w:val="18"/>
      <w:szCs w:val="18"/>
    </w:rPr>
  </w:style>
  <w:style w:type="character" w:customStyle="1" w:styleId="29">
    <w:name w:val="页脚 Char"/>
    <w:basedOn w:val="21"/>
    <w:link w:val="13"/>
    <w:qFormat/>
    <w:uiPriority w:val="99"/>
    <w:rPr>
      <w:rFonts w:cs="Calibri"/>
      <w:sz w:val="18"/>
      <w:szCs w:val="18"/>
    </w:rPr>
  </w:style>
  <w:style w:type="character" w:customStyle="1" w:styleId="30">
    <w:name w:val="标题 2 Char"/>
    <w:basedOn w:val="21"/>
    <w:link w:val="2"/>
    <w:qFormat/>
    <w:uiPriority w:val="0"/>
    <w:rPr>
      <w:rFonts w:ascii="宋体" w:hAnsi="宋体"/>
      <w:b/>
      <w:sz w:val="24"/>
    </w:rPr>
  </w:style>
  <w:style w:type="character" w:customStyle="1" w:styleId="31">
    <w:name w:val="正文缩进 Char"/>
    <w:basedOn w:val="21"/>
    <w:link w:val="5"/>
    <w:qFormat/>
    <w:uiPriority w:val="0"/>
    <w:rPr>
      <w:rFonts w:hAnsi="Verdana"/>
      <w:bCs/>
      <w:kern w:val="2"/>
      <w:sz w:val="21"/>
      <w:szCs w:val="24"/>
    </w:rPr>
  </w:style>
  <w:style w:type="character" w:customStyle="1" w:styleId="32">
    <w:name w:val="标题 3 Char"/>
    <w:basedOn w:val="21"/>
    <w:link w:val="3"/>
    <w:semiHidden/>
    <w:qFormat/>
    <w:uiPriority w:val="0"/>
    <w:rPr>
      <w:rFonts w:cs="Calibri"/>
      <w:b/>
      <w:bCs/>
      <w:kern w:val="2"/>
      <w:sz w:val="32"/>
      <w:szCs w:val="32"/>
    </w:rPr>
  </w:style>
  <w:style w:type="character" w:customStyle="1" w:styleId="33">
    <w:name w:val="标题 4 Char"/>
    <w:basedOn w:val="21"/>
    <w:link w:val="4"/>
    <w:semiHidden/>
    <w:qFormat/>
    <w:uiPriority w:val="0"/>
    <w:rPr>
      <w:rFonts w:ascii="Cambria" w:hAnsi="Cambria" w:eastAsia="宋体" w:cs="Times New Roman"/>
      <w:b/>
      <w:bCs/>
      <w:kern w:val="2"/>
      <w:sz w:val="28"/>
      <w:szCs w:val="28"/>
    </w:rPr>
  </w:style>
  <w:style w:type="paragraph" w:customStyle="1" w:styleId="34">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35">
    <w:name w:val="批注框文本 Char"/>
    <w:basedOn w:val="21"/>
    <w:link w:val="12"/>
    <w:semiHidden/>
    <w:qFormat/>
    <w:uiPriority w:val="99"/>
    <w:rPr>
      <w:rFonts w:cs="Calibri"/>
      <w:kern w:val="2"/>
      <w:sz w:val="18"/>
      <w:szCs w:val="18"/>
    </w:rPr>
  </w:style>
  <w:style w:type="paragraph" w:styleId="36">
    <w:name w:val="List Paragraph"/>
    <w:basedOn w:val="1"/>
    <w:qFormat/>
    <w:uiPriority w:val="34"/>
    <w:pPr>
      <w:ind w:firstLine="420" w:firstLineChars="200"/>
    </w:pPr>
  </w:style>
  <w:style w:type="character" w:customStyle="1" w:styleId="37">
    <w:name w:val="文档结构图 Char"/>
    <w:basedOn w:val="21"/>
    <w:link w:val="8"/>
    <w:semiHidden/>
    <w:qFormat/>
    <w:uiPriority w:val="99"/>
    <w:rPr>
      <w:rFonts w:ascii="宋体" w:cs="Calibri"/>
      <w:kern w:val="2"/>
      <w:sz w:val="18"/>
      <w:szCs w:val="18"/>
    </w:rPr>
  </w:style>
  <w:style w:type="paragraph" w:customStyle="1" w:styleId="38">
    <w:name w:val="_Style 1"/>
    <w:basedOn w:val="1"/>
    <w:qFormat/>
    <w:uiPriority w:val="0"/>
  </w:style>
  <w:style w:type="paragraph" w:customStyle="1" w:styleId="39">
    <w:name w:val="_Style 2"/>
    <w:basedOn w:val="1"/>
    <w:qFormat/>
    <w:uiPriority w:val="0"/>
  </w:style>
  <w:style w:type="character" w:customStyle="1" w:styleId="40">
    <w:name w:val="普通(网站) Char"/>
    <w:link w:val="16"/>
    <w:qFormat/>
    <w:uiPriority w:val="99"/>
    <w:rPr>
      <w:rFonts w:ascii="宋体" w:hAnsi="宋体" w:cs="宋体"/>
      <w:sz w:val="24"/>
      <w:szCs w:val="24"/>
    </w:rPr>
  </w:style>
  <w:style w:type="character" w:customStyle="1" w:styleId="41">
    <w:name w:val="纯文本 Char"/>
    <w:basedOn w:val="21"/>
    <w:link w:val="11"/>
    <w:semiHidden/>
    <w:qFormat/>
    <w:uiPriority w:val="99"/>
    <w:rPr>
      <w:rFonts w:ascii="宋体" w:hAnsi="Courier New"/>
      <w:kern w:val="2"/>
      <w:sz w:val="21"/>
    </w:rPr>
  </w:style>
  <w:style w:type="paragraph" w:customStyle="1" w:styleId="42">
    <w:name w:val="图"/>
    <w:basedOn w:val="1"/>
    <w:qFormat/>
    <w:uiPriority w:val="0"/>
    <w:pPr>
      <w:keepNext/>
      <w:adjustRightInd w:val="0"/>
      <w:spacing w:before="60" w:after="60" w:line="300" w:lineRule="auto"/>
      <w:jc w:val="center"/>
      <w:textAlignment w:val="center"/>
    </w:pPr>
    <w:rPr>
      <w:spacing w:val="20"/>
      <w:kern w:val="0"/>
      <w:sz w:val="24"/>
      <w:szCs w:val="20"/>
    </w:rPr>
  </w:style>
  <w:style w:type="paragraph" w:customStyle="1" w:styleId="43">
    <w:name w:val="列出段落1"/>
    <w:basedOn w:val="1"/>
    <w:qFormat/>
    <w:uiPriority w:val="0"/>
    <w:pPr>
      <w:ind w:firstLine="420" w:firstLineChars="200"/>
    </w:pPr>
    <w:rPr>
      <w:szCs w:val="24"/>
    </w:rPr>
  </w:style>
  <w:style w:type="character" w:customStyle="1" w:styleId="44">
    <w:name w:val="NormalCharacter"/>
    <w:qFormat/>
    <w:uiPriority w:val="0"/>
    <w:rPr>
      <w:kern w:val="2"/>
      <w:sz w:val="21"/>
      <w:szCs w:val="24"/>
      <w:lang w:val="en-US" w:eastAsia="zh-CN" w:bidi="ar-SA"/>
    </w:rPr>
  </w:style>
  <w:style w:type="paragraph" w:customStyle="1" w:styleId="45">
    <w:name w:val="Table Paragraph"/>
    <w:basedOn w:val="1"/>
    <w:qFormat/>
    <w:uiPriority w:val="1"/>
    <w:rPr>
      <w:rFonts w:ascii="宋体" w:hAnsi="宋体" w:cs="宋体"/>
      <w:lang w:val="zh-CN" w:bidi="zh-CN"/>
    </w:rPr>
  </w:style>
  <w:style w:type="paragraph" w:customStyle="1" w:styleId="46">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47">
    <w:name w:val="Table Normal"/>
    <w:semiHidden/>
    <w:unhideWhenUsed/>
    <w:qFormat/>
    <w:uiPriority w:val="0"/>
    <w:tblPr>
      <w:tblCellMar>
        <w:top w:w="0" w:type="dxa"/>
        <w:left w:w="0" w:type="dxa"/>
        <w:bottom w:w="0" w:type="dxa"/>
        <w:right w:w="0" w:type="dxa"/>
      </w:tblCellMar>
    </w:tblPr>
  </w:style>
  <w:style w:type="table" w:customStyle="1" w:styleId="48">
    <w:name w:val="网格型1"/>
    <w:basedOn w:val="19"/>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9">
    <w:name w:val="No Spacing"/>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customStyle="1" w:styleId="5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53</Pages>
  <Words>3330</Words>
  <Characters>3338</Characters>
  <Lines>1</Lines>
  <Paragraphs>1</Paragraphs>
  <TotalTime>16</TotalTime>
  <ScaleCrop>false</ScaleCrop>
  <LinksUpToDate>false</LinksUpToDate>
  <CharactersWithSpaces>3451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2019-08-13T17:51:00Z</dcterms:created>
  <dc:creator>think</dc:creator>
  <cp:lastModifiedBy>Gao</cp:lastModifiedBy>
  <cp:lastPrinted>2023-05-19T00:05:00Z</cp:lastPrinted>
  <dcterms:modified xsi:type="dcterms:W3CDTF">2025-12-22T10:07:12Z</dcterms:modified>
  <dc:title>“新生儿配方奶粉”招标公告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F4D607173F9B4944A98BCAC4AB9AFCFC_13</vt:lpwstr>
  </property>
  <property fmtid="{D5CDD505-2E9C-101B-9397-08002B2CF9AE}" pid="4" name="KSOTemplateDocerSaveRecord">
    <vt:lpwstr>eyJoZGlkIjoiN2Y4ZDA5ZTk2YzY4YjcyNDA3Y2NhOGY3MmQ2Nzg3NjMiLCJ1c2VySWQiOiI0NDA0ODE5ODgifQ==</vt:lpwstr>
  </property>
</Properties>
</file>