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C76A0">
      <w:pPr>
        <w:spacing w:line="360" w:lineRule="auto"/>
        <w:jc w:val="both"/>
        <w:rPr>
          <w:rFonts w:ascii="宋体" w:hAnsi="宋体"/>
          <w:b/>
          <w:sz w:val="48"/>
          <w:szCs w:val="48"/>
          <w:highlight w:val="none"/>
        </w:rPr>
      </w:pPr>
    </w:p>
    <w:p w14:paraId="3CD72660">
      <w:pPr>
        <w:spacing w:before="120" w:beforeLines="50" w:after="240" w:afterLines="100" w:line="360" w:lineRule="auto"/>
        <w:jc w:val="center"/>
        <w:rPr>
          <w:rFonts w:hint="eastAsia"/>
          <w:highlight w:val="none"/>
          <w:lang w:val="en-US" w:eastAsia="zh-CN"/>
        </w:rPr>
      </w:pPr>
      <w:r>
        <w:rPr>
          <w:rFonts w:hint="eastAsia" w:ascii="宋体" w:hAnsi="宋体" w:eastAsia="宋体" w:cs="宋体"/>
          <w:b w:val="0"/>
          <w:color w:val="auto"/>
          <w:sz w:val="44"/>
          <w:szCs w:val="44"/>
          <w:highlight w:val="none"/>
          <w:lang w:eastAsia="zh-CN"/>
        </w:rPr>
        <w:t>清辉路西段道路改造市政工程</w:t>
      </w:r>
      <w:r>
        <w:rPr>
          <w:rFonts w:hint="eastAsia" w:ascii="宋体" w:hAnsi="宋体" w:eastAsia="宋体" w:cs="宋体"/>
          <w:color w:val="auto"/>
          <w:sz w:val="44"/>
          <w:szCs w:val="44"/>
          <w:highlight w:val="none"/>
          <w:lang w:val="en-US" w:eastAsia="zh-CN"/>
        </w:rPr>
        <w:t>勘察</w:t>
      </w:r>
    </w:p>
    <w:p w14:paraId="6E3D6959">
      <w:pPr>
        <w:pStyle w:val="2"/>
        <w:rPr>
          <w:rFonts w:hint="eastAsia" w:ascii="宋体" w:hAnsi="宋体" w:eastAsia="宋体" w:cs="宋体"/>
          <w:color w:val="auto"/>
          <w:sz w:val="44"/>
          <w:szCs w:val="44"/>
          <w:highlight w:val="none"/>
          <w:lang w:val="en-US" w:eastAsia="zh-CN"/>
        </w:rPr>
      </w:pPr>
    </w:p>
    <w:p w14:paraId="53EC0AA6">
      <w:pPr>
        <w:pStyle w:val="3"/>
        <w:rPr>
          <w:rFonts w:hint="eastAsia" w:ascii="宋体" w:hAnsi="宋体" w:eastAsia="宋体" w:cs="宋体"/>
          <w:color w:val="auto"/>
          <w:sz w:val="44"/>
          <w:szCs w:val="44"/>
          <w:highlight w:val="none"/>
          <w:lang w:val="en-US" w:eastAsia="zh-CN"/>
        </w:rPr>
      </w:pPr>
    </w:p>
    <w:p w14:paraId="613ECEAC">
      <w:pPr>
        <w:rPr>
          <w:rFonts w:hint="eastAsia"/>
          <w:highlight w:val="none"/>
          <w:lang w:val="en-US" w:eastAsia="zh-CN"/>
        </w:rPr>
      </w:pPr>
    </w:p>
    <w:p w14:paraId="6509B7BE">
      <w:pPr>
        <w:rPr>
          <w:rFonts w:hint="eastAsia"/>
          <w:highlight w:val="none"/>
          <w:lang w:val="en-US" w:eastAsia="zh-CN"/>
        </w:rPr>
      </w:pPr>
    </w:p>
    <w:p w14:paraId="3745EFC1">
      <w:pPr>
        <w:rPr>
          <w:rFonts w:hint="eastAsia"/>
          <w:highlight w:val="none"/>
          <w:lang w:val="en-US" w:eastAsia="zh-CN"/>
        </w:rPr>
      </w:pPr>
    </w:p>
    <w:p w14:paraId="65C9513A">
      <w:pPr>
        <w:spacing w:before="120" w:beforeLines="50" w:after="24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358E9A64">
      <w:pPr>
        <w:spacing w:line="360" w:lineRule="auto"/>
        <w:jc w:val="center"/>
        <w:rPr>
          <w:rFonts w:ascii="宋体" w:hAnsi="宋体"/>
          <w:b/>
          <w:sz w:val="32"/>
          <w:szCs w:val="32"/>
          <w:highlight w:val="none"/>
        </w:rPr>
      </w:pPr>
    </w:p>
    <w:p w14:paraId="5676D44E">
      <w:pPr>
        <w:spacing w:line="360" w:lineRule="auto"/>
        <w:jc w:val="center"/>
        <w:rPr>
          <w:rFonts w:ascii="宋体" w:hAnsi="宋体"/>
          <w:b/>
          <w:sz w:val="32"/>
          <w:szCs w:val="32"/>
          <w:highlight w:val="none"/>
        </w:rPr>
      </w:pPr>
    </w:p>
    <w:p w14:paraId="0B66551B">
      <w:pPr>
        <w:spacing w:line="360" w:lineRule="auto"/>
        <w:jc w:val="center"/>
        <w:rPr>
          <w:rFonts w:ascii="宋体" w:hAnsi="宋体"/>
          <w:b/>
          <w:sz w:val="32"/>
          <w:szCs w:val="32"/>
          <w:highlight w:val="none"/>
        </w:rPr>
      </w:pPr>
    </w:p>
    <w:p w14:paraId="42F81773">
      <w:pPr>
        <w:spacing w:line="360" w:lineRule="auto"/>
        <w:jc w:val="center"/>
        <w:rPr>
          <w:rFonts w:ascii="宋体" w:hAnsi="宋体"/>
          <w:b/>
          <w:sz w:val="32"/>
          <w:szCs w:val="32"/>
          <w:highlight w:val="none"/>
        </w:rPr>
      </w:pPr>
    </w:p>
    <w:p w14:paraId="59B3B688">
      <w:pPr>
        <w:rPr>
          <w:rFonts w:ascii="宋体" w:hAnsi="宋体"/>
          <w:b/>
          <w:sz w:val="32"/>
          <w:szCs w:val="32"/>
          <w:highlight w:val="none"/>
        </w:rPr>
      </w:pPr>
    </w:p>
    <w:p w14:paraId="4E760F72">
      <w:pPr>
        <w:pStyle w:val="24"/>
        <w:rPr>
          <w:rFonts w:ascii="宋体" w:hAnsi="宋体"/>
          <w:b/>
          <w:sz w:val="32"/>
          <w:szCs w:val="32"/>
          <w:highlight w:val="none"/>
        </w:rPr>
      </w:pPr>
    </w:p>
    <w:p w14:paraId="19FF7676">
      <w:pPr>
        <w:rPr>
          <w:highlight w:val="none"/>
        </w:rPr>
      </w:pPr>
    </w:p>
    <w:p w14:paraId="61259E5A">
      <w:pPr>
        <w:spacing w:line="360" w:lineRule="auto"/>
        <w:jc w:val="center"/>
        <w:rPr>
          <w:rFonts w:ascii="宋体" w:hAnsi="宋体"/>
          <w:b/>
          <w:sz w:val="32"/>
          <w:szCs w:val="32"/>
          <w:highlight w:val="none"/>
        </w:rPr>
      </w:pPr>
    </w:p>
    <w:p w14:paraId="03FC1B01">
      <w:pPr>
        <w:spacing w:line="360" w:lineRule="auto"/>
        <w:jc w:val="center"/>
        <w:rPr>
          <w:rFonts w:hint="eastAsia" w:ascii="仿宋_GB2312" w:hAnsi="宋体" w:eastAsia="仿宋_GB2312" w:cs="Times New Roman"/>
          <w:b w:val="0"/>
          <w:bCs/>
          <w:kern w:val="2"/>
          <w:sz w:val="30"/>
          <w:szCs w:val="30"/>
          <w:highlight w:val="none"/>
          <w:lang w:val="en-US" w:eastAsia="zh-CN" w:bidi="ar-SA"/>
        </w:rPr>
      </w:pPr>
      <w:r>
        <w:rPr>
          <w:rFonts w:hint="eastAsia" w:ascii="仿宋_GB2312" w:hAnsi="宋体" w:eastAsia="仿宋_GB2312"/>
          <w:b w:val="0"/>
          <w:bCs/>
          <w:sz w:val="30"/>
          <w:szCs w:val="30"/>
          <w:highlight w:val="none"/>
        </w:rPr>
        <w:t>招标人：</w:t>
      </w:r>
      <w:r>
        <w:rPr>
          <w:rFonts w:hint="eastAsia" w:ascii="仿宋_GB2312" w:hAnsi="宋体" w:eastAsia="仿宋_GB2312" w:cs="Times New Roman"/>
          <w:b w:val="0"/>
          <w:bCs/>
          <w:kern w:val="2"/>
          <w:sz w:val="30"/>
          <w:szCs w:val="30"/>
          <w:highlight w:val="none"/>
          <w:lang w:val="en-US" w:eastAsia="zh-CN" w:bidi="ar-SA"/>
        </w:rPr>
        <w:t>深圳市龙岗区城投绿色低碳新能源产业发展有限公司</w:t>
      </w:r>
    </w:p>
    <w:p w14:paraId="48CD65B4">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五</w:t>
      </w:r>
      <w:r>
        <w:rPr>
          <w:rFonts w:hint="eastAsia" w:ascii="宋体" w:hAnsi="宋体"/>
          <w:sz w:val="30"/>
          <w:szCs w:val="30"/>
          <w:highlight w:val="none"/>
        </w:rPr>
        <w:t>年</w:t>
      </w:r>
      <w:r>
        <w:rPr>
          <w:rFonts w:hint="eastAsia" w:ascii="宋体" w:hAnsi="宋体"/>
          <w:sz w:val="30"/>
          <w:szCs w:val="30"/>
          <w:highlight w:val="none"/>
          <w:lang w:val="en-US" w:eastAsia="zh-CN"/>
        </w:rPr>
        <w:t>十二</w:t>
      </w:r>
      <w:r>
        <w:rPr>
          <w:rFonts w:hint="eastAsia" w:ascii="宋体" w:hAnsi="宋体"/>
          <w:sz w:val="30"/>
          <w:szCs w:val="30"/>
          <w:highlight w:val="none"/>
        </w:rPr>
        <w:t>月</w:t>
      </w:r>
    </w:p>
    <w:p w14:paraId="10EFF518">
      <w:pPr>
        <w:widowControl/>
        <w:spacing w:before="60" w:beforeLines="25" w:after="60" w:afterLines="25" w:line="360" w:lineRule="auto"/>
        <w:jc w:val="center"/>
        <w:rPr>
          <w:rFonts w:ascii="宋体" w:hAnsi="宋体"/>
          <w:b/>
          <w:sz w:val="32"/>
          <w:szCs w:val="32"/>
          <w:highlight w:val="none"/>
          <w:lang w:val="zh-CN"/>
        </w:rPr>
        <w:sectPr>
          <w:headerReference r:id="rId3" w:type="default"/>
          <w:pgSz w:w="11906" w:h="16838"/>
          <w:pgMar w:top="1440" w:right="1800" w:bottom="1440" w:left="1800" w:header="1247" w:footer="737" w:gutter="0"/>
          <w:pgNumType w:start="1"/>
          <w:cols w:space="720" w:num="1"/>
          <w:docGrid w:linePitch="380" w:charSpace="-4301"/>
        </w:sectPr>
      </w:pPr>
    </w:p>
    <w:p w14:paraId="3E31FF5B">
      <w:pPr>
        <w:widowControl/>
        <w:spacing w:before="78" w:beforeLines="25" w:after="78"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61B1C2D2">
      <w:pPr>
        <w:spacing w:line="480" w:lineRule="auto"/>
        <w:jc w:val="left"/>
        <w:rPr>
          <w:rFonts w:ascii="宋体" w:hAnsi="宋体"/>
          <w:sz w:val="24"/>
          <w:szCs w:val="24"/>
          <w:highlight w:val="none"/>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rPr>
        <w:t>告</w:t>
      </w:r>
      <w:r>
        <w:rPr>
          <w:rFonts w:ascii="宋体" w:hAnsi="宋体"/>
          <w:sz w:val="24"/>
          <w:szCs w:val="24"/>
          <w:highlight w:val="none"/>
          <w:lang w:val="zh-CN"/>
        </w:rPr>
        <w:t>…………………………………………………</w:t>
      </w:r>
      <w:r>
        <w:rPr>
          <w:rFonts w:hint="eastAsia" w:ascii="宋体" w:hAnsi="宋体"/>
          <w:sz w:val="24"/>
          <w:szCs w:val="24"/>
          <w:highlight w:val="none"/>
        </w:rPr>
        <w:t>3</w:t>
      </w:r>
    </w:p>
    <w:p w14:paraId="71FD79FE">
      <w:pPr>
        <w:spacing w:line="480" w:lineRule="auto"/>
        <w:rPr>
          <w:rFonts w:ascii="宋体" w:hAnsi="宋体"/>
          <w:sz w:val="24"/>
          <w:szCs w:val="24"/>
          <w:highlight w:val="none"/>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rPr>
        <w:t>6</w:t>
      </w:r>
    </w:p>
    <w:p w14:paraId="5D8DB8A1">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rPr>
        <w:t>7</w:t>
      </w:r>
    </w:p>
    <w:p w14:paraId="2617C64C">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二、</w:t>
      </w:r>
      <w:r>
        <w:rPr>
          <w:rFonts w:hint="eastAsia" w:ascii="宋体" w:hAnsi="宋体"/>
          <w:sz w:val="24"/>
          <w:szCs w:val="24"/>
          <w:highlight w:val="none"/>
          <w:lang w:val="en-US" w:eastAsia="zh-CN"/>
        </w:rPr>
        <w:t>投标</w:t>
      </w:r>
      <w:r>
        <w:rPr>
          <w:rFonts w:hint="eastAsia" w:ascii="宋体" w:hAnsi="宋体"/>
          <w:sz w:val="24"/>
          <w:szCs w:val="24"/>
          <w:highlight w:val="none"/>
          <w:lang w:val="zh-CN"/>
        </w:rPr>
        <w:t>文件的编制</w:t>
      </w:r>
      <w:r>
        <w:rPr>
          <w:rFonts w:ascii="宋体" w:hAnsi="宋体"/>
          <w:sz w:val="24"/>
          <w:szCs w:val="24"/>
          <w:highlight w:val="none"/>
          <w:lang w:val="zh-CN"/>
        </w:rPr>
        <w:t>……………………………………………………………</w:t>
      </w:r>
      <w:r>
        <w:rPr>
          <w:rFonts w:hint="eastAsia" w:ascii="宋体" w:hAnsi="宋体"/>
          <w:sz w:val="24"/>
          <w:szCs w:val="24"/>
          <w:highlight w:val="none"/>
        </w:rPr>
        <w:t>8</w:t>
      </w:r>
    </w:p>
    <w:p w14:paraId="2FC57719">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三、投标文件的</w:t>
      </w:r>
      <w:r>
        <w:rPr>
          <w:rFonts w:hint="eastAsia" w:ascii="宋体" w:hAnsi="宋体"/>
          <w:sz w:val="24"/>
          <w:szCs w:val="24"/>
          <w:highlight w:val="none"/>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rPr>
        <w:t>8</w:t>
      </w:r>
    </w:p>
    <w:p w14:paraId="1CD84729">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rPr>
        <w:t>9</w:t>
      </w:r>
    </w:p>
    <w:p w14:paraId="058C4D29">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rPr>
        <w:t>9</w:t>
      </w:r>
    </w:p>
    <w:p w14:paraId="24C99FB8">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rPr>
        <w:t>9</w:t>
      </w:r>
    </w:p>
    <w:p w14:paraId="1BFCFB74">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rPr>
        <w:t>10</w:t>
      </w:r>
    </w:p>
    <w:p w14:paraId="575C336E">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第三章</w:t>
      </w:r>
      <w:r>
        <w:rPr>
          <w:rFonts w:hint="eastAsia" w:ascii="宋体" w:hAnsi="宋体"/>
          <w:sz w:val="24"/>
          <w:szCs w:val="24"/>
          <w:highlight w:val="none"/>
          <w:lang w:val="en-US"/>
        </w:rPr>
        <w:t xml:space="preserve">  </w:t>
      </w:r>
      <w:r>
        <w:rPr>
          <w:rFonts w:hint="eastAsia" w:ascii="宋体" w:hAnsi="宋体"/>
          <w:sz w:val="24"/>
          <w:szCs w:val="24"/>
          <w:highlight w:val="none"/>
        </w:rPr>
        <w:t>合同文件</w:t>
      </w:r>
      <w:r>
        <w:rPr>
          <w:rFonts w:ascii="宋体" w:hAnsi="宋体"/>
          <w:sz w:val="24"/>
          <w:szCs w:val="24"/>
          <w:highlight w:val="none"/>
          <w:lang w:val="en-US"/>
        </w:rPr>
        <w:t>…………………………………………………………………</w:t>
      </w:r>
      <w:r>
        <w:rPr>
          <w:rFonts w:hint="eastAsia" w:ascii="宋体" w:hAnsi="宋体"/>
          <w:sz w:val="24"/>
          <w:szCs w:val="24"/>
          <w:highlight w:val="none"/>
        </w:rPr>
        <w:t>1</w:t>
      </w:r>
      <w:r>
        <w:rPr>
          <w:rFonts w:hint="eastAsia" w:ascii="宋体" w:hAnsi="宋体"/>
          <w:sz w:val="24"/>
          <w:szCs w:val="24"/>
          <w:highlight w:val="none"/>
          <w:lang w:val="en-US" w:eastAsia="zh-CN"/>
        </w:rPr>
        <w:t>2</w:t>
      </w:r>
    </w:p>
    <w:p w14:paraId="1C33202A">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30</w:t>
      </w:r>
    </w:p>
    <w:p w14:paraId="261C2BDA">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3FBEE8AF">
      <w:pPr>
        <w:pStyle w:val="28"/>
        <w:tabs>
          <w:tab w:val="right" w:leader="dot" w:pos="9141"/>
        </w:tabs>
        <w:rPr>
          <w:rFonts w:hint="eastAsia" w:ascii="宋体" w:hAnsi="宋体"/>
          <w:highlight w:val="none"/>
        </w:rPr>
      </w:pPr>
    </w:p>
    <w:p w14:paraId="309A28EC">
      <w:pPr>
        <w:pStyle w:val="28"/>
        <w:tabs>
          <w:tab w:val="right" w:leader="dot" w:pos="9141"/>
        </w:tabs>
        <w:rPr>
          <w:rFonts w:hint="eastAsia" w:ascii="宋体" w:hAnsi="宋体"/>
          <w:highlight w:val="none"/>
        </w:rPr>
      </w:pPr>
    </w:p>
    <w:p w14:paraId="5AAB41DD">
      <w:pPr>
        <w:pStyle w:val="28"/>
        <w:tabs>
          <w:tab w:val="right" w:leader="dot" w:pos="9141"/>
        </w:tabs>
        <w:rPr>
          <w:rFonts w:hint="eastAsia" w:ascii="宋体" w:hAnsi="宋体"/>
          <w:highlight w:val="none"/>
        </w:rPr>
      </w:pPr>
    </w:p>
    <w:p w14:paraId="2B23ECAA">
      <w:pPr>
        <w:pStyle w:val="28"/>
        <w:tabs>
          <w:tab w:val="right" w:leader="dot" w:pos="9141"/>
        </w:tabs>
        <w:rPr>
          <w:rFonts w:hint="eastAsia" w:ascii="宋体" w:hAnsi="宋体"/>
          <w:highlight w:val="none"/>
        </w:rPr>
      </w:pPr>
    </w:p>
    <w:p w14:paraId="74C3F0C9">
      <w:pPr>
        <w:pStyle w:val="28"/>
        <w:tabs>
          <w:tab w:val="right" w:leader="dot" w:pos="9141"/>
        </w:tabs>
        <w:rPr>
          <w:rFonts w:hint="eastAsia" w:ascii="宋体" w:hAnsi="宋体"/>
          <w:highlight w:val="none"/>
        </w:rPr>
      </w:pPr>
    </w:p>
    <w:p w14:paraId="40CB04CC">
      <w:pPr>
        <w:pStyle w:val="28"/>
        <w:tabs>
          <w:tab w:val="right" w:leader="dot" w:pos="9141"/>
        </w:tabs>
        <w:rPr>
          <w:rFonts w:hint="eastAsia" w:ascii="宋体" w:hAnsi="宋体"/>
          <w:highlight w:val="none"/>
        </w:rPr>
      </w:pPr>
    </w:p>
    <w:p w14:paraId="7F1FAE77">
      <w:pPr>
        <w:pStyle w:val="28"/>
        <w:tabs>
          <w:tab w:val="right" w:leader="dot" w:pos="9141"/>
        </w:tabs>
        <w:rPr>
          <w:rFonts w:hint="eastAsia" w:ascii="宋体" w:hAnsi="宋体"/>
          <w:highlight w:val="none"/>
        </w:rPr>
      </w:pPr>
    </w:p>
    <w:p w14:paraId="5AD6E4CE">
      <w:pPr>
        <w:pStyle w:val="28"/>
        <w:tabs>
          <w:tab w:val="right" w:leader="dot" w:pos="9141"/>
        </w:tabs>
        <w:rPr>
          <w:rFonts w:hint="eastAsia" w:ascii="宋体" w:hAnsi="宋体"/>
          <w:highlight w:val="none"/>
        </w:rPr>
      </w:pPr>
    </w:p>
    <w:p w14:paraId="420676A3">
      <w:pPr>
        <w:pStyle w:val="28"/>
        <w:tabs>
          <w:tab w:val="right" w:leader="dot" w:pos="9141"/>
        </w:tabs>
        <w:rPr>
          <w:rFonts w:hint="eastAsia" w:ascii="宋体" w:hAnsi="宋体"/>
          <w:highlight w:val="none"/>
        </w:rPr>
      </w:pPr>
    </w:p>
    <w:p w14:paraId="6B46F696">
      <w:pPr>
        <w:pStyle w:val="28"/>
        <w:tabs>
          <w:tab w:val="right" w:leader="dot" w:pos="9141"/>
        </w:tabs>
        <w:rPr>
          <w:rFonts w:hint="eastAsia" w:ascii="宋体" w:hAnsi="宋体"/>
          <w:highlight w:val="none"/>
        </w:rPr>
      </w:pPr>
    </w:p>
    <w:p w14:paraId="4C38EBB1">
      <w:pPr>
        <w:pStyle w:val="28"/>
        <w:tabs>
          <w:tab w:val="right" w:leader="dot" w:pos="9141"/>
        </w:tabs>
        <w:rPr>
          <w:rFonts w:hint="eastAsia" w:ascii="宋体" w:hAnsi="宋体"/>
          <w:highlight w:val="none"/>
        </w:rPr>
      </w:pPr>
    </w:p>
    <w:p w14:paraId="521301B8">
      <w:pPr>
        <w:pStyle w:val="28"/>
        <w:tabs>
          <w:tab w:val="right" w:leader="dot" w:pos="9141"/>
        </w:tabs>
        <w:rPr>
          <w:rFonts w:hint="eastAsia" w:ascii="宋体" w:hAnsi="宋体"/>
          <w:highlight w:val="none"/>
        </w:rPr>
      </w:pPr>
    </w:p>
    <w:p w14:paraId="0DF08CA2">
      <w:pPr>
        <w:pStyle w:val="28"/>
        <w:tabs>
          <w:tab w:val="right" w:leader="dot" w:pos="9141"/>
        </w:tabs>
        <w:rPr>
          <w:rFonts w:hint="eastAsia" w:ascii="宋体" w:hAnsi="宋体"/>
          <w:highlight w:val="none"/>
        </w:rPr>
      </w:pPr>
    </w:p>
    <w:p w14:paraId="0C1B8265">
      <w:pPr>
        <w:pStyle w:val="28"/>
        <w:tabs>
          <w:tab w:val="right" w:leader="dot" w:pos="9141"/>
        </w:tabs>
        <w:rPr>
          <w:rFonts w:hint="eastAsia" w:ascii="宋体" w:hAnsi="宋体"/>
          <w:highlight w:val="none"/>
        </w:rPr>
      </w:pPr>
    </w:p>
    <w:p w14:paraId="06F6B927">
      <w:pPr>
        <w:pStyle w:val="28"/>
        <w:tabs>
          <w:tab w:val="right" w:leader="dot" w:pos="9141"/>
        </w:tabs>
        <w:rPr>
          <w:rFonts w:hint="eastAsia" w:ascii="宋体" w:hAnsi="宋体"/>
          <w:highlight w:val="none"/>
        </w:rPr>
      </w:pPr>
    </w:p>
    <w:p w14:paraId="238F61C0">
      <w:pPr>
        <w:pStyle w:val="28"/>
        <w:tabs>
          <w:tab w:val="right" w:leader="dot" w:pos="9141"/>
        </w:tabs>
        <w:rPr>
          <w:rFonts w:hint="eastAsia" w:ascii="宋体" w:hAnsi="宋体"/>
          <w:highlight w:val="none"/>
        </w:rPr>
      </w:pPr>
    </w:p>
    <w:p w14:paraId="33D8B15D">
      <w:pPr>
        <w:pStyle w:val="28"/>
        <w:tabs>
          <w:tab w:val="right" w:leader="dot" w:pos="9141"/>
        </w:tabs>
        <w:rPr>
          <w:rFonts w:hint="eastAsia" w:ascii="宋体" w:hAnsi="宋体"/>
          <w:highlight w:val="none"/>
        </w:rPr>
      </w:pPr>
    </w:p>
    <w:p w14:paraId="70DA8D9D">
      <w:pPr>
        <w:pStyle w:val="28"/>
        <w:tabs>
          <w:tab w:val="right" w:leader="dot" w:pos="9141"/>
        </w:tabs>
        <w:rPr>
          <w:rFonts w:hint="eastAsia" w:ascii="宋体" w:hAnsi="宋体"/>
          <w:highlight w:val="none"/>
        </w:rPr>
      </w:pPr>
    </w:p>
    <w:p w14:paraId="0C959F90">
      <w:pPr>
        <w:pStyle w:val="28"/>
        <w:tabs>
          <w:tab w:val="right" w:leader="dot" w:pos="9141"/>
        </w:tabs>
        <w:rPr>
          <w:rFonts w:hint="eastAsia" w:ascii="宋体" w:hAnsi="宋体"/>
          <w:highlight w:val="none"/>
        </w:rPr>
      </w:pPr>
    </w:p>
    <w:p w14:paraId="179B1DFE">
      <w:pPr>
        <w:spacing w:line="360" w:lineRule="auto"/>
        <w:jc w:val="center"/>
        <w:outlineLvl w:val="2"/>
        <w:rPr>
          <w:rFonts w:hint="eastAsia" w:ascii="宋体" w:hAnsi="宋体"/>
          <w:b/>
          <w:snapToGrid w:val="0"/>
          <w:kern w:val="0"/>
          <w:sz w:val="32"/>
          <w:szCs w:val="32"/>
          <w:highlight w:val="none"/>
          <w:lang w:val="en-US" w:eastAsia="zh-CN"/>
        </w:rPr>
      </w:pPr>
      <w:bookmarkStart w:id="0" w:name="_Toc509669684"/>
      <w:r>
        <w:rPr>
          <w:rFonts w:hint="eastAsia" w:ascii="宋体" w:hAnsi="宋体"/>
          <w:b/>
          <w:snapToGrid w:val="0"/>
          <w:kern w:val="0"/>
          <w:sz w:val="32"/>
          <w:szCs w:val="32"/>
          <w:highlight w:val="none"/>
          <w:lang w:val="en-US" w:eastAsia="zh-CN"/>
        </w:rPr>
        <w:t xml:space="preserve">第一章  </w:t>
      </w:r>
      <w:bookmarkEnd w:id="0"/>
      <w:r>
        <w:rPr>
          <w:rFonts w:hint="eastAsia" w:ascii="宋体" w:hAnsi="宋体"/>
          <w:b/>
          <w:snapToGrid w:val="0"/>
          <w:kern w:val="0"/>
          <w:sz w:val="32"/>
          <w:szCs w:val="32"/>
          <w:highlight w:val="none"/>
          <w:lang w:val="en-US" w:eastAsia="zh-CN"/>
        </w:rPr>
        <w:t>公开招标（自主）公告</w:t>
      </w:r>
    </w:p>
    <w:p w14:paraId="397627DF">
      <w:pPr>
        <w:numPr>
          <w:ilvl w:val="0"/>
          <w:numId w:val="0"/>
        </w:numPr>
        <w:spacing w:line="540" w:lineRule="exact"/>
        <w:rPr>
          <w:rFonts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val="0"/>
          <w:bCs w:val="0"/>
          <w:sz w:val="28"/>
          <w:szCs w:val="28"/>
          <w:highlight w:val="none"/>
          <w:lang w:val="en-US" w:eastAsia="zh-CN"/>
        </w:rPr>
        <w:t>清辉路西段道路改造市政工程勘察</w:t>
      </w:r>
    </w:p>
    <w:p w14:paraId="0E478675">
      <w:pPr>
        <w:spacing w:line="560" w:lineRule="exact"/>
        <w:ind w:left="0" w:leftChars="0" w:firstLine="562"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sz w:val="28"/>
          <w:szCs w:val="28"/>
          <w:highlight w:val="none"/>
          <w:u w:val="none"/>
          <w:lang w:eastAsia="zh-CN"/>
        </w:rPr>
        <w:t>本项目均为道路改造</w:t>
      </w:r>
      <w:r>
        <w:rPr>
          <w:rFonts w:hint="eastAsia" w:ascii="仿宋_GB2312" w:hAnsi="仿宋_GB2312" w:eastAsia="仿宋_GB2312" w:cs="仿宋_GB2312"/>
          <w:sz w:val="28"/>
          <w:szCs w:val="28"/>
          <w:highlight w:val="none"/>
          <w:u w:val="none"/>
          <w:lang w:val="en-US" w:eastAsia="zh-CN"/>
        </w:rPr>
        <w:t>项目</w:t>
      </w:r>
      <w:r>
        <w:rPr>
          <w:rFonts w:hint="eastAsia" w:ascii="仿宋_GB2312" w:hAnsi="仿宋_GB2312" w:eastAsia="仿宋_GB2312" w:cs="仿宋_GB2312"/>
          <w:sz w:val="28"/>
          <w:szCs w:val="28"/>
          <w:highlight w:val="none"/>
          <w:u w:val="none"/>
          <w:lang w:eastAsia="zh-CN"/>
        </w:rPr>
        <w:t>，改造工程</w:t>
      </w:r>
      <w:r>
        <w:rPr>
          <w:rFonts w:hint="eastAsia" w:ascii="仿宋_GB2312" w:hAnsi="仿宋_GB2312" w:eastAsia="仿宋_GB2312" w:cs="仿宋_GB2312"/>
          <w:sz w:val="28"/>
          <w:szCs w:val="28"/>
          <w:highlight w:val="none"/>
          <w:u w:val="none"/>
          <w:lang w:val="en-US" w:eastAsia="zh-CN"/>
        </w:rPr>
        <w:t>东</w:t>
      </w:r>
      <w:r>
        <w:rPr>
          <w:rFonts w:hint="eastAsia" w:ascii="仿宋_GB2312" w:hAnsi="仿宋_GB2312" w:eastAsia="仿宋_GB2312" w:cs="仿宋_GB2312"/>
          <w:sz w:val="28"/>
          <w:szCs w:val="28"/>
          <w:highlight w:val="none"/>
          <w:u w:val="none"/>
          <w:lang w:eastAsia="zh-CN"/>
        </w:rPr>
        <w:t>起鹰晖</w:t>
      </w:r>
      <w:r>
        <w:rPr>
          <w:rFonts w:hint="eastAsia" w:ascii="仿宋_GB2312" w:hAnsi="仿宋_GB2312" w:eastAsia="仿宋_GB2312" w:cs="仿宋_GB2312"/>
          <w:sz w:val="28"/>
          <w:szCs w:val="28"/>
          <w:highlight w:val="none"/>
          <w:u w:val="none"/>
          <w:lang w:val="en-US" w:eastAsia="zh-CN"/>
        </w:rPr>
        <w:t>路</w:t>
      </w:r>
      <w:r>
        <w:rPr>
          <w:rFonts w:hint="eastAsia" w:ascii="仿宋_GB2312" w:hAnsi="仿宋_GB2312" w:eastAsia="仿宋_GB2312" w:cs="仿宋_GB2312"/>
          <w:sz w:val="28"/>
          <w:szCs w:val="28"/>
          <w:highlight w:val="none"/>
          <w:u w:val="none"/>
          <w:lang w:eastAsia="zh-CN"/>
        </w:rPr>
        <w:t>，东至龙飞大</w:t>
      </w:r>
      <w:r>
        <w:rPr>
          <w:rFonts w:hint="eastAsia" w:ascii="仿宋_GB2312" w:hAnsi="仿宋_GB2312" w:eastAsia="仿宋_GB2312" w:cs="仿宋_GB2312"/>
          <w:sz w:val="28"/>
          <w:szCs w:val="28"/>
          <w:highlight w:val="none"/>
          <w:u w:val="none"/>
          <w:lang w:val="en-US" w:eastAsia="zh-CN"/>
        </w:rPr>
        <w:t>道，道路</w:t>
      </w:r>
      <w:r>
        <w:rPr>
          <w:rFonts w:hint="eastAsia" w:ascii="仿宋_GB2312" w:hAnsi="仿宋_GB2312" w:eastAsia="仿宋_GB2312" w:cs="仿宋_GB2312"/>
          <w:sz w:val="28"/>
          <w:szCs w:val="28"/>
          <w:highlight w:val="none"/>
          <w:u w:val="none"/>
          <w:lang w:eastAsia="zh-CN"/>
        </w:rPr>
        <w:t>全长约1000m，其中鹰晖路至盐龙大道设计宽度24.75m，盐龙大道至</w:t>
      </w:r>
      <w:r>
        <w:rPr>
          <w:rFonts w:hint="eastAsia" w:ascii="仿宋_GB2312" w:hAnsi="仿宋_GB2312" w:eastAsia="仿宋_GB2312" w:cs="仿宋_GB2312"/>
          <w:sz w:val="28"/>
          <w:szCs w:val="28"/>
          <w:highlight w:val="none"/>
          <w:u w:val="none"/>
          <w:lang w:val="en-US" w:eastAsia="zh-CN"/>
        </w:rPr>
        <w:t>龙</w:t>
      </w:r>
      <w:r>
        <w:rPr>
          <w:rFonts w:hint="eastAsia" w:ascii="仿宋_GB2312" w:hAnsi="仿宋_GB2312" w:eastAsia="仿宋_GB2312" w:cs="仿宋_GB2312"/>
          <w:sz w:val="28"/>
          <w:szCs w:val="28"/>
          <w:highlight w:val="none"/>
          <w:u w:val="none"/>
          <w:lang w:eastAsia="zh-CN"/>
        </w:rPr>
        <w:t>飞</w:t>
      </w:r>
      <w:r>
        <w:rPr>
          <w:rFonts w:hint="eastAsia" w:ascii="仿宋_GB2312" w:hAnsi="仿宋_GB2312" w:eastAsia="仿宋_GB2312" w:cs="仿宋_GB2312"/>
          <w:sz w:val="28"/>
          <w:szCs w:val="28"/>
          <w:highlight w:val="none"/>
          <w:u w:val="none"/>
          <w:lang w:val="en-US" w:eastAsia="zh-CN"/>
        </w:rPr>
        <w:t>大道</w:t>
      </w:r>
      <w:r>
        <w:rPr>
          <w:rFonts w:hint="eastAsia" w:ascii="仿宋_GB2312" w:hAnsi="仿宋_GB2312" w:eastAsia="仿宋_GB2312" w:cs="仿宋_GB2312"/>
          <w:sz w:val="28"/>
          <w:szCs w:val="28"/>
          <w:highlight w:val="none"/>
          <w:u w:val="none"/>
          <w:lang w:eastAsia="zh-CN"/>
        </w:rPr>
        <w:t>路段设计宽度35-39m。设计速度为40km/h，道路等级为城市次干。主要内容</w:t>
      </w:r>
      <w:r>
        <w:rPr>
          <w:rFonts w:hint="eastAsia" w:ascii="仿宋_GB2312" w:hAnsi="仿宋_GB2312" w:eastAsia="仿宋_GB2312" w:cs="仿宋_GB2312"/>
          <w:sz w:val="28"/>
          <w:szCs w:val="28"/>
          <w:highlight w:val="none"/>
          <w:u w:val="none"/>
          <w:lang w:val="en-US" w:eastAsia="zh-CN"/>
        </w:rPr>
        <w:t>包括但不限于</w:t>
      </w:r>
      <w:r>
        <w:rPr>
          <w:rFonts w:hint="eastAsia" w:ascii="仿宋_GB2312" w:hAnsi="仿宋_GB2312" w:eastAsia="仿宋_GB2312" w:cs="仿宋_GB2312"/>
          <w:sz w:val="28"/>
          <w:szCs w:val="28"/>
          <w:highlight w:val="none"/>
          <w:u w:val="none"/>
          <w:lang w:eastAsia="zh-CN"/>
        </w:rPr>
        <w:t>：清辉路（鹰晖</w:t>
      </w:r>
      <w:r>
        <w:rPr>
          <w:rFonts w:hint="eastAsia" w:ascii="仿宋_GB2312" w:hAnsi="仿宋_GB2312" w:eastAsia="仿宋_GB2312" w:cs="仿宋_GB2312"/>
          <w:sz w:val="28"/>
          <w:szCs w:val="28"/>
          <w:highlight w:val="none"/>
          <w:u w:val="none"/>
          <w:lang w:val="en-US" w:eastAsia="zh-CN"/>
        </w:rPr>
        <w:t>路-</w:t>
      </w:r>
      <w:r>
        <w:rPr>
          <w:rFonts w:hint="eastAsia" w:ascii="仿宋_GB2312" w:hAnsi="仿宋_GB2312" w:eastAsia="仿宋_GB2312" w:cs="仿宋_GB2312"/>
          <w:sz w:val="28"/>
          <w:szCs w:val="28"/>
          <w:highlight w:val="none"/>
          <w:u w:val="none"/>
          <w:lang w:eastAsia="zh-CN"/>
        </w:rPr>
        <w:t>一期地块出入口）段道路竖向衔接、清辉</w:t>
      </w:r>
      <w:r>
        <w:rPr>
          <w:rFonts w:hint="eastAsia" w:ascii="仿宋_GB2312" w:hAnsi="仿宋_GB2312" w:eastAsia="仿宋_GB2312" w:cs="仿宋_GB2312"/>
          <w:sz w:val="28"/>
          <w:szCs w:val="28"/>
          <w:highlight w:val="none"/>
          <w:u w:val="none"/>
          <w:lang w:val="en-US" w:eastAsia="zh-CN"/>
        </w:rPr>
        <w:t>路</w:t>
      </w:r>
      <w:r>
        <w:rPr>
          <w:rFonts w:hint="eastAsia" w:ascii="仿宋_GB2312" w:hAnsi="仿宋_GB2312" w:eastAsia="仿宋_GB2312" w:cs="仿宋_GB2312"/>
          <w:sz w:val="28"/>
          <w:szCs w:val="28"/>
          <w:highlight w:val="none"/>
          <w:u w:val="none"/>
          <w:lang w:eastAsia="zh-CN"/>
        </w:rPr>
        <w:t>/盐龙大道辅交叉口改造、清辉路/飞扬路交叉口改造、完善给水管道、雨水管道、污水管道、通信管道及由于道路改造所需管线迁改与保护</w:t>
      </w:r>
      <w:r>
        <w:rPr>
          <w:rFonts w:hint="eastAsia" w:ascii="仿宋_GB2312" w:hAnsi="仿宋_GB2312" w:eastAsia="仿宋_GB2312" w:cs="仿宋_GB2312"/>
          <w:sz w:val="28"/>
          <w:szCs w:val="28"/>
          <w:highlight w:val="none"/>
          <w:u w:val="none"/>
          <w:lang w:val="en-US" w:eastAsia="zh-CN"/>
        </w:rPr>
        <w:t>等</w:t>
      </w:r>
      <w:r>
        <w:rPr>
          <w:rFonts w:hint="eastAsia" w:ascii="仿宋_GB2312" w:hAnsi="仿宋_GB2312" w:eastAsia="仿宋_GB2312" w:cs="仿宋_GB2312"/>
          <w:sz w:val="28"/>
          <w:szCs w:val="28"/>
          <w:highlight w:val="none"/>
          <w:u w:val="none"/>
          <w:lang w:eastAsia="zh-CN"/>
        </w:rPr>
        <w:t>。</w:t>
      </w:r>
      <w:r>
        <w:rPr>
          <w:rFonts w:hint="eastAsia" w:ascii="仿宋_GB2312" w:hAnsi="仿宋_GB2312" w:eastAsia="仿宋_GB2312" w:cs="仿宋_GB2312"/>
          <w:sz w:val="28"/>
          <w:szCs w:val="28"/>
          <w:highlight w:val="none"/>
          <w:u w:val="none"/>
          <w:lang w:val="en-US" w:eastAsia="zh-CN"/>
        </w:rPr>
        <w:t>具体改造范围及内容以最终批复方案为准。</w:t>
      </w:r>
      <w:r>
        <w:rPr>
          <w:rFonts w:hint="eastAsia" w:ascii="仿宋_GB2312" w:hAnsi="仿宋_GB2312" w:eastAsia="仿宋_GB2312" w:cs="仿宋_GB2312"/>
          <w:sz w:val="28"/>
          <w:szCs w:val="28"/>
          <w:highlight w:val="none"/>
          <w:u w:val="none"/>
          <w:lang w:eastAsia="zh-CN"/>
        </w:rPr>
        <w:t>项目工程总投资3876.37万元（其中1187.32万元由管线产权单位</w:t>
      </w:r>
      <w:r>
        <w:rPr>
          <w:rFonts w:hint="eastAsia" w:ascii="仿宋_GB2312" w:hAnsi="仿宋_GB2312" w:eastAsia="仿宋_GB2312" w:cs="仿宋_GB2312"/>
          <w:sz w:val="28"/>
          <w:szCs w:val="28"/>
          <w:highlight w:val="none"/>
          <w:u w:val="none"/>
          <w:lang w:val="en-US" w:eastAsia="zh-CN"/>
        </w:rPr>
        <w:t>投资</w:t>
      </w:r>
      <w:r>
        <w:rPr>
          <w:rFonts w:hint="eastAsia" w:ascii="仿宋_GB2312" w:hAnsi="仿宋_GB2312" w:eastAsia="仿宋_GB2312" w:cs="仿宋_GB2312"/>
          <w:sz w:val="28"/>
          <w:szCs w:val="28"/>
          <w:highlight w:val="none"/>
          <w:u w:val="none"/>
          <w:lang w:eastAsia="zh-CN"/>
        </w:rPr>
        <w:t>），建安费3157.20元，工程建设其他费用432.03万元,预备费287.14万元。</w:t>
      </w:r>
    </w:p>
    <w:p w14:paraId="24DFD082">
      <w:pPr>
        <w:spacing w:line="560" w:lineRule="exact"/>
        <w:ind w:left="0" w:leftChars="0" w:firstLine="0" w:firstLineChars="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三、</w:t>
      </w:r>
      <w:r>
        <w:rPr>
          <w:rFonts w:hint="eastAsia" w:ascii="仿宋_GB2312" w:hAnsi="仿宋_GB2312" w:eastAsia="仿宋_GB2312" w:cs="仿宋_GB2312"/>
          <w:b/>
          <w:bCs/>
          <w:sz w:val="28"/>
          <w:szCs w:val="28"/>
          <w:highlight w:val="none"/>
        </w:rPr>
        <w:t>工作</w:t>
      </w:r>
      <w:r>
        <w:rPr>
          <w:rFonts w:hint="eastAsia" w:ascii="仿宋_GB2312" w:hAnsi="仿宋_GB2312" w:eastAsia="仿宋_GB2312" w:cs="仿宋_GB2312"/>
          <w:b/>
          <w:bCs/>
          <w:sz w:val="28"/>
          <w:szCs w:val="28"/>
          <w:highlight w:val="none"/>
          <w:lang w:val="en-US" w:eastAsia="zh-CN"/>
        </w:rPr>
        <w:t>内容</w:t>
      </w:r>
      <w:r>
        <w:rPr>
          <w:rFonts w:hint="eastAsia" w:ascii="仿宋_GB2312" w:hAnsi="仿宋_GB2312" w:eastAsia="仿宋_GB2312" w:cs="仿宋_GB2312"/>
          <w:b w:val="0"/>
          <w:bCs w:val="0"/>
          <w:sz w:val="28"/>
          <w:szCs w:val="28"/>
          <w:highlight w:val="none"/>
        </w:rPr>
        <w:t>：</w:t>
      </w:r>
    </w:p>
    <w:p w14:paraId="01C1194D">
      <w:pPr>
        <w:keepNext w:val="0"/>
        <w:keepLines w:val="0"/>
        <w:pageBreakBefore w:val="0"/>
        <w:kinsoku/>
        <w:wordWrap/>
        <w:overflowPunct/>
        <w:topLinePunct w:val="0"/>
        <w:bidi w:val="0"/>
        <w:spacing w:line="560" w:lineRule="exact"/>
        <w:ind w:firstLine="638" w:firstLineChars="228"/>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清辉路西段道路改造市政工程</w:t>
      </w:r>
      <w:r>
        <w:rPr>
          <w:rFonts w:hint="eastAsia" w:ascii="仿宋_GB2312" w:hAnsi="仿宋_GB2312" w:eastAsia="仿宋_GB2312" w:cs="仿宋_GB2312"/>
          <w:color w:val="auto"/>
          <w:sz w:val="28"/>
          <w:szCs w:val="28"/>
          <w:highlight w:val="none"/>
        </w:rPr>
        <w:t>勘察</w:t>
      </w:r>
      <w:r>
        <w:rPr>
          <w:rFonts w:hint="eastAsia" w:ascii="仿宋_GB2312" w:hAnsi="仿宋_GB2312" w:eastAsia="仿宋_GB2312" w:cs="仿宋_GB2312"/>
          <w:color w:val="auto"/>
          <w:sz w:val="28"/>
          <w:szCs w:val="28"/>
          <w:highlight w:val="none"/>
          <w:lang w:val="en-US" w:eastAsia="zh-CN"/>
        </w:rPr>
        <w:t>及地质灾害危险性评估工作</w:t>
      </w:r>
      <w:r>
        <w:rPr>
          <w:rFonts w:hint="eastAsia" w:ascii="仿宋_GB2312" w:hAnsi="仿宋_GB2312" w:eastAsia="仿宋_GB2312" w:cs="仿宋_GB2312"/>
          <w:color w:val="auto"/>
          <w:sz w:val="28"/>
          <w:szCs w:val="28"/>
          <w:highlight w:val="none"/>
        </w:rPr>
        <w:t>。</w:t>
      </w:r>
    </w:p>
    <w:p w14:paraId="54A21F7A">
      <w:pPr>
        <w:spacing w:line="560" w:lineRule="exact"/>
        <w:ind w:left="0" w:leftChars="0" w:firstLine="638" w:firstLineChars="228"/>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（具体详见合同）</w:t>
      </w:r>
    </w:p>
    <w:p w14:paraId="2836CC79">
      <w:pPr>
        <w:spacing w:line="560" w:lineRule="exact"/>
        <w:ind w:left="0" w:leftChars="0" w:firstLine="0" w:firstLineChars="0"/>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val="en-US" w:eastAsia="zh-CN"/>
        </w:rPr>
        <w:t>投标报价上限价：</w:t>
      </w:r>
      <w:r>
        <w:rPr>
          <w:rFonts w:hint="eastAsia" w:ascii="仿宋_GB2312" w:hAnsi="仿宋_GB2312" w:eastAsia="仿宋_GB2312" w:cs="仿宋_GB2312"/>
          <w:b/>
          <w:bCs/>
          <w:color w:val="auto"/>
          <w:sz w:val="28"/>
          <w:szCs w:val="28"/>
          <w:highlight w:val="none"/>
          <w:lang w:val="en-US" w:eastAsia="zh-CN"/>
        </w:rPr>
        <w:t>29.2514</w:t>
      </w:r>
      <w:r>
        <w:rPr>
          <w:rFonts w:hint="eastAsia" w:ascii="仿宋_GB2312" w:hAnsi="仿宋_GB2312" w:eastAsia="仿宋_GB2312" w:cs="仿宋_GB2312"/>
          <w:b/>
          <w:bCs/>
          <w:sz w:val="28"/>
          <w:szCs w:val="28"/>
          <w:highlight w:val="none"/>
          <w:lang w:val="en-US" w:eastAsia="zh-CN"/>
        </w:rPr>
        <w:t>万元</w:t>
      </w:r>
    </w:p>
    <w:p w14:paraId="20F34261">
      <w:pPr>
        <w:keepNext w:val="0"/>
        <w:keepLines w:val="0"/>
        <w:pageBreakBefore w:val="0"/>
        <w:kinsoku/>
        <w:wordWrap/>
        <w:overflowPunct/>
        <w:topLinePunct w:val="0"/>
        <w:bidi w:val="0"/>
        <w:spacing w:line="560" w:lineRule="exact"/>
        <w:ind w:firstLine="638" w:firstLineChars="228"/>
        <w:textAlignment w:val="auto"/>
        <w:rPr>
          <w:rStyle w:val="57"/>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1.工程勘察费：</w:t>
      </w:r>
      <w:r>
        <w:rPr>
          <w:rFonts w:hint="eastAsia" w:ascii="仿宋_GB2312" w:hAnsi="仿宋_GB2312" w:eastAsia="仿宋_GB2312" w:cs="仿宋_GB2312"/>
          <w:color w:val="auto"/>
          <w:sz w:val="28"/>
          <w:szCs w:val="28"/>
          <w:highlight w:val="none"/>
          <w:lang w:val="en-US" w:eastAsia="zh-CN"/>
        </w:rPr>
        <w:t>暂按基本设计费的30%计取，即</w:t>
      </w:r>
      <w:r>
        <w:rPr>
          <w:rStyle w:val="57"/>
          <w:rFonts w:hint="eastAsia" w:ascii="仿宋_GB2312" w:hAnsi="仿宋_GB2312" w:eastAsia="仿宋_GB2312" w:cs="仿宋_GB2312"/>
          <w:color w:val="auto"/>
          <w:sz w:val="28"/>
          <w:szCs w:val="28"/>
          <w:highlight w:val="none"/>
          <w:lang w:val="en-US" w:eastAsia="zh-CN"/>
        </w:rPr>
        <w:t>97.6715</w:t>
      </w:r>
      <w:r>
        <w:rPr>
          <w:rFonts w:hint="eastAsia" w:ascii="仿宋_GB2312" w:hAnsi="仿宋_GB2312" w:eastAsia="仿宋_GB2312" w:cs="仿宋_GB2312"/>
          <w:color w:val="auto"/>
          <w:sz w:val="28"/>
          <w:szCs w:val="28"/>
          <w:highlight w:val="none"/>
          <w:lang w:val="en-US" w:eastAsia="zh-CN"/>
        </w:rPr>
        <w:t>万</w:t>
      </w:r>
      <w:r>
        <w:rPr>
          <w:rStyle w:val="57"/>
          <w:rFonts w:hint="eastAsia" w:ascii="仿宋_GB2312" w:hAnsi="仿宋_GB2312" w:eastAsia="仿宋_GB2312" w:cs="仿宋_GB2312"/>
          <w:color w:val="auto"/>
          <w:sz w:val="28"/>
          <w:szCs w:val="28"/>
          <w:highlight w:val="none"/>
          <w:lang w:val="en-US" w:eastAsia="zh-CN"/>
        </w:rPr>
        <w:t>元*30%=29.3015万元。</w:t>
      </w:r>
    </w:p>
    <w:p w14:paraId="49D46F12">
      <w:pPr>
        <w:keepNext w:val="0"/>
        <w:keepLines w:val="0"/>
        <w:pageBreakBefore w:val="0"/>
        <w:kinsoku/>
        <w:wordWrap/>
        <w:overflowPunct/>
        <w:topLinePunct w:val="0"/>
        <w:bidi w:val="0"/>
        <w:spacing w:line="560" w:lineRule="exact"/>
        <w:ind w:firstLine="638" w:firstLineChars="228"/>
        <w:textAlignment w:val="auto"/>
        <w:rPr>
          <w:rStyle w:val="57"/>
          <w:rFonts w:hint="eastAsia" w:ascii="仿宋_GB2312" w:hAnsi="仿宋_GB2312" w:eastAsia="仿宋_GB2312" w:cs="仿宋_GB2312"/>
          <w:sz w:val="28"/>
          <w:szCs w:val="28"/>
          <w:highlight w:val="none"/>
          <w:lang w:val="en-US" w:eastAsia="zh-CN"/>
        </w:rPr>
      </w:pPr>
      <w:r>
        <w:rPr>
          <w:rStyle w:val="57"/>
          <w:rFonts w:hint="eastAsia" w:ascii="仿宋_GB2312" w:hAnsi="仿宋_GB2312" w:eastAsia="仿宋_GB2312" w:cs="仿宋_GB2312"/>
          <w:sz w:val="28"/>
          <w:szCs w:val="28"/>
          <w:highlight w:val="none"/>
          <w:lang w:val="en-US" w:eastAsia="zh-CN"/>
        </w:rPr>
        <w:t>设计费计费依据：按照《工程勘察设计费管理规定》（计价格[2002]10号）中规定计取设计费，建安工程费：</w:t>
      </w:r>
      <w:r>
        <w:rPr>
          <w:rStyle w:val="57"/>
          <w:rFonts w:hint="eastAsia" w:ascii="仿宋_GB2312" w:hAnsi="仿宋_GB2312" w:eastAsia="仿宋_GB2312" w:cs="仿宋_GB2312"/>
          <w:kern w:val="2"/>
          <w:sz w:val="28"/>
          <w:szCs w:val="28"/>
          <w:highlight w:val="none"/>
          <w:u w:val="none"/>
          <w:lang w:val="en-US" w:eastAsia="zh-CN" w:bidi="ar-SA"/>
        </w:rPr>
        <w:t>3157.2</w:t>
      </w:r>
      <w:r>
        <w:rPr>
          <w:rStyle w:val="57"/>
          <w:rFonts w:hint="eastAsia" w:ascii="仿宋_GB2312" w:hAnsi="仿宋_GB2312" w:eastAsia="仿宋_GB2312" w:cs="仿宋_GB2312"/>
          <w:sz w:val="28"/>
          <w:szCs w:val="28"/>
          <w:highlight w:val="none"/>
          <w:lang w:val="en-US" w:eastAsia="zh-CN"/>
        </w:rPr>
        <w:t>万元。</w:t>
      </w:r>
    </w:p>
    <w:p w14:paraId="2AD70D14">
      <w:pPr>
        <w:keepNext w:val="0"/>
        <w:keepLines w:val="0"/>
        <w:pageBreakBefore w:val="0"/>
        <w:kinsoku/>
        <w:wordWrap/>
        <w:overflowPunct/>
        <w:topLinePunct w:val="0"/>
        <w:bidi w:val="0"/>
        <w:spacing w:line="560" w:lineRule="exact"/>
        <w:ind w:firstLine="638" w:firstLineChars="228"/>
        <w:textAlignment w:val="auto"/>
        <w:rPr>
          <w:rStyle w:val="57"/>
          <w:rFonts w:hint="eastAsia" w:ascii="仿宋_GB2312" w:hAnsi="仿宋_GB2312" w:eastAsia="仿宋_GB2312" w:cs="仿宋_GB2312"/>
          <w:sz w:val="28"/>
          <w:szCs w:val="28"/>
          <w:highlight w:val="none"/>
          <w:lang w:val="en-US" w:eastAsia="zh-CN"/>
        </w:rPr>
      </w:pPr>
      <w:r>
        <w:rPr>
          <w:rStyle w:val="57"/>
          <w:rFonts w:hint="eastAsia" w:ascii="仿宋_GB2312" w:hAnsi="仿宋_GB2312" w:eastAsia="仿宋_GB2312" w:cs="仿宋_GB2312"/>
          <w:sz w:val="28"/>
          <w:szCs w:val="28"/>
          <w:highlight w:val="none"/>
        </w:rPr>
        <w:t>专业调整系数：</w:t>
      </w:r>
      <w:r>
        <w:rPr>
          <w:rStyle w:val="57"/>
          <w:rFonts w:hint="eastAsia" w:ascii="仿宋_GB2312" w:hAnsi="仿宋_GB2312" w:eastAsia="仿宋_GB2312" w:cs="仿宋_GB2312"/>
          <w:sz w:val="28"/>
          <w:szCs w:val="28"/>
          <w:highlight w:val="none"/>
          <w:lang w:val="en-US" w:eastAsia="zh-CN"/>
        </w:rPr>
        <w:t>0.9</w:t>
      </w:r>
      <w:r>
        <w:rPr>
          <w:rStyle w:val="57"/>
          <w:rFonts w:hint="eastAsia" w:ascii="仿宋_GB2312" w:hAnsi="仿宋_GB2312" w:eastAsia="仿宋_GB2312" w:cs="仿宋_GB2312"/>
          <w:sz w:val="28"/>
          <w:szCs w:val="28"/>
          <w:highlight w:val="none"/>
        </w:rPr>
        <w:t>（城市道路）</w:t>
      </w:r>
      <w:r>
        <w:rPr>
          <w:rStyle w:val="57"/>
          <w:rFonts w:hint="eastAsia" w:ascii="仿宋_GB2312" w:hAnsi="仿宋_GB2312" w:eastAsia="仿宋_GB2312" w:cs="仿宋_GB2312"/>
          <w:sz w:val="28"/>
          <w:szCs w:val="28"/>
          <w:highlight w:val="none"/>
          <w:lang w:eastAsia="zh-CN"/>
        </w:rPr>
        <w:t>，</w:t>
      </w:r>
      <w:r>
        <w:rPr>
          <w:rStyle w:val="57"/>
          <w:rFonts w:hint="eastAsia" w:ascii="仿宋_GB2312" w:hAnsi="仿宋_GB2312" w:eastAsia="仿宋_GB2312" w:cs="仿宋_GB2312"/>
          <w:sz w:val="28"/>
          <w:szCs w:val="28"/>
          <w:highlight w:val="none"/>
        </w:rPr>
        <w:t>复杂系数</w:t>
      </w:r>
      <w:r>
        <w:rPr>
          <w:rStyle w:val="57"/>
          <w:rFonts w:hint="eastAsia" w:ascii="仿宋_GB2312" w:hAnsi="仿宋_GB2312" w:eastAsia="仿宋_GB2312" w:cs="仿宋_GB2312"/>
          <w:sz w:val="28"/>
          <w:szCs w:val="28"/>
          <w:highlight w:val="none"/>
          <w:lang w:eastAsia="zh-CN"/>
        </w:rPr>
        <w:t>：</w:t>
      </w:r>
      <w:r>
        <w:rPr>
          <w:rStyle w:val="57"/>
          <w:rFonts w:hint="eastAsia" w:ascii="仿宋_GB2312" w:hAnsi="仿宋_GB2312" w:eastAsia="仿宋_GB2312" w:cs="仿宋_GB2312"/>
          <w:sz w:val="28"/>
          <w:szCs w:val="28"/>
          <w:highlight w:val="none"/>
        </w:rPr>
        <w:t>Ⅱ级 1</w:t>
      </w:r>
      <w:r>
        <w:rPr>
          <w:rStyle w:val="57"/>
          <w:rFonts w:hint="eastAsia" w:ascii="仿宋_GB2312" w:hAnsi="仿宋_GB2312" w:eastAsia="仿宋_GB2312" w:cs="仿宋_GB2312"/>
          <w:sz w:val="28"/>
          <w:szCs w:val="28"/>
          <w:highlight w:val="none"/>
          <w:lang w:eastAsia="zh-CN"/>
        </w:rPr>
        <w:t>（</w:t>
      </w:r>
      <w:r>
        <w:rPr>
          <w:rStyle w:val="57"/>
          <w:rFonts w:hint="eastAsia" w:ascii="仿宋_GB2312" w:hAnsi="仿宋_GB2312" w:eastAsia="仿宋_GB2312" w:cs="仿宋_GB2312"/>
          <w:sz w:val="28"/>
          <w:szCs w:val="28"/>
          <w:highlight w:val="none"/>
        </w:rPr>
        <w:t>城市街区道路、次干路工程</w:t>
      </w:r>
      <w:r>
        <w:rPr>
          <w:rStyle w:val="57"/>
          <w:rFonts w:hint="eastAsia" w:ascii="仿宋_GB2312" w:hAnsi="仿宋_GB2312" w:eastAsia="仿宋_GB2312" w:cs="仿宋_GB2312"/>
          <w:sz w:val="28"/>
          <w:szCs w:val="28"/>
          <w:highlight w:val="none"/>
          <w:lang w:eastAsia="zh-CN"/>
        </w:rPr>
        <w:t>），</w:t>
      </w:r>
      <w:r>
        <w:rPr>
          <w:rStyle w:val="57"/>
          <w:rFonts w:hint="eastAsia" w:ascii="仿宋_GB2312" w:hAnsi="仿宋_GB2312" w:eastAsia="仿宋_GB2312" w:cs="仿宋_GB2312"/>
          <w:sz w:val="28"/>
          <w:szCs w:val="28"/>
          <w:highlight w:val="none"/>
        </w:rPr>
        <w:t>附加系数：1</w:t>
      </w:r>
      <w:r>
        <w:rPr>
          <w:rStyle w:val="57"/>
          <w:rFonts w:hint="eastAsia" w:ascii="仿宋_GB2312" w:hAnsi="仿宋_GB2312" w:eastAsia="仿宋_GB2312" w:cs="仿宋_GB2312"/>
          <w:sz w:val="28"/>
          <w:szCs w:val="28"/>
          <w:highlight w:val="none"/>
          <w:lang w:val="en-US" w:eastAsia="zh-CN"/>
        </w:rPr>
        <w:t>。</w:t>
      </w:r>
    </w:p>
    <w:p w14:paraId="7E269F06">
      <w:pPr>
        <w:keepNext w:val="0"/>
        <w:keepLines w:val="0"/>
        <w:pageBreakBefore w:val="0"/>
        <w:numPr>
          <w:ilvl w:val="-1"/>
          <w:numId w:val="0"/>
        </w:numPr>
        <w:kinsoku/>
        <w:wordWrap/>
        <w:overflowPunct/>
        <w:topLinePunct w:val="0"/>
        <w:bidi w:val="0"/>
        <w:spacing w:line="560" w:lineRule="exact"/>
        <w:ind w:firstLine="638" w:firstLineChars="228"/>
        <w:jc w:val="left"/>
        <w:textAlignment w:val="auto"/>
        <w:rPr>
          <w:rStyle w:val="57"/>
          <w:rFonts w:hint="eastAsia" w:ascii="仿宋_GB2312" w:hAnsi="仿宋_GB2312" w:eastAsia="仿宋_GB2312" w:cs="仿宋_GB2312"/>
          <w:sz w:val="28"/>
          <w:szCs w:val="28"/>
          <w:highlight w:val="none"/>
          <w:lang w:val="en-US" w:eastAsia="zh-CN"/>
        </w:rPr>
      </w:pPr>
      <w:r>
        <w:rPr>
          <w:rStyle w:val="57"/>
          <w:rFonts w:hint="eastAsia" w:ascii="仿宋_GB2312" w:hAnsi="仿宋_GB2312" w:eastAsia="仿宋_GB2312" w:cs="仿宋_GB2312"/>
          <w:sz w:val="28"/>
          <w:szCs w:val="28"/>
          <w:highlight w:val="none"/>
          <w:lang w:val="en-US" w:eastAsia="zh-CN"/>
        </w:rPr>
        <w:t>基本设计费：（</w:t>
      </w:r>
      <w:r>
        <w:rPr>
          <w:rStyle w:val="57"/>
          <w:rFonts w:hint="eastAsia" w:ascii="仿宋_GB2312" w:hAnsi="仿宋_GB2312" w:eastAsia="仿宋_GB2312" w:cs="仿宋_GB2312"/>
          <w:sz w:val="28"/>
          <w:szCs w:val="28"/>
          <w:highlight w:val="none"/>
        </w:rPr>
        <w:t>103.8+(163.9</w:t>
      </w:r>
      <w:r>
        <w:rPr>
          <w:rStyle w:val="57"/>
          <w:rFonts w:hint="eastAsia" w:ascii="仿宋_GB2312" w:hAnsi="仿宋_GB2312" w:eastAsia="仿宋_GB2312" w:cs="仿宋_GB2312"/>
          <w:sz w:val="28"/>
          <w:szCs w:val="28"/>
          <w:highlight w:val="none"/>
          <w:lang w:val="en-US" w:eastAsia="zh-CN"/>
        </w:rPr>
        <w:t>-103.8</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5000-3000</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3157.2</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3</w:t>
      </w:r>
      <w:r>
        <w:rPr>
          <w:rStyle w:val="57"/>
          <w:rFonts w:hint="eastAsia" w:ascii="仿宋_GB2312" w:hAnsi="仿宋_GB2312" w:eastAsia="仿宋_GB2312" w:cs="仿宋_GB2312"/>
          <w:sz w:val="28"/>
          <w:szCs w:val="28"/>
          <w:highlight w:val="none"/>
        </w:rPr>
        <w:t>000)</w:t>
      </w:r>
      <w:r>
        <w:rPr>
          <w:rStyle w:val="57"/>
          <w:rFonts w:hint="eastAsia" w:ascii="仿宋_GB2312" w:hAnsi="仿宋_GB2312" w:eastAsia="仿宋_GB2312" w:cs="仿宋_GB2312"/>
          <w:sz w:val="28"/>
          <w:szCs w:val="28"/>
          <w:highlight w:val="none"/>
          <w:lang w:val="en-US" w:eastAsia="zh-CN"/>
        </w:rPr>
        <w:t>）</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0.9</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1</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1</w:t>
      </w:r>
      <w:r>
        <w:rPr>
          <w:rStyle w:val="57"/>
          <w:rFonts w:hint="eastAsia" w:ascii="仿宋_GB2312" w:hAnsi="仿宋_GB2312" w:eastAsia="仿宋_GB2312" w:cs="仿宋_GB2312"/>
          <w:sz w:val="28"/>
          <w:szCs w:val="28"/>
          <w:highlight w:val="none"/>
        </w:rPr>
        <w:t>=</w:t>
      </w:r>
      <w:r>
        <w:rPr>
          <w:rStyle w:val="57"/>
          <w:rFonts w:hint="eastAsia" w:ascii="仿宋_GB2312" w:hAnsi="仿宋_GB2312" w:eastAsia="仿宋_GB2312" w:cs="仿宋_GB2312"/>
          <w:sz w:val="28"/>
          <w:szCs w:val="28"/>
          <w:highlight w:val="none"/>
          <w:lang w:val="en-US" w:eastAsia="zh-CN"/>
        </w:rPr>
        <w:t>97.6715万元</w:t>
      </w:r>
    </w:p>
    <w:p w14:paraId="53129373">
      <w:pPr>
        <w:keepNext w:val="0"/>
        <w:keepLines w:val="0"/>
        <w:pageBreakBefore w:val="0"/>
        <w:kinsoku/>
        <w:wordWrap/>
        <w:overflowPunct/>
        <w:topLinePunct w:val="0"/>
        <w:bidi w:val="0"/>
        <w:spacing w:before="0"/>
        <w:ind w:left="120" w:firstLine="638" w:firstLineChars="228"/>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2.地质灾害危险性评估费：</w:t>
      </w:r>
      <w:r>
        <w:rPr>
          <w:rFonts w:hint="eastAsia" w:ascii="仿宋_GB2312" w:hAnsi="仿宋_GB2312" w:eastAsia="仿宋_GB2312" w:cs="仿宋_GB2312"/>
          <w:color w:val="auto"/>
          <w:sz w:val="28"/>
          <w:szCs w:val="28"/>
          <w:highlight w:val="none"/>
          <w:lang w:val="en-US" w:eastAsia="zh-CN"/>
        </w:rPr>
        <w:t>按《国家发展改革委办公厅、国土资源部办公厅关于征求对地质灾害危险性评估收费管理办法意见的函》（发改办价格【2006】745号）计取，5×0.8×1.0×0.8=3.2万元。</w:t>
      </w:r>
    </w:p>
    <w:p w14:paraId="6FB548A0">
      <w:pPr>
        <w:keepNext w:val="0"/>
        <w:keepLines w:val="0"/>
        <w:pageBreakBefore w:val="0"/>
        <w:kinsoku/>
        <w:wordWrap/>
        <w:overflowPunct/>
        <w:topLinePunct w:val="0"/>
        <w:bidi w:val="0"/>
        <w:spacing w:before="0"/>
        <w:ind w:left="120" w:firstLine="638" w:firstLineChars="228"/>
        <w:jc w:val="left"/>
        <w:textAlignment w:val="auto"/>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投标上限价：</w:t>
      </w:r>
      <w:r>
        <w:rPr>
          <w:rFonts w:hint="eastAsia" w:ascii="仿宋_GB2312" w:hAnsi="仿宋_GB2312" w:eastAsia="仿宋_GB2312" w:cs="仿宋_GB2312"/>
          <w:b w:val="0"/>
          <w:bCs w:val="0"/>
          <w:color w:val="auto"/>
          <w:sz w:val="28"/>
          <w:szCs w:val="28"/>
          <w:highlight w:val="none"/>
          <w:lang w:val="en-US" w:eastAsia="zh-CN"/>
        </w:rPr>
        <w:t>29.2514万元</w:t>
      </w:r>
    </w:p>
    <w:p w14:paraId="28070C0A">
      <w:pPr>
        <w:keepNext w:val="0"/>
        <w:keepLines w:val="0"/>
        <w:pageBreakBefore w:val="0"/>
        <w:kinsoku/>
        <w:wordWrap/>
        <w:overflowPunct/>
        <w:topLinePunct w:val="0"/>
        <w:bidi w:val="0"/>
        <w:spacing w:before="0"/>
        <w:ind w:left="120" w:firstLine="638" w:firstLineChars="228"/>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按龙岗区工务署下浮率表，下浮10%作为投标上限价，即：（29.3015+3.2）×（1-10%）=29.2514万元</w:t>
      </w:r>
      <w:r>
        <w:rPr>
          <w:rFonts w:hint="eastAsia" w:ascii="仿宋_GB2312" w:hAnsi="仿宋_GB2312" w:eastAsia="仿宋_GB2312" w:cs="仿宋_GB2312"/>
          <w:color w:val="auto"/>
          <w:sz w:val="28"/>
          <w:szCs w:val="28"/>
          <w:highlight w:val="none"/>
        </w:rPr>
        <w:t>。</w:t>
      </w:r>
    </w:p>
    <w:p w14:paraId="1D072F2D">
      <w:pPr>
        <w:spacing w:line="540" w:lineRule="exact"/>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w:t>
      </w:r>
      <w:r>
        <w:rPr>
          <w:rFonts w:hint="eastAsia" w:ascii="仿宋_GB2312" w:hAnsi="仿宋_GB2312" w:eastAsia="仿宋_GB2312" w:cs="仿宋_GB2312"/>
          <w:sz w:val="28"/>
          <w:szCs w:val="28"/>
          <w:highlight w:val="none"/>
          <w:lang w:val="en-US" w:eastAsia="zh-CN"/>
        </w:rPr>
        <w:t>投标报价上限价</w:t>
      </w:r>
      <w:r>
        <w:rPr>
          <w:rFonts w:hint="eastAsia" w:ascii="仿宋_GB2312" w:hAnsi="仿宋_GB2312" w:eastAsia="仿宋_GB2312" w:cs="仿宋_GB2312"/>
          <w:sz w:val="28"/>
          <w:szCs w:val="28"/>
          <w:highlight w:val="none"/>
        </w:rPr>
        <w:t>范围内，自主报价。</w:t>
      </w:r>
    </w:p>
    <w:p w14:paraId="3611CC67">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投标人</w:t>
      </w:r>
      <w:r>
        <w:rPr>
          <w:rFonts w:hint="eastAsia" w:ascii="仿宋_GB2312" w:hAnsi="仿宋_GB2312" w:eastAsia="仿宋_GB2312" w:cs="仿宋_GB2312"/>
          <w:b/>
          <w:bCs/>
          <w:sz w:val="28"/>
          <w:szCs w:val="28"/>
          <w:highlight w:val="none"/>
        </w:rPr>
        <w:t>资格要求：</w:t>
      </w:r>
    </w:p>
    <w:p w14:paraId="79F5E0F9">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1.企业资质要求：工程勘察专业类（岩土工程勘察）甲级或以上资质；</w:t>
      </w:r>
    </w:p>
    <w:p w14:paraId="2CDF4039">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2.项目负责人资格要求：注册岩土工程师执业资格；</w:t>
      </w:r>
    </w:p>
    <w:p w14:paraId="6242C460">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3.不接受联合体投标。</w:t>
      </w:r>
    </w:p>
    <w:p w14:paraId="4A7F32A4">
      <w:pPr>
        <w:spacing w:line="540" w:lineRule="exac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 w:val="0"/>
          <w:bCs w:val="0"/>
          <w:sz w:val="28"/>
          <w:szCs w:val="28"/>
          <w:highlight w:val="none"/>
          <w:lang w:val="en-US" w:eastAsia="zh-CN"/>
        </w:rPr>
        <w:t>定性评审，票决定标。</w:t>
      </w:r>
    </w:p>
    <w:p w14:paraId="7F937FA2">
      <w:pPr>
        <w:pStyle w:val="51"/>
        <w:ind w:left="0" w:leftChars="0" w:firstLine="0" w:firstLineChars="0"/>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八、评审要素：</w:t>
      </w:r>
      <w:r>
        <w:rPr>
          <w:rFonts w:hint="eastAsia" w:ascii="仿宋_GB2312" w:hAnsi="仿宋_GB2312" w:eastAsia="仿宋_GB2312" w:cs="仿宋_GB2312"/>
          <w:b w:val="0"/>
          <w:bCs w:val="0"/>
          <w:kern w:val="2"/>
          <w:sz w:val="28"/>
          <w:szCs w:val="28"/>
          <w:highlight w:val="none"/>
          <w:lang w:val="en-US" w:eastAsia="zh-CN" w:bidi="ar-SA"/>
        </w:rPr>
        <w:t>投标报价、投标人类似工程业绩、项目负责人类似工程业绩、履约评价、投标人诚信、实施方案</w:t>
      </w:r>
    </w:p>
    <w:p w14:paraId="705A056C">
      <w:pPr>
        <w:pStyle w:val="115"/>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合同模式：</w:t>
      </w:r>
    </w:p>
    <w:p w14:paraId="39A18ACA">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本合同为固定下浮率合同。</w:t>
      </w:r>
    </w:p>
    <w:p w14:paraId="4B651B11">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结算：①勘察、测量等费用根据甲方或甲方授权单位确认的工程量，按照《工程勘察设计收费标准》2002年修订本(计价格[2002]10号)（以下简称“02标准”）计算并下浮后计取；但其中:a. 超前钻费用按照120元/米的固定综合单价进行计算；b.工程勘察的复杂程度根据项目的实际情况按《工程勘察设计收费标准》(计价格[2002]10号)规定选取。c.最终结算金额不超过概算批复勘察费。</w:t>
      </w:r>
    </w:p>
    <w:p w14:paraId="2510278C">
      <w:pPr>
        <w:keepNext w:val="0"/>
        <w:keepLines w:val="0"/>
        <w:pageBreakBefore w:val="0"/>
        <w:kinsoku/>
        <w:wordWrap/>
        <w:overflowPunct/>
        <w:topLinePunct w:val="0"/>
        <w:bidi w:val="0"/>
        <w:spacing w:line="560" w:lineRule="exact"/>
        <w:ind w:firstLine="640"/>
        <w:textAlignment w:val="auto"/>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地质灾害危险性评估费用按《国家发展改革委办公厅、国土资源部办公厅关于征求对地质灾害危险性评估收费管理办法意见的函》（发改办价格【2006】745号）并下浮后计取。评估级别按Ⅲ级、复杂程度为简单，工程类别调整系数取0.8，工程规模调整系数取1.0，地区调整系数取0.8计算。</w:t>
      </w:r>
    </w:p>
    <w:p w14:paraId="75DE2AB7">
      <w:pPr>
        <w:spacing w:line="540" w:lineRule="exac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w:t>
      </w:r>
      <w:r>
        <w:rPr>
          <w:rFonts w:hint="eastAsia" w:ascii="仿宋_GB2312" w:hAnsi="仿宋_GB2312" w:eastAsia="仿宋_GB2312" w:cs="仿宋_GB2312"/>
          <w:b/>
          <w:bCs/>
          <w:sz w:val="28"/>
          <w:szCs w:val="28"/>
          <w:highlight w:val="none"/>
        </w:rPr>
        <w:t>支付方式：</w:t>
      </w:r>
    </w:p>
    <w:p w14:paraId="5D8637DD">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勘察费包含基本勘察费和履约绩效金两部分，其中基本勘察费占90%，履约绩效金占10%。</w:t>
      </w:r>
    </w:p>
    <w:p w14:paraId="59D7BB55">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1.勘察设计工作正常进行时，费用按阶段分期进行支付，具体步骤如下：</w:t>
      </w:r>
    </w:p>
    <w:p w14:paraId="4EFBE662">
      <w:pPr>
        <w:keepNext w:val="0"/>
        <w:keepLines w:val="0"/>
        <w:pageBreakBefore w:val="0"/>
        <w:kinsoku/>
        <w:wordWrap/>
        <w:overflowPunct/>
        <w:topLinePunct w:val="0"/>
        <w:bidi w:val="0"/>
        <w:ind w:firstLine="64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 xml:space="preserve">(1) 完成勘察测量工作且成果经甲方确认，支付至合同暂定价的30%； </w:t>
      </w:r>
    </w:p>
    <w:p w14:paraId="432277FF">
      <w:pPr>
        <w:keepNext w:val="0"/>
        <w:keepLines w:val="0"/>
        <w:pageBreakBefore w:val="0"/>
        <w:kinsoku/>
        <w:wordWrap/>
        <w:overflowPunct/>
        <w:topLinePunct w:val="0"/>
        <w:bidi w:val="0"/>
        <w:ind w:firstLine="64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(2) 岩土工程(有且不限于基坑、边坡支护、路基处理、桩基等工程)施工完成通过相关检测，支付至合同结算价的85%；</w:t>
      </w:r>
    </w:p>
    <w:p w14:paraId="0077C400">
      <w:pPr>
        <w:keepNext w:val="0"/>
        <w:keepLines w:val="0"/>
        <w:pageBreakBefore w:val="0"/>
        <w:kinsoku/>
        <w:wordWrap/>
        <w:overflowPunct/>
        <w:topLinePunct w:val="0"/>
        <w:bidi w:val="0"/>
        <w:ind w:firstLine="640"/>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lang w:val="en-US" w:eastAsia="zh-CN"/>
        </w:rPr>
        <w:t>(3) 工程竣工验收并经政府部门审核后按审定结果支付余额（若出现超付现象，乙方必须退还超付款项）</w:t>
      </w:r>
    </w:p>
    <w:p w14:paraId="4BA6169F">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2.履约绩效金支付</w:t>
      </w:r>
    </w:p>
    <w:p w14:paraId="112D5587">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参照《龙岗区建筑工务署承包商履约评价管理办法》在竣工后对中标人完成履约评价，根据履约评价得分情况进行支付。最终履约评价结果分优秀、良好、中等、合格、不合格5档。</w:t>
      </w:r>
    </w:p>
    <w:p w14:paraId="5ACFF0B6">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（1）履约评价为优秀，支付100%履约绩效金。</w:t>
      </w:r>
    </w:p>
    <w:p w14:paraId="2E2F62AD">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（2）履约评价为良好，支付100%履约绩效金。</w:t>
      </w:r>
    </w:p>
    <w:p w14:paraId="7C3A4CA2">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（3）履约评价为中等，支付80%履约绩效金。</w:t>
      </w:r>
    </w:p>
    <w:p w14:paraId="079F93A3">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（4）履约评价为合格，支付60%履约绩效金。</w:t>
      </w:r>
    </w:p>
    <w:p w14:paraId="74AD285F">
      <w:pPr>
        <w:keepNext w:val="0"/>
        <w:keepLines w:val="0"/>
        <w:pageBreakBefore w:val="0"/>
        <w:kinsoku/>
        <w:wordWrap/>
        <w:overflowPunct/>
        <w:topLinePunct w:val="0"/>
        <w:bidi w:val="0"/>
        <w:spacing w:line="560" w:lineRule="exact"/>
        <w:ind w:firstLine="640"/>
        <w:textAlignment w:val="auto"/>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（5）履约评价为不合格，不支付履约绩效金。</w:t>
      </w:r>
    </w:p>
    <w:p w14:paraId="7B8480AA">
      <w:pPr>
        <w:spacing w:line="540" w:lineRule="exac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十一、招标公告地址</w:t>
      </w:r>
    </w:p>
    <w:p w14:paraId="7C87EDAD">
      <w:pPr>
        <w:keepNext w:val="0"/>
        <w:keepLines w:val="0"/>
        <w:pageBreakBefore w:val="0"/>
        <w:kinsoku/>
        <w:wordWrap/>
        <w:overflowPunct/>
        <w:topLinePunct w:val="0"/>
        <w:bidi w:val="0"/>
        <w:spacing w:line="560" w:lineRule="exact"/>
        <w:ind w:firstLine="640"/>
        <w:textAlignment w:val="auto"/>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龙岗区城投集团官方网站</w:t>
      </w:r>
    </w:p>
    <w:p w14:paraId="67DE2D47">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十二</w:t>
      </w:r>
      <w:r>
        <w:rPr>
          <w:rFonts w:hint="eastAsia" w:ascii="仿宋_GB2312" w:hAnsi="仿宋_GB2312" w:eastAsia="仿宋_GB2312" w:cs="仿宋_GB2312"/>
          <w:b/>
          <w:bCs/>
          <w:sz w:val="28"/>
          <w:szCs w:val="28"/>
          <w:highlight w:val="none"/>
        </w:rPr>
        <w:t>、响应文件要求：</w:t>
      </w:r>
    </w:p>
    <w:p w14:paraId="597BF874">
      <w:pPr>
        <w:numPr>
          <w:ilvl w:val="255"/>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z w:val="28"/>
          <w:szCs w:val="28"/>
          <w:highlight w:val="none"/>
        </w:rPr>
        <w:t>本次公告时间从202</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日止，响应承包商应于</w:t>
      </w:r>
      <w:r>
        <w:rPr>
          <w:rFonts w:hint="eastAsia" w:ascii="仿宋_GB2312" w:hAnsi="仿宋_GB2312" w:eastAsia="仿宋_GB2312" w:cs="仿宋_GB2312"/>
          <w:color w:val="auto"/>
          <w:sz w:val="28"/>
          <w:szCs w:val="28"/>
          <w:highlight w:val="none"/>
          <w:lang w:val="en-US" w:eastAsia="zh-CN"/>
        </w:rPr>
        <w:t>12</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:00</w:t>
      </w:r>
      <w:r>
        <w:rPr>
          <w:rFonts w:ascii="仿宋_GB2312" w:hAnsi="仿宋_GB2312" w:eastAsia="仿宋_GB2312" w:cs="仿宋_GB2312"/>
          <w:color w:val="auto"/>
          <w:sz w:val="28"/>
          <w:szCs w:val="28"/>
          <w:highlight w:val="none"/>
        </w:rPr>
        <w:t>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将响应文件1正4副密封（统一密封，密封处加盖公章）送交到龙岗区中心城腾飞路创投大厦22</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室（</w:t>
      </w:r>
      <w:r>
        <w:rPr>
          <w:rFonts w:hint="eastAsia" w:ascii="仿宋_GB2312" w:hAnsi="仿宋_GB2312" w:eastAsia="仿宋_GB2312" w:cs="仿宋_GB2312"/>
          <w:sz w:val="28"/>
          <w:szCs w:val="28"/>
          <w:highlight w:val="none"/>
          <w:lang w:val="en-US" w:eastAsia="zh-CN"/>
        </w:rPr>
        <w:t>合约造价部</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邹工</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15820472526</w:t>
      </w:r>
      <w:r>
        <w:rPr>
          <w:rFonts w:hint="eastAsia" w:ascii="仿宋_GB2312" w:hAnsi="仿宋_GB2312" w:eastAsia="仿宋_GB2312" w:cs="仿宋_GB2312"/>
          <w:sz w:val="28"/>
          <w:szCs w:val="28"/>
          <w:highlight w:val="none"/>
        </w:rPr>
        <w:t>），逾期送达或未按要求密封将予以拒收或原封退回给报价人。</w:t>
      </w:r>
    </w:p>
    <w:p w14:paraId="7F43F3A9">
      <w:pPr>
        <w:numPr>
          <w:ilvl w:val="255"/>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响应文件包含承诺函、委托人要求提供的资料等，详见公开招标（自主）文件。</w:t>
      </w:r>
    </w:p>
    <w:p w14:paraId="305545AB">
      <w:pPr>
        <w:numPr>
          <w:ilvl w:val="255"/>
          <w:numId w:val="0"/>
        </w:num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55CF0C66">
      <w:pPr>
        <w:spacing w:line="540" w:lineRule="exact"/>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、公开招标（自主）结果公示</w:t>
      </w:r>
    </w:p>
    <w:p w14:paraId="5814A406">
      <w:pPr>
        <w:spacing w:line="54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1BD915F3">
      <w:pPr>
        <w:numPr>
          <w:ilvl w:val="255"/>
          <w:numId w:val="0"/>
        </w:numPr>
        <w:spacing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开标时间：截标时间之后，具体以招标人时间安排为准。</w:t>
      </w:r>
    </w:p>
    <w:p w14:paraId="654E11F0">
      <w:pPr>
        <w:numPr>
          <w:ilvl w:val="255"/>
          <w:numId w:val="0"/>
        </w:numPr>
        <w:spacing w:line="54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开标地址：深圳市龙岗区城市建设投资集团有限公司会议室</w:t>
      </w:r>
    </w:p>
    <w:p w14:paraId="42F4B565">
      <w:pPr>
        <w:pStyle w:val="24"/>
        <w:rPr>
          <w:highlight w:val="none"/>
        </w:rPr>
      </w:pPr>
    </w:p>
    <w:p w14:paraId="6C3F3A3A">
      <w:pPr>
        <w:rPr>
          <w:highlight w:val="none"/>
        </w:rPr>
      </w:pPr>
    </w:p>
    <w:p w14:paraId="7DBD978C">
      <w:pPr>
        <w:rPr>
          <w:highlight w:val="none"/>
        </w:rPr>
      </w:pPr>
    </w:p>
    <w:p w14:paraId="30F26B8C">
      <w:pPr>
        <w:rPr>
          <w:highlight w:val="none"/>
        </w:rPr>
      </w:pPr>
    </w:p>
    <w:p w14:paraId="2E1E3600">
      <w:pPr>
        <w:spacing w:line="540" w:lineRule="exact"/>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52130EF8">
      <w:pPr>
        <w:numPr>
          <w:ilvl w:val="255"/>
          <w:numId w:val="0"/>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68D1F76C">
      <w:pPr>
        <w:numPr>
          <w:ilvl w:val="255"/>
          <w:numId w:val="0"/>
        </w:numPr>
        <w:spacing w:line="540" w:lineRule="exact"/>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公开招标（自主）评审后，如承包单位放弃中选资格或者拒不签订合同的，委托人可以从资格审查合格的其他投标单位中采用原评审方法，由原评审小组确定承包单位。</w:t>
      </w:r>
    </w:p>
    <w:p w14:paraId="3893AE84">
      <w:pPr>
        <w:spacing w:line="540" w:lineRule="exact"/>
        <w:ind w:left="1687" w:hanging="1687" w:hangingChars="600"/>
        <w:rPr>
          <w:rFonts w:ascii="仿宋_GB2312" w:hAnsi="仿宋_GB2312" w:eastAsia="仿宋_GB2312" w:cs="仿宋_GB2312"/>
          <w:b/>
          <w:bCs/>
          <w:sz w:val="28"/>
          <w:szCs w:val="28"/>
          <w:highlight w:val="none"/>
        </w:rPr>
      </w:pPr>
    </w:p>
    <w:p w14:paraId="6B1D67F2">
      <w:pPr>
        <w:adjustRightInd/>
        <w:snapToGrid/>
        <w:spacing w:line="360" w:lineRule="auto"/>
        <w:ind w:left="0" w:firstLine="0" w:firstLineChars="0"/>
        <w:jc w:val="center"/>
        <w:rPr>
          <w:rFonts w:hint="eastAsia" w:ascii="仿宋_GB2312" w:hAnsi="宋体" w:eastAsia="仿宋_GB2312" w:cs="Times New Roman"/>
          <w:b/>
          <w:bCs w:val="0"/>
          <w:sz w:val="30"/>
          <w:szCs w:val="30"/>
          <w:highlight w:val="none"/>
          <w:lang w:val="en-US" w:eastAsia="zh-CN"/>
        </w:rPr>
      </w:pPr>
      <w:r>
        <w:rPr>
          <w:rFonts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宋体" w:eastAsia="仿宋_GB2312" w:cs="Times New Roman"/>
          <w:b/>
          <w:bCs w:val="0"/>
          <w:sz w:val="30"/>
          <w:szCs w:val="30"/>
          <w:highlight w:val="none"/>
          <w:lang w:val="en-US" w:eastAsia="zh-CN"/>
        </w:rPr>
        <w:t>深圳市龙岗区城投绿色低碳新能源产业发展有限公司</w:t>
      </w:r>
    </w:p>
    <w:p w14:paraId="3EA6FE10">
      <w:pPr>
        <w:spacing w:line="540" w:lineRule="exact"/>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5</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12</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日</w:t>
      </w:r>
    </w:p>
    <w:p w14:paraId="094B0A85">
      <w:pPr>
        <w:rPr>
          <w:highlight w:val="none"/>
        </w:rPr>
      </w:pPr>
      <w:r>
        <w:rPr>
          <w:highlight w:val="none"/>
        </w:rPr>
        <w:br w:type="page"/>
      </w:r>
    </w:p>
    <w:p w14:paraId="5BD361D1">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第二章　</w:t>
      </w:r>
      <w:bookmarkStart w:id="2" w:name="_Toc306716052"/>
      <w:r>
        <w:rPr>
          <w:rFonts w:hint="eastAsia" w:ascii="宋体" w:hAnsi="宋体"/>
          <w:b/>
          <w:snapToGrid w:val="0"/>
          <w:kern w:val="0"/>
          <w:sz w:val="32"/>
          <w:szCs w:val="32"/>
          <w:highlight w:val="none"/>
          <w:lang w:val="en-US" w:eastAsia="zh-CN"/>
        </w:rPr>
        <w:t>投标须知</w:t>
      </w:r>
      <w:bookmarkEnd w:id="1"/>
      <w:bookmarkEnd w:id="2"/>
    </w:p>
    <w:p w14:paraId="42BE0DE4">
      <w:pPr>
        <w:spacing w:line="360" w:lineRule="auto"/>
        <w:jc w:val="center"/>
        <w:outlineLvl w:val="3"/>
        <w:rPr>
          <w:rFonts w:ascii="宋体" w:hAnsi="宋体"/>
          <w:b/>
          <w:snapToGrid w:val="0"/>
          <w:kern w:val="0"/>
          <w:sz w:val="32"/>
          <w:szCs w:val="32"/>
          <w:highlight w:val="none"/>
        </w:rPr>
      </w:pPr>
      <w:bookmarkStart w:id="3" w:name="_Toc509669687"/>
      <w:bookmarkStart w:id="4" w:name="_Toc15270"/>
      <w:r>
        <w:rPr>
          <w:rFonts w:hint="eastAsia" w:ascii="宋体" w:hAnsi="宋体"/>
          <w:b/>
          <w:snapToGrid w:val="0"/>
          <w:kern w:val="0"/>
          <w:sz w:val="32"/>
          <w:szCs w:val="32"/>
          <w:highlight w:val="none"/>
          <w:lang w:val="en-US" w:eastAsia="zh-CN"/>
        </w:rPr>
        <w:t>一</w:t>
      </w:r>
      <w:r>
        <w:rPr>
          <w:rFonts w:hint="eastAsia" w:ascii="宋体" w:hAnsi="宋体"/>
          <w:b/>
          <w:snapToGrid w:val="0"/>
          <w:kern w:val="0"/>
          <w:sz w:val="32"/>
          <w:szCs w:val="32"/>
          <w:highlight w:val="none"/>
        </w:rPr>
        <w:t>、投标文件的编制</w:t>
      </w:r>
      <w:bookmarkEnd w:id="3"/>
      <w:bookmarkEnd w:id="4"/>
    </w:p>
    <w:p w14:paraId="0C0B97A2">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1</w:t>
      </w:r>
      <w:r>
        <w:rPr>
          <w:rFonts w:hint="eastAsia" w:ascii="宋体" w:hAnsi="宋体"/>
          <w:b/>
          <w:snapToGrid w:val="0"/>
          <w:kern w:val="0"/>
          <w:szCs w:val="21"/>
          <w:highlight w:val="none"/>
        </w:rPr>
        <w:t>.投标文件的语言及度量单位</w:t>
      </w:r>
    </w:p>
    <w:p w14:paraId="7D80583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.1投标人与招标人之间与投标有关的所有往来通知、函件和投标文件均应用中文。投标人随投标文件提供的证明文件和资料可以为其他语言，但必须附中文译文。在此，为了解释投标文件，应以中文为准。</w:t>
      </w:r>
    </w:p>
    <w:p w14:paraId="4688935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 除技术规范另有规定外，投标文件使用的度量单位，均采用中华人民共和国法定计量单位。</w:t>
      </w:r>
    </w:p>
    <w:p w14:paraId="3955BAD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.3公开招标（自主）文件中所出现的日期为自然日，货币单位为人民币。</w:t>
      </w:r>
    </w:p>
    <w:p w14:paraId="4B9E4AD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2</w:t>
      </w:r>
      <w:r>
        <w:rPr>
          <w:rFonts w:hint="eastAsia" w:ascii="宋体" w:hAnsi="宋体"/>
          <w:b/>
          <w:snapToGrid w:val="0"/>
          <w:kern w:val="0"/>
          <w:szCs w:val="21"/>
          <w:highlight w:val="none"/>
        </w:rPr>
        <w:t>.投标有效期</w:t>
      </w:r>
    </w:p>
    <w:p w14:paraId="74F79453">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.1投标有效期60天。在此期间，所有投标均保持有效。</w:t>
      </w:r>
    </w:p>
    <w:p w14:paraId="31CB1B59">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3AE8762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投标人应自行承担所有准备及参加投标相关的费用。不论投标的结果如何，招标人均无承担相应的义务和责任。</w:t>
      </w:r>
    </w:p>
    <w:p w14:paraId="2D650246">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07AC7EB1">
      <w:pPr>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5DB79D9A">
      <w:pPr>
        <w:spacing w:line="360" w:lineRule="auto"/>
        <w:ind w:firstLine="420" w:firstLineChars="200"/>
        <w:jc w:val="left"/>
        <w:rPr>
          <w:rFonts w:hint="eastAsia" w:ascii="宋体" w:hAnsi="宋体"/>
          <w:snapToGrid w:val="0"/>
          <w:kern w:val="0"/>
          <w:szCs w:val="21"/>
          <w:highlight w:val="none"/>
        </w:rPr>
      </w:pPr>
    </w:p>
    <w:p w14:paraId="7F66440D">
      <w:pPr>
        <w:spacing w:line="360" w:lineRule="auto"/>
        <w:ind w:firstLine="420" w:firstLineChars="200"/>
        <w:jc w:val="left"/>
        <w:rPr>
          <w:rFonts w:ascii="宋体" w:hAnsi="宋体"/>
          <w:snapToGrid w:val="0"/>
          <w:kern w:val="0"/>
          <w:szCs w:val="21"/>
          <w:highlight w:val="none"/>
        </w:rPr>
      </w:pPr>
    </w:p>
    <w:p w14:paraId="3C6A7198">
      <w:pPr>
        <w:spacing w:line="360" w:lineRule="auto"/>
        <w:jc w:val="center"/>
        <w:outlineLvl w:val="3"/>
        <w:rPr>
          <w:rFonts w:ascii="宋体" w:hAnsi="宋体"/>
          <w:b/>
          <w:snapToGrid w:val="0"/>
          <w:kern w:val="0"/>
          <w:sz w:val="32"/>
          <w:szCs w:val="32"/>
          <w:highlight w:val="none"/>
        </w:rPr>
      </w:pPr>
      <w:bookmarkStart w:id="5" w:name="_Toc18627"/>
      <w:bookmarkStart w:id="6" w:name="_Toc509669688"/>
      <w:r>
        <w:rPr>
          <w:rFonts w:hint="eastAsia" w:ascii="宋体" w:hAnsi="宋体"/>
          <w:b/>
          <w:snapToGrid w:val="0"/>
          <w:kern w:val="0"/>
          <w:sz w:val="32"/>
          <w:szCs w:val="32"/>
          <w:highlight w:val="none"/>
          <w:lang w:val="en-US" w:eastAsia="zh-CN"/>
        </w:rPr>
        <w:t>二</w:t>
      </w:r>
      <w:r>
        <w:rPr>
          <w:rFonts w:hint="eastAsia" w:ascii="宋体" w:hAnsi="宋体"/>
          <w:b/>
          <w:snapToGrid w:val="0"/>
          <w:kern w:val="0"/>
          <w:sz w:val="32"/>
          <w:szCs w:val="32"/>
          <w:highlight w:val="none"/>
        </w:rPr>
        <w:t>、投标文件的递交</w:t>
      </w:r>
      <w:bookmarkEnd w:id="5"/>
      <w:bookmarkEnd w:id="6"/>
    </w:p>
    <w:p w14:paraId="167E740E">
      <w:pPr>
        <w:spacing w:line="360" w:lineRule="auto"/>
        <w:ind w:firstLine="422" w:firstLineChars="200"/>
        <w:jc w:val="left"/>
        <w:rPr>
          <w:rFonts w:hint="default" w:ascii="宋体" w:hAnsi="宋体" w:eastAsia="宋体"/>
          <w:snapToGrid w:val="0"/>
          <w:kern w:val="0"/>
          <w:szCs w:val="21"/>
          <w:highlight w:val="none"/>
          <w:lang w:val="en-US" w:eastAsia="zh-CN"/>
        </w:rPr>
      </w:pPr>
      <w:r>
        <w:rPr>
          <w:rFonts w:hint="eastAsia" w:ascii="宋体" w:hAnsi="宋体"/>
          <w:b/>
          <w:snapToGrid w:val="0"/>
          <w:kern w:val="0"/>
          <w:szCs w:val="21"/>
          <w:highlight w:val="none"/>
          <w:lang w:val="en-US" w:eastAsia="zh-CN"/>
        </w:rPr>
        <w:t>5</w:t>
      </w:r>
      <w:r>
        <w:rPr>
          <w:rFonts w:hint="eastAsia" w:ascii="宋体" w:hAnsi="宋体"/>
          <w:b/>
          <w:snapToGrid w:val="0"/>
          <w:kern w:val="0"/>
          <w:szCs w:val="21"/>
          <w:highlight w:val="none"/>
        </w:rPr>
        <w:t>.投标文件</w:t>
      </w:r>
      <w:r>
        <w:rPr>
          <w:rFonts w:hint="eastAsia" w:ascii="宋体" w:hAnsi="宋体"/>
          <w:b/>
          <w:snapToGrid w:val="0"/>
          <w:kern w:val="0"/>
          <w:szCs w:val="21"/>
          <w:highlight w:val="none"/>
          <w:lang w:val="en-US" w:eastAsia="zh-CN"/>
        </w:rPr>
        <w:t>要求</w:t>
      </w:r>
    </w:p>
    <w:p w14:paraId="12D70BF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投标文件的密封和标记</w:t>
      </w:r>
    </w:p>
    <w:p w14:paraId="6AF62EB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投标文件1正4副，1个密封袋密封。将密封包装好的投标文件密封袋上注明工程名称、招标人、投标人名称、时间等，并在密封袋的封口处和标签上应加盖投标人公章，同时1正4副投标文件封面加盖公章及骑缝章。</w:t>
      </w:r>
    </w:p>
    <w:p w14:paraId="36AFD8D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.2投标文件若未按规定进行密封及标志，招标人不承担投标文件错放或提前开封的责任。</w:t>
      </w:r>
    </w:p>
    <w:p w14:paraId="59AE19B3">
      <w:pPr>
        <w:spacing w:line="360" w:lineRule="auto"/>
        <w:ind w:firstLine="420" w:firstLineChars="200"/>
        <w:jc w:val="left"/>
        <w:rPr>
          <w:rFonts w:ascii="宋体" w:hAnsi="宋体"/>
          <w:b/>
          <w:bCs/>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2</w:t>
      </w:r>
      <w:r>
        <w:rPr>
          <w:rFonts w:hint="eastAsia" w:ascii="宋体" w:hAnsi="宋体"/>
          <w:b/>
          <w:bCs/>
          <w:snapToGrid w:val="0"/>
          <w:kern w:val="0"/>
          <w:szCs w:val="21"/>
          <w:highlight w:val="none"/>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5969BF7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.4迟交的投标文件</w:t>
      </w:r>
    </w:p>
    <w:p w14:paraId="47F631CF">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招标人在本须知规定的投标截止日期以后收到的投标文件，将被拒绝或原封退回给投标人。</w:t>
      </w:r>
    </w:p>
    <w:p w14:paraId="638A89F0">
      <w:pPr>
        <w:spacing w:line="360" w:lineRule="auto"/>
        <w:ind w:firstLine="420" w:firstLineChars="200"/>
        <w:jc w:val="left"/>
        <w:rPr>
          <w:rFonts w:hint="eastAsia" w:ascii="宋体" w:hAnsi="宋体"/>
          <w:snapToGrid w:val="0"/>
          <w:kern w:val="0"/>
          <w:szCs w:val="21"/>
          <w:highlight w:val="none"/>
        </w:rPr>
      </w:pPr>
    </w:p>
    <w:p w14:paraId="79476D7E">
      <w:pPr>
        <w:spacing w:line="360" w:lineRule="auto"/>
        <w:jc w:val="center"/>
        <w:outlineLvl w:val="3"/>
        <w:rPr>
          <w:rFonts w:ascii="宋体" w:hAnsi="宋体"/>
          <w:b/>
          <w:snapToGrid w:val="0"/>
          <w:kern w:val="0"/>
          <w:sz w:val="32"/>
          <w:szCs w:val="32"/>
          <w:highlight w:val="none"/>
        </w:rPr>
      </w:pPr>
      <w:bookmarkStart w:id="7" w:name="_Toc512"/>
      <w:bookmarkStart w:id="8" w:name="_Toc509669689"/>
      <w:r>
        <w:rPr>
          <w:rFonts w:hint="eastAsia" w:ascii="宋体" w:hAnsi="宋体"/>
          <w:b/>
          <w:snapToGrid w:val="0"/>
          <w:kern w:val="0"/>
          <w:sz w:val="32"/>
          <w:szCs w:val="32"/>
          <w:highlight w:val="none"/>
          <w:lang w:val="en-US" w:eastAsia="zh-CN"/>
        </w:rPr>
        <w:t>三</w:t>
      </w:r>
      <w:r>
        <w:rPr>
          <w:rFonts w:hint="eastAsia" w:ascii="宋体" w:hAnsi="宋体"/>
          <w:b/>
          <w:snapToGrid w:val="0"/>
          <w:kern w:val="0"/>
          <w:sz w:val="32"/>
          <w:szCs w:val="32"/>
          <w:highlight w:val="none"/>
        </w:rPr>
        <w:t>、开  标</w:t>
      </w:r>
      <w:bookmarkEnd w:id="7"/>
      <w:bookmarkEnd w:id="8"/>
    </w:p>
    <w:p w14:paraId="6C71A4D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6</w:t>
      </w:r>
      <w:r>
        <w:rPr>
          <w:rFonts w:hint="eastAsia" w:ascii="宋体" w:hAnsi="宋体"/>
          <w:b/>
          <w:snapToGrid w:val="0"/>
          <w:kern w:val="0"/>
          <w:szCs w:val="21"/>
          <w:highlight w:val="none"/>
        </w:rPr>
        <w:t>.开标</w:t>
      </w:r>
    </w:p>
    <w:p w14:paraId="69C9759B">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.1招标人计划</w:t>
      </w:r>
      <w:r>
        <w:rPr>
          <w:rFonts w:hint="eastAsia" w:ascii="宋体" w:hAnsi="宋体" w:eastAsia="宋体"/>
          <w:snapToGrid w:val="0"/>
          <w:kern w:val="0"/>
          <w:szCs w:val="21"/>
          <w:highlight w:val="none"/>
        </w:rPr>
        <w:t>在龙岗</w:t>
      </w:r>
      <w:r>
        <w:rPr>
          <w:rFonts w:ascii="宋体" w:hAnsi="宋体" w:cs="宋体"/>
          <w:kern w:val="0"/>
          <w:szCs w:val="21"/>
          <w:highlight w:val="none"/>
        </w:rPr>
        <w:t>区中心城腾飞路创投大厦</w:t>
      </w:r>
      <w:r>
        <w:rPr>
          <w:rFonts w:hint="eastAsia" w:ascii="宋体" w:hAnsi="宋体"/>
          <w:szCs w:val="21"/>
          <w:highlight w:val="none"/>
        </w:rPr>
        <w:t>深圳市龙岗区城市建设投资集团有限公司会议室</w:t>
      </w:r>
      <w:r>
        <w:rPr>
          <w:rFonts w:hint="eastAsia" w:ascii="宋体" w:hAnsi="宋体"/>
          <w:b/>
          <w:snapToGrid w:val="0"/>
          <w:color w:val="000000"/>
          <w:kern w:val="0"/>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2DD760E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.2开标会由招标人主持。</w:t>
      </w:r>
    </w:p>
    <w:p w14:paraId="65A45511">
      <w:pPr>
        <w:spacing w:line="360" w:lineRule="auto"/>
        <w:ind w:firstLine="420" w:firstLineChars="200"/>
        <w:jc w:val="left"/>
        <w:rPr>
          <w:rFonts w:hint="eastAsia" w:ascii="宋体" w:hAnsi="宋体"/>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.3</w:t>
      </w:r>
      <w:r>
        <w:rPr>
          <w:rFonts w:hint="eastAsia" w:ascii="宋体" w:hAnsi="宋体"/>
          <w:szCs w:val="21"/>
          <w:highlight w:val="none"/>
        </w:rPr>
        <w:t>开标会结束，相关资料送交评标委员会。</w:t>
      </w:r>
    </w:p>
    <w:p w14:paraId="5331A9C8">
      <w:pPr>
        <w:spacing w:line="360" w:lineRule="auto"/>
        <w:ind w:firstLine="420" w:firstLineChars="200"/>
        <w:jc w:val="left"/>
        <w:rPr>
          <w:rFonts w:hint="eastAsia" w:ascii="宋体" w:hAnsi="宋体"/>
          <w:szCs w:val="21"/>
          <w:highlight w:val="none"/>
        </w:rPr>
      </w:pPr>
    </w:p>
    <w:p w14:paraId="2499E6A6">
      <w:pPr>
        <w:spacing w:line="360" w:lineRule="auto"/>
        <w:jc w:val="center"/>
        <w:outlineLvl w:val="3"/>
        <w:rPr>
          <w:rFonts w:ascii="宋体" w:hAnsi="宋体"/>
          <w:b/>
          <w:snapToGrid w:val="0"/>
          <w:kern w:val="0"/>
          <w:sz w:val="32"/>
          <w:szCs w:val="32"/>
          <w:highlight w:val="none"/>
        </w:rPr>
      </w:pPr>
      <w:bookmarkStart w:id="9" w:name="_Toc23872"/>
      <w:bookmarkStart w:id="10" w:name="_Toc509669690"/>
      <w:r>
        <w:rPr>
          <w:rFonts w:hint="eastAsia" w:ascii="宋体" w:hAnsi="宋体"/>
          <w:b/>
          <w:snapToGrid w:val="0"/>
          <w:kern w:val="0"/>
          <w:sz w:val="32"/>
          <w:szCs w:val="32"/>
          <w:highlight w:val="none"/>
          <w:lang w:val="en-US" w:eastAsia="zh-CN"/>
        </w:rPr>
        <w:t>四</w:t>
      </w:r>
      <w:r>
        <w:rPr>
          <w:rFonts w:hint="eastAsia" w:ascii="宋体" w:hAnsi="宋体"/>
          <w:b/>
          <w:snapToGrid w:val="0"/>
          <w:kern w:val="0"/>
          <w:sz w:val="32"/>
          <w:szCs w:val="32"/>
          <w:highlight w:val="none"/>
        </w:rPr>
        <w:t>、资格审查</w:t>
      </w:r>
      <w:bookmarkEnd w:id="9"/>
      <w:bookmarkEnd w:id="10"/>
    </w:p>
    <w:p w14:paraId="3A29D04C">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7</w:t>
      </w:r>
      <w:r>
        <w:rPr>
          <w:rFonts w:hint="eastAsia" w:ascii="宋体" w:hAnsi="宋体"/>
          <w:b/>
          <w:snapToGrid w:val="0"/>
          <w:kern w:val="0"/>
          <w:szCs w:val="21"/>
          <w:highlight w:val="none"/>
        </w:rPr>
        <w:t>.资格审查按以下规定进行</w:t>
      </w:r>
    </w:p>
    <w:p w14:paraId="1F312996">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lang w:val="en-US" w:eastAsia="zh-CN"/>
        </w:rPr>
        <w:t>7</w:t>
      </w:r>
      <w:r>
        <w:rPr>
          <w:rFonts w:hint="eastAsia" w:ascii="宋体" w:hAnsi="宋体"/>
          <w:snapToGrid w:val="0"/>
          <w:color w:val="000000"/>
          <w:kern w:val="0"/>
          <w:szCs w:val="21"/>
          <w:highlight w:val="none"/>
        </w:rPr>
        <w:t>.1资格审查由评标委员会负责。</w:t>
      </w:r>
    </w:p>
    <w:p w14:paraId="2599F67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.2评标委员严格对照公开招标（自主）要求的投标人资格条件，逐个审查投标人递交的资格审查文件，审核判断投标人是否满足该资格条件。</w:t>
      </w:r>
    </w:p>
    <w:p w14:paraId="4234A59E">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。资格审查合格投标人少于3家的，不再进行后续公开招标（自主）投标程序。</w:t>
      </w:r>
      <w:bookmarkStart w:id="11" w:name="_Toc509669691"/>
    </w:p>
    <w:p w14:paraId="053D5D86">
      <w:pPr>
        <w:spacing w:line="360" w:lineRule="auto"/>
        <w:ind w:firstLine="420" w:firstLineChars="200"/>
        <w:jc w:val="left"/>
        <w:rPr>
          <w:rFonts w:hint="eastAsia" w:ascii="宋体" w:hAnsi="宋体"/>
          <w:snapToGrid w:val="0"/>
          <w:kern w:val="0"/>
          <w:szCs w:val="21"/>
          <w:highlight w:val="none"/>
        </w:rPr>
      </w:pPr>
    </w:p>
    <w:p w14:paraId="65041D0D">
      <w:pPr>
        <w:spacing w:line="360" w:lineRule="auto"/>
        <w:jc w:val="center"/>
        <w:outlineLvl w:val="3"/>
        <w:rPr>
          <w:rFonts w:ascii="宋体" w:hAnsi="宋体"/>
          <w:b/>
          <w:snapToGrid w:val="0"/>
          <w:kern w:val="0"/>
          <w:sz w:val="32"/>
          <w:szCs w:val="32"/>
          <w:highlight w:val="none"/>
        </w:rPr>
      </w:pPr>
      <w:bookmarkStart w:id="12" w:name="_Toc31878"/>
      <w:r>
        <w:rPr>
          <w:rFonts w:hint="eastAsia" w:ascii="宋体" w:hAnsi="宋体"/>
          <w:b/>
          <w:snapToGrid w:val="0"/>
          <w:kern w:val="0"/>
          <w:sz w:val="32"/>
          <w:szCs w:val="32"/>
          <w:highlight w:val="none"/>
          <w:lang w:val="en-US" w:eastAsia="zh-CN"/>
        </w:rPr>
        <w:t>五</w:t>
      </w:r>
      <w:r>
        <w:rPr>
          <w:rFonts w:hint="eastAsia" w:ascii="宋体" w:hAnsi="宋体"/>
          <w:b/>
          <w:snapToGrid w:val="0"/>
          <w:kern w:val="0"/>
          <w:sz w:val="32"/>
          <w:szCs w:val="32"/>
          <w:highlight w:val="none"/>
        </w:rPr>
        <w:t>、评标</w:t>
      </w:r>
      <w:bookmarkEnd w:id="11"/>
      <w:bookmarkEnd w:id="12"/>
    </w:p>
    <w:p w14:paraId="38936D90">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8</w:t>
      </w:r>
      <w:r>
        <w:rPr>
          <w:rFonts w:hint="eastAsia" w:ascii="宋体" w:hAnsi="宋体"/>
          <w:b/>
          <w:snapToGrid w:val="0"/>
          <w:kern w:val="0"/>
          <w:szCs w:val="21"/>
          <w:highlight w:val="none"/>
        </w:rPr>
        <w:t>.评标委员会和评标</w:t>
      </w:r>
    </w:p>
    <w:p w14:paraId="4A1AAD54">
      <w:pPr>
        <w:spacing w:line="360" w:lineRule="auto"/>
        <w:ind w:firstLine="420" w:firstLineChars="200"/>
        <w:jc w:val="left"/>
        <w:rPr>
          <w:rFonts w:hAnsi="宋体"/>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.1评标委员会的组建：招标人依法组建评标委员会，负责该公开招标（自主）项目的评标活动。</w:t>
      </w:r>
    </w:p>
    <w:p w14:paraId="4940340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.2评标委员会的职责：评标委员会应根据公开招标（自主）文件规定的评标方法和标准，对投标文件进行系统地评审。评标委员会根据公开招标（自主）文件的规定直接确定中标人。</w:t>
      </w:r>
    </w:p>
    <w:p w14:paraId="10172B5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评标委员会的评审应实行少数服从多数的原则，经评标委员会成员实名表决半数以上通过的评标结果有效。</w:t>
      </w:r>
    </w:p>
    <w:p w14:paraId="24B01E0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.4招标人应向评标委员会提供以下资料，供评标使用：</w:t>
      </w:r>
    </w:p>
    <w:p w14:paraId="5D0E765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(1)公开招标（自主）文件，包括公开招标（自主）文件的补充、修改或澄清文件；</w:t>
      </w:r>
    </w:p>
    <w:p w14:paraId="0DB2A6B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(2)其他评标必需的资料。</w:t>
      </w:r>
    </w:p>
    <w:p w14:paraId="120A640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9</w:t>
      </w:r>
      <w:r>
        <w:rPr>
          <w:rFonts w:hint="eastAsia" w:ascii="宋体" w:hAnsi="宋体"/>
          <w:b/>
          <w:snapToGrid w:val="0"/>
          <w:kern w:val="0"/>
          <w:szCs w:val="21"/>
          <w:highlight w:val="none"/>
        </w:rPr>
        <w:t>.投标文件的澄清和对答辩人的要求（此次不要求）</w:t>
      </w:r>
    </w:p>
    <w:p w14:paraId="568A9A1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.1可以要求投标人对投标文件含义不明确的内容作必要的澄清、说明。澄清、说明应以书面方式进行并不得超出投标文件的范围或改变投标文件的实质性内容。</w:t>
      </w:r>
    </w:p>
    <w:p w14:paraId="043A3C6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0B133EC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的，答辩人必须是投标人拟派往本公开招标（自主）项目的项目负责人、其法定代表人或者法定代表人委托代理人。</w:t>
      </w:r>
    </w:p>
    <w:p w14:paraId="133CC71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.3要求投标人进行答辩，但投标人在规定时间内未派出答辩人的，将根据公开招标（自主）文件规定作出不利于投标人的判定，且投标人不得因此提出任何异议。</w:t>
      </w:r>
    </w:p>
    <w:p w14:paraId="210DD6BE">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0</w:t>
      </w:r>
      <w:r>
        <w:rPr>
          <w:rFonts w:hint="eastAsia" w:ascii="宋体" w:hAnsi="宋体"/>
          <w:b/>
          <w:snapToGrid w:val="0"/>
          <w:kern w:val="0"/>
          <w:szCs w:val="21"/>
          <w:highlight w:val="none"/>
        </w:rPr>
        <w:t>.评标方法</w:t>
      </w:r>
    </w:p>
    <w:p w14:paraId="5635B9B6">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51BA0171">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1</w:t>
      </w:r>
      <w:r>
        <w:rPr>
          <w:rFonts w:hint="eastAsia" w:ascii="宋体" w:hAnsi="宋体"/>
          <w:b/>
          <w:snapToGrid w:val="0"/>
          <w:kern w:val="0"/>
          <w:szCs w:val="21"/>
          <w:highlight w:val="none"/>
        </w:rPr>
        <w:t>．投标人的推荐</w:t>
      </w:r>
    </w:p>
    <w:p w14:paraId="0BD8711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07CA5AB3">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.2本次公开招标（自主）如果评标委员会已推荐投标人，无论随后出现何种情形，招标人在本次公开招标（自主）中不再接受另外的投标人，除非重新组织公开招标（自主）投标。</w:t>
      </w:r>
      <w:bookmarkStart w:id="13" w:name="_Toc509669692"/>
    </w:p>
    <w:p w14:paraId="41A1FE62">
      <w:pPr>
        <w:spacing w:line="360" w:lineRule="auto"/>
        <w:ind w:firstLine="420" w:firstLineChars="200"/>
        <w:jc w:val="left"/>
        <w:rPr>
          <w:rFonts w:hint="eastAsia" w:ascii="宋体" w:hAnsi="宋体"/>
          <w:snapToGrid w:val="0"/>
          <w:kern w:val="0"/>
          <w:szCs w:val="21"/>
          <w:highlight w:val="none"/>
        </w:rPr>
      </w:pPr>
    </w:p>
    <w:p w14:paraId="59A311A5">
      <w:pPr>
        <w:spacing w:line="360" w:lineRule="auto"/>
        <w:jc w:val="center"/>
        <w:outlineLvl w:val="3"/>
        <w:rPr>
          <w:rFonts w:ascii="宋体" w:hAnsi="宋体"/>
          <w:b/>
          <w:snapToGrid w:val="0"/>
          <w:kern w:val="0"/>
          <w:sz w:val="32"/>
          <w:szCs w:val="32"/>
          <w:highlight w:val="none"/>
        </w:rPr>
      </w:pPr>
      <w:bookmarkStart w:id="14" w:name="_Toc31188"/>
      <w:r>
        <w:rPr>
          <w:rFonts w:hint="eastAsia" w:ascii="宋体" w:hAnsi="宋体"/>
          <w:b/>
          <w:snapToGrid w:val="0"/>
          <w:kern w:val="0"/>
          <w:sz w:val="32"/>
          <w:szCs w:val="32"/>
          <w:highlight w:val="none"/>
          <w:lang w:val="en-US" w:eastAsia="zh-CN"/>
        </w:rPr>
        <w:t>六</w:t>
      </w:r>
      <w:r>
        <w:rPr>
          <w:rFonts w:hint="eastAsia" w:ascii="宋体" w:hAnsi="宋体"/>
          <w:b/>
          <w:snapToGrid w:val="0"/>
          <w:kern w:val="0"/>
          <w:sz w:val="32"/>
          <w:szCs w:val="32"/>
          <w:highlight w:val="none"/>
        </w:rPr>
        <w:t>、签订合同</w:t>
      </w:r>
      <w:bookmarkEnd w:id="13"/>
      <w:bookmarkEnd w:id="14"/>
    </w:p>
    <w:p w14:paraId="6AC4FA6D">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2</w:t>
      </w:r>
      <w:r>
        <w:rPr>
          <w:rFonts w:hint="eastAsia" w:ascii="宋体" w:hAnsi="宋体"/>
          <w:b/>
          <w:snapToGrid w:val="0"/>
          <w:kern w:val="0"/>
          <w:szCs w:val="21"/>
          <w:highlight w:val="none"/>
        </w:rPr>
        <w:t>.中标通知</w:t>
      </w:r>
    </w:p>
    <w:p w14:paraId="4F0429B2">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招标人应在确定中标人后，发出委托函。委托函是本公开招标（自主）项目合同的组成部分。如接到有关投诉的，招标人将可能暂停发出委托函。</w:t>
      </w:r>
    </w:p>
    <w:p w14:paraId="5D0C2BF6">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3</w:t>
      </w:r>
      <w:r>
        <w:rPr>
          <w:rFonts w:hint="eastAsia" w:ascii="宋体" w:hAnsi="宋体"/>
          <w:b/>
          <w:snapToGrid w:val="0"/>
          <w:kern w:val="0"/>
          <w:szCs w:val="21"/>
          <w:highlight w:val="none"/>
        </w:rPr>
        <w:t>.签订合同</w:t>
      </w:r>
    </w:p>
    <w:p w14:paraId="7C9C17B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招标人和中标人应当按在委托函</w:t>
      </w:r>
      <w:r>
        <w:rPr>
          <w:rFonts w:hint="eastAsia" w:ascii="宋体" w:hAnsi="宋体"/>
          <w:snapToGrid w:val="0"/>
          <w:color w:val="auto"/>
          <w:kern w:val="0"/>
          <w:szCs w:val="21"/>
          <w:highlight w:val="none"/>
        </w:rPr>
        <w:t>发出30日内</w:t>
      </w:r>
      <w:r>
        <w:rPr>
          <w:rFonts w:hint="eastAsia" w:ascii="宋体" w:hAnsi="宋体"/>
          <w:snapToGrid w:val="0"/>
          <w:kern w:val="0"/>
          <w:szCs w:val="21"/>
          <w:highlight w:val="none"/>
        </w:rPr>
        <w:t>，依据公开招标（自主）文件和中标人的投标文件订立书面合同。</w:t>
      </w:r>
    </w:p>
    <w:p w14:paraId="72D1017F">
      <w:pPr>
        <w:spacing w:line="360" w:lineRule="auto"/>
        <w:ind w:firstLine="422" w:firstLineChars="200"/>
        <w:jc w:val="left"/>
        <w:rPr>
          <w:rFonts w:hint="default" w:ascii="仿宋" w:hAnsi="仿宋" w:eastAsia="仿宋"/>
          <w:sz w:val="30"/>
          <w:szCs w:val="30"/>
          <w:highlight w:val="none"/>
        </w:rPr>
      </w:pPr>
      <w:r>
        <w:rPr>
          <w:rFonts w:hAnsi="宋体"/>
          <w:b/>
          <w:szCs w:val="21"/>
          <w:highlight w:val="none"/>
        </w:rPr>
        <w:br w:type="page"/>
      </w: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2EFE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E6BBA95">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37463680">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6C5C88AC">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要求说明</w:t>
            </w:r>
          </w:p>
        </w:tc>
      </w:tr>
      <w:tr w14:paraId="2D0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63525E4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4A91ECC9">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203403DB">
            <w:pPr>
              <w:pStyle w:val="2"/>
              <w:ind w:firstLine="0" w:firstLineChars="0"/>
              <w:rPr>
                <w:highlight w:val="none"/>
              </w:rPr>
            </w:pPr>
            <w:r>
              <w:rPr>
                <w:rFonts w:ascii="宋体" w:hAnsi="宋体" w:eastAsia="宋体" w:cs="Times New Roman"/>
                <w:sz w:val="24"/>
                <w:szCs w:val="24"/>
                <w:highlight w:val="none"/>
              </w:rPr>
              <w:t>提供营业执照复印件、资质证书复印件、法定代表人证明书及身份证复印件、法定代表人授权委托书及身份证复印件（如有）</w:t>
            </w:r>
          </w:p>
        </w:tc>
      </w:tr>
      <w:tr w14:paraId="025F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031FB846">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7FF2963F">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承诺函</w:t>
            </w:r>
          </w:p>
        </w:tc>
        <w:tc>
          <w:tcPr>
            <w:tcW w:w="5095" w:type="dxa"/>
            <w:vAlign w:val="center"/>
          </w:tcPr>
          <w:p w14:paraId="00F3ED6B">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格式附后</w:t>
            </w:r>
          </w:p>
        </w:tc>
      </w:tr>
      <w:tr w14:paraId="5435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0CE54997">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30B30F29">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1D4F1795">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提供法定代表人或者法定代表人授权人签字版</w:t>
            </w:r>
          </w:p>
          <w:p w14:paraId="2F72A160">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格式见后附件</w:t>
            </w:r>
          </w:p>
        </w:tc>
      </w:tr>
      <w:tr w14:paraId="1254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B9B6B74">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4856C2FA">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资信与方案要求</w:t>
            </w:r>
          </w:p>
        </w:tc>
        <w:tc>
          <w:tcPr>
            <w:tcW w:w="5095" w:type="dxa"/>
            <w:vAlign w:val="center"/>
          </w:tcPr>
          <w:p w14:paraId="7CCC0C51">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按</w:t>
            </w:r>
            <w:r>
              <w:rPr>
                <w:rFonts w:ascii="宋体" w:hAnsi="宋体"/>
                <w:sz w:val="24"/>
                <w:szCs w:val="24"/>
                <w:highlight w:val="none"/>
              </w:rPr>
              <w:t>“</w:t>
            </w:r>
            <w:r>
              <w:rPr>
                <w:rFonts w:hint="eastAsia" w:ascii="宋体" w:hAnsi="宋体"/>
                <w:sz w:val="24"/>
                <w:szCs w:val="24"/>
                <w:highlight w:val="none"/>
              </w:rPr>
              <w:t>资信与方案要求</w:t>
            </w:r>
            <w:r>
              <w:rPr>
                <w:rFonts w:ascii="宋体" w:hAnsi="宋体"/>
                <w:sz w:val="24"/>
                <w:szCs w:val="24"/>
                <w:highlight w:val="none"/>
              </w:rPr>
              <w:t>”</w:t>
            </w:r>
            <w:r>
              <w:rPr>
                <w:rFonts w:hint="eastAsia" w:ascii="宋体" w:hAnsi="宋体"/>
                <w:sz w:val="24"/>
                <w:szCs w:val="24"/>
                <w:highlight w:val="none"/>
              </w:rPr>
              <w:t>提供</w:t>
            </w:r>
          </w:p>
        </w:tc>
      </w:tr>
      <w:tr w14:paraId="1D86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4EBA07C2">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A7F230B">
            <w:pPr>
              <w:pStyle w:val="98"/>
              <w:spacing w:line="360" w:lineRule="exact"/>
              <w:ind w:firstLine="0" w:firstLineChars="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商务标</w:t>
            </w:r>
          </w:p>
        </w:tc>
        <w:tc>
          <w:tcPr>
            <w:tcW w:w="5095" w:type="dxa"/>
            <w:vAlign w:val="center"/>
          </w:tcPr>
          <w:p w14:paraId="7BD7379F">
            <w:pPr>
              <w:pStyle w:val="98"/>
              <w:spacing w:line="360" w:lineRule="exact"/>
              <w:ind w:firstLine="0" w:firstLineChars="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按要求提供</w:t>
            </w:r>
          </w:p>
        </w:tc>
      </w:tr>
      <w:tr w14:paraId="56B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77414CC1">
            <w:pPr>
              <w:pStyle w:val="98"/>
              <w:spacing w:line="360" w:lineRule="exact"/>
              <w:ind w:firstLine="0" w:firstLineChars="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3234" w:type="dxa"/>
            <w:vAlign w:val="center"/>
          </w:tcPr>
          <w:p w14:paraId="1FAD329F">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报价人认为需要加以说明的其他内容</w:t>
            </w:r>
          </w:p>
        </w:tc>
        <w:tc>
          <w:tcPr>
            <w:tcW w:w="5095" w:type="dxa"/>
            <w:vAlign w:val="center"/>
          </w:tcPr>
          <w:p w14:paraId="513A94C1">
            <w:pPr>
              <w:pStyle w:val="2"/>
              <w:ind w:firstLine="0" w:firstLineChars="0"/>
              <w:rPr>
                <w:highlight w:val="none"/>
              </w:rPr>
            </w:pPr>
            <w:r>
              <w:rPr>
                <w:rFonts w:ascii="宋体" w:hAnsi="宋体" w:eastAsia="宋体" w:cs="Times New Roman"/>
                <w:sz w:val="24"/>
                <w:szCs w:val="24"/>
                <w:highlight w:val="none"/>
              </w:rPr>
              <w:t>如有</w:t>
            </w:r>
          </w:p>
        </w:tc>
      </w:tr>
    </w:tbl>
    <w:p w14:paraId="4451D899">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22EC8901">
      <w:pPr>
        <w:widowControl/>
        <w:jc w:val="left"/>
        <w:rPr>
          <w:rFonts w:ascii="黑体" w:eastAsia="黑体"/>
          <w:snapToGrid w:val="0"/>
          <w:kern w:val="0"/>
          <w:sz w:val="32"/>
          <w:szCs w:val="32"/>
          <w:highlight w:val="none"/>
        </w:rPr>
      </w:pPr>
    </w:p>
    <w:p w14:paraId="23FB6063">
      <w:pPr>
        <w:pStyle w:val="100"/>
        <w:widowControl/>
        <w:spacing w:line="560" w:lineRule="exact"/>
        <w:rPr>
          <w:rFonts w:hint="default" w:ascii="仿宋" w:hAnsi="仿宋" w:eastAsia="仿宋"/>
          <w:b/>
          <w:sz w:val="30"/>
          <w:szCs w:val="30"/>
          <w:highlight w:val="none"/>
        </w:rPr>
      </w:pPr>
    </w:p>
    <w:p w14:paraId="54AC55E0">
      <w:pPr>
        <w:rPr>
          <w:rFonts w:ascii="仿宋" w:hAnsi="仿宋" w:eastAsia="仿宋"/>
          <w:b/>
          <w:sz w:val="30"/>
          <w:szCs w:val="30"/>
          <w:highlight w:val="none"/>
        </w:rPr>
      </w:pPr>
      <w:r>
        <w:rPr>
          <w:rFonts w:ascii="仿宋" w:hAnsi="仿宋" w:eastAsia="仿宋"/>
          <w:b/>
          <w:sz w:val="30"/>
          <w:szCs w:val="30"/>
          <w:highlight w:val="none"/>
        </w:rPr>
        <w:br w:type="page"/>
      </w:r>
    </w:p>
    <w:p w14:paraId="55598483">
      <w:pPr>
        <w:pStyle w:val="100"/>
        <w:widowControl/>
        <w:spacing w:line="560" w:lineRule="exact"/>
        <w:rPr>
          <w:rFonts w:hint="default" w:ascii="仿宋" w:hAnsi="仿宋" w:eastAsia="仿宋"/>
          <w:b/>
          <w:sz w:val="30"/>
          <w:szCs w:val="30"/>
          <w:highlight w:val="none"/>
        </w:rPr>
      </w:pPr>
      <w:r>
        <w:rPr>
          <w:rFonts w:ascii="仿宋" w:hAnsi="仿宋" w:eastAsia="仿宋"/>
          <w:b/>
          <w:sz w:val="30"/>
          <w:szCs w:val="30"/>
          <w:highlight w:val="none"/>
        </w:rPr>
        <w:t>资信与方案要求</w:t>
      </w:r>
      <w:bookmarkStart w:id="15" w:name="_Toc151020524"/>
      <w:bookmarkStart w:id="16" w:name="_Toc509669694"/>
      <w:bookmarkStart w:id="17"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14:paraId="04F3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1" w:type="dxa"/>
            <w:vAlign w:val="center"/>
          </w:tcPr>
          <w:p w14:paraId="7956B778">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序号</w:t>
            </w:r>
          </w:p>
        </w:tc>
        <w:tc>
          <w:tcPr>
            <w:tcW w:w="1746" w:type="dxa"/>
            <w:vAlign w:val="center"/>
          </w:tcPr>
          <w:p w14:paraId="4F63F1B1">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要素名称</w:t>
            </w:r>
          </w:p>
        </w:tc>
        <w:tc>
          <w:tcPr>
            <w:tcW w:w="6012" w:type="dxa"/>
            <w:vAlign w:val="center"/>
          </w:tcPr>
          <w:p w14:paraId="78546EFA">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有关要求或说明</w:t>
            </w:r>
          </w:p>
        </w:tc>
      </w:tr>
      <w:tr w14:paraId="5FF4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61" w:type="dxa"/>
            <w:shd w:val="clear" w:color="auto" w:fill="auto"/>
            <w:vAlign w:val="center"/>
          </w:tcPr>
          <w:p w14:paraId="11DB0A1B">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1</w:t>
            </w:r>
          </w:p>
        </w:tc>
        <w:tc>
          <w:tcPr>
            <w:tcW w:w="1746" w:type="dxa"/>
            <w:shd w:val="clear" w:color="auto" w:fill="auto"/>
            <w:vAlign w:val="center"/>
          </w:tcPr>
          <w:p w14:paraId="2C3432ED">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w:t>
            </w:r>
            <w:r>
              <w:rPr>
                <w:rFonts w:hint="eastAsia" w:ascii="仿宋_GB2312" w:hAnsi="仿宋_GB2312" w:eastAsia="仿宋_GB2312" w:cs="仿宋_GB2312"/>
                <w:color w:val="auto"/>
                <w:kern w:val="0"/>
                <w:sz w:val="24"/>
                <w:szCs w:val="24"/>
                <w:highlight w:val="none"/>
                <w:lang w:val="en-US" w:eastAsia="zh-CN"/>
              </w:rPr>
              <w:t>类似工程业绩</w:t>
            </w:r>
          </w:p>
        </w:tc>
        <w:tc>
          <w:tcPr>
            <w:tcW w:w="6012" w:type="dxa"/>
            <w:shd w:val="clear" w:color="auto" w:fill="auto"/>
            <w:vAlign w:val="center"/>
          </w:tcPr>
          <w:p w14:paraId="3FC26F66">
            <w:pPr>
              <w:widowControl/>
              <w:spacing w:line="0" w:lineRule="atLeas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年1月1日至今，投标人类似工程业绩（不超过3项，若超过3项，招标人仅对前3项业绩进行复核及统计，以合同签订时间为准，合同未体现签订时间的，则不予统计此项业绩）</w:t>
            </w:r>
          </w:p>
          <w:p w14:paraId="1EF9FD60">
            <w:pPr>
              <w:spacing w:line="0" w:lineRule="atLeast"/>
              <w:jc w:val="left"/>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（证明资料为相关合同，应包含工程名称、委托单位名称、受托单位名称、合同金额等信息，可提供合同关键页扫描件，若未体现以上信息，可提供其他相关证明材料。）</w:t>
            </w:r>
          </w:p>
        </w:tc>
      </w:tr>
      <w:tr w14:paraId="6F0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61" w:type="dxa"/>
            <w:shd w:val="clear" w:color="auto" w:fill="auto"/>
            <w:vAlign w:val="center"/>
          </w:tcPr>
          <w:p w14:paraId="7F16D12E">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p w14:paraId="38C8EF3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p>
        </w:tc>
        <w:tc>
          <w:tcPr>
            <w:tcW w:w="1746" w:type="dxa"/>
            <w:shd w:val="clear" w:color="auto" w:fill="auto"/>
            <w:vAlign w:val="center"/>
          </w:tcPr>
          <w:p w14:paraId="29606BA3">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项目负责人</w:t>
            </w:r>
            <w:r>
              <w:rPr>
                <w:rFonts w:hint="eastAsia" w:ascii="仿宋_GB2312" w:hAnsi="仿宋_GB2312" w:eastAsia="仿宋_GB2312" w:cs="仿宋_GB2312"/>
                <w:color w:val="auto"/>
                <w:sz w:val="24"/>
                <w:szCs w:val="24"/>
                <w:highlight w:val="none"/>
                <w:lang w:eastAsia="zh-CN"/>
              </w:rPr>
              <w:t>类似工程业绩</w:t>
            </w:r>
          </w:p>
        </w:tc>
        <w:tc>
          <w:tcPr>
            <w:tcW w:w="6012" w:type="dxa"/>
            <w:shd w:val="clear" w:color="auto" w:fill="auto"/>
            <w:vAlign w:val="center"/>
          </w:tcPr>
          <w:p w14:paraId="311DB54B">
            <w:pPr>
              <w:widowControl/>
              <w:adjustRightInd w:val="0"/>
              <w:snapToGrid w:val="0"/>
              <w:spacing w:before="80" w:after="80" w:line="240" w:lineRule="auto"/>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年1月1日至今，项目负责人类似工程业绩（不超过3项，若超过3项，招标人仅对前3项业绩进行复核及统计，以合同签订时间为准，合同未体现签订时间的，则不予统计此项业绩。）</w:t>
            </w:r>
          </w:p>
          <w:p w14:paraId="218211C7">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rPr>
              <w:t>（证明资料为合同关键页等证明文件扫描件，须体现合同签订时间、合同签订金额和项目负责人任职信息等，如无法体现任职信息，需提供业主证明等证明材料。）</w:t>
            </w:r>
          </w:p>
        </w:tc>
      </w:tr>
      <w:tr w14:paraId="2A6B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761" w:type="dxa"/>
            <w:shd w:val="clear" w:color="auto" w:fill="auto"/>
            <w:vAlign w:val="center"/>
          </w:tcPr>
          <w:p w14:paraId="1B477F09">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w:t>
            </w:r>
          </w:p>
        </w:tc>
        <w:tc>
          <w:tcPr>
            <w:tcW w:w="1746" w:type="dxa"/>
            <w:shd w:val="clear" w:color="auto" w:fill="auto"/>
            <w:vAlign w:val="center"/>
          </w:tcPr>
          <w:p w14:paraId="21F018BB">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履约评价</w:t>
            </w:r>
          </w:p>
        </w:tc>
        <w:tc>
          <w:tcPr>
            <w:tcW w:w="6012" w:type="dxa"/>
            <w:shd w:val="clear" w:color="auto" w:fill="auto"/>
            <w:vAlign w:val="center"/>
          </w:tcPr>
          <w:p w14:paraId="57EBB39B">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年1月1日至今</w:t>
            </w:r>
            <w:r>
              <w:rPr>
                <w:rFonts w:hint="eastAsia" w:ascii="仿宋_GB2312" w:hAnsi="仿宋_GB2312" w:eastAsia="仿宋_GB2312" w:cs="仿宋_GB2312"/>
                <w:color w:val="auto"/>
                <w:kern w:val="0"/>
                <w:sz w:val="24"/>
                <w:szCs w:val="24"/>
                <w:highlight w:val="none"/>
              </w:rPr>
              <w:t>，类似工程合同履约情况；（不超过3项，若超过3项，招标人仅对前3项履约进行复核及统计）。</w:t>
            </w:r>
          </w:p>
          <w:p w14:paraId="1D091CC8">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cr/>
            </w:r>
            <w:r>
              <w:rPr>
                <w:rFonts w:hint="eastAsia" w:ascii="仿宋_GB2312" w:hAnsi="仿宋_GB2312" w:eastAsia="仿宋_GB2312" w:cs="仿宋_GB2312"/>
                <w:color w:val="auto"/>
                <w:kern w:val="0"/>
                <w:sz w:val="24"/>
                <w:szCs w:val="24"/>
                <w:highlight w:val="none"/>
              </w:rPr>
              <w:t>证明材料：履约证明等扫描件（应包含工程名称、评价单位名称、被评价单位名称、评价结论</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评价单位盖章</w:t>
            </w:r>
            <w:r>
              <w:rPr>
                <w:rFonts w:hint="eastAsia" w:ascii="仿宋_GB2312" w:hAnsi="仿宋_GB2312" w:eastAsia="仿宋_GB2312" w:cs="仿宋_GB2312"/>
                <w:color w:val="auto"/>
                <w:kern w:val="0"/>
                <w:sz w:val="24"/>
                <w:szCs w:val="24"/>
                <w:highlight w:val="none"/>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64FC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61" w:type="dxa"/>
            <w:shd w:val="clear" w:color="auto" w:fill="auto"/>
            <w:vAlign w:val="center"/>
          </w:tcPr>
          <w:p w14:paraId="4967CD32">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c>
          <w:tcPr>
            <w:tcW w:w="1746" w:type="dxa"/>
            <w:shd w:val="clear" w:color="auto" w:fill="auto"/>
            <w:vAlign w:val="center"/>
          </w:tcPr>
          <w:p w14:paraId="658A7C15">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投标人诚信</w:t>
            </w:r>
          </w:p>
        </w:tc>
        <w:tc>
          <w:tcPr>
            <w:tcW w:w="6012" w:type="dxa"/>
            <w:shd w:val="clear" w:color="auto" w:fill="auto"/>
            <w:vAlign w:val="center"/>
          </w:tcPr>
          <w:p w14:paraId="1ED58A55">
            <w:pPr>
              <w:widowControl/>
              <w:adjustRightInd w:val="0"/>
              <w:snapToGrid w:val="0"/>
              <w:spacing w:before="80" w:after="8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提供通</w:t>
            </w:r>
            <w:r>
              <w:rPr>
                <w:rFonts w:hint="eastAsia" w:ascii="仿宋_GB2312" w:hAnsi="仿宋_GB2312" w:eastAsia="仿宋_GB2312" w:cs="仿宋_GB2312"/>
                <w:color w:val="auto"/>
                <w:kern w:val="0"/>
                <w:sz w:val="24"/>
                <w:szCs w:val="24"/>
                <w:highlight w:val="none"/>
              </w:rPr>
              <w:t>过“国家企业信用信息公示系统”、“</w:t>
            </w:r>
            <w:r>
              <w:rPr>
                <w:rFonts w:hint="eastAsia" w:ascii="仿宋_GB2312" w:hAnsi="仿宋_GB2312" w:eastAsia="仿宋_GB2312" w:cs="仿宋_GB2312"/>
                <w:color w:val="auto"/>
                <w:sz w:val="24"/>
                <w:szCs w:val="24"/>
                <w:highlight w:val="none"/>
              </w:rPr>
              <w:t>信用中国”、中国政府采购网（www.ccgp.gov.cn）严重违法失信行为查询截图。</w:t>
            </w:r>
          </w:p>
          <w:p w14:paraId="2DC309BF">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0"/>
                <w:sz w:val="24"/>
                <w:szCs w:val="24"/>
                <w:highlight w:val="none"/>
              </w:rPr>
              <w:t>证明资料为相关查询结果截图</w:t>
            </w:r>
            <w:r>
              <w:rPr>
                <w:rFonts w:hint="eastAsia" w:ascii="仿宋_GB2312" w:hAnsi="仿宋_GB2312" w:eastAsia="仿宋_GB2312" w:cs="仿宋_GB2312"/>
                <w:color w:val="auto"/>
                <w:sz w:val="24"/>
                <w:szCs w:val="24"/>
                <w:highlight w:val="none"/>
              </w:rPr>
              <w:t>）</w:t>
            </w:r>
          </w:p>
        </w:tc>
      </w:tr>
      <w:tr w14:paraId="7F7D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61" w:type="dxa"/>
            <w:shd w:val="clear" w:color="auto" w:fill="auto"/>
            <w:vAlign w:val="center"/>
          </w:tcPr>
          <w:p w14:paraId="024AB5EC">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w:t>
            </w:r>
          </w:p>
        </w:tc>
        <w:tc>
          <w:tcPr>
            <w:tcW w:w="1746" w:type="dxa"/>
            <w:shd w:val="clear" w:color="auto" w:fill="auto"/>
            <w:vAlign w:val="center"/>
          </w:tcPr>
          <w:p w14:paraId="2EFFD32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实施方案</w:t>
            </w:r>
          </w:p>
        </w:tc>
        <w:tc>
          <w:tcPr>
            <w:tcW w:w="6012" w:type="dxa"/>
            <w:shd w:val="clear" w:color="auto" w:fill="auto"/>
            <w:vAlign w:val="center"/>
          </w:tcPr>
          <w:p w14:paraId="4B349DAA">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投标人结合自身情况，依据本招标文件要求，编写本项目</w:t>
            </w:r>
            <w:r>
              <w:rPr>
                <w:rFonts w:hint="eastAsia" w:ascii="仿宋_GB2312" w:hAnsi="仿宋_GB2312" w:eastAsia="仿宋_GB2312" w:cs="仿宋_GB2312"/>
                <w:color w:val="auto"/>
                <w:kern w:val="0"/>
                <w:sz w:val="24"/>
                <w:szCs w:val="24"/>
                <w:highlight w:val="none"/>
                <w:lang w:val="en-US" w:eastAsia="zh-CN"/>
              </w:rPr>
              <w:t>测绘</w:t>
            </w:r>
            <w:r>
              <w:rPr>
                <w:rFonts w:hint="eastAsia" w:ascii="仿宋_GB2312" w:hAnsi="仿宋_GB2312" w:eastAsia="仿宋_GB2312" w:cs="仿宋_GB2312"/>
                <w:color w:val="auto"/>
                <w:kern w:val="0"/>
                <w:sz w:val="24"/>
                <w:szCs w:val="24"/>
                <w:highlight w:val="none"/>
              </w:rPr>
              <w:t>服务实施方案。</w:t>
            </w:r>
            <w:r>
              <w:rPr>
                <w:rFonts w:hint="eastAsia" w:ascii="仿宋_GB2312" w:hAnsi="仿宋_GB2312" w:eastAsia="仿宋_GB2312" w:cs="仿宋_GB2312"/>
                <w:color w:val="auto"/>
                <w:kern w:val="0"/>
                <w:sz w:val="24"/>
                <w:szCs w:val="24"/>
                <w:highlight w:val="none"/>
                <w:lang w:val="en-US" w:eastAsia="zh-CN"/>
              </w:rPr>
              <w:t>包括服务需求任务分解情况、</w:t>
            </w:r>
            <w:r>
              <w:rPr>
                <w:rFonts w:hint="eastAsia" w:ascii="仿宋_GB2312" w:hAnsi="仿宋_GB2312" w:eastAsia="仿宋_GB2312" w:cs="仿宋_GB2312"/>
                <w:color w:val="auto"/>
                <w:kern w:val="0"/>
                <w:sz w:val="24"/>
                <w:szCs w:val="24"/>
                <w:highlight w:val="none"/>
                <w:lang w:eastAsia="zh-CN"/>
              </w:rPr>
              <w:t>技术服务团队</w:t>
            </w:r>
            <w:r>
              <w:rPr>
                <w:rFonts w:hint="eastAsia" w:ascii="仿宋_GB2312" w:hAnsi="仿宋_GB2312" w:eastAsia="仿宋_GB2312" w:cs="仿宋_GB2312"/>
                <w:color w:val="auto"/>
                <w:kern w:val="0"/>
                <w:sz w:val="24"/>
                <w:szCs w:val="24"/>
                <w:highlight w:val="none"/>
                <w:lang w:val="en-US" w:eastAsia="zh-CN"/>
              </w:rPr>
              <w:t>人员配备</w:t>
            </w:r>
            <w:r>
              <w:rPr>
                <w:rFonts w:hint="eastAsia" w:ascii="仿宋_GB2312" w:hAnsi="仿宋_GB2312" w:eastAsia="仿宋_GB2312" w:cs="仿宋_GB2312"/>
                <w:color w:val="auto"/>
                <w:kern w:val="0"/>
                <w:sz w:val="24"/>
                <w:szCs w:val="24"/>
                <w:highlight w:val="none"/>
                <w:lang w:eastAsia="zh-CN"/>
              </w:rPr>
              <w:t>、技术服务成果质量把控能力</w:t>
            </w:r>
            <w:r>
              <w:rPr>
                <w:rFonts w:hint="eastAsia" w:ascii="仿宋_GB2312" w:hAnsi="仿宋_GB2312" w:eastAsia="仿宋_GB2312" w:cs="仿宋_GB2312"/>
                <w:color w:val="auto"/>
                <w:kern w:val="0"/>
                <w:sz w:val="24"/>
                <w:szCs w:val="24"/>
                <w:highlight w:val="none"/>
                <w:lang w:val="en-US" w:eastAsia="zh-CN"/>
              </w:rPr>
              <w:t>等。</w:t>
            </w:r>
          </w:p>
        </w:tc>
      </w:tr>
    </w:tbl>
    <w:p w14:paraId="166FBF5D">
      <w:pPr>
        <w:pStyle w:val="25"/>
        <w:jc w:val="center"/>
        <w:rPr>
          <w:b/>
          <w:sz w:val="36"/>
          <w:szCs w:val="36"/>
          <w:highlight w:val="none"/>
        </w:rPr>
      </w:pPr>
    </w:p>
    <w:p w14:paraId="253BAE47">
      <w:pPr>
        <w:rPr>
          <w:b/>
          <w:sz w:val="36"/>
          <w:szCs w:val="36"/>
          <w:highlight w:val="none"/>
        </w:rPr>
      </w:pPr>
      <w:r>
        <w:rPr>
          <w:rFonts w:hint="eastAsia"/>
          <w:b/>
          <w:sz w:val="36"/>
          <w:szCs w:val="36"/>
          <w:highlight w:val="none"/>
        </w:rPr>
        <w:br w:type="page"/>
      </w:r>
    </w:p>
    <w:p w14:paraId="48AB1E8E">
      <w:pPr>
        <w:spacing w:after="120"/>
        <w:ind w:left="420" w:leftChars="200"/>
        <w:jc w:val="center"/>
        <w:rPr>
          <w:rFonts w:hint="eastAsia"/>
          <w:b/>
          <w:sz w:val="36"/>
          <w:szCs w:val="36"/>
          <w:highlight w:val="none"/>
        </w:rPr>
      </w:pPr>
    </w:p>
    <w:p w14:paraId="0A355D1A">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第三章  合同文件</w:t>
      </w:r>
    </w:p>
    <w:p w14:paraId="0DE3F424">
      <w:pPr>
        <w:spacing w:line="360" w:lineRule="auto"/>
        <w:ind w:firstLine="0" w:firstLineChars="0"/>
        <w:jc w:val="left"/>
        <w:rPr>
          <w:rFonts w:hint="default" w:ascii="Times New Roman" w:hAnsi="Times New Roman" w:eastAsia="仿宋"/>
          <w:sz w:val="28"/>
          <w:szCs w:val="24"/>
          <w:highlight w:val="none"/>
          <w:lang w:val="en-US" w:eastAsia="zh-CN"/>
        </w:rPr>
        <w:sectPr>
          <w:headerReference r:id="rId4" w:type="default"/>
          <w:footerReference r:id="rId5" w:type="default"/>
          <w:pgSz w:w="11906" w:h="16838"/>
          <w:pgMar w:top="1276" w:right="1351" w:bottom="1135" w:left="1414" w:header="851" w:footer="992" w:gutter="0"/>
          <w:cols w:space="720" w:num="1"/>
          <w:docGrid w:type="lines" w:linePitch="312" w:charSpace="0"/>
        </w:sectPr>
      </w:pPr>
      <w:r>
        <w:rPr>
          <w:rFonts w:hint="default" w:ascii="Times New Roman" w:hAnsi="Times New Roman" w:eastAsia="仿宋"/>
          <w:sz w:val="28"/>
          <w:szCs w:val="24"/>
          <w:highlight w:val="none"/>
          <w:lang w:val="en-US" w:eastAsia="zh-CN"/>
        </w:rPr>
        <w:br w:type="page"/>
      </w:r>
    </w:p>
    <w:p w14:paraId="26165CD3">
      <w:pPr>
        <w:pStyle w:val="98"/>
        <w:ind w:left="420" w:firstLine="0" w:firstLineChars="0"/>
        <w:rPr>
          <w:rFonts w:hint="eastAsia" w:ascii="宋体" w:hAnsi="宋体"/>
          <w:b/>
          <w:sz w:val="28"/>
          <w:szCs w:val="28"/>
          <w:highlight w:val="none"/>
        </w:rPr>
      </w:pPr>
    </w:p>
    <w:tbl>
      <w:tblPr>
        <w:tblStyle w:val="53"/>
        <w:tblW w:w="0" w:type="auto"/>
        <w:jc w:val="center"/>
        <w:tblLayout w:type="fixed"/>
        <w:tblCellMar>
          <w:top w:w="0" w:type="dxa"/>
          <w:left w:w="108" w:type="dxa"/>
          <w:bottom w:w="0" w:type="dxa"/>
          <w:right w:w="108" w:type="dxa"/>
        </w:tblCellMar>
      </w:tblPr>
      <w:tblGrid>
        <w:gridCol w:w="4076"/>
        <w:gridCol w:w="2098"/>
        <w:gridCol w:w="246"/>
        <w:gridCol w:w="2481"/>
      </w:tblGrid>
      <w:tr w14:paraId="7B99A1E2">
        <w:tblPrEx>
          <w:tblCellMar>
            <w:top w:w="0" w:type="dxa"/>
            <w:left w:w="108" w:type="dxa"/>
            <w:bottom w:w="0" w:type="dxa"/>
            <w:right w:w="108" w:type="dxa"/>
          </w:tblCellMar>
        </w:tblPrEx>
        <w:trPr>
          <w:trHeight w:val="524" w:hRule="atLeast"/>
          <w:jc w:val="center"/>
        </w:trPr>
        <w:tc>
          <w:tcPr>
            <w:tcW w:w="4076" w:type="dxa"/>
            <w:noWrap w:val="0"/>
            <w:vAlign w:val="bottom"/>
          </w:tcPr>
          <w:p w14:paraId="0A1525E7">
            <w:pPr>
              <w:spacing w:line="240" w:lineRule="atLeast"/>
              <w:rPr>
                <w:rFonts w:hint="eastAsia"/>
                <w:highlight w:val="none"/>
              </w:rPr>
            </w:pPr>
            <w:r>
              <w:rPr>
                <w:highlight w:val="none"/>
              </w:rPr>
              <w:t xml:space="preserve">               </w:t>
            </w:r>
          </w:p>
          <w:p w14:paraId="35E5D07D">
            <w:pPr>
              <w:spacing w:line="240" w:lineRule="atLeast"/>
              <w:rPr>
                <w:rFonts w:ascii="宋体"/>
                <w:szCs w:val="21"/>
                <w:highlight w:val="none"/>
              </w:rPr>
            </w:pPr>
          </w:p>
        </w:tc>
        <w:tc>
          <w:tcPr>
            <w:tcW w:w="2098" w:type="dxa"/>
            <w:noWrap w:val="0"/>
            <w:vAlign w:val="bottom"/>
          </w:tcPr>
          <w:p w14:paraId="357E0BFC">
            <w:pPr>
              <w:spacing w:line="240" w:lineRule="atLeast"/>
              <w:jc w:val="center"/>
              <w:rPr>
                <w:rFonts w:ascii="宋体"/>
                <w:szCs w:val="21"/>
                <w:highlight w:val="none"/>
              </w:rPr>
            </w:pPr>
            <w:r>
              <w:rPr>
                <w:rFonts w:hint="eastAsia" w:ascii="宋体" w:hAnsi="宋体"/>
                <w:sz w:val="24"/>
                <w:highlight w:val="none"/>
              </w:rPr>
              <w:t xml:space="preserve">      合同编号</w:t>
            </w:r>
          </w:p>
        </w:tc>
        <w:tc>
          <w:tcPr>
            <w:tcW w:w="246" w:type="dxa"/>
            <w:noWrap w:val="0"/>
            <w:vAlign w:val="bottom"/>
          </w:tcPr>
          <w:p w14:paraId="27B0D805">
            <w:pPr>
              <w:spacing w:line="240" w:lineRule="atLeast"/>
              <w:ind w:left="-105" w:leftChars="-50" w:right="-105" w:rightChars="-50"/>
              <w:jc w:val="center"/>
              <w:rPr>
                <w:rFonts w:ascii="宋体"/>
                <w:szCs w:val="21"/>
                <w:highlight w:val="none"/>
              </w:rPr>
            </w:pPr>
            <w:r>
              <w:rPr>
                <w:rFonts w:hint="eastAsia" w:ascii="宋体" w:hAnsi="宋体"/>
                <w:sz w:val="24"/>
                <w:highlight w:val="none"/>
              </w:rPr>
              <w:t>：</w:t>
            </w:r>
          </w:p>
        </w:tc>
        <w:tc>
          <w:tcPr>
            <w:tcW w:w="2481" w:type="dxa"/>
            <w:tcBorders>
              <w:bottom w:val="single" w:color="auto" w:sz="4" w:space="0"/>
            </w:tcBorders>
            <w:noWrap w:val="0"/>
            <w:vAlign w:val="bottom"/>
          </w:tcPr>
          <w:p w14:paraId="68F3B62C">
            <w:pPr>
              <w:spacing w:line="240" w:lineRule="atLeast"/>
              <w:jc w:val="center"/>
              <w:rPr>
                <w:rFonts w:ascii="宋体"/>
                <w:szCs w:val="21"/>
                <w:highlight w:val="none"/>
                <w:u w:val="single"/>
              </w:rPr>
            </w:pPr>
          </w:p>
        </w:tc>
      </w:tr>
    </w:tbl>
    <w:p w14:paraId="0F4F0C18">
      <w:pPr>
        <w:jc w:val="center"/>
        <w:rPr>
          <w:rFonts w:hint="eastAsia" w:ascii="黑体" w:hAnsi="宋体" w:eastAsia="黑体"/>
          <w:szCs w:val="21"/>
          <w:highlight w:val="none"/>
        </w:rPr>
      </w:pPr>
    </w:p>
    <w:p w14:paraId="1E1B64FD">
      <w:pPr>
        <w:jc w:val="center"/>
        <w:rPr>
          <w:rFonts w:hint="eastAsia" w:ascii="黑体" w:hAnsi="宋体" w:eastAsia="黑体"/>
          <w:sz w:val="68"/>
          <w:szCs w:val="68"/>
          <w:highlight w:val="none"/>
        </w:rPr>
      </w:pPr>
    </w:p>
    <w:p w14:paraId="774966B8">
      <w:pPr>
        <w:jc w:val="center"/>
        <w:rPr>
          <w:rFonts w:hint="eastAsia" w:ascii="黑体" w:hAnsi="宋体" w:eastAsia="黑体"/>
          <w:sz w:val="68"/>
          <w:szCs w:val="68"/>
          <w:highlight w:val="none"/>
        </w:rPr>
      </w:pPr>
    </w:p>
    <w:p w14:paraId="14B6C36B">
      <w:pPr>
        <w:jc w:val="center"/>
        <w:rPr>
          <w:rFonts w:hint="eastAsia" w:ascii="黑体" w:hAnsi="宋体" w:eastAsia="黑体"/>
          <w:sz w:val="68"/>
          <w:szCs w:val="68"/>
          <w:highlight w:val="none"/>
        </w:rPr>
      </w:pPr>
    </w:p>
    <w:p w14:paraId="6BC98141">
      <w:pPr>
        <w:jc w:val="center"/>
        <w:rPr>
          <w:rFonts w:hint="eastAsia" w:ascii="黑体" w:hAnsi="宋体" w:eastAsia="黑体"/>
          <w:sz w:val="68"/>
          <w:szCs w:val="68"/>
          <w:highlight w:val="none"/>
        </w:rPr>
      </w:pPr>
    </w:p>
    <w:p w14:paraId="7ECA06CD">
      <w:pPr>
        <w:jc w:val="center"/>
        <w:rPr>
          <w:rFonts w:ascii="黑体" w:hAnsi="宋体" w:eastAsia="黑体"/>
          <w:spacing w:val="20"/>
          <w:sz w:val="68"/>
          <w:szCs w:val="68"/>
          <w:highlight w:val="none"/>
        </w:rPr>
      </w:pPr>
      <w:r>
        <w:rPr>
          <w:rFonts w:hint="eastAsia" w:ascii="黑体" w:hAnsi="宋体" w:eastAsia="黑体"/>
          <w:spacing w:val="20"/>
          <w:sz w:val="68"/>
          <w:szCs w:val="68"/>
          <w:highlight w:val="none"/>
        </w:rPr>
        <w:t>建设工程勘察合同</w:t>
      </w:r>
    </w:p>
    <w:p w14:paraId="0B94D50C">
      <w:pPr>
        <w:rPr>
          <w:rFonts w:hint="eastAsia" w:ascii="宋体"/>
          <w:highlight w:val="none"/>
        </w:rPr>
      </w:pPr>
    </w:p>
    <w:p w14:paraId="1337FA01">
      <w:pPr>
        <w:rPr>
          <w:rFonts w:ascii="宋体"/>
          <w:highlight w:val="none"/>
        </w:rPr>
      </w:pPr>
    </w:p>
    <w:p w14:paraId="502A7F95">
      <w:pPr>
        <w:rPr>
          <w:rFonts w:ascii="宋体"/>
          <w:highlight w:val="none"/>
        </w:rPr>
      </w:pPr>
    </w:p>
    <w:p w14:paraId="2EA35C66">
      <w:pPr>
        <w:rPr>
          <w:rFonts w:ascii="宋体"/>
          <w:highlight w:val="none"/>
        </w:rPr>
      </w:pPr>
    </w:p>
    <w:p w14:paraId="03C998D7">
      <w:pPr>
        <w:rPr>
          <w:rFonts w:ascii="宋体"/>
          <w:highlight w:val="none"/>
        </w:rPr>
      </w:pPr>
    </w:p>
    <w:p w14:paraId="0CEBD76D">
      <w:pPr>
        <w:jc w:val="center"/>
        <w:rPr>
          <w:rFonts w:hint="eastAsia" w:ascii="宋体"/>
          <w:highlight w:val="none"/>
        </w:rPr>
      </w:pPr>
    </w:p>
    <w:p w14:paraId="64FA257C">
      <w:pPr>
        <w:rPr>
          <w:rFonts w:hint="eastAsia" w:ascii="宋体"/>
          <w:highlight w:val="none"/>
        </w:rPr>
      </w:pPr>
    </w:p>
    <w:p w14:paraId="3B9CF2D1">
      <w:pPr>
        <w:rPr>
          <w:rFonts w:hint="eastAsia" w:ascii="宋体"/>
          <w:highlight w:val="none"/>
        </w:rPr>
      </w:pPr>
    </w:p>
    <w:p w14:paraId="74A949B9">
      <w:pPr>
        <w:rPr>
          <w:rFonts w:hint="eastAsia" w:ascii="宋体"/>
          <w:highlight w:val="none"/>
        </w:rPr>
      </w:pPr>
    </w:p>
    <w:tbl>
      <w:tblPr>
        <w:tblStyle w:val="53"/>
        <w:tblW w:w="0" w:type="auto"/>
        <w:jc w:val="center"/>
        <w:tblLayout w:type="fixed"/>
        <w:tblCellMar>
          <w:top w:w="0" w:type="dxa"/>
          <w:left w:w="108" w:type="dxa"/>
          <w:bottom w:w="0" w:type="dxa"/>
          <w:right w:w="108" w:type="dxa"/>
        </w:tblCellMar>
      </w:tblPr>
      <w:tblGrid>
        <w:gridCol w:w="1649"/>
        <w:gridCol w:w="367"/>
        <w:gridCol w:w="5763"/>
      </w:tblGrid>
      <w:tr w14:paraId="38EF699A">
        <w:tblPrEx>
          <w:tblCellMar>
            <w:top w:w="0" w:type="dxa"/>
            <w:left w:w="108" w:type="dxa"/>
            <w:bottom w:w="0" w:type="dxa"/>
            <w:right w:w="108" w:type="dxa"/>
          </w:tblCellMar>
        </w:tblPrEx>
        <w:trPr>
          <w:trHeight w:val="851" w:hRule="atLeast"/>
          <w:jc w:val="center"/>
        </w:trPr>
        <w:tc>
          <w:tcPr>
            <w:tcW w:w="1649" w:type="dxa"/>
            <w:noWrap w:val="0"/>
            <w:vAlign w:val="bottom"/>
          </w:tcPr>
          <w:p w14:paraId="1B3FE94B">
            <w:pPr>
              <w:spacing w:after="60" w:line="240" w:lineRule="atLeast"/>
              <w:jc w:val="center"/>
              <w:rPr>
                <w:rFonts w:ascii="宋体" w:hAnsi="宋体"/>
                <w:sz w:val="32"/>
                <w:szCs w:val="32"/>
                <w:highlight w:val="none"/>
              </w:rPr>
            </w:pPr>
            <w:r>
              <w:rPr>
                <w:rFonts w:hint="eastAsia" w:ascii="宋体" w:hAnsi="宋体"/>
                <w:sz w:val="32"/>
                <w:szCs w:val="32"/>
                <w:highlight w:val="none"/>
              </w:rPr>
              <w:t>工程名称</w:t>
            </w:r>
          </w:p>
        </w:tc>
        <w:tc>
          <w:tcPr>
            <w:tcW w:w="367" w:type="dxa"/>
            <w:noWrap w:val="0"/>
            <w:vAlign w:val="bottom"/>
          </w:tcPr>
          <w:p w14:paraId="7C91203C">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bottom w:val="single" w:color="auto" w:sz="4" w:space="0"/>
            </w:tcBorders>
            <w:noWrap w:val="0"/>
            <w:vAlign w:val="bottom"/>
          </w:tcPr>
          <w:p w14:paraId="043FC5F4">
            <w:pPr>
              <w:adjustRightInd w:val="0"/>
              <w:snapToGrid w:val="0"/>
              <w:spacing w:after="60"/>
              <w:jc w:val="left"/>
              <w:rPr>
                <w:rFonts w:hint="eastAsia" w:ascii="宋体" w:hAnsi="宋体" w:eastAsia="宋体" w:cs="Times New Roman"/>
                <w:b/>
                <w:sz w:val="32"/>
                <w:szCs w:val="32"/>
                <w:highlight w:val="none"/>
              </w:rPr>
            </w:pPr>
            <w:r>
              <w:rPr>
                <w:rFonts w:hint="eastAsia" w:ascii="宋体" w:hAnsi="宋体" w:eastAsia="宋体" w:cs="Times New Roman"/>
                <w:b/>
                <w:color w:val="auto"/>
                <w:sz w:val="32"/>
                <w:szCs w:val="32"/>
                <w:highlight w:val="none"/>
                <w:lang w:eastAsia="zh-CN"/>
              </w:rPr>
              <w:t>清辉路西段道路改造市政工程</w:t>
            </w:r>
          </w:p>
        </w:tc>
      </w:tr>
      <w:tr w14:paraId="5732C80F">
        <w:tblPrEx>
          <w:tblCellMar>
            <w:top w:w="0" w:type="dxa"/>
            <w:left w:w="108" w:type="dxa"/>
            <w:bottom w:w="0" w:type="dxa"/>
            <w:right w:w="108" w:type="dxa"/>
          </w:tblCellMar>
        </w:tblPrEx>
        <w:trPr>
          <w:trHeight w:val="851" w:hRule="atLeast"/>
          <w:jc w:val="center"/>
        </w:trPr>
        <w:tc>
          <w:tcPr>
            <w:tcW w:w="1649" w:type="dxa"/>
            <w:noWrap w:val="0"/>
            <w:vAlign w:val="bottom"/>
          </w:tcPr>
          <w:p w14:paraId="5FED491F">
            <w:pPr>
              <w:spacing w:after="60" w:line="240" w:lineRule="atLeast"/>
              <w:jc w:val="center"/>
              <w:rPr>
                <w:rFonts w:ascii="宋体" w:hAnsi="宋体"/>
                <w:sz w:val="32"/>
                <w:szCs w:val="32"/>
                <w:highlight w:val="none"/>
              </w:rPr>
            </w:pPr>
            <w:r>
              <w:rPr>
                <w:rFonts w:hint="eastAsia" w:ascii="宋体" w:hAnsi="宋体"/>
                <w:sz w:val="32"/>
                <w:szCs w:val="32"/>
                <w:highlight w:val="none"/>
              </w:rPr>
              <w:t>工程地点</w:t>
            </w:r>
          </w:p>
        </w:tc>
        <w:tc>
          <w:tcPr>
            <w:tcW w:w="367" w:type="dxa"/>
            <w:noWrap w:val="0"/>
            <w:vAlign w:val="bottom"/>
          </w:tcPr>
          <w:p w14:paraId="0510F9E3">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top w:val="single" w:color="auto" w:sz="4" w:space="0"/>
              <w:bottom w:val="single" w:color="auto" w:sz="4" w:space="0"/>
            </w:tcBorders>
            <w:noWrap w:val="0"/>
            <w:vAlign w:val="bottom"/>
          </w:tcPr>
          <w:p w14:paraId="3D1D2DD0">
            <w:pPr>
              <w:adjustRightInd w:val="0"/>
              <w:snapToGrid w:val="0"/>
              <w:spacing w:after="60"/>
              <w:jc w:val="left"/>
              <w:rPr>
                <w:rFonts w:hint="eastAsia" w:ascii="宋体" w:hAnsi="宋体" w:eastAsia="宋体" w:cs="Times New Roman"/>
                <w:b/>
                <w:sz w:val="32"/>
                <w:szCs w:val="32"/>
                <w:highlight w:val="none"/>
              </w:rPr>
            </w:pPr>
            <w:r>
              <w:rPr>
                <w:rFonts w:hint="eastAsia" w:ascii="宋体" w:hAnsi="宋体" w:eastAsia="宋体" w:cs="Times New Roman"/>
                <w:b/>
                <w:bCs w:val="0"/>
                <w:color w:val="auto"/>
                <w:sz w:val="32"/>
                <w:szCs w:val="32"/>
                <w:highlight w:val="none"/>
                <w:lang w:eastAsia="zh-CN"/>
              </w:rPr>
              <w:t>深圳市龙岗区</w:t>
            </w:r>
          </w:p>
        </w:tc>
      </w:tr>
      <w:tr w14:paraId="32A3DAE3">
        <w:tblPrEx>
          <w:tblCellMar>
            <w:top w:w="0" w:type="dxa"/>
            <w:left w:w="108" w:type="dxa"/>
            <w:bottom w:w="0" w:type="dxa"/>
            <w:right w:w="108" w:type="dxa"/>
          </w:tblCellMar>
        </w:tblPrEx>
        <w:trPr>
          <w:trHeight w:val="851" w:hRule="atLeast"/>
          <w:jc w:val="center"/>
        </w:trPr>
        <w:tc>
          <w:tcPr>
            <w:tcW w:w="1649" w:type="dxa"/>
            <w:noWrap w:val="0"/>
            <w:vAlign w:val="bottom"/>
          </w:tcPr>
          <w:p w14:paraId="092D3AA4">
            <w:pPr>
              <w:spacing w:after="60" w:line="240" w:lineRule="atLeast"/>
              <w:jc w:val="distribute"/>
              <w:rPr>
                <w:rFonts w:ascii="宋体" w:hAnsi="宋体"/>
                <w:sz w:val="32"/>
                <w:szCs w:val="32"/>
                <w:highlight w:val="none"/>
              </w:rPr>
            </w:pPr>
            <w:r>
              <w:rPr>
                <w:rFonts w:hint="eastAsia" w:ascii="宋体" w:hAnsi="宋体"/>
                <w:sz w:val="32"/>
                <w:szCs w:val="32"/>
                <w:highlight w:val="none"/>
              </w:rPr>
              <w:t>发包人</w:t>
            </w:r>
          </w:p>
        </w:tc>
        <w:tc>
          <w:tcPr>
            <w:tcW w:w="367" w:type="dxa"/>
            <w:noWrap w:val="0"/>
            <w:vAlign w:val="bottom"/>
          </w:tcPr>
          <w:p w14:paraId="7DF90782">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top w:val="single" w:color="auto" w:sz="4" w:space="0"/>
              <w:bottom w:val="single" w:color="auto" w:sz="4" w:space="0"/>
            </w:tcBorders>
            <w:noWrap w:val="0"/>
            <w:vAlign w:val="bottom"/>
          </w:tcPr>
          <w:p w14:paraId="6B64FBC9">
            <w:pPr>
              <w:adjustRightInd w:val="0"/>
              <w:snapToGrid w:val="0"/>
              <w:spacing w:after="60"/>
              <w:jc w:val="left"/>
              <w:rPr>
                <w:rFonts w:hint="eastAsia" w:ascii="宋体" w:hAnsi="宋体"/>
                <w:b/>
                <w:sz w:val="32"/>
                <w:szCs w:val="32"/>
                <w:highlight w:val="none"/>
              </w:rPr>
            </w:pPr>
            <w:r>
              <w:rPr>
                <w:rFonts w:hint="eastAsia" w:ascii="宋体" w:hAnsi="宋体"/>
                <w:b/>
                <w:sz w:val="32"/>
                <w:szCs w:val="32"/>
                <w:highlight w:val="none"/>
              </w:rPr>
              <w:t>深圳市龙岗区城投绿色低碳新能源产业发展有限公司</w:t>
            </w:r>
          </w:p>
        </w:tc>
      </w:tr>
      <w:tr w14:paraId="2E900774">
        <w:tblPrEx>
          <w:tblCellMar>
            <w:top w:w="0" w:type="dxa"/>
            <w:left w:w="108" w:type="dxa"/>
            <w:bottom w:w="0" w:type="dxa"/>
            <w:right w:w="108" w:type="dxa"/>
          </w:tblCellMar>
        </w:tblPrEx>
        <w:trPr>
          <w:trHeight w:val="851" w:hRule="atLeast"/>
          <w:jc w:val="center"/>
        </w:trPr>
        <w:tc>
          <w:tcPr>
            <w:tcW w:w="1649" w:type="dxa"/>
            <w:noWrap w:val="0"/>
            <w:vAlign w:val="bottom"/>
          </w:tcPr>
          <w:p w14:paraId="71CA6BFE">
            <w:pPr>
              <w:spacing w:after="60" w:line="240" w:lineRule="atLeast"/>
              <w:jc w:val="distribute"/>
              <w:rPr>
                <w:rFonts w:ascii="宋体" w:hAnsi="宋体"/>
                <w:sz w:val="32"/>
                <w:szCs w:val="32"/>
                <w:highlight w:val="none"/>
              </w:rPr>
            </w:pPr>
            <w:r>
              <w:rPr>
                <w:rFonts w:hint="eastAsia" w:ascii="宋体" w:hAnsi="宋体"/>
                <w:sz w:val="32"/>
                <w:szCs w:val="32"/>
                <w:highlight w:val="none"/>
              </w:rPr>
              <w:t>勘察人</w:t>
            </w:r>
          </w:p>
        </w:tc>
        <w:tc>
          <w:tcPr>
            <w:tcW w:w="367" w:type="dxa"/>
            <w:noWrap w:val="0"/>
            <w:vAlign w:val="bottom"/>
          </w:tcPr>
          <w:p w14:paraId="0F32A69D">
            <w:pPr>
              <w:spacing w:after="60" w:line="240" w:lineRule="atLeast"/>
              <w:ind w:left="-105" w:leftChars="-50" w:right="-105" w:rightChars="-50"/>
              <w:jc w:val="center"/>
              <w:rPr>
                <w:rFonts w:ascii="宋体"/>
                <w:sz w:val="32"/>
                <w:szCs w:val="32"/>
                <w:highlight w:val="none"/>
              </w:rPr>
            </w:pPr>
            <w:r>
              <w:rPr>
                <w:rFonts w:hint="eastAsia" w:ascii="宋体" w:hAnsi="宋体"/>
                <w:sz w:val="32"/>
                <w:szCs w:val="32"/>
                <w:highlight w:val="none"/>
              </w:rPr>
              <w:t>：</w:t>
            </w:r>
          </w:p>
        </w:tc>
        <w:tc>
          <w:tcPr>
            <w:tcW w:w="5763" w:type="dxa"/>
            <w:tcBorders>
              <w:top w:val="single" w:color="auto" w:sz="4" w:space="0"/>
              <w:bottom w:val="single" w:color="auto" w:sz="4" w:space="0"/>
            </w:tcBorders>
            <w:noWrap w:val="0"/>
            <w:vAlign w:val="bottom"/>
          </w:tcPr>
          <w:p w14:paraId="0D14D527">
            <w:pPr>
              <w:spacing w:after="60" w:line="240" w:lineRule="atLeast"/>
              <w:jc w:val="center"/>
              <w:rPr>
                <w:rFonts w:ascii="宋体"/>
                <w:sz w:val="32"/>
                <w:szCs w:val="32"/>
                <w:highlight w:val="none"/>
              </w:rPr>
            </w:pPr>
          </w:p>
        </w:tc>
      </w:tr>
    </w:tbl>
    <w:p w14:paraId="2BA46B34">
      <w:pPr>
        <w:spacing w:line="360" w:lineRule="auto"/>
        <w:rPr>
          <w:rFonts w:ascii="宋体"/>
          <w:highlight w:val="none"/>
          <w:u w:val="single"/>
        </w:rPr>
      </w:pPr>
    </w:p>
    <w:p w14:paraId="0A9D40C2">
      <w:pPr>
        <w:spacing w:line="360" w:lineRule="auto"/>
        <w:jc w:val="center"/>
        <w:rPr>
          <w:rFonts w:hint="eastAsia" w:ascii="宋体" w:hAnsi="宋体"/>
          <w:sz w:val="30"/>
          <w:szCs w:val="30"/>
          <w:highlight w:val="none"/>
        </w:rPr>
      </w:pPr>
      <w:r>
        <w:rPr>
          <w:rFonts w:ascii="宋体" w:hAnsi="宋体"/>
          <w:sz w:val="30"/>
          <w:szCs w:val="30"/>
          <w:highlight w:val="none"/>
        </w:rPr>
        <w:t>20</w:t>
      </w:r>
      <w:r>
        <w:rPr>
          <w:rFonts w:hint="eastAsia" w:ascii="宋体" w:hAnsi="宋体"/>
          <w:sz w:val="30"/>
          <w:szCs w:val="30"/>
          <w:highlight w:val="none"/>
        </w:rPr>
        <w:t>24年</w:t>
      </w:r>
      <w:r>
        <w:rPr>
          <w:rFonts w:hint="eastAsia" w:ascii="宋体" w:hAnsi="宋体"/>
          <w:sz w:val="30"/>
          <w:szCs w:val="30"/>
          <w:highlight w:val="none"/>
          <w:lang w:val="en-US" w:eastAsia="zh-CN"/>
        </w:rPr>
        <w:t>10</w:t>
      </w:r>
      <w:r>
        <w:rPr>
          <w:rFonts w:hint="eastAsia" w:ascii="宋体" w:hAnsi="宋体"/>
          <w:sz w:val="30"/>
          <w:szCs w:val="30"/>
          <w:highlight w:val="none"/>
        </w:rPr>
        <w:t>月</w:t>
      </w:r>
    </w:p>
    <w:p w14:paraId="1F980233">
      <w:pPr>
        <w:spacing w:line="360" w:lineRule="auto"/>
        <w:jc w:val="center"/>
        <w:rPr>
          <w:rFonts w:hint="eastAsia" w:ascii="宋体" w:hAnsi="宋体"/>
          <w:sz w:val="30"/>
          <w:szCs w:val="30"/>
          <w:highlight w:val="none"/>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14:paraId="4060BE49">
      <w:pPr>
        <w:pStyle w:val="5"/>
        <w:numPr>
          <w:ilvl w:val="1"/>
          <w:numId w:val="0"/>
        </w:numPr>
        <w:tabs>
          <w:tab w:val="clear" w:pos="720"/>
          <w:tab w:val="clear" w:pos="2280"/>
        </w:tabs>
        <w:spacing w:before="0" w:after="0" w:line="240" w:lineRule="auto"/>
        <w:jc w:val="center"/>
        <w:outlineLvl w:val="0"/>
        <w:rPr>
          <w:rFonts w:hint="eastAsia"/>
          <w:highlight w:val="none"/>
        </w:rPr>
      </w:pPr>
      <w:r>
        <w:rPr>
          <w:rFonts w:hint="eastAsia"/>
          <w:highlight w:val="none"/>
        </w:rPr>
        <w:t>第一部分 合同协议书</w:t>
      </w:r>
    </w:p>
    <w:p w14:paraId="1B0066E5">
      <w:pPr>
        <w:jc w:val="left"/>
        <w:rPr>
          <w:rFonts w:hint="eastAsia" w:ascii="宋体"/>
          <w:szCs w:val="21"/>
          <w:highlight w:val="none"/>
        </w:rPr>
      </w:pPr>
    </w:p>
    <w:p w14:paraId="482CE813">
      <w:pPr>
        <w:jc w:val="left"/>
        <w:rPr>
          <w:rFonts w:hint="eastAsia" w:ascii="宋体" w:hAnsi="宋体" w:eastAsia="宋体"/>
          <w:b/>
          <w:sz w:val="24"/>
          <w:szCs w:val="24"/>
          <w:highlight w:val="none"/>
          <w:u w:val="single"/>
          <w:lang w:eastAsia="zh-CN"/>
        </w:rPr>
      </w:pPr>
      <w:r>
        <w:rPr>
          <w:rFonts w:hint="eastAsia" w:ascii="宋体" w:hAnsi="宋体"/>
          <w:sz w:val="24"/>
          <w:szCs w:val="24"/>
          <w:highlight w:val="none"/>
        </w:rPr>
        <w:t>发包人（甲方）：深圳市龙岗区城投绿色低碳新能源产业发展有限公司</w:t>
      </w:r>
    </w:p>
    <w:p w14:paraId="73056367">
      <w:pPr>
        <w:jc w:val="left"/>
        <w:rPr>
          <w:rFonts w:hint="eastAsia" w:ascii="宋体" w:hAnsi="宋体"/>
          <w:b/>
          <w:sz w:val="24"/>
          <w:szCs w:val="24"/>
          <w:highlight w:val="none"/>
          <w:u w:val="single"/>
        </w:rPr>
      </w:pPr>
      <w:r>
        <w:rPr>
          <w:rFonts w:hint="eastAsia" w:ascii="宋体" w:hAnsi="宋体"/>
          <w:sz w:val="24"/>
          <w:szCs w:val="24"/>
          <w:highlight w:val="none"/>
        </w:rPr>
        <w:t>勘察人（乙方）：</w:t>
      </w:r>
      <w:r>
        <w:rPr>
          <w:rFonts w:hint="eastAsia" w:ascii="宋体" w:hAnsi="宋体"/>
          <w:b/>
          <w:sz w:val="24"/>
          <w:szCs w:val="24"/>
          <w:highlight w:val="none"/>
          <w:u w:val="single"/>
        </w:rPr>
        <w:t xml:space="preserve">                                              </w:t>
      </w:r>
    </w:p>
    <w:p w14:paraId="34A4198E">
      <w:pPr>
        <w:ind w:firstLine="480" w:firstLineChars="200"/>
        <w:rPr>
          <w:rFonts w:hint="eastAsia" w:ascii="宋体" w:hAnsi="宋体"/>
          <w:sz w:val="24"/>
          <w:szCs w:val="24"/>
          <w:highlight w:val="none"/>
        </w:rPr>
      </w:pPr>
    </w:p>
    <w:p w14:paraId="33FB1F57">
      <w:pPr>
        <w:ind w:firstLine="480" w:firstLineChars="200"/>
        <w:rPr>
          <w:rFonts w:hint="eastAsia" w:ascii="宋体" w:hAnsi="宋体"/>
          <w:sz w:val="24"/>
          <w:szCs w:val="24"/>
          <w:highlight w:val="none"/>
          <w:u w:val="single"/>
        </w:rPr>
      </w:pPr>
      <w:r>
        <w:rPr>
          <w:rFonts w:hint="eastAsia" w:ascii="宋体" w:hAnsi="宋体"/>
          <w:sz w:val="24"/>
          <w:szCs w:val="24"/>
          <w:highlight w:val="none"/>
        </w:rPr>
        <w:t>依照《中华人民共和国民法典》、《中华人民共和国建筑法》、《建设工程勘察设计管理条例》、《深圳经济特区政府投资项目管理条例》及其他国家、省、市现行有关工程勘察设计管理法规和规章、规定，结合本工程的招标文件要求和建设工程批准文件，遵循平等、自愿、公平和诚实信用的原则，甲、乙双方就</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清辉路西段道路改造市政工程勘察</w:t>
      </w:r>
      <w:r>
        <w:rPr>
          <w:rFonts w:hint="eastAsia" w:ascii="宋体" w:hAnsi="宋体"/>
          <w:sz w:val="24"/>
          <w:szCs w:val="24"/>
          <w:highlight w:val="none"/>
        </w:rPr>
        <w:t>事项协调一致，订立本协议。</w:t>
      </w:r>
    </w:p>
    <w:p w14:paraId="18A62A88">
      <w:pPr>
        <w:rPr>
          <w:rFonts w:hint="eastAsia" w:ascii="宋体" w:hAnsi="宋体"/>
          <w:b/>
          <w:bCs/>
          <w:sz w:val="24"/>
          <w:szCs w:val="24"/>
          <w:highlight w:val="none"/>
        </w:rPr>
      </w:pPr>
    </w:p>
    <w:p w14:paraId="2925C01F">
      <w:pPr>
        <w:outlineLvl w:val="1"/>
        <w:rPr>
          <w:rFonts w:hint="eastAsia" w:ascii="宋体" w:hAnsi="宋体"/>
          <w:b/>
          <w:bCs/>
          <w:sz w:val="24"/>
          <w:szCs w:val="24"/>
          <w:highlight w:val="none"/>
        </w:rPr>
      </w:pPr>
      <w:r>
        <w:rPr>
          <w:rFonts w:hint="eastAsia" w:ascii="宋体" w:hAnsi="宋体"/>
          <w:b/>
          <w:bCs/>
          <w:sz w:val="24"/>
          <w:szCs w:val="24"/>
          <w:highlight w:val="none"/>
        </w:rPr>
        <w:t>一、工程概况</w:t>
      </w:r>
    </w:p>
    <w:p w14:paraId="2DCC602B">
      <w:pPr>
        <w:rPr>
          <w:rFonts w:hint="eastAsia" w:ascii="宋体" w:hAnsi="宋体"/>
          <w:sz w:val="24"/>
          <w:szCs w:val="24"/>
          <w:highlight w:val="none"/>
          <w:u w:val="single"/>
        </w:rPr>
      </w:pPr>
      <w:r>
        <w:rPr>
          <w:rFonts w:hint="eastAsia" w:ascii="宋体" w:hAnsi="宋体"/>
          <w:sz w:val="24"/>
          <w:szCs w:val="24"/>
          <w:highlight w:val="none"/>
        </w:rPr>
        <w:t>1.1工程名称：</w:t>
      </w:r>
      <w:r>
        <w:rPr>
          <w:rFonts w:hint="eastAsia" w:ascii="宋体" w:hAnsi="宋体"/>
          <w:sz w:val="24"/>
          <w:szCs w:val="24"/>
          <w:highlight w:val="none"/>
          <w:u w:val="single"/>
        </w:rPr>
        <w:t xml:space="preserve"> 清辉路西段道路改造市政工程</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6C278081">
      <w:pPr>
        <w:rPr>
          <w:rFonts w:hint="eastAsia" w:ascii="宋体" w:hAnsi="宋体"/>
          <w:sz w:val="24"/>
          <w:szCs w:val="24"/>
          <w:highlight w:val="none"/>
          <w:u w:val="single"/>
        </w:rPr>
      </w:pPr>
      <w:r>
        <w:rPr>
          <w:rFonts w:hint="eastAsia" w:ascii="宋体" w:hAnsi="宋体"/>
          <w:sz w:val="24"/>
          <w:szCs w:val="24"/>
          <w:highlight w:val="none"/>
        </w:rPr>
        <w:t>1.2工程地址：</w:t>
      </w:r>
      <w:r>
        <w:rPr>
          <w:rFonts w:hint="eastAsia" w:ascii="宋体" w:hAnsi="宋体"/>
          <w:sz w:val="24"/>
          <w:szCs w:val="24"/>
          <w:highlight w:val="none"/>
          <w:u w:val="single"/>
        </w:rPr>
        <w:t xml:space="preserve"> </w:t>
      </w:r>
      <w:r>
        <w:rPr>
          <w:rFonts w:hint="eastAsia" w:ascii="宋体" w:hAnsi="宋体" w:eastAsia="宋体" w:cs="Times New Roman"/>
          <w:sz w:val="24"/>
          <w:szCs w:val="24"/>
          <w:highlight w:val="none"/>
          <w:u w:val="single"/>
        </w:rPr>
        <w:t xml:space="preserve">  </w:t>
      </w:r>
      <w:r>
        <w:rPr>
          <w:rFonts w:hint="eastAsia" w:ascii="宋体" w:hAnsi="宋体" w:eastAsia="宋体" w:cs="Times New Roman"/>
          <w:b w:val="0"/>
          <w:bCs w:val="0"/>
          <w:sz w:val="24"/>
          <w:szCs w:val="24"/>
          <w:highlight w:val="none"/>
          <w:u w:val="single"/>
          <w:lang w:eastAsia="zh-CN"/>
        </w:rPr>
        <w:t>深圳市龙岗区龙城街道大运新城</w:t>
      </w:r>
      <w:r>
        <w:rPr>
          <w:rFonts w:hint="eastAsia" w:ascii="宋体" w:hAnsi="宋体" w:eastAsia="宋体" w:cs="Times New Roman"/>
          <w:sz w:val="24"/>
          <w:szCs w:val="24"/>
          <w:highlight w:val="none"/>
          <w:u w:val="single"/>
        </w:rPr>
        <w:t xml:space="preserve">  </w:t>
      </w:r>
    </w:p>
    <w:p w14:paraId="1B581187">
      <w:pPr>
        <w:rPr>
          <w:rFonts w:hint="eastAsia" w:ascii="宋体" w:hAnsi="宋体"/>
          <w:sz w:val="24"/>
          <w:szCs w:val="24"/>
          <w:highlight w:val="none"/>
          <w:u w:val="single"/>
        </w:rPr>
      </w:pPr>
      <w:r>
        <w:rPr>
          <w:rFonts w:hint="eastAsia" w:ascii="宋体" w:hAnsi="宋体"/>
          <w:sz w:val="24"/>
          <w:szCs w:val="24"/>
          <w:highlight w:val="none"/>
        </w:rPr>
        <w:t>1.3项目批准文件：</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66F43B51">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Times New Roman" w:eastAsia="仿宋_GB2312" w:cs="Times New Roman"/>
          <w:sz w:val="32"/>
          <w:szCs w:val="32"/>
          <w:highlight w:val="none"/>
          <w:lang w:val="en-US" w:eastAsia="zh-CN"/>
        </w:rPr>
      </w:pPr>
      <w:r>
        <w:rPr>
          <w:rFonts w:hint="eastAsia" w:ascii="宋体" w:hAnsi="宋体"/>
          <w:sz w:val="24"/>
          <w:szCs w:val="24"/>
          <w:highlight w:val="none"/>
        </w:rPr>
        <w:t>1.4概    况：</w:t>
      </w:r>
      <w:r>
        <w:rPr>
          <w:rFonts w:hint="eastAsia" w:ascii="宋体" w:hAnsi="宋体" w:eastAsia="宋体" w:cs="Times New Roman"/>
          <w:sz w:val="24"/>
          <w:szCs w:val="24"/>
          <w:highlight w:val="none"/>
          <w:u w:val="single"/>
        </w:rPr>
        <w:t xml:space="preserve"> 本项目均为道路改造项目，改造工程东起鹰晖路，东至龙飞大道，道路全长约1000m，其中鹰晖路至盐龙大道设计宽度24.75m，盐龙大道至龙飞大道路段设计宽度35-39m。设计速度为40km/h，道路等级为城市次干。主要内容包括：清辉路（鹰晖路-一期地块出入口）段道路竖向衔接、清辉路/盐龙大道辅交叉口改造、清辉路/飞扬路交叉口改造、完善给水管道、雨水管道、污水管道、通信管道、燃气管道及由于道路改造所需管线迁改与保护等。具体改造范围及内容以最终批复方案为准</w:t>
      </w:r>
      <w:r>
        <w:rPr>
          <w:rFonts w:hint="eastAsia" w:ascii="宋体" w:hAnsi="宋体" w:eastAsia="宋体" w:cs="Times New Roman"/>
          <w:sz w:val="24"/>
          <w:szCs w:val="24"/>
          <w:highlight w:val="none"/>
          <w:u w:val="single"/>
          <w:lang w:val="en-US" w:eastAsia="zh-CN"/>
        </w:rPr>
        <w:t>。</w:t>
      </w:r>
    </w:p>
    <w:p w14:paraId="637913F0">
      <w:pPr>
        <w:tabs>
          <w:tab w:val="left" w:pos="274"/>
        </w:tabs>
        <w:rPr>
          <w:rFonts w:hint="eastAsia" w:ascii="宋体" w:hAnsi="宋体"/>
          <w:sz w:val="24"/>
          <w:szCs w:val="24"/>
          <w:highlight w:val="none"/>
        </w:rPr>
      </w:pPr>
      <w:r>
        <w:rPr>
          <w:rFonts w:hint="eastAsia" w:ascii="宋体" w:hAnsi="宋体"/>
          <w:sz w:val="24"/>
          <w:szCs w:val="24"/>
          <w:highlight w:val="none"/>
        </w:rPr>
        <w:t>1.5工程投资额：约人民币（下同）</w:t>
      </w:r>
      <w:r>
        <w:rPr>
          <w:rFonts w:hint="eastAsia" w:ascii="宋体" w:hAnsi="宋体"/>
          <w:sz w:val="24"/>
          <w:szCs w:val="24"/>
          <w:highlight w:val="none"/>
          <w:u w:val="single"/>
        </w:rPr>
        <w:t xml:space="preserve"> 3876.3</w:t>
      </w:r>
      <w:r>
        <w:rPr>
          <w:rFonts w:hint="eastAsia" w:ascii="宋体" w:hAnsi="宋体"/>
          <w:sz w:val="24"/>
          <w:szCs w:val="24"/>
          <w:highlight w:val="none"/>
          <w:u w:val="single"/>
          <w:lang w:val="en-US" w:eastAsia="zh-CN"/>
        </w:rPr>
        <w:t>7</w:t>
      </w:r>
      <w:r>
        <w:rPr>
          <w:rFonts w:hint="eastAsia" w:ascii="宋体" w:hAnsi="宋体"/>
          <w:sz w:val="24"/>
          <w:szCs w:val="24"/>
          <w:highlight w:val="none"/>
          <w:u w:val="single"/>
        </w:rPr>
        <w:t xml:space="preserve"> </w:t>
      </w:r>
      <w:r>
        <w:rPr>
          <w:rFonts w:hint="eastAsia" w:ascii="宋体" w:hAnsi="宋体"/>
          <w:sz w:val="24"/>
          <w:szCs w:val="24"/>
          <w:highlight w:val="none"/>
          <w:lang w:val="en-US" w:eastAsia="zh-CN"/>
        </w:rPr>
        <w:t>万</w:t>
      </w:r>
      <w:r>
        <w:rPr>
          <w:rFonts w:hint="eastAsia" w:ascii="宋体" w:hAnsi="宋体"/>
          <w:sz w:val="24"/>
          <w:szCs w:val="24"/>
          <w:highlight w:val="none"/>
        </w:rPr>
        <w:t xml:space="preserve">元（暂估）；  </w:t>
      </w:r>
    </w:p>
    <w:p w14:paraId="6FE0403D">
      <w:pPr>
        <w:ind w:firstLine="480" w:firstLineChars="200"/>
        <w:rPr>
          <w:rFonts w:hint="eastAsia" w:ascii="宋体" w:hAnsi="宋体"/>
          <w:sz w:val="24"/>
          <w:szCs w:val="24"/>
          <w:highlight w:val="none"/>
          <w:u w:val="single"/>
        </w:rPr>
      </w:pPr>
      <w:r>
        <w:rPr>
          <w:rFonts w:hint="eastAsia" w:ascii="宋体" w:hAnsi="宋体"/>
          <w:sz w:val="24"/>
          <w:szCs w:val="24"/>
          <w:highlight w:val="none"/>
        </w:rPr>
        <w:t>资金来源：</w:t>
      </w:r>
      <w:r>
        <w:rPr>
          <w:rFonts w:hint="eastAsia" w:ascii="宋体" w:hAnsi="宋体"/>
          <w:sz w:val="24"/>
          <w:szCs w:val="24"/>
          <w:highlight w:val="none"/>
          <w:u w:val="single"/>
        </w:rPr>
        <w:t xml:space="preserve"> 政府投资  </w:t>
      </w:r>
    </w:p>
    <w:p w14:paraId="55CEE6E1">
      <w:pPr>
        <w:ind w:firstLine="480" w:firstLineChars="200"/>
        <w:rPr>
          <w:rFonts w:hint="eastAsia" w:ascii="宋体" w:hAnsi="宋体"/>
          <w:sz w:val="24"/>
          <w:szCs w:val="24"/>
          <w:highlight w:val="none"/>
        </w:rPr>
      </w:pPr>
    </w:p>
    <w:p w14:paraId="72EC594E">
      <w:pPr>
        <w:outlineLvl w:val="1"/>
        <w:rPr>
          <w:rFonts w:hint="eastAsia" w:ascii="宋体" w:hAnsi="宋体"/>
          <w:b/>
          <w:bCs/>
          <w:sz w:val="24"/>
          <w:szCs w:val="24"/>
          <w:highlight w:val="none"/>
        </w:rPr>
      </w:pPr>
      <w:r>
        <w:rPr>
          <w:rFonts w:hint="eastAsia" w:ascii="宋体" w:hAnsi="宋体"/>
          <w:b/>
          <w:bCs/>
          <w:sz w:val="24"/>
          <w:szCs w:val="24"/>
          <w:highlight w:val="none"/>
        </w:rPr>
        <w:t>二、工作内容</w:t>
      </w:r>
    </w:p>
    <w:p w14:paraId="38D0A421">
      <w:pPr>
        <w:ind w:firstLine="480" w:firstLineChars="200"/>
        <w:rPr>
          <w:rFonts w:hint="eastAsia" w:ascii="宋体" w:hAnsi="宋体"/>
          <w:b/>
          <w:bCs/>
          <w:sz w:val="24"/>
          <w:szCs w:val="24"/>
          <w:highlight w:val="none"/>
        </w:rPr>
      </w:pPr>
      <w:r>
        <w:rPr>
          <w:rFonts w:hint="eastAsia" w:ascii="宋体" w:hAnsi="宋体"/>
          <w:vanish/>
          <w:sz w:val="24"/>
          <w:szCs w:val="24"/>
          <w:highlight w:val="none"/>
        </w:rPr>
        <w:cr/>
      </w:r>
      <w:r>
        <w:rPr>
          <w:rFonts w:hint="eastAsia" w:ascii="宋体" w:hAnsi="宋体"/>
          <w:vanish/>
          <w:sz w:val="24"/>
          <w:szCs w:val="24"/>
          <w:highlight w:val="none"/>
        </w:rPr>
        <w:t>优先次条件（人民币和设计依据不会减轻承包人</w:t>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vanish/>
          <w:sz w:val="24"/>
          <w:szCs w:val="24"/>
          <w:highlight w:val="none"/>
        </w:rPr>
        <w:pgNum/>
      </w:r>
      <w:r>
        <w:rPr>
          <w:rFonts w:hint="eastAsia" w:ascii="宋体" w:hAnsi="宋体"/>
          <w:sz w:val="24"/>
          <w:szCs w:val="24"/>
          <w:highlight w:val="none"/>
        </w:rPr>
        <w:t>详见合同通用条款第四、第五条及合同专用条款4.1。</w:t>
      </w:r>
    </w:p>
    <w:p w14:paraId="1900CD59">
      <w:pPr>
        <w:rPr>
          <w:rFonts w:hint="eastAsia" w:ascii="宋体" w:hAnsi="宋体"/>
          <w:b/>
          <w:bCs/>
          <w:sz w:val="24"/>
          <w:szCs w:val="24"/>
          <w:highlight w:val="none"/>
        </w:rPr>
      </w:pPr>
    </w:p>
    <w:p w14:paraId="6E87669D">
      <w:pPr>
        <w:outlineLvl w:val="1"/>
        <w:rPr>
          <w:rFonts w:hint="eastAsia" w:ascii="宋体" w:hAnsi="宋体"/>
          <w:b/>
          <w:bCs/>
          <w:sz w:val="24"/>
          <w:szCs w:val="24"/>
          <w:highlight w:val="none"/>
        </w:rPr>
      </w:pPr>
      <w:r>
        <w:rPr>
          <w:rFonts w:hint="eastAsia" w:ascii="宋体" w:hAnsi="宋体"/>
          <w:b/>
          <w:bCs/>
          <w:sz w:val="24"/>
          <w:szCs w:val="24"/>
          <w:highlight w:val="none"/>
        </w:rPr>
        <w:t>三、进度要求及工期安排</w:t>
      </w:r>
    </w:p>
    <w:p w14:paraId="34A2D483">
      <w:pPr>
        <w:rPr>
          <w:rFonts w:hint="eastAsia" w:ascii="宋体" w:hAnsi="宋体"/>
          <w:sz w:val="24"/>
          <w:szCs w:val="24"/>
          <w:highlight w:val="none"/>
        </w:rPr>
      </w:pPr>
      <w:r>
        <w:rPr>
          <w:rFonts w:hint="eastAsia" w:ascii="宋体" w:hAnsi="宋体"/>
          <w:sz w:val="24"/>
          <w:szCs w:val="24"/>
          <w:highlight w:val="none"/>
        </w:rPr>
        <w:t>3.1详细勘察外业：工程设计方案稳定后</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2</w:t>
      </w:r>
      <w:r>
        <w:rPr>
          <w:rFonts w:hint="eastAsia" w:ascii="宋体" w:hAnsi="宋体"/>
          <w:sz w:val="24"/>
          <w:szCs w:val="24"/>
          <w:highlight w:val="none"/>
          <w:u w:val="single"/>
        </w:rPr>
        <w:t xml:space="preserve">0 </w:t>
      </w:r>
      <w:r>
        <w:rPr>
          <w:rFonts w:hint="eastAsia" w:ascii="宋体" w:hAnsi="宋体"/>
          <w:sz w:val="24"/>
          <w:szCs w:val="24"/>
          <w:highlight w:val="none"/>
        </w:rPr>
        <w:t>日历天；</w:t>
      </w:r>
    </w:p>
    <w:p w14:paraId="13C5A1A9">
      <w:pPr>
        <w:rPr>
          <w:rFonts w:hint="eastAsia" w:ascii="宋体" w:hAnsi="宋体"/>
          <w:sz w:val="24"/>
          <w:szCs w:val="24"/>
          <w:highlight w:val="none"/>
        </w:rPr>
      </w:pPr>
      <w:r>
        <w:rPr>
          <w:rFonts w:hint="eastAsia" w:ascii="宋体" w:hAnsi="宋体"/>
          <w:sz w:val="24"/>
          <w:szCs w:val="24"/>
          <w:highlight w:val="none"/>
        </w:rPr>
        <w:t>3.2内业及报告编制：外业完成后</w:t>
      </w:r>
      <w:r>
        <w:rPr>
          <w:rFonts w:hint="eastAsia" w:ascii="宋体" w:hAnsi="宋体"/>
          <w:sz w:val="24"/>
          <w:szCs w:val="24"/>
          <w:highlight w:val="none"/>
          <w:u w:val="single"/>
        </w:rPr>
        <w:t xml:space="preserve"> </w:t>
      </w:r>
      <w:r>
        <w:rPr>
          <w:rFonts w:hint="eastAsia" w:ascii="宋体" w:hAnsi="宋体"/>
          <w:sz w:val="24"/>
          <w:szCs w:val="24"/>
          <w:highlight w:val="none"/>
          <w:u w:val="single"/>
          <w:lang w:eastAsia="zh-CN"/>
        </w:rPr>
        <w:t>1</w:t>
      </w:r>
      <w:r>
        <w:rPr>
          <w:rFonts w:hint="eastAsia" w:ascii="宋体" w:hAnsi="宋体"/>
          <w:sz w:val="24"/>
          <w:szCs w:val="24"/>
          <w:highlight w:val="none"/>
          <w:u w:val="single"/>
        </w:rPr>
        <w:t xml:space="preserve">0 </w:t>
      </w:r>
      <w:r>
        <w:rPr>
          <w:rFonts w:hint="eastAsia" w:ascii="宋体" w:hAnsi="宋体"/>
          <w:sz w:val="24"/>
          <w:szCs w:val="24"/>
          <w:highlight w:val="none"/>
        </w:rPr>
        <w:t>日历天。</w:t>
      </w:r>
    </w:p>
    <w:p w14:paraId="31E6252B">
      <w:pPr>
        <w:rPr>
          <w:rFonts w:hint="eastAsia" w:ascii="宋体" w:hAnsi="宋体"/>
          <w:sz w:val="24"/>
          <w:szCs w:val="24"/>
          <w:highlight w:val="none"/>
        </w:rPr>
      </w:pPr>
      <w:r>
        <w:rPr>
          <w:rFonts w:hint="eastAsia" w:ascii="宋体" w:hAnsi="宋体"/>
          <w:sz w:val="24"/>
          <w:szCs w:val="24"/>
          <w:highlight w:val="none"/>
        </w:rPr>
        <w:t>3.3勘察及其他相关内容进度必须符合工程建设总体进度要求，满足工程建设需要。</w:t>
      </w:r>
    </w:p>
    <w:p w14:paraId="0A887B0B">
      <w:pPr>
        <w:rPr>
          <w:rFonts w:hint="eastAsia" w:ascii="宋体" w:hAnsi="宋体"/>
          <w:b/>
          <w:bCs/>
          <w:sz w:val="24"/>
          <w:szCs w:val="24"/>
          <w:highlight w:val="none"/>
        </w:rPr>
      </w:pPr>
    </w:p>
    <w:p w14:paraId="45B79041">
      <w:pPr>
        <w:outlineLvl w:val="1"/>
        <w:rPr>
          <w:rFonts w:hint="eastAsia" w:ascii="宋体" w:hAnsi="宋体"/>
          <w:b/>
          <w:bCs/>
          <w:sz w:val="24"/>
          <w:szCs w:val="24"/>
          <w:highlight w:val="none"/>
        </w:rPr>
      </w:pPr>
      <w:r>
        <w:rPr>
          <w:rFonts w:hint="eastAsia" w:ascii="宋体" w:hAnsi="宋体"/>
          <w:b/>
          <w:bCs/>
          <w:sz w:val="24"/>
          <w:szCs w:val="24"/>
          <w:highlight w:val="none"/>
        </w:rPr>
        <w:t>四、合同价款</w:t>
      </w:r>
    </w:p>
    <w:p w14:paraId="408DA865">
      <w:pPr>
        <w:rPr>
          <w:rFonts w:hint="eastAsia" w:ascii="宋体" w:hAnsi="宋体"/>
          <w:sz w:val="24"/>
          <w:szCs w:val="24"/>
          <w:highlight w:val="none"/>
        </w:rPr>
      </w:pPr>
      <w:r>
        <w:rPr>
          <w:rFonts w:hint="eastAsia" w:ascii="宋体" w:hAnsi="宋体"/>
          <w:sz w:val="24"/>
          <w:szCs w:val="24"/>
          <w:highlight w:val="none"/>
        </w:rPr>
        <w:t>4.1 合同暂定价：人民币（大写）</w:t>
      </w:r>
      <w:r>
        <w:rPr>
          <w:rFonts w:hint="eastAsia" w:ascii="宋体" w:hAnsi="宋体"/>
          <w:sz w:val="24"/>
          <w:szCs w:val="24"/>
          <w:highlight w:val="none"/>
          <w:u w:val="single"/>
        </w:rPr>
        <w:t xml:space="preserve">               </w:t>
      </w:r>
      <w:r>
        <w:rPr>
          <w:rFonts w:hint="eastAsia"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sz w:val="24"/>
          <w:szCs w:val="24"/>
          <w:highlight w:val="none"/>
        </w:rPr>
        <w:t>元）。计算办法详见通用条款6.1及合同专用条款6.1.4；</w:t>
      </w:r>
    </w:p>
    <w:p w14:paraId="0B7009CC">
      <w:pPr>
        <w:rPr>
          <w:rFonts w:hint="eastAsia" w:ascii="宋体" w:hAnsi="宋体"/>
          <w:sz w:val="24"/>
          <w:szCs w:val="24"/>
          <w:highlight w:val="none"/>
        </w:rPr>
      </w:pPr>
      <w:r>
        <w:rPr>
          <w:rFonts w:hint="eastAsia" w:ascii="宋体" w:hAnsi="宋体"/>
          <w:sz w:val="24"/>
          <w:szCs w:val="24"/>
          <w:highlight w:val="none"/>
        </w:rPr>
        <w:t>4.2本合同的结算和费用支付详见合同通用条款6.2、7.1和合同专用条款</w:t>
      </w:r>
      <w:r>
        <w:rPr>
          <w:rFonts w:hint="eastAsia" w:ascii="宋体" w:hAnsi="宋体"/>
          <w:sz w:val="24"/>
          <w:szCs w:val="24"/>
          <w:highlight w:val="none"/>
          <w:lang w:val="en-US" w:eastAsia="zh-CN"/>
        </w:rPr>
        <w:t>6.2.1、7.1.1</w:t>
      </w:r>
      <w:r>
        <w:rPr>
          <w:rFonts w:hint="eastAsia" w:ascii="宋体" w:hAnsi="宋体"/>
          <w:sz w:val="24"/>
          <w:szCs w:val="24"/>
          <w:highlight w:val="none"/>
        </w:rPr>
        <w:t>。</w:t>
      </w:r>
    </w:p>
    <w:p w14:paraId="649F1634">
      <w:pPr>
        <w:rPr>
          <w:rFonts w:hint="eastAsia" w:ascii="宋体" w:hAnsi="宋体"/>
          <w:b/>
          <w:bCs/>
          <w:sz w:val="24"/>
          <w:szCs w:val="24"/>
          <w:highlight w:val="none"/>
        </w:rPr>
      </w:pPr>
    </w:p>
    <w:p w14:paraId="7EDBBFDD">
      <w:pPr>
        <w:outlineLvl w:val="1"/>
        <w:rPr>
          <w:rFonts w:hint="eastAsia" w:ascii="宋体" w:hAnsi="宋体"/>
          <w:b/>
          <w:bCs/>
          <w:sz w:val="24"/>
          <w:szCs w:val="24"/>
          <w:highlight w:val="none"/>
        </w:rPr>
      </w:pPr>
      <w:r>
        <w:rPr>
          <w:rFonts w:hint="eastAsia" w:ascii="宋体" w:hAnsi="宋体"/>
          <w:b/>
          <w:bCs/>
          <w:sz w:val="24"/>
          <w:szCs w:val="24"/>
          <w:highlight w:val="none"/>
        </w:rPr>
        <w:t>五、合同的组成和相关文件优先次序</w:t>
      </w:r>
    </w:p>
    <w:p w14:paraId="3DE848ED">
      <w:pPr>
        <w:rPr>
          <w:rFonts w:hint="eastAsia" w:ascii="宋体" w:hAnsi="宋体"/>
          <w:sz w:val="24"/>
          <w:szCs w:val="24"/>
          <w:highlight w:val="none"/>
        </w:rPr>
      </w:pPr>
      <w:r>
        <w:rPr>
          <w:rFonts w:hint="eastAsia" w:ascii="宋体" w:hAnsi="宋体"/>
          <w:sz w:val="24"/>
          <w:szCs w:val="24"/>
          <w:highlight w:val="none"/>
        </w:rPr>
        <w:t>5.1本合同文件由合同协议书、合同通用条款和合同专用条款及附件组成。</w:t>
      </w:r>
    </w:p>
    <w:p w14:paraId="5335E755">
      <w:pPr>
        <w:rPr>
          <w:rFonts w:hint="eastAsia" w:ascii="宋体" w:hAnsi="宋体"/>
          <w:sz w:val="24"/>
          <w:szCs w:val="24"/>
          <w:highlight w:val="none"/>
        </w:rPr>
      </w:pPr>
      <w:r>
        <w:rPr>
          <w:rFonts w:hint="eastAsia" w:ascii="宋体" w:hAnsi="宋体"/>
          <w:sz w:val="24"/>
          <w:szCs w:val="24"/>
          <w:highlight w:val="none"/>
        </w:rPr>
        <w:t>5.2合同执行中如相关文件存在歧义或不一致，将按以下次序予以判断：</w:t>
      </w:r>
    </w:p>
    <w:p w14:paraId="60D994C5">
      <w:pPr>
        <w:ind w:firstLine="480" w:firstLineChars="200"/>
        <w:rPr>
          <w:rFonts w:hint="eastAsia" w:ascii="宋体" w:hAnsi="宋体"/>
          <w:sz w:val="24"/>
          <w:szCs w:val="24"/>
          <w:highlight w:val="none"/>
        </w:rPr>
      </w:pPr>
      <w:r>
        <w:rPr>
          <w:rFonts w:hint="eastAsia" w:ascii="宋体" w:hAnsi="宋体"/>
          <w:sz w:val="24"/>
          <w:szCs w:val="24"/>
          <w:highlight w:val="none"/>
        </w:rPr>
        <w:t>1、本合同履行过程中双方以书面形式签署的补充和修正文件</w:t>
      </w:r>
    </w:p>
    <w:p w14:paraId="4CEBEF76">
      <w:pPr>
        <w:ind w:firstLine="480" w:firstLineChars="200"/>
        <w:rPr>
          <w:rFonts w:hint="eastAsia" w:ascii="宋体" w:hAnsi="宋体"/>
          <w:sz w:val="24"/>
          <w:szCs w:val="24"/>
          <w:highlight w:val="none"/>
        </w:rPr>
      </w:pPr>
      <w:r>
        <w:rPr>
          <w:rFonts w:hint="eastAsia" w:ascii="宋体" w:hAnsi="宋体"/>
          <w:sz w:val="24"/>
          <w:szCs w:val="24"/>
          <w:highlight w:val="none"/>
        </w:rPr>
        <w:t>2、合同协议书</w:t>
      </w:r>
    </w:p>
    <w:p w14:paraId="1FF72E66">
      <w:pPr>
        <w:ind w:firstLine="480" w:firstLineChars="200"/>
        <w:rPr>
          <w:rFonts w:hint="eastAsia" w:ascii="宋体" w:hAnsi="宋体"/>
          <w:sz w:val="24"/>
          <w:szCs w:val="24"/>
          <w:highlight w:val="none"/>
        </w:rPr>
      </w:pPr>
      <w:r>
        <w:rPr>
          <w:rFonts w:hint="eastAsia" w:ascii="宋体" w:hAnsi="宋体"/>
          <w:sz w:val="24"/>
          <w:szCs w:val="24"/>
          <w:highlight w:val="none"/>
        </w:rPr>
        <w:t>3、合同专用条款</w:t>
      </w:r>
    </w:p>
    <w:p w14:paraId="6ED47300">
      <w:pPr>
        <w:ind w:firstLine="480" w:firstLineChars="200"/>
        <w:rPr>
          <w:rFonts w:hint="eastAsia" w:ascii="宋体" w:hAnsi="宋体"/>
          <w:sz w:val="24"/>
          <w:szCs w:val="24"/>
          <w:highlight w:val="none"/>
        </w:rPr>
      </w:pPr>
      <w:r>
        <w:rPr>
          <w:rFonts w:hint="eastAsia" w:ascii="宋体" w:hAnsi="宋体"/>
          <w:sz w:val="24"/>
          <w:szCs w:val="24"/>
          <w:highlight w:val="none"/>
        </w:rPr>
        <w:t>4、合同通用条款</w:t>
      </w:r>
    </w:p>
    <w:p w14:paraId="26D49CAF">
      <w:pPr>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5、中标通知书</w:t>
      </w:r>
      <w:r>
        <w:rPr>
          <w:rFonts w:hint="eastAsia" w:ascii="宋体" w:hAnsi="宋体"/>
          <w:sz w:val="24"/>
          <w:szCs w:val="24"/>
          <w:highlight w:val="none"/>
          <w:lang w:eastAsia="zh-CN"/>
        </w:rPr>
        <w:t>（</w:t>
      </w:r>
      <w:r>
        <w:rPr>
          <w:rFonts w:hint="eastAsia" w:ascii="宋体" w:hAnsi="宋体"/>
          <w:sz w:val="24"/>
          <w:szCs w:val="24"/>
          <w:highlight w:val="none"/>
          <w:lang w:val="en-US" w:eastAsia="zh-CN"/>
        </w:rPr>
        <w:t>中标公示）</w:t>
      </w:r>
    </w:p>
    <w:p w14:paraId="435637CB">
      <w:pPr>
        <w:ind w:firstLine="480" w:firstLineChars="200"/>
        <w:rPr>
          <w:rFonts w:hint="eastAsia" w:ascii="宋体" w:hAnsi="宋体"/>
          <w:sz w:val="24"/>
          <w:szCs w:val="24"/>
          <w:highlight w:val="none"/>
        </w:rPr>
      </w:pPr>
      <w:r>
        <w:rPr>
          <w:rFonts w:hint="eastAsia" w:ascii="宋体" w:hAnsi="宋体"/>
          <w:sz w:val="24"/>
          <w:szCs w:val="24"/>
          <w:highlight w:val="none"/>
        </w:rPr>
        <w:t>6、招标文件及其附件（含补遗书）</w:t>
      </w:r>
    </w:p>
    <w:p w14:paraId="2AB6B1F7">
      <w:pPr>
        <w:ind w:firstLine="480" w:firstLineChars="200"/>
        <w:rPr>
          <w:rFonts w:hint="eastAsia" w:ascii="宋体" w:hAnsi="宋体"/>
          <w:sz w:val="24"/>
          <w:szCs w:val="24"/>
          <w:highlight w:val="none"/>
        </w:rPr>
      </w:pPr>
      <w:r>
        <w:rPr>
          <w:rFonts w:hint="eastAsia" w:ascii="宋体" w:hAnsi="宋体"/>
          <w:sz w:val="24"/>
          <w:szCs w:val="24"/>
          <w:highlight w:val="none"/>
        </w:rPr>
        <w:t>7、投标书及其附件</w:t>
      </w:r>
    </w:p>
    <w:p w14:paraId="3AB01E77">
      <w:pPr>
        <w:ind w:firstLine="480" w:firstLineChars="200"/>
        <w:rPr>
          <w:rFonts w:hint="eastAsia" w:ascii="宋体" w:hAnsi="宋体"/>
          <w:sz w:val="24"/>
          <w:szCs w:val="24"/>
          <w:highlight w:val="none"/>
        </w:rPr>
      </w:pPr>
      <w:r>
        <w:rPr>
          <w:rFonts w:hint="eastAsia" w:ascii="宋体" w:hAnsi="宋体"/>
          <w:sz w:val="24"/>
          <w:szCs w:val="24"/>
          <w:highlight w:val="none"/>
        </w:rPr>
        <w:t>8、标准、规范及规程有关技术文件</w:t>
      </w:r>
    </w:p>
    <w:p w14:paraId="75DB2885">
      <w:pPr>
        <w:ind w:firstLine="480" w:firstLineChars="200"/>
        <w:rPr>
          <w:rFonts w:hint="eastAsia" w:ascii="宋体" w:hAnsi="宋体"/>
          <w:sz w:val="24"/>
          <w:szCs w:val="24"/>
          <w:highlight w:val="none"/>
        </w:rPr>
      </w:pPr>
    </w:p>
    <w:p w14:paraId="70E03D7B">
      <w:pPr>
        <w:outlineLvl w:val="2"/>
        <w:rPr>
          <w:rFonts w:hint="eastAsia" w:ascii="宋体" w:hAnsi="宋体"/>
          <w:sz w:val="24"/>
          <w:szCs w:val="24"/>
          <w:highlight w:val="none"/>
        </w:rPr>
      </w:pPr>
      <w:r>
        <w:rPr>
          <w:rFonts w:hint="eastAsia" w:ascii="宋体" w:hAnsi="宋体"/>
          <w:sz w:val="24"/>
          <w:szCs w:val="24"/>
          <w:highlight w:val="none"/>
        </w:rPr>
        <w:t>5.3合同附件：</w:t>
      </w:r>
    </w:p>
    <w:p w14:paraId="167AEF79">
      <w:pPr>
        <w:ind w:firstLine="42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建设工程廉政责任合同</w:t>
      </w:r>
    </w:p>
    <w:p w14:paraId="58292CDD">
      <w:pPr>
        <w:ind w:firstLine="420"/>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安全生产责任书</w:t>
      </w:r>
    </w:p>
    <w:p w14:paraId="065402EC">
      <w:pPr>
        <w:ind w:firstLine="42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龙岗区进一步规范政商交往行为告知书</w:t>
      </w:r>
    </w:p>
    <w:p w14:paraId="65AEA8F3">
      <w:pPr>
        <w:ind w:firstLine="42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、中标通知书</w:t>
      </w:r>
      <w:r>
        <w:rPr>
          <w:rFonts w:hint="eastAsia" w:ascii="宋体" w:hAnsi="宋体"/>
          <w:sz w:val="24"/>
          <w:szCs w:val="24"/>
          <w:highlight w:val="none"/>
          <w:lang w:eastAsia="zh-CN"/>
        </w:rPr>
        <w:t>（</w:t>
      </w:r>
      <w:r>
        <w:rPr>
          <w:rFonts w:hint="eastAsia" w:ascii="宋体" w:hAnsi="宋体"/>
          <w:sz w:val="24"/>
          <w:szCs w:val="24"/>
          <w:highlight w:val="none"/>
          <w:lang w:val="en-US" w:eastAsia="zh-CN"/>
        </w:rPr>
        <w:t>中标公示）</w:t>
      </w:r>
      <w:r>
        <w:rPr>
          <w:rFonts w:hint="eastAsia" w:ascii="宋体" w:hAnsi="宋体"/>
          <w:sz w:val="24"/>
          <w:szCs w:val="24"/>
          <w:highlight w:val="none"/>
        </w:rPr>
        <w:t>；</w:t>
      </w:r>
    </w:p>
    <w:p w14:paraId="4789CED6">
      <w:pPr>
        <w:ind w:firstLine="42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、本项目投入人员一览表。</w:t>
      </w:r>
    </w:p>
    <w:p w14:paraId="6455AC78">
      <w:pPr>
        <w:rPr>
          <w:rFonts w:hint="eastAsia" w:ascii="宋体" w:hAnsi="宋体"/>
          <w:b/>
          <w:bCs/>
          <w:sz w:val="24"/>
          <w:szCs w:val="24"/>
          <w:highlight w:val="none"/>
        </w:rPr>
      </w:pPr>
    </w:p>
    <w:p w14:paraId="52A1B9F4">
      <w:pPr>
        <w:outlineLvl w:val="1"/>
        <w:rPr>
          <w:rFonts w:hint="eastAsia" w:ascii="宋体" w:hAnsi="宋体"/>
          <w:b/>
          <w:bCs/>
          <w:sz w:val="24"/>
          <w:szCs w:val="24"/>
          <w:highlight w:val="none"/>
        </w:rPr>
      </w:pPr>
      <w:r>
        <w:rPr>
          <w:rFonts w:hint="eastAsia" w:ascii="宋体" w:hAnsi="宋体"/>
          <w:b/>
          <w:bCs/>
          <w:sz w:val="24"/>
          <w:szCs w:val="24"/>
          <w:highlight w:val="none"/>
        </w:rPr>
        <w:t>六、双方承诺</w:t>
      </w:r>
    </w:p>
    <w:p w14:paraId="7BEABE0C">
      <w:pPr>
        <w:tabs>
          <w:tab w:val="left" w:pos="840"/>
        </w:tabs>
        <w:rPr>
          <w:rFonts w:hint="eastAsia" w:ascii="宋体" w:hAnsi="宋体"/>
          <w:sz w:val="24"/>
          <w:szCs w:val="24"/>
          <w:highlight w:val="none"/>
        </w:rPr>
      </w:pPr>
      <w:r>
        <w:rPr>
          <w:rFonts w:hint="eastAsia" w:ascii="宋体" w:hAnsi="宋体"/>
          <w:sz w:val="24"/>
          <w:szCs w:val="24"/>
          <w:highlight w:val="none"/>
        </w:rPr>
        <w:t>6.1乙方向甲方承诺，按照合同约定开展工作，并履行本合同所约定的全部义务。</w:t>
      </w:r>
    </w:p>
    <w:p w14:paraId="75CED10E">
      <w:pPr>
        <w:tabs>
          <w:tab w:val="left" w:pos="840"/>
        </w:tabs>
        <w:rPr>
          <w:rFonts w:hint="eastAsia" w:ascii="宋体" w:hAnsi="宋体"/>
          <w:b/>
          <w:bCs/>
          <w:sz w:val="24"/>
          <w:szCs w:val="24"/>
          <w:highlight w:val="none"/>
        </w:rPr>
      </w:pPr>
      <w:r>
        <w:rPr>
          <w:rFonts w:hint="eastAsia" w:ascii="宋体" w:hAnsi="宋体"/>
          <w:sz w:val="24"/>
          <w:szCs w:val="24"/>
          <w:highlight w:val="none"/>
        </w:rPr>
        <w:t>6.2甲方向乙方承诺，按照合同约定支付款项，并履行本合同所约定的全部义务。</w:t>
      </w:r>
    </w:p>
    <w:p w14:paraId="4B6D4BF7">
      <w:pPr>
        <w:rPr>
          <w:rFonts w:hint="eastAsia" w:ascii="宋体" w:hAnsi="宋体"/>
          <w:b/>
          <w:bCs/>
          <w:sz w:val="24"/>
          <w:szCs w:val="24"/>
          <w:highlight w:val="none"/>
        </w:rPr>
      </w:pPr>
    </w:p>
    <w:p w14:paraId="71E27FE2">
      <w:pPr>
        <w:outlineLvl w:val="1"/>
        <w:rPr>
          <w:rFonts w:hint="eastAsia" w:ascii="宋体" w:hAnsi="宋体"/>
          <w:sz w:val="24"/>
          <w:szCs w:val="24"/>
          <w:highlight w:val="none"/>
        </w:rPr>
      </w:pPr>
      <w:r>
        <w:rPr>
          <w:rFonts w:hint="eastAsia" w:ascii="宋体" w:hAnsi="宋体"/>
          <w:b/>
          <w:bCs/>
          <w:sz w:val="24"/>
          <w:szCs w:val="24"/>
          <w:highlight w:val="none"/>
        </w:rPr>
        <w:t>七、其他</w:t>
      </w:r>
    </w:p>
    <w:p w14:paraId="2D3D8BA5">
      <w:pPr>
        <w:rPr>
          <w:rFonts w:hint="eastAsia" w:ascii="宋体" w:hAnsi="宋体"/>
          <w:b/>
          <w:bCs/>
          <w:sz w:val="24"/>
          <w:szCs w:val="24"/>
          <w:highlight w:val="none"/>
        </w:rPr>
      </w:pPr>
      <w:r>
        <w:rPr>
          <w:rFonts w:hint="eastAsia" w:ascii="宋体" w:hAnsi="宋体"/>
          <w:sz w:val="24"/>
          <w:szCs w:val="24"/>
          <w:highlight w:val="none"/>
        </w:rPr>
        <w:t>7.1本合同一式十份，其中正本二份，双方各执一份，副本八份，甲方执五份，乙方执三份，具有同等法律效力。</w:t>
      </w:r>
    </w:p>
    <w:p w14:paraId="539BBA9F">
      <w:pPr>
        <w:rPr>
          <w:rFonts w:hint="eastAsia" w:ascii="宋体" w:hAnsi="宋体"/>
          <w:b/>
          <w:bCs/>
          <w:sz w:val="24"/>
          <w:szCs w:val="24"/>
          <w:highlight w:val="none"/>
        </w:rPr>
      </w:pPr>
      <w:r>
        <w:rPr>
          <w:rFonts w:hint="eastAsia" w:ascii="宋体" w:hAnsi="宋体"/>
          <w:sz w:val="24"/>
          <w:szCs w:val="24"/>
          <w:highlight w:val="none"/>
        </w:rPr>
        <w:t>7.2本合同经双方法定代表人或其委托代理人签署并加盖公章后生效。</w:t>
      </w:r>
    </w:p>
    <w:p w14:paraId="3EB49ED0">
      <w:pPr>
        <w:rPr>
          <w:rFonts w:hint="eastAsia" w:ascii="宋体" w:hAnsi="宋体"/>
          <w:sz w:val="24"/>
          <w:szCs w:val="24"/>
          <w:highlight w:val="none"/>
        </w:rPr>
      </w:pPr>
    </w:p>
    <w:p w14:paraId="6CF415EF">
      <w:pPr>
        <w:rPr>
          <w:rFonts w:hint="eastAsia" w:ascii="宋体" w:hAnsi="宋体"/>
          <w:bCs/>
          <w:sz w:val="24"/>
          <w:szCs w:val="24"/>
          <w:highlight w:val="none"/>
        </w:rPr>
      </w:pPr>
    </w:p>
    <w:tbl>
      <w:tblPr>
        <w:tblStyle w:val="53"/>
        <w:tblW w:w="0" w:type="auto"/>
        <w:jc w:val="center"/>
        <w:tblLayout w:type="fixed"/>
        <w:tblCellMar>
          <w:top w:w="0" w:type="dxa"/>
          <w:left w:w="108" w:type="dxa"/>
          <w:bottom w:w="0" w:type="dxa"/>
          <w:right w:w="108" w:type="dxa"/>
        </w:tblCellMar>
      </w:tblPr>
      <w:tblGrid>
        <w:gridCol w:w="1942"/>
        <w:gridCol w:w="2622"/>
        <w:gridCol w:w="1878"/>
        <w:gridCol w:w="2551"/>
      </w:tblGrid>
      <w:tr w14:paraId="7BA62DAC">
        <w:tblPrEx>
          <w:tblCellMar>
            <w:top w:w="0" w:type="dxa"/>
            <w:left w:w="108" w:type="dxa"/>
            <w:bottom w:w="0" w:type="dxa"/>
            <w:right w:w="108" w:type="dxa"/>
          </w:tblCellMar>
        </w:tblPrEx>
        <w:trPr>
          <w:trHeight w:val="359" w:hRule="atLeast"/>
          <w:jc w:val="center"/>
        </w:trPr>
        <w:tc>
          <w:tcPr>
            <w:tcW w:w="1942" w:type="dxa"/>
            <w:noWrap w:val="0"/>
            <w:vAlign w:val="center"/>
          </w:tcPr>
          <w:p w14:paraId="685D104A">
            <w:pPr>
              <w:jc w:val="distribute"/>
              <w:rPr>
                <w:rFonts w:hint="eastAsia" w:ascii="宋体" w:hAnsi="宋体"/>
                <w:sz w:val="24"/>
                <w:szCs w:val="24"/>
                <w:highlight w:val="none"/>
              </w:rPr>
            </w:pPr>
            <w:r>
              <w:rPr>
                <w:rFonts w:hint="eastAsia" w:ascii="宋体" w:hAnsi="宋体"/>
                <w:bCs/>
                <w:sz w:val="24"/>
                <w:szCs w:val="24"/>
                <w:highlight w:val="none"/>
              </w:rPr>
              <w:t>发包人（甲方）</w:t>
            </w:r>
            <w:r>
              <w:rPr>
                <w:rFonts w:ascii="宋体" w:hAnsi="宋体"/>
                <w:sz w:val="24"/>
                <w:szCs w:val="24"/>
                <w:highlight w:val="none"/>
              </w:rPr>
              <w:t>:</w:t>
            </w:r>
          </w:p>
        </w:tc>
        <w:tc>
          <w:tcPr>
            <w:tcW w:w="2622" w:type="dxa"/>
            <w:tcBorders>
              <w:bottom w:val="single" w:color="auto" w:sz="4" w:space="0"/>
            </w:tcBorders>
            <w:noWrap w:val="0"/>
            <w:vAlign w:val="center"/>
          </w:tcPr>
          <w:p w14:paraId="002F1126">
            <w:pPr>
              <w:pStyle w:val="168"/>
              <w:pBdr>
                <w:bottom w:val="none" w:color="auto" w:sz="0" w:space="0"/>
              </w:pBdr>
              <w:tabs>
                <w:tab w:val="clear" w:pos="4153"/>
                <w:tab w:val="clear" w:pos="8306"/>
              </w:tabs>
              <w:snapToGrid/>
              <w:jc w:val="both"/>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深圳市龙岗区城投绿色低碳新能源产业发展有限公司</w:t>
            </w:r>
          </w:p>
        </w:tc>
        <w:tc>
          <w:tcPr>
            <w:tcW w:w="1878" w:type="dxa"/>
            <w:noWrap w:val="0"/>
            <w:vAlign w:val="center"/>
          </w:tcPr>
          <w:p w14:paraId="542E460B">
            <w:pPr>
              <w:jc w:val="distribute"/>
              <w:rPr>
                <w:rFonts w:hint="eastAsia" w:ascii="宋体" w:hAnsi="宋体"/>
                <w:sz w:val="24"/>
                <w:szCs w:val="24"/>
                <w:highlight w:val="none"/>
              </w:rPr>
            </w:pPr>
            <w:r>
              <w:rPr>
                <w:rFonts w:hint="eastAsia" w:ascii="宋体" w:hAnsi="宋体"/>
                <w:bCs/>
                <w:sz w:val="24"/>
                <w:szCs w:val="24"/>
                <w:highlight w:val="none"/>
              </w:rPr>
              <w:t>勘察人（乙方）</w:t>
            </w:r>
            <w:r>
              <w:rPr>
                <w:rFonts w:hint="eastAsia" w:ascii="宋体" w:hAnsi="宋体"/>
                <w:sz w:val="24"/>
                <w:szCs w:val="24"/>
                <w:highlight w:val="none"/>
              </w:rPr>
              <w:t>：</w:t>
            </w:r>
          </w:p>
        </w:tc>
        <w:tc>
          <w:tcPr>
            <w:tcW w:w="2551" w:type="dxa"/>
            <w:tcBorders>
              <w:bottom w:val="single" w:color="auto" w:sz="4" w:space="0"/>
            </w:tcBorders>
            <w:noWrap w:val="0"/>
            <w:vAlign w:val="center"/>
          </w:tcPr>
          <w:p w14:paraId="0423E234">
            <w:pPr>
              <w:jc w:val="center"/>
              <w:rPr>
                <w:rFonts w:hint="eastAsia" w:ascii="宋体" w:hAnsi="宋体"/>
                <w:b/>
                <w:sz w:val="24"/>
                <w:szCs w:val="24"/>
                <w:highlight w:val="none"/>
              </w:rPr>
            </w:pPr>
          </w:p>
        </w:tc>
      </w:tr>
      <w:tr w14:paraId="2D539CCA">
        <w:tblPrEx>
          <w:tblCellMar>
            <w:top w:w="0" w:type="dxa"/>
            <w:left w:w="108" w:type="dxa"/>
            <w:bottom w:w="0" w:type="dxa"/>
            <w:right w:w="108" w:type="dxa"/>
          </w:tblCellMar>
        </w:tblPrEx>
        <w:trPr>
          <w:jc w:val="center"/>
        </w:trPr>
        <w:tc>
          <w:tcPr>
            <w:tcW w:w="1942" w:type="dxa"/>
            <w:noWrap w:val="0"/>
            <w:vAlign w:val="center"/>
          </w:tcPr>
          <w:p w14:paraId="66B3313C">
            <w:pPr>
              <w:rPr>
                <w:rFonts w:hint="eastAsia" w:ascii="宋体" w:hAnsi="宋体"/>
                <w:sz w:val="24"/>
                <w:szCs w:val="24"/>
                <w:highlight w:val="none"/>
              </w:rPr>
            </w:pPr>
          </w:p>
        </w:tc>
        <w:tc>
          <w:tcPr>
            <w:tcW w:w="2622" w:type="dxa"/>
            <w:noWrap w:val="0"/>
            <w:vAlign w:val="top"/>
          </w:tcPr>
          <w:p w14:paraId="0A8532A6">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盖</w:t>
            </w:r>
            <w:r>
              <w:rPr>
                <w:rFonts w:ascii="宋体" w:hAnsi="宋体"/>
                <w:sz w:val="24"/>
                <w:szCs w:val="24"/>
                <w:highlight w:val="none"/>
              </w:rPr>
              <w:t xml:space="preserve"> </w:t>
            </w:r>
            <w:r>
              <w:rPr>
                <w:rFonts w:hint="eastAsia" w:ascii="宋体" w:hAnsi="宋体"/>
                <w:sz w:val="24"/>
                <w:szCs w:val="24"/>
                <w:highlight w:val="none"/>
              </w:rPr>
              <w:t>章</w:t>
            </w:r>
            <w:r>
              <w:rPr>
                <w:rFonts w:ascii="宋体" w:hAnsi="宋体"/>
                <w:sz w:val="24"/>
                <w:szCs w:val="24"/>
                <w:highlight w:val="none"/>
              </w:rPr>
              <w:t>)</w:t>
            </w:r>
          </w:p>
        </w:tc>
        <w:tc>
          <w:tcPr>
            <w:tcW w:w="1878" w:type="dxa"/>
            <w:noWrap w:val="0"/>
            <w:vAlign w:val="center"/>
          </w:tcPr>
          <w:p w14:paraId="0B2263B4">
            <w:pPr>
              <w:jc w:val="distribute"/>
              <w:rPr>
                <w:rFonts w:hint="eastAsia" w:ascii="宋体" w:hAnsi="宋体"/>
                <w:sz w:val="24"/>
                <w:szCs w:val="24"/>
                <w:highlight w:val="none"/>
              </w:rPr>
            </w:pPr>
          </w:p>
        </w:tc>
        <w:tc>
          <w:tcPr>
            <w:tcW w:w="2551" w:type="dxa"/>
            <w:noWrap w:val="0"/>
            <w:vAlign w:val="top"/>
          </w:tcPr>
          <w:p w14:paraId="254FE42E">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盖</w:t>
            </w:r>
            <w:r>
              <w:rPr>
                <w:rFonts w:ascii="宋体" w:hAnsi="宋体"/>
                <w:sz w:val="24"/>
                <w:szCs w:val="24"/>
                <w:highlight w:val="none"/>
              </w:rPr>
              <w:t xml:space="preserve"> </w:t>
            </w:r>
            <w:r>
              <w:rPr>
                <w:rFonts w:hint="eastAsia" w:ascii="宋体" w:hAnsi="宋体"/>
                <w:sz w:val="24"/>
                <w:szCs w:val="24"/>
                <w:highlight w:val="none"/>
              </w:rPr>
              <w:t>章</w:t>
            </w:r>
            <w:r>
              <w:rPr>
                <w:rFonts w:ascii="宋体" w:hAnsi="宋体"/>
                <w:sz w:val="24"/>
                <w:szCs w:val="24"/>
                <w:highlight w:val="none"/>
              </w:rPr>
              <w:t>)</w:t>
            </w:r>
          </w:p>
        </w:tc>
      </w:tr>
      <w:tr w14:paraId="633C260A">
        <w:tblPrEx>
          <w:tblCellMar>
            <w:top w:w="0" w:type="dxa"/>
            <w:left w:w="108" w:type="dxa"/>
            <w:bottom w:w="0" w:type="dxa"/>
            <w:right w:w="108" w:type="dxa"/>
          </w:tblCellMar>
        </w:tblPrEx>
        <w:trPr>
          <w:jc w:val="center"/>
        </w:trPr>
        <w:tc>
          <w:tcPr>
            <w:tcW w:w="1942" w:type="dxa"/>
            <w:noWrap w:val="0"/>
            <w:vAlign w:val="center"/>
          </w:tcPr>
          <w:p w14:paraId="7041CFC9">
            <w:pPr>
              <w:jc w:val="distribute"/>
              <w:rPr>
                <w:rFonts w:hint="eastAsia" w:ascii="宋体" w:hAnsi="宋体"/>
                <w:sz w:val="24"/>
                <w:szCs w:val="24"/>
                <w:highlight w:val="none"/>
              </w:rPr>
            </w:pPr>
            <w:r>
              <w:rPr>
                <w:rFonts w:hint="eastAsia" w:ascii="宋体" w:hAnsi="宋体"/>
                <w:sz w:val="24"/>
                <w:szCs w:val="24"/>
                <w:highlight w:val="none"/>
              </w:rPr>
              <w:t>法定代表人</w:t>
            </w:r>
          </w:p>
          <w:p w14:paraId="655EB2AB">
            <w:pPr>
              <w:ind w:firstLine="840" w:firstLineChars="350"/>
              <w:rPr>
                <w:rFonts w:hint="eastAsia" w:ascii="宋体" w:hAnsi="宋体"/>
                <w:sz w:val="24"/>
                <w:szCs w:val="24"/>
                <w:highlight w:val="none"/>
              </w:rPr>
            </w:pPr>
            <w:r>
              <w:rPr>
                <w:rFonts w:hint="eastAsia" w:ascii="宋体" w:hAnsi="宋体"/>
                <w:sz w:val="24"/>
                <w:szCs w:val="24"/>
                <w:highlight w:val="none"/>
              </w:rPr>
              <w:t>或</w:t>
            </w:r>
          </w:p>
          <w:p w14:paraId="38C23516">
            <w:pPr>
              <w:jc w:val="distribute"/>
              <w:rPr>
                <w:rFonts w:hint="eastAsia" w:ascii="宋体" w:hAnsi="宋体"/>
                <w:sz w:val="24"/>
                <w:szCs w:val="24"/>
                <w:highlight w:val="none"/>
              </w:rPr>
            </w:pPr>
            <w:r>
              <w:rPr>
                <w:rFonts w:hint="eastAsia" w:ascii="宋体" w:hAnsi="宋体"/>
                <w:sz w:val="24"/>
                <w:szCs w:val="24"/>
                <w:highlight w:val="none"/>
              </w:rPr>
              <w:t>其授权的代理人：</w:t>
            </w:r>
          </w:p>
        </w:tc>
        <w:tc>
          <w:tcPr>
            <w:tcW w:w="2622" w:type="dxa"/>
            <w:tcBorders>
              <w:bottom w:val="single" w:color="auto" w:sz="4" w:space="0"/>
            </w:tcBorders>
            <w:noWrap w:val="0"/>
            <w:vAlign w:val="center"/>
          </w:tcPr>
          <w:p w14:paraId="404DE016">
            <w:pPr>
              <w:jc w:val="center"/>
              <w:rPr>
                <w:rFonts w:ascii="宋体" w:hAnsi="宋体"/>
                <w:sz w:val="24"/>
                <w:szCs w:val="24"/>
                <w:highlight w:val="none"/>
              </w:rPr>
            </w:pPr>
          </w:p>
        </w:tc>
        <w:tc>
          <w:tcPr>
            <w:tcW w:w="1878" w:type="dxa"/>
            <w:noWrap w:val="0"/>
            <w:vAlign w:val="center"/>
          </w:tcPr>
          <w:p w14:paraId="27C0ED1B">
            <w:pPr>
              <w:jc w:val="distribute"/>
              <w:rPr>
                <w:rFonts w:hint="eastAsia" w:ascii="宋体" w:hAnsi="宋体"/>
                <w:sz w:val="24"/>
                <w:szCs w:val="24"/>
                <w:highlight w:val="none"/>
              </w:rPr>
            </w:pPr>
            <w:r>
              <w:rPr>
                <w:rFonts w:hint="eastAsia" w:ascii="宋体" w:hAnsi="宋体"/>
                <w:sz w:val="24"/>
                <w:szCs w:val="24"/>
                <w:highlight w:val="none"/>
              </w:rPr>
              <w:t>法定代表人</w:t>
            </w:r>
          </w:p>
          <w:p w14:paraId="5BE17A02">
            <w:pPr>
              <w:ind w:firstLine="840" w:firstLineChars="350"/>
              <w:rPr>
                <w:rFonts w:hint="eastAsia" w:ascii="宋体" w:hAnsi="宋体"/>
                <w:sz w:val="24"/>
                <w:szCs w:val="24"/>
                <w:highlight w:val="none"/>
              </w:rPr>
            </w:pPr>
            <w:r>
              <w:rPr>
                <w:rFonts w:hint="eastAsia" w:ascii="宋体" w:hAnsi="宋体"/>
                <w:sz w:val="24"/>
                <w:szCs w:val="24"/>
                <w:highlight w:val="none"/>
              </w:rPr>
              <w:t>或</w:t>
            </w:r>
          </w:p>
          <w:p w14:paraId="7B2CAF5F">
            <w:pPr>
              <w:jc w:val="distribute"/>
              <w:rPr>
                <w:rFonts w:hint="eastAsia" w:ascii="宋体" w:hAnsi="宋体"/>
                <w:sz w:val="24"/>
                <w:szCs w:val="24"/>
                <w:highlight w:val="none"/>
              </w:rPr>
            </w:pPr>
            <w:r>
              <w:rPr>
                <w:rFonts w:hint="eastAsia" w:ascii="宋体" w:hAnsi="宋体"/>
                <w:sz w:val="24"/>
                <w:szCs w:val="24"/>
                <w:highlight w:val="none"/>
              </w:rPr>
              <w:t>其授权的代理人：</w:t>
            </w:r>
          </w:p>
        </w:tc>
        <w:tc>
          <w:tcPr>
            <w:tcW w:w="2551" w:type="dxa"/>
            <w:tcBorders>
              <w:bottom w:val="single" w:color="auto" w:sz="4" w:space="0"/>
            </w:tcBorders>
            <w:noWrap w:val="0"/>
            <w:vAlign w:val="center"/>
          </w:tcPr>
          <w:p w14:paraId="74EE55C8">
            <w:pPr>
              <w:jc w:val="center"/>
              <w:rPr>
                <w:rFonts w:hint="eastAsia" w:ascii="宋体" w:hAnsi="宋体"/>
                <w:sz w:val="24"/>
                <w:szCs w:val="24"/>
                <w:highlight w:val="none"/>
              </w:rPr>
            </w:pPr>
          </w:p>
        </w:tc>
      </w:tr>
      <w:tr w14:paraId="2F289A8D">
        <w:tblPrEx>
          <w:tblCellMar>
            <w:top w:w="0" w:type="dxa"/>
            <w:left w:w="108" w:type="dxa"/>
            <w:bottom w:w="0" w:type="dxa"/>
            <w:right w:w="108" w:type="dxa"/>
          </w:tblCellMar>
        </w:tblPrEx>
        <w:trPr>
          <w:jc w:val="center"/>
        </w:trPr>
        <w:tc>
          <w:tcPr>
            <w:tcW w:w="1942" w:type="dxa"/>
            <w:noWrap w:val="0"/>
            <w:vAlign w:val="center"/>
          </w:tcPr>
          <w:p w14:paraId="3AF475BB">
            <w:pPr>
              <w:jc w:val="distribute"/>
              <w:rPr>
                <w:rFonts w:hint="eastAsia" w:ascii="宋体" w:hAnsi="宋体"/>
                <w:sz w:val="24"/>
                <w:szCs w:val="24"/>
                <w:highlight w:val="none"/>
              </w:rPr>
            </w:pPr>
          </w:p>
        </w:tc>
        <w:tc>
          <w:tcPr>
            <w:tcW w:w="2622" w:type="dxa"/>
            <w:noWrap w:val="0"/>
            <w:vAlign w:val="top"/>
          </w:tcPr>
          <w:p w14:paraId="61D6EA7C">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签</w:t>
            </w:r>
            <w:r>
              <w:rPr>
                <w:rFonts w:ascii="宋体" w:hAnsi="宋体"/>
                <w:sz w:val="24"/>
                <w:szCs w:val="24"/>
                <w:highlight w:val="none"/>
              </w:rPr>
              <w:t xml:space="preserve"> </w:t>
            </w:r>
            <w:r>
              <w:rPr>
                <w:rFonts w:hint="eastAsia" w:ascii="宋体" w:hAnsi="宋体"/>
                <w:sz w:val="24"/>
                <w:szCs w:val="24"/>
                <w:highlight w:val="none"/>
              </w:rPr>
              <w:t>字</w:t>
            </w:r>
            <w:r>
              <w:rPr>
                <w:rFonts w:ascii="宋体" w:hAnsi="宋体"/>
                <w:sz w:val="24"/>
                <w:szCs w:val="24"/>
                <w:highlight w:val="none"/>
              </w:rPr>
              <w:t>)</w:t>
            </w:r>
          </w:p>
        </w:tc>
        <w:tc>
          <w:tcPr>
            <w:tcW w:w="1878" w:type="dxa"/>
            <w:noWrap w:val="0"/>
            <w:vAlign w:val="center"/>
          </w:tcPr>
          <w:p w14:paraId="44283060">
            <w:pPr>
              <w:jc w:val="distribute"/>
              <w:rPr>
                <w:rFonts w:hint="eastAsia" w:ascii="宋体" w:hAnsi="宋体"/>
                <w:sz w:val="24"/>
                <w:szCs w:val="24"/>
                <w:highlight w:val="none"/>
              </w:rPr>
            </w:pPr>
          </w:p>
        </w:tc>
        <w:tc>
          <w:tcPr>
            <w:tcW w:w="2551" w:type="dxa"/>
            <w:noWrap w:val="0"/>
            <w:vAlign w:val="top"/>
          </w:tcPr>
          <w:p w14:paraId="38686F66">
            <w:pPr>
              <w:jc w:val="center"/>
              <w:rPr>
                <w:rFonts w:hint="eastAsia" w:ascii="宋体" w:hAnsi="宋体"/>
                <w:sz w:val="24"/>
                <w:szCs w:val="24"/>
                <w:highlight w:val="none"/>
              </w:rPr>
            </w:pPr>
            <w:r>
              <w:rPr>
                <w:rFonts w:ascii="宋体" w:hAnsi="宋体"/>
                <w:sz w:val="24"/>
                <w:szCs w:val="24"/>
                <w:highlight w:val="none"/>
              </w:rPr>
              <w:t>(</w:t>
            </w:r>
            <w:r>
              <w:rPr>
                <w:rFonts w:hint="eastAsia" w:ascii="宋体" w:hAnsi="宋体"/>
                <w:sz w:val="24"/>
                <w:szCs w:val="24"/>
                <w:highlight w:val="none"/>
              </w:rPr>
              <w:t>签</w:t>
            </w:r>
            <w:r>
              <w:rPr>
                <w:rFonts w:ascii="宋体" w:hAnsi="宋体"/>
                <w:sz w:val="24"/>
                <w:szCs w:val="24"/>
                <w:highlight w:val="none"/>
              </w:rPr>
              <w:t xml:space="preserve"> </w:t>
            </w:r>
            <w:r>
              <w:rPr>
                <w:rFonts w:hint="eastAsia" w:ascii="宋体" w:hAnsi="宋体"/>
                <w:sz w:val="24"/>
                <w:szCs w:val="24"/>
                <w:highlight w:val="none"/>
              </w:rPr>
              <w:t>字</w:t>
            </w:r>
            <w:r>
              <w:rPr>
                <w:rFonts w:ascii="宋体" w:hAnsi="宋体"/>
                <w:sz w:val="24"/>
                <w:szCs w:val="24"/>
                <w:highlight w:val="none"/>
              </w:rPr>
              <w:t>)</w:t>
            </w:r>
          </w:p>
        </w:tc>
      </w:tr>
      <w:tr w14:paraId="316B16B6">
        <w:tblPrEx>
          <w:tblCellMar>
            <w:top w:w="0" w:type="dxa"/>
            <w:left w:w="108" w:type="dxa"/>
            <w:bottom w:w="0" w:type="dxa"/>
            <w:right w:w="108" w:type="dxa"/>
          </w:tblCellMar>
        </w:tblPrEx>
        <w:trPr>
          <w:trHeight w:val="572" w:hRule="atLeast"/>
          <w:jc w:val="center"/>
        </w:trPr>
        <w:tc>
          <w:tcPr>
            <w:tcW w:w="1942" w:type="dxa"/>
            <w:noWrap w:val="0"/>
            <w:vAlign w:val="center"/>
          </w:tcPr>
          <w:p w14:paraId="472A8EE7">
            <w:pPr>
              <w:jc w:val="distribute"/>
              <w:rPr>
                <w:rFonts w:hint="eastAsia" w:ascii="宋体" w:hAnsi="宋体"/>
                <w:sz w:val="24"/>
                <w:szCs w:val="24"/>
                <w:highlight w:val="none"/>
              </w:rPr>
            </w:pPr>
          </w:p>
        </w:tc>
        <w:tc>
          <w:tcPr>
            <w:tcW w:w="2622" w:type="dxa"/>
            <w:noWrap w:val="0"/>
            <w:vAlign w:val="center"/>
          </w:tcPr>
          <w:p w14:paraId="24D2C91F">
            <w:pPr>
              <w:jc w:val="center"/>
              <w:rPr>
                <w:rFonts w:hint="eastAsia" w:ascii="宋体" w:hAnsi="宋体"/>
                <w:sz w:val="24"/>
                <w:szCs w:val="24"/>
                <w:highlight w:val="none"/>
              </w:rPr>
            </w:pPr>
          </w:p>
        </w:tc>
        <w:tc>
          <w:tcPr>
            <w:tcW w:w="1878" w:type="dxa"/>
            <w:noWrap w:val="0"/>
            <w:vAlign w:val="center"/>
          </w:tcPr>
          <w:p w14:paraId="11432099">
            <w:pPr>
              <w:jc w:val="distribute"/>
              <w:rPr>
                <w:rFonts w:hint="eastAsia" w:ascii="宋体" w:hAnsi="宋体"/>
                <w:sz w:val="24"/>
                <w:szCs w:val="24"/>
                <w:highlight w:val="none"/>
              </w:rPr>
            </w:pPr>
            <w:r>
              <w:rPr>
                <w:rFonts w:hint="eastAsia" w:ascii="宋体" w:hAnsi="宋体"/>
                <w:sz w:val="24"/>
                <w:szCs w:val="24"/>
                <w:highlight w:val="none"/>
              </w:rPr>
              <w:t>银行开户名:</w:t>
            </w:r>
          </w:p>
        </w:tc>
        <w:tc>
          <w:tcPr>
            <w:tcW w:w="2551" w:type="dxa"/>
            <w:noWrap w:val="0"/>
            <w:vAlign w:val="center"/>
          </w:tcPr>
          <w:p w14:paraId="69553302">
            <w:pPr>
              <w:jc w:val="center"/>
              <w:rPr>
                <w:rFonts w:hint="eastAsia" w:ascii="宋体" w:hAnsi="宋体"/>
                <w:sz w:val="24"/>
                <w:szCs w:val="24"/>
                <w:highlight w:val="none"/>
              </w:rPr>
            </w:pPr>
          </w:p>
        </w:tc>
      </w:tr>
      <w:tr w14:paraId="619BEBBF">
        <w:tblPrEx>
          <w:tblCellMar>
            <w:top w:w="0" w:type="dxa"/>
            <w:left w:w="108" w:type="dxa"/>
            <w:bottom w:w="0" w:type="dxa"/>
            <w:right w:w="108" w:type="dxa"/>
          </w:tblCellMar>
        </w:tblPrEx>
        <w:trPr>
          <w:trHeight w:val="572" w:hRule="atLeast"/>
          <w:jc w:val="center"/>
        </w:trPr>
        <w:tc>
          <w:tcPr>
            <w:tcW w:w="1942" w:type="dxa"/>
            <w:noWrap w:val="0"/>
            <w:vAlign w:val="center"/>
          </w:tcPr>
          <w:p w14:paraId="12498754">
            <w:pPr>
              <w:jc w:val="distribute"/>
              <w:rPr>
                <w:rFonts w:hint="eastAsia" w:ascii="宋体" w:hAnsi="宋体"/>
                <w:sz w:val="24"/>
                <w:szCs w:val="24"/>
                <w:highlight w:val="none"/>
              </w:rPr>
            </w:pPr>
          </w:p>
        </w:tc>
        <w:tc>
          <w:tcPr>
            <w:tcW w:w="2622" w:type="dxa"/>
            <w:noWrap w:val="0"/>
            <w:vAlign w:val="center"/>
          </w:tcPr>
          <w:p w14:paraId="1FCA15D8">
            <w:pPr>
              <w:jc w:val="center"/>
              <w:rPr>
                <w:rFonts w:hint="eastAsia" w:ascii="宋体" w:hAnsi="宋体"/>
                <w:sz w:val="24"/>
                <w:szCs w:val="24"/>
                <w:highlight w:val="none"/>
              </w:rPr>
            </w:pPr>
          </w:p>
        </w:tc>
        <w:tc>
          <w:tcPr>
            <w:tcW w:w="1878" w:type="dxa"/>
            <w:noWrap w:val="0"/>
            <w:vAlign w:val="center"/>
          </w:tcPr>
          <w:p w14:paraId="48088AB1">
            <w:pPr>
              <w:jc w:val="distribute"/>
              <w:rPr>
                <w:rFonts w:hint="eastAsia" w:ascii="宋体" w:hAnsi="宋体"/>
                <w:sz w:val="24"/>
                <w:szCs w:val="24"/>
                <w:highlight w:val="none"/>
              </w:rPr>
            </w:pPr>
            <w:r>
              <w:rPr>
                <w:rFonts w:hint="eastAsia" w:ascii="宋体" w:hAnsi="宋体"/>
                <w:sz w:val="24"/>
                <w:szCs w:val="24"/>
                <w:highlight w:val="none"/>
              </w:rPr>
              <w:t>开户银行：</w:t>
            </w:r>
          </w:p>
        </w:tc>
        <w:tc>
          <w:tcPr>
            <w:tcW w:w="2551" w:type="dxa"/>
            <w:noWrap w:val="0"/>
            <w:vAlign w:val="center"/>
          </w:tcPr>
          <w:p w14:paraId="2732BDCD">
            <w:pPr>
              <w:jc w:val="center"/>
              <w:rPr>
                <w:rFonts w:hint="eastAsia" w:ascii="宋体" w:hAnsi="宋体"/>
                <w:sz w:val="24"/>
                <w:szCs w:val="24"/>
                <w:highlight w:val="none"/>
              </w:rPr>
            </w:pPr>
          </w:p>
        </w:tc>
      </w:tr>
      <w:tr w14:paraId="2BA066D2">
        <w:tblPrEx>
          <w:tblCellMar>
            <w:top w:w="0" w:type="dxa"/>
            <w:left w:w="108" w:type="dxa"/>
            <w:bottom w:w="0" w:type="dxa"/>
            <w:right w:w="108" w:type="dxa"/>
          </w:tblCellMar>
        </w:tblPrEx>
        <w:trPr>
          <w:trHeight w:val="572" w:hRule="atLeast"/>
          <w:jc w:val="center"/>
        </w:trPr>
        <w:tc>
          <w:tcPr>
            <w:tcW w:w="1942" w:type="dxa"/>
            <w:noWrap w:val="0"/>
            <w:vAlign w:val="center"/>
          </w:tcPr>
          <w:p w14:paraId="05EF39FF">
            <w:pPr>
              <w:jc w:val="distribute"/>
              <w:rPr>
                <w:rFonts w:hint="eastAsia" w:ascii="宋体" w:hAnsi="宋体"/>
                <w:sz w:val="24"/>
                <w:szCs w:val="24"/>
                <w:highlight w:val="none"/>
              </w:rPr>
            </w:pPr>
          </w:p>
        </w:tc>
        <w:tc>
          <w:tcPr>
            <w:tcW w:w="2622" w:type="dxa"/>
            <w:noWrap w:val="0"/>
            <w:vAlign w:val="center"/>
          </w:tcPr>
          <w:p w14:paraId="4D03F385">
            <w:pPr>
              <w:jc w:val="center"/>
              <w:rPr>
                <w:rFonts w:hint="eastAsia" w:ascii="宋体" w:hAnsi="宋体"/>
                <w:sz w:val="24"/>
                <w:szCs w:val="24"/>
                <w:highlight w:val="none"/>
              </w:rPr>
            </w:pPr>
          </w:p>
          <w:p w14:paraId="5C981FD8">
            <w:pPr>
              <w:rPr>
                <w:rFonts w:hint="eastAsia" w:ascii="宋体" w:hAnsi="宋体"/>
                <w:sz w:val="24"/>
                <w:szCs w:val="24"/>
                <w:highlight w:val="none"/>
              </w:rPr>
            </w:pPr>
          </w:p>
        </w:tc>
        <w:tc>
          <w:tcPr>
            <w:tcW w:w="1878" w:type="dxa"/>
            <w:noWrap w:val="0"/>
            <w:vAlign w:val="center"/>
          </w:tcPr>
          <w:p w14:paraId="3322C008">
            <w:pPr>
              <w:jc w:val="distribute"/>
              <w:rPr>
                <w:rFonts w:hint="eastAsia" w:ascii="宋体" w:hAnsi="宋体"/>
                <w:sz w:val="24"/>
                <w:szCs w:val="24"/>
                <w:highlight w:val="none"/>
              </w:rPr>
            </w:pPr>
            <w:r>
              <w:rPr>
                <w:rFonts w:hint="eastAsia" w:ascii="宋体" w:hAnsi="宋体"/>
                <w:sz w:val="24"/>
                <w:szCs w:val="24"/>
                <w:highlight w:val="none"/>
              </w:rPr>
              <w:t>银行账号：</w:t>
            </w:r>
          </w:p>
        </w:tc>
        <w:tc>
          <w:tcPr>
            <w:tcW w:w="2551" w:type="dxa"/>
            <w:noWrap w:val="0"/>
            <w:vAlign w:val="center"/>
          </w:tcPr>
          <w:p w14:paraId="2429B665">
            <w:pPr>
              <w:jc w:val="center"/>
              <w:rPr>
                <w:rFonts w:hint="eastAsia" w:ascii="宋体" w:hAnsi="宋体"/>
                <w:sz w:val="24"/>
                <w:szCs w:val="24"/>
                <w:highlight w:val="none"/>
              </w:rPr>
            </w:pPr>
          </w:p>
          <w:p w14:paraId="2D115FD0">
            <w:pPr>
              <w:rPr>
                <w:rFonts w:hint="eastAsia" w:ascii="宋体" w:hAnsi="宋体"/>
                <w:sz w:val="24"/>
                <w:szCs w:val="24"/>
                <w:highlight w:val="none"/>
              </w:rPr>
            </w:pPr>
          </w:p>
        </w:tc>
      </w:tr>
      <w:tr w14:paraId="76C718E6">
        <w:tblPrEx>
          <w:tblCellMar>
            <w:top w:w="0" w:type="dxa"/>
            <w:left w:w="108" w:type="dxa"/>
            <w:bottom w:w="0" w:type="dxa"/>
            <w:right w:w="108" w:type="dxa"/>
          </w:tblCellMar>
        </w:tblPrEx>
        <w:trPr>
          <w:trHeight w:val="572" w:hRule="atLeast"/>
          <w:jc w:val="center"/>
        </w:trPr>
        <w:tc>
          <w:tcPr>
            <w:tcW w:w="1942" w:type="dxa"/>
            <w:noWrap w:val="0"/>
            <w:vAlign w:val="center"/>
          </w:tcPr>
          <w:p w14:paraId="20F6E8CA">
            <w:pPr>
              <w:jc w:val="distribute"/>
              <w:rPr>
                <w:rFonts w:hint="eastAsia" w:ascii="宋体" w:hAnsi="宋体"/>
                <w:sz w:val="24"/>
                <w:szCs w:val="24"/>
                <w:highlight w:val="none"/>
              </w:rPr>
            </w:pPr>
            <w:r>
              <w:rPr>
                <w:rFonts w:hint="eastAsia" w:ascii="宋体" w:hAnsi="宋体"/>
                <w:sz w:val="24"/>
                <w:szCs w:val="24"/>
                <w:highlight w:val="none"/>
              </w:rPr>
              <w:t>合同签订时间：</w:t>
            </w:r>
          </w:p>
        </w:tc>
        <w:tc>
          <w:tcPr>
            <w:tcW w:w="2622" w:type="dxa"/>
            <w:noWrap w:val="0"/>
            <w:vAlign w:val="center"/>
          </w:tcPr>
          <w:p w14:paraId="575D0FF1">
            <w:pPr>
              <w:jc w:val="center"/>
              <w:rPr>
                <w:rFonts w:hint="eastAsia" w:ascii="宋体" w:hAnsi="宋体"/>
                <w:sz w:val="24"/>
                <w:szCs w:val="24"/>
                <w:highlight w:val="none"/>
              </w:rPr>
            </w:pPr>
            <w:r>
              <w:rPr>
                <w:rFonts w:hint="eastAsia" w:ascii="宋体" w:hAnsi="宋体"/>
                <w:sz w:val="24"/>
                <w:szCs w:val="24"/>
                <w:highlight w:val="none"/>
              </w:rPr>
              <w:t>20   年</w:t>
            </w:r>
            <w:r>
              <w:rPr>
                <w:rFonts w:ascii="宋体" w:hAnsi="宋体"/>
                <w:sz w:val="24"/>
                <w:szCs w:val="24"/>
                <w:highlight w:val="none"/>
              </w:rPr>
              <w:t xml:space="preserve">  </w:t>
            </w:r>
            <w:r>
              <w:rPr>
                <w:rFonts w:hint="eastAsia" w:ascii="宋体" w:hAnsi="宋体"/>
                <w:sz w:val="24"/>
                <w:szCs w:val="24"/>
                <w:highlight w:val="none"/>
              </w:rPr>
              <w:t>月</w:t>
            </w:r>
            <w:r>
              <w:rPr>
                <w:rFonts w:ascii="宋体" w:hAnsi="宋体"/>
                <w:sz w:val="24"/>
                <w:szCs w:val="24"/>
                <w:highlight w:val="none"/>
              </w:rPr>
              <w:t xml:space="preserve">  </w:t>
            </w:r>
            <w:r>
              <w:rPr>
                <w:rFonts w:hint="eastAsia" w:ascii="宋体" w:hAnsi="宋体"/>
                <w:sz w:val="24"/>
                <w:szCs w:val="24"/>
                <w:highlight w:val="none"/>
              </w:rPr>
              <w:t>日</w:t>
            </w:r>
          </w:p>
        </w:tc>
        <w:tc>
          <w:tcPr>
            <w:tcW w:w="1878" w:type="dxa"/>
            <w:noWrap w:val="0"/>
            <w:vAlign w:val="center"/>
          </w:tcPr>
          <w:p w14:paraId="772ECEA0">
            <w:pPr>
              <w:jc w:val="distribute"/>
              <w:rPr>
                <w:rFonts w:hint="eastAsia" w:ascii="宋体" w:hAnsi="宋体"/>
                <w:sz w:val="24"/>
                <w:szCs w:val="24"/>
                <w:highlight w:val="none"/>
              </w:rPr>
            </w:pPr>
          </w:p>
        </w:tc>
        <w:tc>
          <w:tcPr>
            <w:tcW w:w="2551" w:type="dxa"/>
            <w:noWrap w:val="0"/>
            <w:vAlign w:val="center"/>
          </w:tcPr>
          <w:p w14:paraId="79DFAB4C">
            <w:pPr>
              <w:jc w:val="center"/>
              <w:rPr>
                <w:rFonts w:hint="eastAsia" w:ascii="宋体" w:hAnsi="宋体"/>
                <w:sz w:val="24"/>
                <w:szCs w:val="24"/>
                <w:highlight w:val="none"/>
              </w:rPr>
            </w:pPr>
          </w:p>
        </w:tc>
      </w:tr>
    </w:tbl>
    <w:p w14:paraId="64E29769">
      <w:pPr>
        <w:rPr>
          <w:rFonts w:ascii="宋体" w:hAnsi="宋体"/>
          <w:sz w:val="24"/>
          <w:szCs w:val="24"/>
          <w:highlight w:val="none"/>
        </w:rPr>
      </w:pPr>
    </w:p>
    <w:p w14:paraId="2DC22CB9">
      <w:pPr>
        <w:rPr>
          <w:rFonts w:hint="eastAsia" w:ascii="黑体" w:hAnsi="宋体" w:eastAsia="黑体"/>
          <w:szCs w:val="21"/>
          <w:highlight w:val="none"/>
        </w:rPr>
      </w:pPr>
    </w:p>
    <w:p w14:paraId="4DDC62F4">
      <w:pPr>
        <w:pStyle w:val="5"/>
        <w:tabs>
          <w:tab w:val="clear" w:pos="720"/>
        </w:tabs>
        <w:spacing w:before="0" w:after="0" w:line="240" w:lineRule="auto"/>
        <w:jc w:val="center"/>
        <w:outlineLvl w:val="9"/>
        <w:rPr>
          <w:rFonts w:hint="eastAsia"/>
          <w:highlight w:val="none"/>
        </w:rPr>
        <w:sectPr>
          <w:pgSz w:w="11906" w:h="16838"/>
          <w:pgMar w:top="1440" w:right="1800" w:bottom="1440" w:left="1800" w:header="851" w:footer="992" w:gutter="0"/>
          <w:cols w:space="720" w:num="1"/>
          <w:docGrid w:type="lines" w:linePitch="312" w:charSpace="0"/>
        </w:sectPr>
      </w:pPr>
    </w:p>
    <w:p w14:paraId="52C74D32">
      <w:pPr>
        <w:pStyle w:val="5"/>
        <w:numPr>
          <w:ilvl w:val="1"/>
          <w:numId w:val="0"/>
        </w:numPr>
        <w:tabs>
          <w:tab w:val="clear" w:pos="720"/>
          <w:tab w:val="clear" w:pos="2280"/>
        </w:tabs>
        <w:spacing w:before="0" w:after="0" w:line="240" w:lineRule="auto"/>
        <w:jc w:val="center"/>
        <w:outlineLvl w:val="0"/>
        <w:rPr>
          <w:rFonts w:hint="eastAsia"/>
          <w:highlight w:val="none"/>
        </w:rPr>
      </w:pPr>
      <w:r>
        <w:rPr>
          <w:rFonts w:hint="eastAsia"/>
          <w:highlight w:val="none"/>
        </w:rPr>
        <w:t>第二部分  合同通用条款</w:t>
      </w:r>
    </w:p>
    <w:p w14:paraId="086D1D7A">
      <w:pPr>
        <w:tabs>
          <w:tab w:val="left" w:pos="1050"/>
          <w:tab w:val="left" w:pos="1260"/>
          <w:tab w:val="left" w:pos="1680"/>
          <w:tab w:val="left" w:pos="4095"/>
          <w:tab w:val="left" w:pos="5355"/>
        </w:tabs>
        <w:jc w:val="left"/>
        <w:rPr>
          <w:rFonts w:hint="eastAsia"/>
          <w:highlight w:val="none"/>
        </w:rPr>
      </w:pPr>
    </w:p>
    <w:p w14:paraId="6727225C">
      <w:pPr>
        <w:outlineLvl w:val="1"/>
        <w:rPr>
          <w:rFonts w:hint="eastAsia" w:ascii="黑体" w:eastAsia="黑体"/>
          <w:b/>
          <w:bCs/>
          <w:szCs w:val="21"/>
          <w:highlight w:val="none"/>
        </w:rPr>
      </w:pPr>
      <w:r>
        <w:rPr>
          <w:rFonts w:hint="eastAsia" w:ascii="黑体" w:eastAsia="黑体"/>
          <w:b/>
          <w:bCs/>
          <w:szCs w:val="21"/>
          <w:highlight w:val="none"/>
        </w:rPr>
        <w:t>一、合同签订依据</w:t>
      </w:r>
    </w:p>
    <w:p w14:paraId="2D027C9C">
      <w:pPr>
        <w:tabs>
          <w:tab w:val="left" w:pos="1050"/>
          <w:tab w:val="left" w:pos="1260"/>
          <w:tab w:val="left" w:pos="1680"/>
          <w:tab w:val="left" w:pos="4095"/>
          <w:tab w:val="left" w:pos="5355"/>
        </w:tabs>
        <w:ind w:left="424" w:hanging="424" w:hangingChars="202"/>
        <w:jc w:val="left"/>
        <w:rPr>
          <w:rFonts w:hint="eastAsia" w:ascii="宋体" w:hAnsi="宋体"/>
          <w:szCs w:val="21"/>
          <w:highlight w:val="none"/>
        </w:rPr>
      </w:pPr>
      <w:r>
        <w:rPr>
          <w:rFonts w:hint="eastAsia" w:ascii="宋体" w:hAnsi="宋体"/>
          <w:szCs w:val="21"/>
          <w:highlight w:val="none"/>
        </w:rPr>
        <w:t>1.1</w:t>
      </w:r>
      <w:r>
        <w:rPr>
          <w:rFonts w:hint="eastAsia"/>
          <w:highlight w:val="none"/>
        </w:rPr>
        <w:t>依照《中华人民共和国</w:t>
      </w:r>
      <w:r>
        <w:rPr>
          <w:rFonts w:hint="eastAsia"/>
          <w:highlight w:val="none"/>
          <w:lang w:val="en-US" w:eastAsia="zh-CN"/>
        </w:rPr>
        <w:t>民法典</w:t>
      </w:r>
      <w:r>
        <w:rPr>
          <w:rFonts w:hint="eastAsia"/>
          <w:highlight w:val="none"/>
        </w:rPr>
        <w:t>》、《中华人民共和国建筑法》、《建设工程勘察设计管理条例》、《深圳经济特区政府投资项目管理办法》</w:t>
      </w:r>
    </w:p>
    <w:p w14:paraId="2083ADC2">
      <w:pPr>
        <w:tabs>
          <w:tab w:val="left" w:pos="1050"/>
          <w:tab w:val="left" w:pos="1260"/>
          <w:tab w:val="left" w:pos="1680"/>
          <w:tab w:val="left" w:pos="4095"/>
          <w:tab w:val="left" w:pos="5355"/>
        </w:tabs>
        <w:jc w:val="left"/>
        <w:outlineLvl w:val="2"/>
        <w:rPr>
          <w:rFonts w:hint="eastAsia" w:ascii="宋体" w:hAnsi="宋体"/>
          <w:szCs w:val="21"/>
          <w:highlight w:val="none"/>
        </w:rPr>
      </w:pPr>
      <w:r>
        <w:rPr>
          <w:rFonts w:hint="eastAsia" w:ascii="宋体" w:hAnsi="宋体"/>
          <w:szCs w:val="21"/>
          <w:highlight w:val="none"/>
        </w:rPr>
        <w:t>1.2  国家及地方现行有关工程勘察管理法规和规章。</w:t>
      </w:r>
    </w:p>
    <w:p w14:paraId="69505B94">
      <w:pPr>
        <w:tabs>
          <w:tab w:val="left" w:pos="1050"/>
          <w:tab w:val="left" w:pos="1260"/>
          <w:tab w:val="left" w:pos="1680"/>
          <w:tab w:val="left" w:pos="4095"/>
          <w:tab w:val="left" w:pos="5355"/>
        </w:tabs>
        <w:jc w:val="left"/>
        <w:rPr>
          <w:rFonts w:hint="eastAsia" w:ascii="宋体" w:hAnsi="宋体"/>
          <w:szCs w:val="21"/>
          <w:highlight w:val="none"/>
        </w:rPr>
      </w:pPr>
      <w:r>
        <w:rPr>
          <w:rFonts w:hint="eastAsia" w:ascii="宋体" w:hAnsi="宋体"/>
          <w:szCs w:val="21"/>
          <w:highlight w:val="none"/>
        </w:rPr>
        <w:t>1.3  建设工程批准文件、本工程勘察招标文件及其附件（含补遗书）、中标通知书。</w:t>
      </w:r>
    </w:p>
    <w:p w14:paraId="6E9E20C0">
      <w:pPr>
        <w:tabs>
          <w:tab w:val="left" w:pos="1050"/>
          <w:tab w:val="left" w:pos="1260"/>
          <w:tab w:val="left" w:pos="1680"/>
          <w:tab w:val="left" w:pos="4095"/>
          <w:tab w:val="left" w:pos="5355"/>
        </w:tabs>
        <w:jc w:val="left"/>
        <w:rPr>
          <w:rFonts w:hint="eastAsia" w:ascii="宋体" w:hAnsi="宋体"/>
          <w:szCs w:val="21"/>
          <w:highlight w:val="none"/>
        </w:rPr>
      </w:pPr>
    </w:p>
    <w:p w14:paraId="2234371D">
      <w:pPr>
        <w:outlineLvl w:val="1"/>
        <w:rPr>
          <w:rFonts w:hint="eastAsia" w:ascii="黑体" w:eastAsia="黑体"/>
          <w:b/>
          <w:bCs/>
          <w:szCs w:val="21"/>
          <w:highlight w:val="none"/>
        </w:rPr>
      </w:pPr>
      <w:r>
        <w:rPr>
          <w:rFonts w:hint="eastAsia" w:ascii="黑体" w:eastAsia="黑体"/>
          <w:b/>
          <w:bCs/>
          <w:szCs w:val="21"/>
          <w:highlight w:val="none"/>
        </w:rPr>
        <w:t>二、勘察设计依据</w:t>
      </w:r>
    </w:p>
    <w:p w14:paraId="12385CE0">
      <w:pPr>
        <w:outlineLvl w:val="2"/>
        <w:rPr>
          <w:rFonts w:hint="eastAsia" w:ascii="宋体" w:hAnsi="宋体"/>
          <w:szCs w:val="21"/>
          <w:highlight w:val="none"/>
        </w:rPr>
      </w:pPr>
      <w:r>
        <w:rPr>
          <w:rFonts w:hint="eastAsia" w:ascii="宋体" w:hAnsi="宋体"/>
          <w:szCs w:val="21"/>
          <w:highlight w:val="none"/>
        </w:rPr>
        <w:t>2.1勘察设计依据包括但不限于以下：</w:t>
      </w:r>
    </w:p>
    <w:p w14:paraId="290699A9">
      <w:pPr>
        <w:ind w:firstLine="420" w:firstLineChars="200"/>
        <w:rPr>
          <w:rFonts w:hint="eastAsia" w:ascii="宋体" w:hAnsi="宋体"/>
          <w:szCs w:val="21"/>
          <w:highlight w:val="none"/>
        </w:rPr>
      </w:pPr>
      <w:r>
        <w:rPr>
          <w:rFonts w:hint="eastAsia" w:ascii="宋体" w:hAnsi="宋体"/>
          <w:szCs w:val="21"/>
          <w:highlight w:val="none"/>
        </w:rPr>
        <w:t>2.1.1  主体设计单位提出并经审查确认的测量要求、勘察任务书及岩土工程设计任务等；</w:t>
      </w:r>
    </w:p>
    <w:p w14:paraId="34DBFCF0">
      <w:pPr>
        <w:ind w:firstLine="420" w:firstLineChars="200"/>
        <w:rPr>
          <w:rFonts w:hint="eastAsia" w:ascii="宋体" w:hAnsi="宋体"/>
          <w:szCs w:val="21"/>
          <w:highlight w:val="none"/>
        </w:rPr>
      </w:pPr>
      <w:r>
        <w:rPr>
          <w:rFonts w:hint="eastAsia" w:ascii="宋体" w:hAnsi="宋体"/>
          <w:szCs w:val="21"/>
          <w:highlight w:val="none"/>
        </w:rPr>
        <w:t>2.1.2  技术基础资料及甲方或政府相关部门提出的要求和意见；</w:t>
      </w:r>
    </w:p>
    <w:p w14:paraId="6573659F">
      <w:pPr>
        <w:ind w:firstLine="420" w:firstLineChars="200"/>
        <w:rPr>
          <w:rFonts w:hint="eastAsia" w:ascii="宋体" w:hAnsi="宋体"/>
          <w:szCs w:val="21"/>
          <w:highlight w:val="none"/>
        </w:rPr>
      </w:pPr>
      <w:r>
        <w:rPr>
          <w:rFonts w:hint="eastAsia" w:ascii="宋体" w:hAnsi="宋体"/>
          <w:szCs w:val="21"/>
          <w:highlight w:val="none"/>
        </w:rPr>
        <w:t>2.1.3  各阶段岩土工程设计审查意见；</w:t>
      </w:r>
    </w:p>
    <w:p w14:paraId="40A9E6AF">
      <w:pPr>
        <w:ind w:firstLine="420" w:firstLineChars="200"/>
        <w:rPr>
          <w:rFonts w:hint="eastAsia" w:ascii="宋体" w:hAnsi="宋体"/>
          <w:szCs w:val="21"/>
          <w:highlight w:val="none"/>
        </w:rPr>
      </w:pPr>
      <w:r>
        <w:rPr>
          <w:rFonts w:hint="eastAsia" w:ascii="宋体" w:hAnsi="宋体"/>
          <w:szCs w:val="21"/>
          <w:highlight w:val="none"/>
        </w:rPr>
        <w:t>2.1.4  招标文件和投标文件；</w:t>
      </w:r>
    </w:p>
    <w:p w14:paraId="2965F1BE">
      <w:pPr>
        <w:ind w:firstLine="420" w:firstLineChars="200"/>
        <w:rPr>
          <w:rFonts w:hint="eastAsia" w:ascii="宋体" w:hAnsi="宋体"/>
          <w:szCs w:val="21"/>
          <w:highlight w:val="none"/>
        </w:rPr>
      </w:pPr>
      <w:r>
        <w:rPr>
          <w:rFonts w:hint="eastAsia" w:ascii="宋体" w:hAnsi="宋体"/>
          <w:szCs w:val="21"/>
          <w:highlight w:val="none"/>
        </w:rPr>
        <w:t>2.1.5  国家及地方的相关技术规范；</w:t>
      </w:r>
    </w:p>
    <w:p w14:paraId="1C31E2DF">
      <w:pPr>
        <w:ind w:firstLine="420" w:firstLineChars="200"/>
        <w:rPr>
          <w:rFonts w:hint="eastAsia" w:ascii="宋体" w:hAnsi="宋体"/>
          <w:szCs w:val="21"/>
          <w:highlight w:val="none"/>
        </w:rPr>
      </w:pPr>
      <w:r>
        <w:rPr>
          <w:rFonts w:hint="eastAsia" w:ascii="宋体" w:hAnsi="宋体"/>
          <w:szCs w:val="21"/>
          <w:highlight w:val="none"/>
        </w:rPr>
        <w:t>2.1.6  其他有关资料。</w:t>
      </w:r>
    </w:p>
    <w:p w14:paraId="36F00EBB">
      <w:pPr>
        <w:tabs>
          <w:tab w:val="left" w:pos="1050"/>
          <w:tab w:val="left" w:pos="1260"/>
          <w:tab w:val="left" w:pos="1680"/>
          <w:tab w:val="left" w:pos="4095"/>
          <w:tab w:val="left" w:pos="5355"/>
        </w:tabs>
        <w:ind w:left="525" w:hanging="525" w:hangingChars="250"/>
        <w:jc w:val="left"/>
        <w:rPr>
          <w:rFonts w:hint="eastAsia" w:ascii="宋体" w:hAnsi="宋体"/>
          <w:szCs w:val="21"/>
          <w:highlight w:val="none"/>
        </w:rPr>
      </w:pPr>
      <w:r>
        <w:rPr>
          <w:rFonts w:hint="eastAsia" w:ascii="宋体" w:hAnsi="宋体"/>
          <w:szCs w:val="21"/>
          <w:highlight w:val="none"/>
        </w:rPr>
        <w:t>2.2乙方已接受下述合同文件和资料作为足以完成合同任务的依据。甲方所提供的有关合同文件和依据不会减轻乙方在合同文件中所述的责任。</w:t>
      </w:r>
    </w:p>
    <w:p w14:paraId="58F67327">
      <w:pPr>
        <w:tabs>
          <w:tab w:val="left" w:pos="1050"/>
          <w:tab w:val="left" w:pos="1260"/>
          <w:tab w:val="left" w:pos="1680"/>
          <w:tab w:val="left" w:pos="4095"/>
          <w:tab w:val="left" w:pos="5355"/>
        </w:tabs>
        <w:jc w:val="left"/>
        <w:rPr>
          <w:rFonts w:hint="eastAsia" w:ascii="宋体" w:hAnsi="宋体"/>
          <w:szCs w:val="21"/>
          <w:highlight w:val="none"/>
        </w:rPr>
      </w:pPr>
    </w:p>
    <w:p w14:paraId="14EF2567">
      <w:pPr>
        <w:outlineLvl w:val="1"/>
        <w:rPr>
          <w:rFonts w:hint="eastAsia" w:ascii="黑体" w:eastAsia="黑体"/>
          <w:b/>
          <w:bCs/>
          <w:szCs w:val="21"/>
          <w:highlight w:val="none"/>
        </w:rPr>
      </w:pPr>
      <w:r>
        <w:rPr>
          <w:rFonts w:hint="eastAsia" w:ascii="黑体" w:eastAsia="黑体"/>
          <w:b/>
          <w:bCs/>
          <w:szCs w:val="21"/>
          <w:highlight w:val="none"/>
        </w:rPr>
        <w:t>三、合同相关文件及执行中相关文件优先次序</w:t>
      </w:r>
    </w:p>
    <w:p w14:paraId="3959C94F">
      <w:pPr>
        <w:rPr>
          <w:rFonts w:hint="eastAsia" w:ascii="宋体" w:hAnsi="宋体"/>
          <w:szCs w:val="21"/>
          <w:highlight w:val="none"/>
        </w:rPr>
      </w:pPr>
      <w:r>
        <w:rPr>
          <w:rFonts w:hint="eastAsia" w:ascii="宋体" w:hAnsi="宋体"/>
          <w:szCs w:val="21"/>
          <w:highlight w:val="none"/>
        </w:rPr>
        <w:t>3.1 本合同相关文件包括合同协议书、合同专用条款、合同通用条款、中标通知书、招标文件及其附件（含补遗书）、投标书及其附件、标准、规范及规程有关技术文件、双方有关工程洽商的书面协议、文件和各类有约束力的往来函件等。</w:t>
      </w:r>
    </w:p>
    <w:p w14:paraId="0D600170">
      <w:pPr>
        <w:rPr>
          <w:rFonts w:hint="eastAsia" w:ascii="宋体" w:hAnsi="宋体"/>
          <w:szCs w:val="21"/>
          <w:highlight w:val="none"/>
        </w:rPr>
      </w:pPr>
      <w:r>
        <w:rPr>
          <w:rFonts w:hint="eastAsia" w:ascii="宋体" w:hAnsi="宋体"/>
          <w:szCs w:val="21"/>
          <w:highlight w:val="none"/>
        </w:rPr>
        <w:t>3.2 本合同文件执行中相关文件如存在歧义或不一致，将按合同协议书明确的优先次序予以判断。</w:t>
      </w:r>
    </w:p>
    <w:p w14:paraId="458760E1">
      <w:pPr>
        <w:rPr>
          <w:rFonts w:hint="eastAsia" w:ascii="黑体" w:hAnsi="宋体" w:eastAsia="黑体"/>
          <w:b/>
          <w:szCs w:val="21"/>
          <w:highlight w:val="none"/>
        </w:rPr>
      </w:pPr>
    </w:p>
    <w:p w14:paraId="3A44CFFC">
      <w:pPr>
        <w:outlineLvl w:val="1"/>
        <w:rPr>
          <w:rFonts w:hint="eastAsia" w:ascii="黑体" w:eastAsia="黑体"/>
          <w:b/>
          <w:bCs/>
          <w:szCs w:val="21"/>
          <w:highlight w:val="none"/>
        </w:rPr>
      </w:pPr>
      <w:r>
        <w:rPr>
          <w:rFonts w:hint="eastAsia" w:ascii="黑体" w:eastAsia="黑体"/>
          <w:b/>
          <w:bCs/>
          <w:szCs w:val="21"/>
          <w:highlight w:val="none"/>
        </w:rPr>
        <w:t>四、工作内容及要求</w:t>
      </w:r>
    </w:p>
    <w:p w14:paraId="3226FC8A">
      <w:pPr>
        <w:outlineLvl w:val="2"/>
        <w:rPr>
          <w:rFonts w:hint="eastAsia" w:ascii="宋体" w:hAnsi="宋体"/>
          <w:szCs w:val="21"/>
          <w:highlight w:val="none"/>
        </w:rPr>
      </w:pPr>
      <w:r>
        <w:rPr>
          <w:rFonts w:hint="eastAsia" w:ascii="宋体" w:hAnsi="宋体"/>
          <w:szCs w:val="21"/>
          <w:highlight w:val="none"/>
        </w:rPr>
        <w:t>4.1</w:t>
      </w:r>
      <w:r>
        <w:rPr>
          <w:rFonts w:hint="eastAsia" w:ascii="黑体" w:hAnsi="宋体" w:eastAsia="黑体"/>
          <w:szCs w:val="21"/>
          <w:highlight w:val="none"/>
        </w:rPr>
        <w:t>合同工作内容</w:t>
      </w:r>
    </w:p>
    <w:p w14:paraId="6BC9F02E">
      <w:pPr>
        <w:ind w:firstLine="420" w:firstLineChars="200"/>
        <w:rPr>
          <w:rFonts w:hint="eastAsia" w:ascii="宋体" w:hAnsi="宋体"/>
          <w:szCs w:val="21"/>
          <w:highlight w:val="none"/>
        </w:rPr>
      </w:pPr>
      <w:r>
        <w:rPr>
          <w:rFonts w:hint="eastAsia" w:ascii="宋体" w:hAnsi="宋体"/>
          <w:szCs w:val="21"/>
          <w:highlight w:val="none"/>
        </w:rPr>
        <w:t>4.1.1勘察测量工作可包括：与本项目相关的初步勘察、详细勘察、补充详细勘察、地形测量、土石方类别划分及计算、地下管线探测、工程物探、交桩、部件调查以及超前钻等，具体内容在合同协议书和合同专用条款部分明确。</w:t>
      </w:r>
    </w:p>
    <w:p w14:paraId="13D2CC7B">
      <w:pPr>
        <w:ind w:firstLine="420" w:firstLineChars="200"/>
        <w:rPr>
          <w:rFonts w:hint="eastAsia" w:ascii="宋体" w:hAnsi="宋体"/>
          <w:szCs w:val="21"/>
          <w:highlight w:val="none"/>
        </w:rPr>
      </w:pPr>
      <w:r>
        <w:rPr>
          <w:rFonts w:hint="eastAsia" w:ascii="宋体" w:hAnsi="宋体"/>
          <w:szCs w:val="21"/>
          <w:highlight w:val="none"/>
        </w:rPr>
        <w:t>4.1.2本合同岩土工程设计内容包括：（1）与主体设计单位进行设计范围划分，并在主体设计单位指导和总体负责之下完成有关高边坡支护、深基坑支护等岩土工程的专项设计；（2）地质灾害整治工程的设计；具体内容在合同专用条款部分明确。</w:t>
      </w:r>
    </w:p>
    <w:p w14:paraId="159F4124">
      <w:pPr>
        <w:ind w:firstLine="420" w:firstLineChars="200"/>
        <w:rPr>
          <w:rFonts w:hint="eastAsia" w:ascii="宋体" w:hAnsi="宋体"/>
          <w:szCs w:val="21"/>
          <w:highlight w:val="none"/>
        </w:rPr>
      </w:pPr>
      <w:r>
        <w:rPr>
          <w:rFonts w:hint="eastAsia" w:ascii="宋体" w:hAnsi="宋体"/>
          <w:szCs w:val="21"/>
          <w:highlight w:val="none"/>
        </w:rPr>
        <w:t>4.1.3地质灾害评估在工程报批阶段视国土主管部门要求定。</w:t>
      </w:r>
    </w:p>
    <w:p w14:paraId="01FC8910">
      <w:pPr>
        <w:ind w:firstLine="420" w:firstLineChars="200"/>
        <w:rPr>
          <w:rFonts w:hint="eastAsia" w:ascii="宋体" w:hAnsi="宋体"/>
          <w:szCs w:val="21"/>
          <w:highlight w:val="none"/>
        </w:rPr>
      </w:pPr>
      <w:r>
        <w:rPr>
          <w:rFonts w:hint="eastAsia" w:ascii="宋体" w:hAnsi="宋体"/>
          <w:szCs w:val="21"/>
          <w:highlight w:val="none"/>
        </w:rPr>
        <w:t>4.1.4后期配合主要包括施工配合及结算审计配合。</w:t>
      </w:r>
    </w:p>
    <w:p w14:paraId="546482D3">
      <w:pPr>
        <w:outlineLvl w:val="2"/>
        <w:rPr>
          <w:rFonts w:hint="eastAsia" w:ascii="黑体" w:hAnsi="宋体" w:eastAsia="黑体"/>
          <w:szCs w:val="21"/>
          <w:highlight w:val="none"/>
        </w:rPr>
      </w:pPr>
      <w:r>
        <w:rPr>
          <w:rFonts w:hint="eastAsia" w:ascii="黑体" w:hAnsi="宋体" w:eastAsia="黑体"/>
          <w:szCs w:val="21"/>
          <w:highlight w:val="none"/>
        </w:rPr>
        <w:t>4.2 总体要求</w:t>
      </w:r>
    </w:p>
    <w:p w14:paraId="0CD7C9D6">
      <w:pPr>
        <w:ind w:firstLine="420" w:firstLineChars="200"/>
        <w:rPr>
          <w:rFonts w:hint="eastAsia" w:ascii="宋体" w:hAnsi="宋体"/>
          <w:szCs w:val="21"/>
          <w:highlight w:val="none"/>
        </w:rPr>
      </w:pPr>
      <w:r>
        <w:rPr>
          <w:rFonts w:hint="eastAsia" w:ascii="宋体" w:hAnsi="宋体"/>
          <w:szCs w:val="21"/>
          <w:highlight w:val="none"/>
        </w:rPr>
        <w:t>4.2.1提交的勘察测量、岩土工程设计、地质灾害评估报告等成果文件必须符合国家各部委颁发的现行的法律法规、规范、规定、规程和标准并通过甲方、政府各主管部门及相关单位的审查。</w:t>
      </w:r>
    </w:p>
    <w:p w14:paraId="6C4D5FE2">
      <w:pPr>
        <w:ind w:firstLine="420" w:firstLineChars="200"/>
        <w:rPr>
          <w:rFonts w:hint="eastAsia" w:ascii="宋体" w:hAnsi="宋体"/>
          <w:szCs w:val="21"/>
          <w:highlight w:val="none"/>
        </w:rPr>
      </w:pPr>
      <w:r>
        <w:rPr>
          <w:rFonts w:hint="eastAsia" w:ascii="宋体" w:hAnsi="宋体"/>
          <w:szCs w:val="21"/>
          <w:highlight w:val="none"/>
        </w:rPr>
        <w:t>4.2.2各项工作进度必须符合甲方及工程建设总体进度要求，满足工程建设需要。</w:t>
      </w:r>
    </w:p>
    <w:p w14:paraId="780690C7">
      <w:pPr>
        <w:outlineLvl w:val="2"/>
        <w:rPr>
          <w:rFonts w:hint="eastAsia" w:ascii="黑体" w:hAnsi="宋体" w:eastAsia="黑体"/>
          <w:szCs w:val="21"/>
          <w:highlight w:val="none"/>
        </w:rPr>
      </w:pPr>
      <w:r>
        <w:rPr>
          <w:rFonts w:hint="eastAsia" w:ascii="黑体" w:hAnsi="宋体" w:eastAsia="黑体"/>
          <w:szCs w:val="21"/>
          <w:highlight w:val="none"/>
        </w:rPr>
        <w:t>4.3具体要求</w:t>
      </w:r>
    </w:p>
    <w:p w14:paraId="1552768B">
      <w:pPr>
        <w:ind w:firstLine="420" w:firstLineChars="200"/>
        <w:outlineLvl w:val="3"/>
        <w:rPr>
          <w:rFonts w:hint="eastAsia" w:ascii="宋体" w:hAnsi="宋体"/>
          <w:szCs w:val="21"/>
          <w:highlight w:val="none"/>
        </w:rPr>
      </w:pPr>
      <w:r>
        <w:rPr>
          <w:rFonts w:hint="eastAsia" w:ascii="宋体" w:hAnsi="宋体"/>
          <w:szCs w:val="21"/>
          <w:highlight w:val="none"/>
        </w:rPr>
        <w:t>4.3.1勘察测量</w:t>
      </w:r>
    </w:p>
    <w:p w14:paraId="3C6051F8">
      <w:pPr>
        <w:ind w:firstLine="420" w:firstLineChars="200"/>
        <w:rPr>
          <w:rFonts w:hint="eastAsia" w:ascii="宋体" w:hAnsi="宋体"/>
          <w:szCs w:val="21"/>
          <w:highlight w:val="none"/>
        </w:rPr>
      </w:pPr>
      <w:r>
        <w:rPr>
          <w:rFonts w:hint="eastAsia" w:ascii="宋体" w:hAnsi="宋体"/>
          <w:szCs w:val="21"/>
          <w:highlight w:val="none"/>
        </w:rPr>
        <w:t>（1）在方案设计或扩初设计基本稳定后开展地形测量、地下管线探测、详细勘察等工作，进度要求在合同协议书部分明确；</w:t>
      </w:r>
    </w:p>
    <w:p w14:paraId="6F8AE122">
      <w:pPr>
        <w:ind w:firstLine="420" w:firstLineChars="200"/>
        <w:rPr>
          <w:rFonts w:hint="eastAsia" w:ascii="宋体" w:hAnsi="宋体"/>
          <w:szCs w:val="21"/>
          <w:highlight w:val="none"/>
        </w:rPr>
      </w:pPr>
      <w:r>
        <w:rPr>
          <w:rFonts w:hint="eastAsia" w:ascii="宋体" w:hAnsi="宋体"/>
          <w:szCs w:val="21"/>
          <w:highlight w:val="none"/>
        </w:rPr>
        <w:t>（2）技术要求以主体设计单位提出并经甲方或勘察审查单位审查通过的勘察、测量任务书为准。乙方对该任务书有权提出合理化建议，但必须经审查后予以更改。</w:t>
      </w:r>
    </w:p>
    <w:p w14:paraId="288F0F9B">
      <w:pPr>
        <w:ind w:firstLine="420" w:firstLineChars="200"/>
        <w:rPr>
          <w:rFonts w:hint="eastAsia" w:ascii="宋体" w:hAnsi="宋体"/>
          <w:szCs w:val="21"/>
          <w:highlight w:val="none"/>
        </w:rPr>
      </w:pPr>
      <w:r>
        <w:rPr>
          <w:rFonts w:hint="eastAsia" w:ascii="宋体" w:hAnsi="宋体"/>
          <w:szCs w:val="21"/>
          <w:highlight w:val="none"/>
        </w:rPr>
        <w:t>（3）勘察测量成果必须真实、准确地反映地上、地下情况、地质地理环境特征、岩土工程条件，为设计工作提供必须的参数、合理化建议。</w:t>
      </w:r>
    </w:p>
    <w:p w14:paraId="3F6D4880">
      <w:pPr>
        <w:ind w:firstLine="420" w:firstLineChars="200"/>
        <w:rPr>
          <w:rFonts w:hint="eastAsia" w:ascii="宋体" w:hAnsi="宋体"/>
          <w:szCs w:val="21"/>
          <w:highlight w:val="none"/>
        </w:rPr>
      </w:pPr>
      <w:r>
        <w:rPr>
          <w:rFonts w:hint="eastAsia" w:ascii="宋体" w:hAnsi="宋体"/>
          <w:szCs w:val="21"/>
          <w:highlight w:val="none"/>
        </w:rPr>
        <w:t>（4）土石方工程中对于挖方区域应根据工程造价书编制需要，按土壤及岩石（普氏）分类表提交土石鉴定及类别划分专项报告。</w:t>
      </w:r>
    </w:p>
    <w:p w14:paraId="5ED9B448">
      <w:pPr>
        <w:ind w:firstLine="420" w:firstLineChars="200"/>
        <w:rPr>
          <w:rFonts w:hint="eastAsia" w:ascii="宋体" w:hAnsi="宋体"/>
          <w:szCs w:val="21"/>
          <w:highlight w:val="none"/>
        </w:rPr>
      </w:pPr>
      <w:r>
        <w:rPr>
          <w:rFonts w:hint="eastAsia" w:ascii="宋体" w:hAnsi="宋体"/>
          <w:szCs w:val="21"/>
          <w:highlight w:val="none"/>
        </w:rPr>
        <w:t>（5）及时通知甲方并无条件配合相关单位进行各种检测工作（包括氡浓度检测）。</w:t>
      </w:r>
    </w:p>
    <w:p w14:paraId="063849D2">
      <w:pPr>
        <w:ind w:firstLine="420" w:firstLineChars="200"/>
        <w:rPr>
          <w:rFonts w:hint="eastAsia" w:ascii="宋体" w:hAnsi="宋体"/>
          <w:szCs w:val="21"/>
          <w:highlight w:val="none"/>
        </w:rPr>
      </w:pPr>
      <w:r>
        <w:rPr>
          <w:rFonts w:hint="eastAsia" w:ascii="宋体" w:hAnsi="宋体"/>
          <w:szCs w:val="21"/>
          <w:highlight w:val="none"/>
        </w:rPr>
        <w:t>（6）现场钻探应有完整的照片及视频记录，照片记录内容包括钻探孔位置、深度等。视频内容包括每孔完整的取钻过程。乙方在开展勘察工作期间应写勘察日志，记录每日工作情况，每天将工作情况在微信群向甲方报告，报告内容包括人员、机械、每孔的取样情况。勘察工作完成后在甲方规定时间内完成勘察工作报告。</w:t>
      </w:r>
    </w:p>
    <w:p w14:paraId="54875715">
      <w:pPr>
        <w:ind w:firstLine="420" w:firstLineChars="200"/>
        <w:outlineLvl w:val="3"/>
        <w:rPr>
          <w:rFonts w:hint="eastAsia" w:ascii="宋体" w:hAnsi="宋体"/>
          <w:szCs w:val="21"/>
          <w:highlight w:val="none"/>
        </w:rPr>
      </w:pPr>
      <w:r>
        <w:rPr>
          <w:rFonts w:hint="eastAsia" w:ascii="宋体" w:hAnsi="宋体"/>
          <w:szCs w:val="21"/>
          <w:highlight w:val="none"/>
        </w:rPr>
        <w:t>4.3.2 岩土工程专项设计</w:t>
      </w:r>
    </w:p>
    <w:p w14:paraId="33FD4E99">
      <w:pPr>
        <w:ind w:firstLine="420" w:firstLineChars="200"/>
        <w:rPr>
          <w:rFonts w:hint="eastAsia" w:ascii="宋体" w:hAnsi="宋体"/>
          <w:szCs w:val="21"/>
          <w:highlight w:val="none"/>
        </w:rPr>
      </w:pPr>
      <w:r>
        <w:rPr>
          <w:rFonts w:hint="eastAsia" w:ascii="宋体" w:hAnsi="宋体"/>
          <w:szCs w:val="21"/>
          <w:highlight w:val="none"/>
        </w:rPr>
        <w:t>（1）配合主体设计单位进行岩土工程设计，提出试验、检测和监测方案及检测监测设计等，具体内容和要求在合同专用条款部分明确。</w:t>
      </w:r>
    </w:p>
    <w:p w14:paraId="69E6FA79">
      <w:pPr>
        <w:ind w:firstLine="420" w:firstLineChars="200"/>
        <w:rPr>
          <w:rFonts w:hint="eastAsia" w:ascii="宋体" w:hAnsi="宋体"/>
          <w:szCs w:val="21"/>
          <w:highlight w:val="none"/>
        </w:rPr>
      </w:pPr>
      <w:r>
        <w:rPr>
          <w:rFonts w:hint="eastAsia" w:ascii="宋体" w:hAnsi="宋体"/>
          <w:szCs w:val="21"/>
          <w:highlight w:val="none"/>
        </w:rPr>
        <w:t>（2）岩土工程设计一般分方案设计、施工图设计两阶段进行，各阶段要配合做好评审工作并根据专家评审意见完善和深化设计；提交施工图、概算和计算书等勘察设计成果文件。</w:t>
      </w:r>
    </w:p>
    <w:p w14:paraId="1354926A">
      <w:pPr>
        <w:ind w:firstLine="420" w:firstLineChars="200"/>
        <w:outlineLvl w:val="4"/>
        <w:rPr>
          <w:rFonts w:hint="eastAsia" w:ascii="宋体" w:hAnsi="宋体"/>
          <w:szCs w:val="21"/>
          <w:highlight w:val="none"/>
        </w:rPr>
      </w:pPr>
      <w:r>
        <w:rPr>
          <w:rFonts w:hint="eastAsia" w:ascii="宋体" w:hAnsi="宋体"/>
          <w:szCs w:val="21"/>
          <w:highlight w:val="none"/>
        </w:rPr>
        <w:t>（3）按要求编制专项设计内容对应的竣工图。</w:t>
      </w:r>
    </w:p>
    <w:p w14:paraId="57110252">
      <w:pPr>
        <w:ind w:firstLine="420" w:firstLineChars="200"/>
        <w:rPr>
          <w:rFonts w:hint="eastAsia" w:ascii="宋体" w:hAnsi="宋体"/>
          <w:szCs w:val="21"/>
          <w:highlight w:val="none"/>
        </w:rPr>
      </w:pPr>
      <w:r>
        <w:rPr>
          <w:rFonts w:hint="eastAsia" w:ascii="宋体" w:hAnsi="宋体"/>
          <w:szCs w:val="21"/>
          <w:highlight w:val="none"/>
        </w:rPr>
        <w:t>（4）与相关单位就本项目审查、审批、审计、备案和专业咨询等工作进行联系和协调，并自行承担所发生的费用。</w:t>
      </w:r>
    </w:p>
    <w:p w14:paraId="0084FC68">
      <w:pPr>
        <w:ind w:firstLine="420" w:firstLineChars="200"/>
        <w:outlineLvl w:val="4"/>
        <w:rPr>
          <w:rFonts w:hint="eastAsia" w:ascii="宋体" w:hAnsi="宋体"/>
          <w:szCs w:val="21"/>
          <w:highlight w:val="none"/>
        </w:rPr>
      </w:pPr>
      <w:r>
        <w:rPr>
          <w:rFonts w:hint="eastAsia" w:ascii="宋体" w:hAnsi="宋体"/>
          <w:szCs w:val="21"/>
          <w:highlight w:val="none"/>
        </w:rPr>
        <w:t>（5）甲方要求办理的与本工程设计任务有关的其他一切事务。</w:t>
      </w:r>
    </w:p>
    <w:p w14:paraId="56083DC4">
      <w:pPr>
        <w:ind w:firstLine="420" w:firstLineChars="200"/>
        <w:outlineLvl w:val="3"/>
        <w:rPr>
          <w:rFonts w:hint="eastAsia" w:ascii="宋体" w:hAnsi="宋体"/>
          <w:szCs w:val="21"/>
          <w:highlight w:val="none"/>
        </w:rPr>
      </w:pPr>
      <w:r>
        <w:rPr>
          <w:rFonts w:hint="eastAsia" w:ascii="宋体" w:hAnsi="宋体"/>
          <w:szCs w:val="21"/>
          <w:highlight w:val="none"/>
        </w:rPr>
        <w:t xml:space="preserve">4.3.3地质灾害评估内容和要求(视国土管理部门要求定) </w:t>
      </w:r>
    </w:p>
    <w:p w14:paraId="572386FA">
      <w:pPr>
        <w:ind w:firstLine="420" w:firstLineChars="200"/>
        <w:rPr>
          <w:rFonts w:hint="eastAsia" w:ascii="宋体" w:hAnsi="宋体"/>
          <w:szCs w:val="21"/>
          <w:highlight w:val="none"/>
        </w:rPr>
      </w:pPr>
      <w:r>
        <w:rPr>
          <w:rFonts w:hint="eastAsia" w:ascii="宋体" w:hAnsi="宋体"/>
          <w:szCs w:val="21"/>
          <w:highlight w:val="none"/>
        </w:rPr>
        <w:t>（1）调查工程用地相关范围内的地质灾害类型、分布范围、规模、稳定状态、危害对象，通过对地质灾害的状况及危险性起决定作用的影响因素进行分析，判定其性质、变化、危害对象和损失情况，对已有地质灾害的危险性作出评估。</w:t>
      </w:r>
    </w:p>
    <w:p w14:paraId="5581F9A2">
      <w:pPr>
        <w:ind w:firstLine="420" w:firstLineChars="200"/>
        <w:rPr>
          <w:rFonts w:hint="eastAsia" w:ascii="宋体" w:hAnsi="宋体"/>
          <w:szCs w:val="21"/>
          <w:highlight w:val="none"/>
        </w:rPr>
      </w:pPr>
      <w:r>
        <w:rPr>
          <w:rFonts w:hint="eastAsia" w:ascii="宋体" w:hAnsi="宋体"/>
          <w:szCs w:val="21"/>
          <w:highlight w:val="none"/>
        </w:rPr>
        <w:t>（2）根据工程建设项目类型、规模、施工方式，预测工程建设过程和建成后对地质环境的改变及影响，评估是否会诱发或加剧地质灾害，并对地质灾害的类型、范围、危害及危险性作出评估。</w:t>
      </w:r>
    </w:p>
    <w:p w14:paraId="15EF7605">
      <w:pPr>
        <w:ind w:firstLine="420" w:firstLineChars="200"/>
        <w:rPr>
          <w:rFonts w:hint="eastAsia" w:ascii="宋体" w:hAnsi="宋体"/>
          <w:szCs w:val="21"/>
          <w:highlight w:val="none"/>
        </w:rPr>
      </w:pPr>
      <w:r>
        <w:rPr>
          <w:rFonts w:hint="eastAsia" w:ascii="宋体" w:hAnsi="宋体"/>
          <w:szCs w:val="21"/>
          <w:highlight w:val="none"/>
        </w:rPr>
        <w:t>（3）综合地质环境条件、地质灾害的现状和潜在的地质灾害产生因素，进行地质灾害危险性等级分区，提出防治措施。</w:t>
      </w:r>
    </w:p>
    <w:p w14:paraId="5652B2E4">
      <w:pPr>
        <w:ind w:firstLine="420" w:firstLineChars="200"/>
        <w:rPr>
          <w:rFonts w:hint="eastAsia" w:ascii="宋体" w:hAnsi="宋体"/>
          <w:szCs w:val="21"/>
          <w:highlight w:val="none"/>
        </w:rPr>
      </w:pPr>
      <w:r>
        <w:rPr>
          <w:rFonts w:hint="eastAsia" w:ascii="宋体" w:hAnsi="宋体"/>
          <w:szCs w:val="21"/>
          <w:highlight w:val="none"/>
        </w:rPr>
        <w:t>（4）符合</w:t>
      </w:r>
      <w:r>
        <w:rPr>
          <w:rFonts w:hint="eastAsia" w:ascii="宋体" w:hAnsi="宋体"/>
          <w:szCs w:val="21"/>
          <w:highlight w:val="none"/>
          <w:lang w:eastAsia="zh-CN"/>
        </w:rPr>
        <w:t>自然资源部</w:t>
      </w:r>
      <w:r>
        <w:rPr>
          <w:rFonts w:hint="eastAsia" w:ascii="宋体" w:hAnsi="宋体"/>
          <w:szCs w:val="21"/>
          <w:highlight w:val="none"/>
        </w:rPr>
        <w:t>《地质灾害管理办法》及其相关文件、广东</w:t>
      </w:r>
      <w:r>
        <w:rPr>
          <w:rFonts w:hint="eastAsia" w:ascii="宋体" w:hAnsi="宋体"/>
          <w:szCs w:val="21"/>
          <w:highlight w:val="none"/>
          <w:lang w:eastAsia="zh-CN"/>
        </w:rPr>
        <w:t>省自然资源厅</w:t>
      </w:r>
      <w:r>
        <w:rPr>
          <w:rFonts w:hint="eastAsia" w:ascii="宋体" w:hAnsi="宋体"/>
          <w:szCs w:val="21"/>
          <w:highlight w:val="none"/>
        </w:rPr>
        <w:t>《广东省地质灾害危险性评估实施细则(试行)》等国家和地方现行的标准、规范和规程的相关要求，并确保评估报告最终通过省国土资源主管部门的审查。</w:t>
      </w:r>
    </w:p>
    <w:p w14:paraId="5A0B30A9">
      <w:pPr>
        <w:ind w:firstLine="420" w:firstLineChars="200"/>
        <w:outlineLvl w:val="3"/>
        <w:rPr>
          <w:rFonts w:hint="eastAsia" w:ascii="宋体" w:hAnsi="宋体"/>
          <w:szCs w:val="21"/>
          <w:highlight w:val="none"/>
        </w:rPr>
      </w:pPr>
      <w:r>
        <w:rPr>
          <w:rFonts w:hint="eastAsia" w:ascii="宋体" w:hAnsi="宋体"/>
          <w:szCs w:val="21"/>
          <w:highlight w:val="none"/>
        </w:rPr>
        <w:t>4.3.4后期配合内容</w:t>
      </w:r>
    </w:p>
    <w:p w14:paraId="04734163">
      <w:pPr>
        <w:ind w:firstLine="420" w:firstLineChars="200"/>
        <w:rPr>
          <w:rFonts w:hint="eastAsia" w:ascii="宋体" w:hAnsi="宋体"/>
          <w:szCs w:val="21"/>
          <w:highlight w:val="none"/>
        </w:rPr>
      </w:pPr>
      <w:r>
        <w:rPr>
          <w:rFonts w:hint="eastAsia" w:ascii="宋体" w:hAnsi="宋体"/>
          <w:szCs w:val="21"/>
          <w:highlight w:val="none"/>
        </w:rPr>
        <w:t>4.3.4.1工程开工前，负责与监理、施工单位办理交接桩手续（包括测量成果）及现场测放工程控制桩；</w:t>
      </w:r>
    </w:p>
    <w:p w14:paraId="389A9CDF">
      <w:pPr>
        <w:ind w:firstLine="420" w:firstLineChars="200"/>
        <w:rPr>
          <w:rFonts w:hint="eastAsia" w:ascii="宋体" w:hAnsi="宋体"/>
          <w:szCs w:val="21"/>
          <w:highlight w:val="none"/>
        </w:rPr>
      </w:pPr>
      <w:r>
        <w:rPr>
          <w:rFonts w:hint="eastAsia" w:ascii="宋体" w:hAnsi="宋体"/>
          <w:szCs w:val="21"/>
          <w:highlight w:val="none"/>
        </w:rPr>
        <w:t>4.3.4.2工程开工后，应配合设计、施工单位进行基础施工，并协助解决施工中的岩土设计技术问题，主要包括(但不限于)：</w:t>
      </w:r>
    </w:p>
    <w:p w14:paraId="69B588F0">
      <w:pPr>
        <w:ind w:firstLine="420" w:firstLineChars="200"/>
        <w:outlineLvl w:val="4"/>
        <w:rPr>
          <w:rFonts w:hint="eastAsia" w:ascii="宋体" w:hAnsi="宋体"/>
          <w:szCs w:val="21"/>
          <w:highlight w:val="none"/>
        </w:rPr>
      </w:pPr>
      <w:r>
        <w:rPr>
          <w:rFonts w:hint="eastAsia" w:ascii="宋体" w:hAnsi="宋体"/>
          <w:szCs w:val="21"/>
          <w:highlight w:val="none"/>
        </w:rPr>
        <w:t>(1)派遣本项目的主要专业工程师进行施工验槽、验桩等；</w:t>
      </w:r>
    </w:p>
    <w:p w14:paraId="46DEA5BD">
      <w:pPr>
        <w:ind w:firstLine="420" w:firstLineChars="200"/>
        <w:rPr>
          <w:rFonts w:hint="eastAsia" w:ascii="宋体" w:hAnsi="宋体"/>
          <w:szCs w:val="21"/>
          <w:highlight w:val="none"/>
        </w:rPr>
      </w:pPr>
      <w:r>
        <w:rPr>
          <w:rFonts w:hint="eastAsia" w:ascii="宋体" w:hAnsi="宋体"/>
          <w:szCs w:val="21"/>
          <w:highlight w:val="none"/>
        </w:rPr>
        <w:t>(2)基槽开挖后，岩土条件与设计假定条件不符时，配合处理，需要时实施补充勘察；</w:t>
      </w:r>
    </w:p>
    <w:p w14:paraId="1271C38D">
      <w:pPr>
        <w:ind w:firstLine="420" w:firstLineChars="200"/>
        <w:outlineLvl w:val="4"/>
        <w:rPr>
          <w:rFonts w:hint="eastAsia" w:ascii="宋体" w:hAnsi="宋体"/>
          <w:szCs w:val="21"/>
          <w:highlight w:val="none"/>
        </w:rPr>
      </w:pPr>
      <w:r>
        <w:rPr>
          <w:rFonts w:hint="eastAsia" w:ascii="宋体" w:hAnsi="宋体"/>
          <w:szCs w:val="21"/>
          <w:highlight w:val="none"/>
        </w:rPr>
        <w:t>(3)在地基处理及深基坑开挖施工中，必须参与检测和检验工作。</w:t>
      </w:r>
    </w:p>
    <w:p w14:paraId="65271DE6">
      <w:pPr>
        <w:ind w:firstLine="420" w:firstLineChars="200"/>
        <w:rPr>
          <w:rFonts w:hint="eastAsia" w:ascii="宋体" w:hAnsi="宋体"/>
          <w:szCs w:val="21"/>
          <w:highlight w:val="none"/>
        </w:rPr>
      </w:pPr>
      <w:r>
        <w:rPr>
          <w:rFonts w:hint="eastAsia" w:ascii="宋体" w:hAnsi="宋体"/>
          <w:szCs w:val="21"/>
          <w:highlight w:val="none"/>
        </w:rPr>
        <w:t>(4)地基中溶洞或土洞较发育时，必须进一步查明并提出处理建议。</w:t>
      </w:r>
    </w:p>
    <w:p w14:paraId="7125D56F">
      <w:pPr>
        <w:ind w:firstLine="420" w:firstLineChars="200"/>
        <w:rPr>
          <w:rFonts w:hint="eastAsia" w:ascii="宋体" w:hAnsi="宋体"/>
          <w:szCs w:val="21"/>
          <w:highlight w:val="none"/>
        </w:rPr>
      </w:pPr>
      <w:r>
        <w:rPr>
          <w:rFonts w:hint="eastAsia" w:ascii="宋体" w:hAnsi="宋体"/>
          <w:szCs w:val="21"/>
          <w:highlight w:val="none"/>
        </w:rPr>
        <w:t>(5)施工中出现边坡失稳危险时，必须进一步分析原因，并配合处理。</w:t>
      </w:r>
    </w:p>
    <w:p w14:paraId="7878F0E0">
      <w:pPr>
        <w:ind w:firstLine="420" w:firstLineChars="200"/>
        <w:rPr>
          <w:rFonts w:hint="eastAsia" w:ascii="宋体" w:hAnsi="宋体"/>
          <w:szCs w:val="21"/>
          <w:highlight w:val="none"/>
        </w:rPr>
      </w:pPr>
      <w:r>
        <w:rPr>
          <w:rFonts w:hint="eastAsia" w:ascii="宋体" w:hAnsi="宋体"/>
          <w:szCs w:val="21"/>
          <w:highlight w:val="none"/>
        </w:rPr>
        <w:t>(6)在基础施工过程需要补充勘察时，必须及时实施补充勘察任务。如非详勘资料错漏原因引起的补充勘察费用，按实际增加的工程量纳入结算。</w:t>
      </w:r>
    </w:p>
    <w:p w14:paraId="1D37B9B7">
      <w:pPr>
        <w:ind w:firstLine="420" w:firstLineChars="200"/>
        <w:rPr>
          <w:rFonts w:hint="eastAsia" w:ascii="宋体" w:hAnsi="宋体"/>
          <w:szCs w:val="21"/>
          <w:highlight w:val="none"/>
        </w:rPr>
      </w:pPr>
      <w:r>
        <w:rPr>
          <w:rFonts w:hint="eastAsia" w:ascii="宋体" w:hAnsi="宋体"/>
          <w:szCs w:val="21"/>
          <w:highlight w:val="none"/>
        </w:rPr>
        <w:t>4.3.4.3结算及审计阶段：按甲方及审计部门要求整理2套完整、准确的结算资料，并跟踪、配合好审计决算工作。</w:t>
      </w:r>
    </w:p>
    <w:p w14:paraId="70ED2ED6">
      <w:pPr>
        <w:ind w:firstLine="525" w:firstLineChars="250"/>
        <w:rPr>
          <w:rFonts w:hint="eastAsia" w:ascii="宋体" w:hAnsi="宋体"/>
          <w:szCs w:val="21"/>
          <w:highlight w:val="none"/>
        </w:rPr>
      </w:pPr>
    </w:p>
    <w:p w14:paraId="175EA36D">
      <w:pPr>
        <w:outlineLvl w:val="1"/>
        <w:rPr>
          <w:rFonts w:hint="eastAsia" w:ascii="黑体" w:eastAsia="黑体"/>
          <w:b/>
          <w:bCs/>
          <w:szCs w:val="21"/>
          <w:highlight w:val="none"/>
        </w:rPr>
      </w:pPr>
      <w:r>
        <w:rPr>
          <w:rFonts w:hint="eastAsia" w:ascii="黑体" w:eastAsia="黑体"/>
          <w:b/>
          <w:bCs/>
          <w:szCs w:val="21"/>
          <w:highlight w:val="none"/>
        </w:rPr>
        <w:t>五、成果文件数量</w:t>
      </w:r>
    </w:p>
    <w:p w14:paraId="060724CD">
      <w:pPr>
        <w:rPr>
          <w:rFonts w:hint="eastAsia" w:ascii="宋体" w:hAnsi="宋体"/>
          <w:szCs w:val="21"/>
          <w:highlight w:val="none"/>
        </w:rPr>
      </w:pPr>
      <w:r>
        <w:rPr>
          <w:rFonts w:hint="eastAsia" w:ascii="宋体" w:hAnsi="宋体"/>
          <w:szCs w:val="21"/>
          <w:highlight w:val="none"/>
        </w:rPr>
        <w:t>5.1 勘察成果文件数量：初步勘察文本8套，电子文档光盘8张；详细勘察文本8套，电子文档光盘8张；（超前钻、工程物探、土石方计算等发生时，参照初勘成果数量或另按甲方要求）。电子文档应采用国家通用、非专利软件绘制(如乙方采用自行开发软件绘制，则应无偿授予甲方使用该软件的权利)，无加密或使用期限限制。</w:t>
      </w:r>
    </w:p>
    <w:p w14:paraId="5D21B77F">
      <w:pPr>
        <w:rPr>
          <w:rFonts w:hint="eastAsia" w:ascii="宋体" w:hAnsi="宋体"/>
          <w:szCs w:val="21"/>
          <w:highlight w:val="none"/>
        </w:rPr>
      </w:pPr>
      <w:r>
        <w:rPr>
          <w:rFonts w:hint="eastAsia" w:ascii="宋体" w:hAnsi="宋体"/>
          <w:szCs w:val="21"/>
          <w:highlight w:val="none"/>
        </w:rPr>
        <w:t>5.2 岩土工程设计成果文件数量：设计方案10套，电子文档光盘4张；施工图14套，竣工图8套，电子文档光盘8张，计算书和概算书（含电子文档光盘）各4份。</w:t>
      </w:r>
    </w:p>
    <w:p w14:paraId="3F13E068">
      <w:pPr>
        <w:rPr>
          <w:rFonts w:hint="eastAsia" w:ascii="宋体" w:hAnsi="宋体"/>
          <w:szCs w:val="21"/>
          <w:highlight w:val="none"/>
        </w:rPr>
      </w:pPr>
      <w:r>
        <w:rPr>
          <w:rFonts w:hint="eastAsia" w:ascii="宋体" w:hAnsi="宋体"/>
          <w:szCs w:val="21"/>
          <w:highlight w:val="none"/>
        </w:rPr>
        <w:t>5.3 地质灾害评估报告：纸质文件8份，报告和图件、照片等可修改的电子文档4份。</w:t>
      </w:r>
    </w:p>
    <w:p w14:paraId="24B52C7F">
      <w:pPr>
        <w:outlineLvl w:val="2"/>
        <w:rPr>
          <w:rFonts w:hint="eastAsia" w:ascii="宋体" w:hAnsi="宋体"/>
          <w:szCs w:val="21"/>
          <w:highlight w:val="none"/>
        </w:rPr>
      </w:pPr>
      <w:r>
        <w:rPr>
          <w:rFonts w:hint="eastAsia" w:ascii="宋体" w:hAnsi="宋体"/>
          <w:szCs w:val="21"/>
          <w:highlight w:val="none"/>
        </w:rPr>
        <w:t>5.4 勘察日志1套，最终勘察工作报告4份。</w:t>
      </w:r>
    </w:p>
    <w:p w14:paraId="47CCF7D7">
      <w:pPr>
        <w:rPr>
          <w:rFonts w:hint="eastAsia" w:ascii="宋体" w:hAnsi="宋体"/>
          <w:szCs w:val="21"/>
          <w:highlight w:val="none"/>
        </w:rPr>
      </w:pPr>
      <w:r>
        <w:rPr>
          <w:rFonts w:hint="eastAsia" w:ascii="宋体" w:hAnsi="宋体"/>
          <w:szCs w:val="21"/>
          <w:highlight w:val="none"/>
        </w:rPr>
        <w:t>5.5 勘察竣工资料除提供上述成果文件外，提交《勘察成果自检单》4份。</w:t>
      </w:r>
    </w:p>
    <w:p w14:paraId="2032A4AC">
      <w:pPr>
        <w:rPr>
          <w:rFonts w:hint="eastAsia" w:ascii="宋体" w:hAnsi="宋体"/>
          <w:szCs w:val="21"/>
          <w:highlight w:val="none"/>
        </w:rPr>
      </w:pPr>
      <w:r>
        <w:rPr>
          <w:rFonts w:hint="eastAsia" w:ascii="宋体" w:hAnsi="宋体"/>
          <w:szCs w:val="21"/>
          <w:highlight w:val="none"/>
        </w:rPr>
        <w:t xml:space="preserve">5.6 </w:t>
      </w:r>
      <w:r>
        <w:rPr>
          <w:rFonts w:ascii="宋体" w:hAnsi="宋体"/>
          <w:szCs w:val="21"/>
          <w:highlight w:val="none"/>
        </w:rPr>
        <w:t>以上各阶段提供的电子文档格式必须是可编辑文件（包括cad文件、word文件等）或甲方要求的其他形式电子文档。以上图纸及说明应采用中文。</w:t>
      </w:r>
    </w:p>
    <w:p w14:paraId="63C73396">
      <w:pPr>
        <w:ind w:firstLine="420" w:firstLineChars="200"/>
        <w:rPr>
          <w:rFonts w:hint="eastAsia" w:ascii="宋体" w:hAnsi="宋体"/>
          <w:szCs w:val="21"/>
          <w:highlight w:val="none"/>
        </w:rPr>
      </w:pPr>
    </w:p>
    <w:p w14:paraId="26ACB6DA">
      <w:pPr>
        <w:outlineLvl w:val="1"/>
        <w:rPr>
          <w:rFonts w:hint="eastAsia" w:ascii="黑体" w:eastAsia="黑体"/>
          <w:b/>
          <w:bCs/>
          <w:szCs w:val="21"/>
          <w:highlight w:val="none"/>
        </w:rPr>
      </w:pPr>
      <w:r>
        <w:rPr>
          <w:rFonts w:hint="eastAsia" w:ascii="黑体" w:eastAsia="黑体"/>
          <w:b/>
          <w:bCs/>
          <w:szCs w:val="21"/>
          <w:highlight w:val="none"/>
        </w:rPr>
        <w:t>六、合同价及结算</w:t>
      </w:r>
    </w:p>
    <w:p w14:paraId="6D436A3F">
      <w:pPr>
        <w:outlineLvl w:val="2"/>
        <w:rPr>
          <w:rFonts w:hint="eastAsia" w:ascii="黑体" w:hAnsi="宋体" w:eastAsia="黑体"/>
          <w:b/>
          <w:szCs w:val="21"/>
          <w:highlight w:val="none"/>
        </w:rPr>
      </w:pPr>
      <w:r>
        <w:rPr>
          <w:rFonts w:hint="eastAsia" w:ascii="黑体" w:hAnsi="宋体" w:eastAsia="黑体"/>
          <w:b/>
          <w:szCs w:val="21"/>
          <w:highlight w:val="none"/>
        </w:rPr>
        <w:t>6.1合同价</w:t>
      </w:r>
    </w:p>
    <w:p w14:paraId="62636D1F">
      <w:pPr>
        <w:ind w:firstLine="420" w:firstLineChars="200"/>
        <w:rPr>
          <w:rFonts w:ascii="宋体" w:hAnsi="宋体"/>
          <w:szCs w:val="21"/>
          <w:highlight w:val="none"/>
        </w:rPr>
      </w:pPr>
      <w:r>
        <w:rPr>
          <w:rFonts w:hint="eastAsia" w:ascii="宋体" w:hAnsi="宋体"/>
          <w:szCs w:val="21"/>
          <w:highlight w:val="none"/>
        </w:rPr>
        <w:t>6.1.1本合同价由勘察费、测量费、岩土工程设计费以及可能发生的工程物探、交桩、部件调查以及超前钻、地质灾害危险性评估费、措施费等费用构成，其计价标准和计算方法如下：</w:t>
      </w:r>
    </w:p>
    <w:p w14:paraId="0BDEDFBA">
      <w:pPr>
        <w:ind w:firstLine="420" w:firstLineChars="200"/>
        <w:rPr>
          <w:rFonts w:ascii="宋体" w:hAnsi="宋体"/>
          <w:szCs w:val="21"/>
          <w:highlight w:val="none"/>
        </w:rPr>
      </w:pPr>
      <w:r>
        <w:rPr>
          <w:rFonts w:hint="eastAsia" w:ascii="宋体" w:hAnsi="宋体"/>
          <w:szCs w:val="21"/>
          <w:highlight w:val="none"/>
        </w:rPr>
        <w:t>6.1.1.1工程勘察、测量、工程物探、交桩、部件调查以及超前钻费用：</w:t>
      </w:r>
    </w:p>
    <w:p w14:paraId="2E4825DE">
      <w:pPr>
        <w:ind w:firstLine="420" w:firstLineChars="200"/>
        <w:rPr>
          <w:rFonts w:ascii="宋体" w:hAnsi="宋体"/>
          <w:szCs w:val="21"/>
          <w:highlight w:val="none"/>
        </w:rPr>
      </w:pPr>
      <w:r>
        <w:rPr>
          <w:rFonts w:hint="eastAsia" w:ascii="宋体" w:hAnsi="宋体"/>
          <w:szCs w:val="21"/>
          <w:highlight w:val="none"/>
        </w:rPr>
        <w:t>按照国家发展计划委员会、建设部联合制定的《工程勘察设计收费标准》2002年修订本(计价格[2002]10号)（以下简称“02标准”）计算并下浮</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后计取；但其中:a. 超前钻费用按照120元/米的固定综合单价进行计算；b.工程勘察的复杂程度根据项目的实际情况按《工程勘察设计收费标准》(计价格[2002]10号)规定选取</w:t>
      </w:r>
      <w:r>
        <w:rPr>
          <w:rFonts w:hint="eastAsia"/>
          <w:highlight w:val="none"/>
        </w:rPr>
        <w:t>。c.最终结算金额不超过概算批复勘察费</w:t>
      </w:r>
      <w:r>
        <w:rPr>
          <w:rFonts w:hint="eastAsia" w:ascii="宋体" w:hAnsi="宋体"/>
          <w:szCs w:val="21"/>
          <w:highlight w:val="none"/>
        </w:rPr>
        <w:t>。</w:t>
      </w:r>
    </w:p>
    <w:p w14:paraId="79BE12D4">
      <w:pPr>
        <w:ind w:firstLine="420" w:firstLineChars="200"/>
        <w:outlineLvl w:val="3"/>
        <w:rPr>
          <w:rFonts w:ascii="宋体" w:hAnsi="宋体"/>
          <w:szCs w:val="21"/>
          <w:highlight w:val="none"/>
        </w:rPr>
      </w:pPr>
      <w:r>
        <w:rPr>
          <w:rFonts w:hint="eastAsia" w:ascii="宋体" w:hAnsi="宋体"/>
          <w:szCs w:val="21"/>
          <w:highlight w:val="none"/>
        </w:rPr>
        <w:t>6.1.1.2岩土工程设计费用：</w:t>
      </w:r>
    </w:p>
    <w:p w14:paraId="592310A9">
      <w:pPr>
        <w:ind w:firstLine="420" w:firstLineChars="200"/>
        <w:rPr>
          <w:rFonts w:ascii="宋体" w:hAnsi="宋体"/>
          <w:szCs w:val="21"/>
          <w:highlight w:val="none"/>
        </w:rPr>
      </w:pPr>
      <w:r>
        <w:rPr>
          <w:rFonts w:hint="eastAsia" w:ascii="宋体" w:hAnsi="宋体"/>
          <w:szCs w:val="21"/>
          <w:highlight w:val="none"/>
        </w:rPr>
        <w:t>设计费按照“02标准”4.1.2计算并按照6.1.1.1款下浮</w:t>
      </w:r>
      <w:r>
        <w:rPr>
          <w:rFonts w:hint="eastAsia" w:ascii="宋体" w:hAnsi="宋体"/>
          <w:szCs w:val="21"/>
          <w:highlight w:val="none"/>
          <w:u w:val="single"/>
        </w:rPr>
        <w:t xml:space="preserve">  / </w:t>
      </w:r>
      <w:r>
        <w:rPr>
          <w:rFonts w:hint="eastAsia" w:ascii="宋体" w:hAnsi="宋体"/>
          <w:szCs w:val="21"/>
          <w:highlight w:val="none"/>
        </w:rPr>
        <w:t>%后计取（其中岩土工程概算额以乙方所承担的边坡、基坑支护等岩土工程建筑安装费为准）；另</w:t>
      </w:r>
      <w:r>
        <w:rPr>
          <w:rFonts w:ascii="宋体" w:hAnsi="宋体"/>
          <w:szCs w:val="21"/>
          <w:highlight w:val="none"/>
        </w:rPr>
        <w:t>竣工图编制按</w:t>
      </w:r>
      <w:r>
        <w:rPr>
          <w:rFonts w:hint="eastAsia" w:ascii="宋体" w:hAnsi="宋体"/>
          <w:szCs w:val="21"/>
          <w:highlight w:val="none"/>
        </w:rPr>
        <w:t>岩土</w:t>
      </w:r>
      <w:r>
        <w:rPr>
          <w:rFonts w:ascii="宋体" w:hAnsi="宋体"/>
          <w:szCs w:val="21"/>
          <w:highlight w:val="none"/>
        </w:rPr>
        <w:t>工程设计收费8%计取</w:t>
      </w:r>
      <w:r>
        <w:rPr>
          <w:rFonts w:hint="eastAsia" w:ascii="宋体" w:hAnsi="宋体"/>
          <w:szCs w:val="21"/>
          <w:highlight w:val="none"/>
        </w:rPr>
        <w:t>。</w:t>
      </w:r>
    </w:p>
    <w:p w14:paraId="535ECAE6">
      <w:pPr>
        <w:ind w:firstLine="420" w:firstLineChars="200"/>
        <w:outlineLvl w:val="3"/>
        <w:rPr>
          <w:rFonts w:ascii="宋体" w:hAnsi="宋体"/>
          <w:szCs w:val="21"/>
          <w:highlight w:val="none"/>
        </w:rPr>
      </w:pPr>
      <w:r>
        <w:rPr>
          <w:rFonts w:hint="eastAsia" w:ascii="宋体" w:hAnsi="宋体"/>
          <w:szCs w:val="21"/>
          <w:highlight w:val="none"/>
        </w:rPr>
        <w:t>6.1.1.3地质灾害危险性评估费用：</w:t>
      </w:r>
    </w:p>
    <w:p w14:paraId="3DA39739">
      <w:pPr>
        <w:ind w:left="2" w:firstLine="424" w:firstLineChars="202"/>
        <w:rPr>
          <w:rFonts w:ascii="宋体" w:hAnsi="宋体"/>
          <w:szCs w:val="21"/>
          <w:highlight w:val="none"/>
        </w:rPr>
      </w:pPr>
      <w:r>
        <w:rPr>
          <w:rFonts w:hint="eastAsia" w:ascii="宋体" w:hAnsi="宋体"/>
          <w:szCs w:val="21"/>
          <w:highlight w:val="none"/>
        </w:rPr>
        <w:t>需要发生的勘察测量费用纳入或按照6.1.1.1计取，评估费用按《国家发展改革委办公厅、</w:t>
      </w:r>
      <w:r>
        <w:rPr>
          <w:rFonts w:hint="eastAsia" w:ascii="宋体" w:hAnsi="宋体"/>
          <w:szCs w:val="21"/>
          <w:highlight w:val="none"/>
          <w:lang w:val="en-US" w:eastAsia="zh-CN"/>
        </w:rPr>
        <w:t>国土</w:t>
      </w:r>
      <w:r>
        <w:rPr>
          <w:rFonts w:hint="eastAsia" w:ascii="宋体" w:hAnsi="宋体"/>
          <w:szCs w:val="21"/>
          <w:highlight w:val="none"/>
          <w:lang w:eastAsia="zh-CN"/>
        </w:rPr>
        <w:t>资源部</w:t>
      </w:r>
      <w:r>
        <w:rPr>
          <w:rFonts w:hint="eastAsia" w:ascii="宋体" w:hAnsi="宋体"/>
          <w:szCs w:val="21"/>
          <w:highlight w:val="none"/>
        </w:rPr>
        <w:t>办公厅关于征求对地质灾害危险性评估收费管理办法意见的函》（发改办价格【2006】745号）并按照6.1.1.1款下浮</w:t>
      </w:r>
      <w:r>
        <w:rPr>
          <w:rFonts w:hint="eastAsia" w:ascii="宋体" w:hAnsi="宋体"/>
          <w:szCs w:val="21"/>
          <w:highlight w:val="none"/>
          <w:u w:val="single"/>
        </w:rPr>
        <w:t xml:space="preserve">       </w:t>
      </w:r>
      <w:r>
        <w:rPr>
          <w:rFonts w:hint="eastAsia" w:ascii="宋体" w:hAnsi="宋体"/>
          <w:szCs w:val="21"/>
          <w:highlight w:val="none"/>
        </w:rPr>
        <w:t>%计取。</w:t>
      </w:r>
    </w:p>
    <w:p w14:paraId="2CD265A6">
      <w:pPr>
        <w:ind w:firstLine="420" w:firstLineChars="200"/>
        <w:outlineLvl w:val="3"/>
        <w:rPr>
          <w:rFonts w:hint="eastAsia" w:ascii="宋体" w:hAnsi="宋体"/>
          <w:szCs w:val="21"/>
          <w:highlight w:val="none"/>
        </w:rPr>
      </w:pPr>
      <w:r>
        <w:rPr>
          <w:rFonts w:hint="eastAsia" w:ascii="宋体" w:hAnsi="宋体"/>
          <w:szCs w:val="21"/>
          <w:highlight w:val="none"/>
        </w:rPr>
        <w:t>6.1.1.4措施费用</w:t>
      </w:r>
    </w:p>
    <w:p w14:paraId="333DCF05">
      <w:pPr>
        <w:ind w:firstLine="567" w:firstLineChars="270"/>
        <w:rPr>
          <w:rFonts w:hint="eastAsia" w:ascii="宋体" w:hAnsi="宋体"/>
          <w:szCs w:val="21"/>
          <w:highlight w:val="none"/>
        </w:rPr>
      </w:pPr>
      <w:r>
        <w:rPr>
          <w:rFonts w:hint="eastAsia" w:ascii="宋体" w:hAnsi="宋体"/>
          <w:szCs w:val="21"/>
          <w:highlight w:val="none"/>
        </w:rPr>
        <w:sym w:font="Wingdings 2" w:char="0052"/>
      </w:r>
      <w:r>
        <w:rPr>
          <w:rFonts w:hint="eastAsia" w:ascii="宋体" w:hAnsi="宋体"/>
          <w:szCs w:val="21"/>
          <w:highlight w:val="none"/>
        </w:rPr>
        <w:t>在勘察过程中需要发生的以下费用：修通至作业现场道路；水上作业用船、排、平台；砍树费用，均视已包含在本合同价内，甲方不再另行支付相关费用。</w:t>
      </w:r>
    </w:p>
    <w:p w14:paraId="41B9B7DA">
      <w:pPr>
        <w:spacing w:before="156" w:beforeLines="50"/>
        <w:ind w:firstLine="567" w:firstLineChars="270"/>
        <w:rPr>
          <w:rFonts w:hint="eastAsia" w:ascii="宋体" w:hAnsi="宋体"/>
          <w:szCs w:val="21"/>
          <w:highlight w:val="none"/>
        </w:rPr>
      </w:pPr>
      <w:r>
        <w:rPr>
          <w:rFonts w:hint="eastAsia" w:ascii="宋体" w:hAnsi="宋体"/>
          <w:szCs w:val="21"/>
          <w:highlight w:val="none"/>
        </w:rPr>
        <w:t>□在勘察过程中需要发生的以下费用：修通至作业现场道路；水上作业用船、排、平台；砍树费用。根据甲方或甲方授权单位确认的工作量，按照深圳市现行相关计价标准计算并按照6.1.1.1款下浮</w:t>
      </w:r>
      <w:r>
        <w:rPr>
          <w:rFonts w:hint="eastAsia" w:ascii="宋体" w:hAnsi="宋体"/>
          <w:szCs w:val="21"/>
          <w:highlight w:val="none"/>
          <w:u w:val="single"/>
        </w:rPr>
        <w:t xml:space="preserve">      </w:t>
      </w:r>
      <w:r>
        <w:rPr>
          <w:rFonts w:hint="eastAsia" w:ascii="宋体" w:hAnsi="宋体"/>
          <w:szCs w:val="21"/>
          <w:highlight w:val="none"/>
        </w:rPr>
        <w:t>%后计取。</w:t>
      </w:r>
      <w:r>
        <w:rPr>
          <w:rFonts w:hint="eastAsia" w:ascii="宋体" w:hAnsi="宋体"/>
          <w:i/>
          <w:szCs w:val="21"/>
          <w:highlight w:val="none"/>
        </w:rPr>
        <w:t>（说明：</w:t>
      </w:r>
      <w:r>
        <w:rPr>
          <w:rFonts w:hint="eastAsia"/>
          <w:i/>
          <w:szCs w:val="21"/>
          <w:highlight w:val="none"/>
        </w:rPr>
        <w:t>使用本条款，需报署招标会审议</w:t>
      </w:r>
      <w:r>
        <w:rPr>
          <w:rFonts w:hint="eastAsia" w:ascii="宋体" w:hAnsi="宋体"/>
          <w:i/>
          <w:szCs w:val="21"/>
          <w:highlight w:val="none"/>
        </w:rPr>
        <w:t>）</w:t>
      </w:r>
    </w:p>
    <w:p w14:paraId="61944F0C">
      <w:pPr>
        <w:spacing w:before="156" w:beforeLines="50"/>
        <w:ind w:firstLine="567" w:firstLineChars="270"/>
        <w:rPr>
          <w:rFonts w:hint="eastAsia" w:ascii="宋体" w:hAnsi="宋体"/>
          <w:szCs w:val="21"/>
          <w:highlight w:val="none"/>
        </w:rPr>
      </w:pPr>
    </w:p>
    <w:p w14:paraId="3F9E9EF2">
      <w:pPr>
        <w:ind w:firstLine="420" w:firstLineChars="200"/>
        <w:rPr>
          <w:rFonts w:hint="eastAsia" w:ascii="宋体" w:hAnsi="宋体"/>
          <w:szCs w:val="21"/>
          <w:highlight w:val="none"/>
        </w:rPr>
      </w:pPr>
      <w:r>
        <w:rPr>
          <w:rFonts w:hint="eastAsia" w:ascii="宋体" w:hAnsi="宋体"/>
          <w:szCs w:val="21"/>
          <w:highlight w:val="none"/>
        </w:rPr>
        <w:t>6.1.2本合同费用视为已包括乙方按合同规定完成所有工作内容、所有勘察工作量、提供全套勘察测量、岩土工程设计成果文件、专家评审费、全部基础资料和后续服务的全部费用以及承担合同明示和暗示的一切风险、义务、责任等所发生的费用。乙方在勘察过程中发生以下费用，视为已包含在本合同价中，甲方不另行支付：办理工程勘察相关许可，以及购买有关资料费；土石方计算；拆除障碍物，开挖以及修复地下管线费；接通电源、水源以及平整场地费；勘察材料以及加工费；水上作业的水监费；勘察设备搬迁费；青苗、树木以及水域养殖物赔偿费；样品包装、样品运输费；</w:t>
      </w:r>
      <w:r>
        <w:rPr>
          <w:rFonts w:hint="eastAsia" w:ascii="宋体" w:hAnsi="宋体" w:cs="宋体"/>
          <w:kern w:val="0"/>
          <w:szCs w:val="21"/>
          <w:highlight w:val="none"/>
        </w:rPr>
        <w:t>水土保持费；勘察作业围挡费；</w:t>
      </w:r>
      <w:r>
        <w:rPr>
          <w:rFonts w:hint="eastAsia" w:ascii="宋体" w:hAnsi="宋体"/>
          <w:szCs w:val="21"/>
          <w:highlight w:val="none"/>
        </w:rPr>
        <w:t>成果编制费；管理费；利润、税金；超出《工程勘察收费标准》总则1.0.1条以外的其他服务收费等。</w:t>
      </w:r>
    </w:p>
    <w:p w14:paraId="1F5A67FD">
      <w:pPr>
        <w:ind w:firstLine="420" w:firstLineChars="200"/>
        <w:rPr>
          <w:rFonts w:hint="eastAsia" w:ascii="宋体" w:hAnsi="宋体"/>
          <w:szCs w:val="21"/>
          <w:highlight w:val="none"/>
        </w:rPr>
      </w:pPr>
      <w:r>
        <w:rPr>
          <w:rFonts w:hint="eastAsia" w:ascii="宋体" w:hAnsi="宋体"/>
          <w:szCs w:val="21"/>
          <w:highlight w:val="none"/>
        </w:rPr>
        <w:t>6.1.3 在合同实施期间，所有费用不随国家政策或法规、标准及市场因素的变化而进行调整。</w:t>
      </w:r>
    </w:p>
    <w:p w14:paraId="73A56674">
      <w:pPr>
        <w:ind w:firstLine="420" w:firstLineChars="200"/>
        <w:rPr>
          <w:rFonts w:hint="eastAsia" w:ascii="宋体" w:hAnsi="宋体"/>
          <w:szCs w:val="21"/>
          <w:highlight w:val="none"/>
        </w:rPr>
      </w:pPr>
      <w:r>
        <w:rPr>
          <w:rFonts w:hint="eastAsia" w:ascii="宋体" w:hAnsi="宋体"/>
          <w:szCs w:val="21"/>
          <w:highlight w:val="none"/>
        </w:rPr>
        <w:t>6.1.4 本合同价在签订合同时采取暂定方式，勘察费用以主体设计费的30%估算，其他费用估算在合同专用条款补充；该价格仅为便于合同费用的中间过程支付，不作为结算等其他事项的凭据或依据。</w:t>
      </w:r>
    </w:p>
    <w:p w14:paraId="0AFB3E6E">
      <w:pPr>
        <w:outlineLvl w:val="2"/>
        <w:rPr>
          <w:rFonts w:hint="eastAsia" w:ascii="黑体" w:hAnsi="宋体" w:eastAsia="黑体"/>
          <w:szCs w:val="21"/>
          <w:highlight w:val="none"/>
        </w:rPr>
      </w:pPr>
      <w:r>
        <w:rPr>
          <w:rFonts w:hint="eastAsia" w:ascii="黑体" w:hAnsi="宋体" w:eastAsia="黑体"/>
          <w:szCs w:val="21"/>
          <w:highlight w:val="none"/>
        </w:rPr>
        <w:t>6.2结算</w:t>
      </w:r>
    </w:p>
    <w:p w14:paraId="090E65CC">
      <w:pPr>
        <w:ind w:firstLine="420" w:firstLineChars="200"/>
        <w:rPr>
          <w:rFonts w:hint="eastAsia" w:ascii="宋体" w:hAnsi="宋体"/>
          <w:szCs w:val="21"/>
          <w:highlight w:val="none"/>
        </w:rPr>
      </w:pPr>
      <w:r>
        <w:rPr>
          <w:rFonts w:hint="eastAsia" w:ascii="宋体" w:hAnsi="宋体"/>
          <w:szCs w:val="21"/>
          <w:highlight w:val="none"/>
        </w:rPr>
        <w:t>6.2.1合同结算价：工程勘察（含补充勘察）、测量、工程物探以及超前钻等费用根据甲方或甲方授权单位确认的工作量按6.1.1.1进行计算；岩土工程设计费用以项目概算批复中对应的岩土工程建筑安装费用为概算额按6.1.1.2进行计算；地质灾害评估需要发生的勘察测量以甲方或甲方授权单位确认的工作量按6.1.1.1进行计算。措施费用根据甲方或甲方授权单位确认的工作量，按照现行相关计价标准及6.1.1.4纳入结算。合同结算价=由上述几部分累加所得费用</w:t>
      </w:r>
      <w:r>
        <w:rPr>
          <w:rFonts w:ascii="Arial" w:hAnsi="Arial" w:cs="Arial"/>
          <w:szCs w:val="21"/>
          <w:highlight w:val="none"/>
        </w:rPr>
        <w:t>×</w:t>
      </w:r>
      <w:r>
        <w:rPr>
          <w:rFonts w:hint="eastAsia" w:ascii="宋体" w:hAnsi="宋体"/>
          <w:szCs w:val="21"/>
          <w:highlight w:val="none"/>
        </w:rPr>
        <w:t>（90%+履约绩效金比例）。</w:t>
      </w:r>
      <w:r>
        <w:rPr>
          <w:rFonts w:ascii="宋体" w:hAnsi="宋体"/>
          <w:szCs w:val="21"/>
          <w:highlight w:val="none"/>
        </w:rPr>
        <w:t>该价格需由乙方按结算要求报送资料至甲方，并经甲方审核直至双方确认。</w:t>
      </w:r>
    </w:p>
    <w:p w14:paraId="156B903E">
      <w:pPr>
        <w:ind w:firstLine="420" w:firstLineChars="200"/>
        <w:rPr>
          <w:rFonts w:hint="eastAsia" w:ascii="宋体" w:hAnsi="宋体"/>
          <w:szCs w:val="21"/>
          <w:highlight w:val="none"/>
        </w:rPr>
      </w:pPr>
      <w:r>
        <w:rPr>
          <w:rFonts w:hint="eastAsia" w:ascii="宋体" w:hAnsi="宋体"/>
          <w:szCs w:val="21"/>
          <w:highlight w:val="none"/>
        </w:rPr>
        <w:t>□ 6.2.2创优奖励条款 （说明：本条适用于合同估算价超过1000万元（含）的工程）</w:t>
      </w:r>
      <w:r>
        <w:rPr>
          <w:rFonts w:hint="eastAsia" w:ascii="宋体" w:hAnsi="宋体"/>
          <w:szCs w:val="21"/>
          <w:highlight w:val="none"/>
        </w:rPr>
        <w:br w:type="textWrapping"/>
      </w:r>
      <w:r>
        <w:rPr>
          <w:rFonts w:hint="eastAsia" w:ascii="宋体" w:hAnsi="宋体"/>
          <w:szCs w:val="21"/>
          <w:highlight w:val="none"/>
        </w:rPr>
        <w:t>鼓励开展工程勘察创优工作，推动勘察设计单位技术创新和技术进步，引导、鼓励勘察设计人员创作出更多的质量优、水平高、技术新、效益好的优秀工程勘察项目。获得广东省勘察设计行业协会优秀工程勘察设计奖，奖励合同结算价的2%；获得中国勘察设计协会优秀工程勘察设计奖或住房和城乡建设部全国优秀工程勘察设计奖，奖励合同结算价的3%。</w:t>
      </w:r>
    </w:p>
    <w:p w14:paraId="1741E945">
      <w:pPr>
        <w:ind w:firstLine="420" w:firstLineChars="200"/>
        <w:rPr>
          <w:rFonts w:ascii="宋体" w:hAnsi="宋体"/>
          <w:szCs w:val="21"/>
          <w:highlight w:val="none"/>
        </w:rPr>
      </w:pPr>
      <w:r>
        <w:rPr>
          <w:rFonts w:hint="eastAsia" w:ascii="宋体" w:hAnsi="宋体"/>
          <w:szCs w:val="21"/>
          <w:highlight w:val="none"/>
        </w:rPr>
        <w:t>6.2.3</w:t>
      </w:r>
      <w:r>
        <w:rPr>
          <w:rFonts w:ascii="宋体" w:hAnsi="宋体"/>
          <w:szCs w:val="21"/>
          <w:highlight w:val="none"/>
        </w:rPr>
        <w:t>合同审定价：即审计部门审定的</w:t>
      </w:r>
      <w:r>
        <w:rPr>
          <w:rFonts w:hint="eastAsia" w:ascii="宋体" w:hAnsi="宋体"/>
          <w:szCs w:val="21"/>
          <w:highlight w:val="none"/>
        </w:rPr>
        <w:t>勘察</w:t>
      </w:r>
      <w:r>
        <w:rPr>
          <w:rFonts w:ascii="宋体" w:hAnsi="宋体"/>
          <w:szCs w:val="21"/>
          <w:highlight w:val="none"/>
        </w:rPr>
        <w:t>设计收费；该价格由甲方按合同结算价报送审计部门，并经审计部门审定。合同审定价为甲方支付乙方费用的最终依据和上限。</w:t>
      </w:r>
    </w:p>
    <w:p w14:paraId="4D6C4ED4">
      <w:pPr>
        <w:ind w:firstLine="105" w:firstLineChars="50"/>
        <w:jc w:val="center"/>
        <w:rPr>
          <w:rFonts w:hint="eastAsia" w:ascii="黑体" w:hAnsi="宋体" w:eastAsia="黑体"/>
          <w:szCs w:val="28"/>
          <w:highlight w:val="none"/>
        </w:rPr>
      </w:pPr>
    </w:p>
    <w:p w14:paraId="400FCE42">
      <w:pPr>
        <w:outlineLvl w:val="1"/>
        <w:rPr>
          <w:rFonts w:hint="eastAsia" w:ascii="黑体" w:eastAsia="黑体"/>
          <w:b/>
          <w:bCs/>
          <w:szCs w:val="21"/>
          <w:highlight w:val="none"/>
        </w:rPr>
      </w:pPr>
      <w:r>
        <w:rPr>
          <w:rFonts w:hint="eastAsia" w:ascii="黑体" w:eastAsia="黑体"/>
          <w:b/>
          <w:bCs/>
          <w:szCs w:val="21"/>
          <w:highlight w:val="none"/>
        </w:rPr>
        <w:t>七、费用支付</w:t>
      </w:r>
    </w:p>
    <w:p w14:paraId="7448AFEA">
      <w:pPr>
        <w:ind w:firstLine="420" w:firstLineChars="200"/>
        <w:rPr>
          <w:rFonts w:ascii="宋体" w:hAnsi="宋体"/>
          <w:szCs w:val="21"/>
          <w:highlight w:val="none"/>
        </w:rPr>
      </w:pPr>
      <w:r>
        <w:rPr>
          <w:rFonts w:hint="eastAsia" w:ascii="宋体" w:hAnsi="宋体" w:cs="宋体"/>
          <w:kern w:val="0"/>
          <w:szCs w:val="21"/>
          <w:highlight w:val="none"/>
        </w:rPr>
        <w:t>7.1勘察费包含基本勘察费和履约绩效金两部分，其中基本勘察费占90%，履约绩效金占10%。</w:t>
      </w:r>
      <w:r>
        <w:rPr>
          <w:rFonts w:hint="eastAsia" w:ascii="宋体" w:hAnsi="宋体" w:cs="宋体"/>
          <w:kern w:val="0"/>
          <w:szCs w:val="21"/>
          <w:highlight w:val="none"/>
        </w:rPr>
        <w:br w:type="textWrapping"/>
      </w:r>
      <w:r>
        <w:rPr>
          <w:rFonts w:hint="eastAsia" w:ascii="宋体" w:hAnsi="宋体" w:cs="宋体"/>
          <w:kern w:val="0"/>
          <w:szCs w:val="21"/>
          <w:highlight w:val="none"/>
        </w:rPr>
        <w:t>7.1.1勘察设计工作正常进行时，费用按阶段分期进行支付，具体步骤如下：</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(1) 完成勘察测量工作且成果经审查合格，支付合同暂定价的30%；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(2) 完成上述工作且岩土工程专项设计成果经审查合格，支付至该阶段合同暂定价的50%； </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(3) 完成上述工作且岩土工程专项设计成果经审查合格，并取得概算批复后，支付至该阶段初步结算价的70%；                             </w:t>
      </w:r>
      <w:r>
        <w:rPr>
          <w:rFonts w:hint="eastAsia" w:ascii="宋体" w:hAnsi="宋体" w:cs="宋体"/>
          <w:kern w:val="0"/>
          <w:szCs w:val="21"/>
          <w:highlight w:val="none"/>
        </w:rPr>
        <w:br w:type="textWrapping"/>
      </w:r>
      <w:r>
        <w:rPr>
          <w:rFonts w:hint="eastAsia" w:ascii="宋体" w:hAnsi="宋体" w:cs="宋体"/>
          <w:kern w:val="0"/>
          <w:szCs w:val="21"/>
          <w:highlight w:val="none"/>
        </w:rPr>
        <w:t>(4) 基础工程(有且不限于基坑、边坡支护、路基处理、桩基等工程)施工完成通过相关检测，支付至合同结算价的90%；</w:t>
      </w:r>
      <w:r>
        <w:rPr>
          <w:rFonts w:hint="eastAsia" w:ascii="宋体" w:hAnsi="宋体" w:cs="宋体"/>
          <w:kern w:val="0"/>
          <w:szCs w:val="21"/>
          <w:highlight w:val="none"/>
        </w:rPr>
        <w:br w:type="textWrapping"/>
      </w:r>
      <w:r>
        <w:rPr>
          <w:rFonts w:hint="eastAsia" w:ascii="宋体" w:hAnsi="宋体" w:cs="宋体"/>
          <w:kern w:val="0"/>
          <w:szCs w:val="21"/>
          <w:highlight w:val="none"/>
        </w:rPr>
        <w:t>(5) 工程竣工验收并经审计后按审定结果支付余额（若出现超付现象，乙方必须退还超付款项）</w:t>
      </w:r>
      <w:r>
        <w:rPr>
          <w:rFonts w:hint="eastAsia" w:ascii="宋体" w:hAnsi="宋体" w:cs="宋体"/>
          <w:kern w:val="0"/>
          <w:szCs w:val="21"/>
          <w:highlight w:val="none"/>
        </w:rPr>
        <w:br w:type="textWrapping"/>
      </w:r>
      <w:r>
        <w:rPr>
          <w:rFonts w:hint="eastAsia" w:ascii="宋体" w:hAnsi="宋体" w:cs="宋体"/>
          <w:kern w:val="0"/>
          <w:szCs w:val="21"/>
          <w:highlight w:val="none"/>
        </w:rPr>
        <w:t>7.1.2履约绩效金支付</w:t>
      </w:r>
      <w:r>
        <w:rPr>
          <w:rFonts w:hint="eastAsia" w:ascii="宋体" w:hAnsi="宋体" w:cs="宋体"/>
          <w:kern w:val="0"/>
          <w:szCs w:val="21"/>
          <w:highlight w:val="none"/>
        </w:rPr>
        <w:br w:type="textWrapping"/>
      </w:r>
      <w:r>
        <w:rPr>
          <w:rFonts w:hint="eastAsia" w:ascii="宋体" w:hAnsi="宋体"/>
          <w:szCs w:val="21"/>
          <w:highlight w:val="none"/>
        </w:rPr>
        <w:t>参照《龙岗区建筑工务署承包商履约评价管理办法》在竣工后对中标人完成履约评价，根据履约评价得分情况进行支付。最终履约评价结果分优秀、良好、中等、合格、不合格5档。</w:t>
      </w:r>
    </w:p>
    <w:p w14:paraId="2BA0775C">
      <w:pPr>
        <w:ind w:firstLine="420" w:firstLineChars="200"/>
        <w:rPr>
          <w:rFonts w:hint="eastAsia" w:ascii="宋体" w:hAnsi="宋体"/>
          <w:szCs w:val="21"/>
          <w:highlight w:val="none"/>
        </w:rPr>
      </w:pPr>
      <w:r>
        <w:rPr>
          <w:rFonts w:hint="eastAsia" w:ascii="宋体" w:hAnsi="宋体"/>
          <w:szCs w:val="21"/>
          <w:highlight w:val="none"/>
        </w:rPr>
        <w:t>（1）履约评价为优秀，支付100%履约绩效金。</w:t>
      </w:r>
    </w:p>
    <w:p w14:paraId="6D52194C">
      <w:pPr>
        <w:ind w:firstLine="420" w:firstLineChars="200"/>
        <w:rPr>
          <w:rFonts w:hint="eastAsia" w:ascii="宋体" w:hAnsi="宋体"/>
          <w:szCs w:val="21"/>
          <w:highlight w:val="none"/>
        </w:rPr>
      </w:pPr>
      <w:r>
        <w:rPr>
          <w:rFonts w:hint="eastAsia" w:ascii="宋体" w:hAnsi="宋体"/>
          <w:szCs w:val="21"/>
          <w:highlight w:val="none"/>
        </w:rPr>
        <w:t>（2）履约评价为良好，支付100%履约绩效金。</w:t>
      </w:r>
    </w:p>
    <w:p w14:paraId="2BB0CCEC">
      <w:pPr>
        <w:ind w:firstLine="420" w:firstLineChars="200"/>
        <w:rPr>
          <w:rFonts w:hint="eastAsia" w:ascii="宋体" w:hAnsi="宋体"/>
          <w:szCs w:val="21"/>
          <w:highlight w:val="none"/>
        </w:rPr>
      </w:pPr>
      <w:r>
        <w:rPr>
          <w:rFonts w:hint="eastAsia" w:ascii="宋体" w:hAnsi="宋体"/>
          <w:szCs w:val="21"/>
          <w:highlight w:val="none"/>
        </w:rPr>
        <w:t>（3）履约评价为中等，支付80%履约绩效金。</w:t>
      </w:r>
    </w:p>
    <w:p w14:paraId="691FD38C">
      <w:pPr>
        <w:ind w:firstLine="420" w:firstLineChars="200"/>
        <w:rPr>
          <w:rFonts w:hint="eastAsia" w:ascii="宋体" w:hAnsi="宋体"/>
          <w:szCs w:val="21"/>
          <w:highlight w:val="none"/>
        </w:rPr>
      </w:pPr>
      <w:r>
        <w:rPr>
          <w:rFonts w:hint="eastAsia" w:ascii="宋体" w:hAnsi="宋体"/>
          <w:szCs w:val="21"/>
          <w:highlight w:val="none"/>
        </w:rPr>
        <w:t>（4）履约评价为合格，支付60%履约绩效金。</w:t>
      </w:r>
    </w:p>
    <w:p w14:paraId="70BB794E">
      <w:pPr>
        <w:ind w:firstLine="420" w:firstLineChars="200"/>
        <w:rPr>
          <w:rFonts w:hint="eastAsia" w:ascii="宋体" w:hAnsi="宋体"/>
          <w:szCs w:val="21"/>
          <w:highlight w:val="none"/>
        </w:rPr>
      </w:pPr>
      <w:r>
        <w:rPr>
          <w:rFonts w:hint="eastAsia" w:ascii="宋体" w:hAnsi="宋体"/>
          <w:szCs w:val="21"/>
          <w:highlight w:val="none"/>
        </w:rPr>
        <w:t>（5）履约评价为不合格，不支付履约绩效金。</w:t>
      </w:r>
    </w:p>
    <w:p w14:paraId="4B60F022">
      <w:pPr>
        <w:ind w:firstLine="420" w:firstLineChars="200"/>
        <w:rPr>
          <w:rFonts w:hint="eastAsia" w:ascii="宋体" w:hAnsi="宋体" w:cs="宋体"/>
          <w:kern w:val="0"/>
          <w:szCs w:val="21"/>
          <w:highlight w:val="none"/>
        </w:rPr>
      </w:pPr>
      <w:r>
        <w:rPr>
          <w:rFonts w:hint="eastAsia" w:ascii="宋体" w:hAnsi="宋体"/>
          <w:szCs w:val="21"/>
          <w:highlight w:val="none"/>
        </w:rPr>
        <w:t>在合同履行过程中，甲方根据合同约定所扣除的各项罚金、违约金、赔偿等，在最终合同结算金额中需予以扣除。</w:t>
      </w:r>
    </w:p>
    <w:p w14:paraId="53EA729A">
      <w:pPr>
        <w:ind w:firstLine="420" w:firstLineChars="200"/>
        <w:rPr>
          <w:rFonts w:ascii="宋体" w:hAnsi="宋体"/>
          <w:szCs w:val="21"/>
          <w:highlight w:val="none"/>
        </w:rPr>
      </w:pPr>
      <w:r>
        <w:rPr>
          <w:rFonts w:hint="eastAsia" w:ascii="宋体" w:hAnsi="宋体"/>
          <w:szCs w:val="21"/>
          <w:highlight w:val="none"/>
        </w:rPr>
        <w:t>7.2</w:t>
      </w:r>
      <w:r>
        <w:rPr>
          <w:rFonts w:hint="eastAsia" w:ascii="宋体" w:hAnsi="宋体"/>
          <w:b/>
          <w:bCs/>
          <w:szCs w:val="21"/>
          <w:highlight w:val="none"/>
        </w:rPr>
        <w:t>为加强政府投资工程资金管理，发包人可指定项目所在地的非独立法人分支机构收款及开具税务发票。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14:paraId="4A43F649">
      <w:pPr>
        <w:ind w:firstLine="420" w:firstLineChars="200"/>
        <w:rPr>
          <w:rFonts w:hint="eastAsia" w:ascii="宋体" w:hAnsi="宋体"/>
          <w:szCs w:val="21"/>
          <w:highlight w:val="none"/>
        </w:rPr>
      </w:pPr>
      <w:r>
        <w:rPr>
          <w:rFonts w:hint="eastAsia" w:ascii="宋体" w:hAnsi="宋体"/>
          <w:szCs w:val="21"/>
          <w:highlight w:val="none"/>
        </w:rPr>
        <w:t>7.3</w:t>
      </w:r>
      <w:r>
        <w:rPr>
          <w:rFonts w:ascii="宋体" w:hAnsi="宋体"/>
          <w:szCs w:val="21"/>
          <w:highlight w:val="none"/>
        </w:rPr>
        <w:t>乙方在</w:t>
      </w:r>
      <w:r>
        <w:rPr>
          <w:rFonts w:hint="eastAsia" w:ascii="宋体" w:hAnsi="宋体"/>
          <w:szCs w:val="21"/>
          <w:highlight w:val="none"/>
        </w:rPr>
        <w:t>深圳市财政委员会</w:t>
      </w:r>
      <w:r>
        <w:rPr>
          <w:rFonts w:ascii="宋体" w:hAnsi="宋体"/>
          <w:szCs w:val="21"/>
          <w:highlight w:val="none"/>
        </w:rPr>
        <w:t>网站</w:t>
      </w:r>
      <w:r>
        <w:rPr>
          <w:rFonts w:ascii="宋体" w:hAnsi="宋体"/>
          <w:szCs w:val="21"/>
          <w:highlight w:val="none"/>
        </w:rPr>
        <w:fldChar w:fldCharType="begin"/>
      </w:r>
      <w:r>
        <w:rPr>
          <w:rFonts w:ascii="宋体" w:hAnsi="宋体"/>
          <w:szCs w:val="21"/>
          <w:highlight w:val="none"/>
        </w:rPr>
        <w:instrText xml:space="preserve"> HYPERLINK "http://www.szfb.gov.cn" </w:instrText>
      </w:r>
      <w:r>
        <w:rPr>
          <w:rFonts w:ascii="宋体" w:hAnsi="宋体"/>
          <w:szCs w:val="21"/>
          <w:highlight w:val="none"/>
        </w:rPr>
        <w:fldChar w:fldCharType="separate"/>
      </w:r>
      <w:r>
        <w:rPr>
          <w:highlight w:val="none"/>
        </w:rPr>
        <w:t>http://</w:t>
      </w:r>
      <w:r>
        <w:rPr>
          <w:rFonts w:hint="eastAsia"/>
          <w:highlight w:val="none"/>
        </w:rPr>
        <w:t>www.szfb.gov.cn</w:t>
      </w:r>
      <w:r>
        <w:rPr>
          <w:rFonts w:ascii="宋体" w:hAnsi="宋体"/>
          <w:szCs w:val="21"/>
          <w:highlight w:val="none"/>
        </w:rPr>
        <w:fldChar w:fldCharType="end"/>
      </w:r>
      <w:r>
        <w:rPr>
          <w:rFonts w:ascii="宋体" w:hAnsi="宋体"/>
          <w:szCs w:val="21"/>
          <w:highlight w:val="none"/>
        </w:rPr>
        <w:t>下载《深圳市基本建设收款单位银行账户信息表》填写后，连同中标通知书提交甲方综合财务科。乙方在申请支付进度款时须提供《拨付款申请表》，表述工作进度情况、合同约定的付款条件、以往已经收到该项目款项金额、本次申请金额等要点。</w:t>
      </w:r>
    </w:p>
    <w:p w14:paraId="41EFF4FD">
      <w:pPr>
        <w:ind w:firstLine="420" w:firstLineChars="200"/>
        <w:outlineLvl w:val="2"/>
        <w:rPr>
          <w:rFonts w:ascii="宋体" w:hAnsi="宋体"/>
          <w:szCs w:val="21"/>
          <w:highlight w:val="none"/>
        </w:rPr>
      </w:pPr>
      <w:r>
        <w:rPr>
          <w:rFonts w:hint="eastAsia" w:ascii="宋体" w:hAnsi="宋体"/>
          <w:szCs w:val="21"/>
          <w:highlight w:val="none"/>
        </w:rPr>
        <w:t>7.4</w:t>
      </w:r>
      <w:r>
        <w:rPr>
          <w:rFonts w:ascii="宋体" w:hAnsi="宋体"/>
          <w:szCs w:val="21"/>
          <w:highlight w:val="none"/>
        </w:rPr>
        <w:t>乙方违约金支付</w:t>
      </w:r>
    </w:p>
    <w:p w14:paraId="3DC28E6A">
      <w:pPr>
        <w:ind w:firstLine="420" w:firstLineChars="200"/>
        <w:rPr>
          <w:rFonts w:hint="eastAsia" w:ascii="宋体" w:hAnsi="宋体"/>
          <w:szCs w:val="21"/>
          <w:highlight w:val="none"/>
        </w:rPr>
      </w:pPr>
      <w:r>
        <w:rPr>
          <w:rFonts w:hint="eastAsia" w:ascii="宋体" w:hAnsi="宋体"/>
          <w:szCs w:val="21"/>
          <w:highlight w:val="none"/>
        </w:rPr>
        <w:t>7.4.1违约金及赔偿金应由乙方在相应事件发生后5个工作日内完成对甲方的支付；该金额不纳入结算，不通过在合同结算价中予以扣减的方式进行支付；</w:t>
      </w:r>
    </w:p>
    <w:p w14:paraId="635CDA2B">
      <w:pPr>
        <w:ind w:firstLine="420" w:firstLineChars="200"/>
        <w:rPr>
          <w:rFonts w:hint="eastAsia" w:ascii="宋体" w:hAnsi="宋体"/>
          <w:szCs w:val="21"/>
          <w:highlight w:val="none"/>
        </w:rPr>
      </w:pPr>
      <w:r>
        <w:rPr>
          <w:rFonts w:hint="eastAsia" w:ascii="宋体" w:hAnsi="宋体"/>
          <w:szCs w:val="21"/>
          <w:highlight w:val="none"/>
        </w:rPr>
        <w:t>7.4.2若乙方不按上述要求支付违约金及赔偿金，甲方可按该金额的2倍在支付时予以扣减。</w:t>
      </w:r>
    </w:p>
    <w:p w14:paraId="0F68459D">
      <w:pPr>
        <w:ind w:firstLine="420" w:firstLineChars="200"/>
        <w:rPr>
          <w:rFonts w:hint="eastAsia" w:ascii="宋体" w:hAnsi="宋体"/>
          <w:szCs w:val="21"/>
          <w:highlight w:val="none"/>
        </w:rPr>
      </w:pPr>
      <w:r>
        <w:rPr>
          <w:rFonts w:hint="eastAsia" w:ascii="宋体" w:hAnsi="宋体"/>
          <w:szCs w:val="21"/>
          <w:highlight w:val="none"/>
        </w:rPr>
        <w:t>7.5 甲方付款时，如遇财政国库结算等特殊时期，最终付款按照财政有关规定执行，乙方应予以理解和配合。此时，出现付款延退支付的情况不视为甲方违约。</w:t>
      </w:r>
    </w:p>
    <w:p w14:paraId="6F4D6C89">
      <w:pPr>
        <w:ind w:left="525" w:hanging="525" w:hangingChars="250"/>
        <w:rPr>
          <w:rFonts w:hint="eastAsia" w:ascii="宋体" w:hAnsi="宋体"/>
          <w:szCs w:val="21"/>
          <w:highlight w:val="none"/>
        </w:rPr>
      </w:pPr>
    </w:p>
    <w:p w14:paraId="3B8813E3">
      <w:pPr>
        <w:outlineLvl w:val="1"/>
        <w:rPr>
          <w:rFonts w:hint="eastAsia" w:ascii="黑体" w:eastAsia="黑体"/>
          <w:b/>
          <w:bCs/>
          <w:szCs w:val="21"/>
          <w:highlight w:val="none"/>
        </w:rPr>
      </w:pPr>
      <w:r>
        <w:rPr>
          <w:rFonts w:hint="eastAsia" w:ascii="黑体" w:eastAsia="黑体"/>
          <w:b/>
          <w:bCs/>
          <w:szCs w:val="21"/>
          <w:highlight w:val="none"/>
        </w:rPr>
        <w:t>八、双方代表</w:t>
      </w:r>
    </w:p>
    <w:p w14:paraId="6CCB81C2">
      <w:pPr>
        <w:rPr>
          <w:rFonts w:hint="eastAsia" w:ascii="宋体" w:hAnsi="宋体"/>
          <w:szCs w:val="21"/>
          <w:highlight w:val="none"/>
        </w:rPr>
      </w:pPr>
      <w:r>
        <w:rPr>
          <w:rFonts w:hint="eastAsia" w:ascii="宋体" w:hAnsi="宋体"/>
          <w:szCs w:val="21"/>
          <w:highlight w:val="none"/>
        </w:rPr>
        <w:t>8.1 甲、乙双方均应派遣合格代表进行项目管理与接洽，共同促进项目建设。</w:t>
      </w:r>
    </w:p>
    <w:p w14:paraId="7B25C533">
      <w:pPr>
        <w:rPr>
          <w:rFonts w:hint="eastAsia" w:ascii="宋体" w:hAnsi="宋体"/>
          <w:szCs w:val="21"/>
          <w:highlight w:val="none"/>
        </w:rPr>
      </w:pPr>
      <w:r>
        <w:rPr>
          <w:rFonts w:hint="eastAsia" w:ascii="宋体" w:hAnsi="宋体"/>
          <w:szCs w:val="21"/>
          <w:highlight w:val="none"/>
        </w:rPr>
        <w:t>8.2 双方代表应在其授权范围内开展工作，并正确反映问题、陈述己方意见。若更换该代表或变更其授权时，应提前</w:t>
      </w:r>
      <w:r>
        <w:rPr>
          <w:rFonts w:ascii="宋体" w:hAnsi="宋体"/>
          <w:szCs w:val="21"/>
          <w:highlight w:val="none"/>
        </w:rPr>
        <w:t>7</w:t>
      </w:r>
      <w:r>
        <w:rPr>
          <w:rFonts w:hint="eastAsia" w:ascii="宋体" w:hAnsi="宋体"/>
          <w:szCs w:val="21"/>
          <w:highlight w:val="none"/>
        </w:rPr>
        <w:t>天通知对方。</w:t>
      </w:r>
    </w:p>
    <w:p w14:paraId="68736277">
      <w:pPr>
        <w:rPr>
          <w:rFonts w:hint="eastAsia" w:ascii="黑体" w:eastAsia="黑体"/>
          <w:b/>
          <w:bCs/>
          <w:szCs w:val="21"/>
          <w:highlight w:val="none"/>
        </w:rPr>
      </w:pPr>
    </w:p>
    <w:p w14:paraId="43AF7CC5">
      <w:pPr>
        <w:outlineLvl w:val="1"/>
        <w:rPr>
          <w:rFonts w:hint="eastAsia" w:ascii="黑体" w:eastAsia="黑体"/>
          <w:b/>
          <w:bCs/>
          <w:szCs w:val="21"/>
          <w:highlight w:val="none"/>
        </w:rPr>
      </w:pPr>
      <w:r>
        <w:rPr>
          <w:rFonts w:hint="eastAsia" w:ascii="黑体" w:eastAsia="黑体"/>
          <w:b/>
          <w:bCs/>
          <w:szCs w:val="21"/>
          <w:highlight w:val="none"/>
        </w:rPr>
        <w:t>九、甲方的权利和义务</w:t>
      </w:r>
    </w:p>
    <w:p w14:paraId="7FDD8E7B">
      <w:pPr>
        <w:outlineLvl w:val="2"/>
        <w:rPr>
          <w:rFonts w:hint="eastAsia" w:ascii="宋体" w:hAnsi="宋体"/>
          <w:szCs w:val="21"/>
          <w:highlight w:val="none"/>
        </w:rPr>
      </w:pPr>
      <w:r>
        <w:rPr>
          <w:rFonts w:hint="eastAsia" w:ascii="宋体" w:hAnsi="宋体"/>
          <w:szCs w:val="21"/>
          <w:highlight w:val="none"/>
        </w:rPr>
        <w:t>9.1  提供与本合同勘察及岩土工程设计有关的基础资料。</w:t>
      </w:r>
    </w:p>
    <w:p w14:paraId="108CF65B">
      <w:pPr>
        <w:rPr>
          <w:rFonts w:hint="eastAsia" w:ascii="宋体" w:hAnsi="宋体"/>
          <w:szCs w:val="21"/>
          <w:highlight w:val="none"/>
        </w:rPr>
      </w:pPr>
      <w:r>
        <w:rPr>
          <w:rFonts w:hint="eastAsia" w:ascii="宋体" w:hAnsi="宋体"/>
          <w:szCs w:val="21"/>
          <w:highlight w:val="none"/>
        </w:rPr>
        <w:t>9.2  按本合同第七条规定，及时支付乙方费用，并对乙方履约情况进行监督与处罚。</w:t>
      </w:r>
    </w:p>
    <w:p w14:paraId="375722F9">
      <w:pPr>
        <w:ind w:left="525" w:hanging="525" w:hangingChars="250"/>
        <w:rPr>
          <w:rFonts w:hint="eastAsia" w:ascii="宋体" w:hAnsi="宋体"/>
          <w:szCs w:val="21"/>
          <w:highlight w:val="none"/>
        </w:rPr>
      </w:pPr>
      <w:r>
        <w:rPr>
          <w:rFonts w:hint="eastAsia" w:ascii="宋体" w:hAnsi="宋体"/>
          <w:szCs w:val="21"/>
          <w:highlight w:val="none"/>
        </w:rPr>
        <w:t>9.3  乙方提出现场钻探孔验收和项目地质勘察报告验收申请时，甲方应及时组织办理相应的验收手续。</w:t>
      </w:r>
    </w:p>
    <w:p w14:paraId="5F14B665">
      <w:pPr>
        <w:rPr>
          <w:rFonts w:hint="eastAsia" w:ascii="宋体" w:hAnsi="宋体"/>
          <w:szCs w:val="21"/>
          <w:highlight w:val="none"/>
        </w:rPr>
      </w:pPr>
      <w:r>
        <w:rPr>
          <w:rFonts w:hint="eastAsia" w:ascii="宋体" w:hAnsi="宋体"/>
          <w:szCs w:val="21"/>
          <w:highlight w:val="none"/>
        </w:rPr>
        <w:t>9.4  指派专人与乙方保持密切联系，及时答复乙方提出的有关问题。</w:t>
      </w:r>
    </w:p>
    <w:p w14:paraId="34A5EFB9">
      <w:pPr>
        <w:ind w:left="525" w:hanging="525" w:hangingChars="250"/>
        <w:rPr>
          <w:rFonts w:hint="eastAsia" w:ascii="宋体" w:hAnsi="宋体"/>
          <w:szCs w:val="21"/>
          <w:highlight w:val="none"/>
        </w:rPr>
      </w:pPr>
      <w:r>
        <w:rPr>
          <w:rFonts w:hint="eastAsia" w:ascii="宋体" w:hAnsi="宋体"/>
          <w:szCs w:val="21"/>
          <w:highlight w:val="none"/>
        </w:rPr>
        <w:t>9.5  甲方根据工程需要，提出本合同范围以外的与勘察测量及岩土工程设计相关的工作内容，乙方应予以执行，所发生费用，双方另行协商解决。</w:t>
      </w:r>
    </w:p>
    <w:p w14:paraId="4F992BE6">
      <w:pPr>
        <w:ind w:left="525" w:hanging="525" w:hangingChars="250"/>
        <w:rPr>
          <w:rFonts w:hint="eastAsia" w:ascii="宋体" w:hAnsi="宋体"/>
          <w:szCs w:val="21"/>
          <w:highlight w:val="none"/>
        </w:rPr>
      </w:pPr>
      <w:r>
        <w:rPr>
          <w:rFonts w:hint="eastAsia" w:ascii="宋体" w:hAnsi="宋体"/>
          <w:szCs w:val="21"/>
          <w:highlight w:val="none"/>
        </w:rPr>
        <w:t>9.6  甲方有权根据工程需要，要求乙方自行抽查、校核或另行委托其他单位抽查、校核乙方的成果，若抽查、校核的部分成果不合格，乙方要承担相应费用及处罚。</w:t>
      </w:r>
    </w:p>
    <w:p w14:paraId="19363F22">
      <w:pPr>
        <w:ind w:left="525" w:hanging="525" w:hangingChars="250"/>
        <w:rPr>
          <w:rFonts w:hint="eastAsia" w:ascii="宋体" w:hAnsi="宋体"/>
          <w:szCs w:val="21"/>
          <w:highlight w:val="none"/>
        </w:rPr>
      </w:pPr>
      <w:r>
        <w:rPr>
          <w:rFonts w:hint="eastAsia" w:ascii="宋体" w:hAnsi="宋体"/>
          <w:szCs w:val="21"/>
          <w:highlight w:val="none"/>
        </w:rPr>
        <w:t>9.7  甲方有权对乙方在本项目合同执行的全过程按甲方提供的“勘察合同履约情况表”施行履约评价，并根据评价结果进行表扬或处罚。处罚的方式包括但不限于：各类媒体上的通告、3个月至2年内暂停或限制投标人参与甲方主办的招投标活动、上报建设行政主管部门等。乙方不得以任何理由要求甲方对因履约评价对自身产生的不良后果承担责任。</w:t>
      </w:r>
    </w:p>
    <w:p w14:paraId="4F39919E">
      <w:pPr>
        <w:tabs>
          <w:tab w:val="left" w:pos="1800"/>
        </w:tabs>
        <w:ind w:left="525" w:hanging="525" w:hangingChars="250"/>
        <w:rPr>
          <w:rFonts w:hint="eastAsia" w:ascii="宋体" w:hAnsi="宋体"/>
          <w:szCs w:val="21"/>
          <w:highlight w:val="none"/>
        </w:rPr>
      </w:pPr>
    </w:p>
    <w:p w14:paraId="3B5503CB">
      <w:pPr>
        <w:outlineLvl w:val="1"/>
        <w:rPr>
          <w:rFonts w:hint="eastAsia" w:ascii="黑体" w:eastAsia="黑体"/>
          <w:b/>
          <w:bCs/>
          <w:szCs w:val="21"/>
          <w:highlight w:val="none"/>
        </w:rPr>
      </w:pPr>
      <w:r>
        <w:rPr>
          <w:rFonts w:hint="eastAsia" w:ascii="黑体" w:eastAsia="黑体"/>
          <w:b/>
          <w:bCs/>
          <w:szCs w:val="21"/>
          <w:highlight w:val="none"/>
        </w:rPr>
        <w:t>十、乙方的权利和义务</w:t>
      </w:r>
    </w:p>
    <w:p w14:paraId="3CC20202">
      <w:pPr>
        <w:ind w:left="525" w:hanging="525" w:hangingChars="250"/>
        <w:rPr>
          <w:rFonts w:hint="eastAsia" w:ascii="宋体" w:hAnsi="宋体"/>
          <w:szCs w:val="21"/>
          <w:highlight w:val="none"/>
        </w:rPr>
      </w:pPr>
      <w:r>
        <w:rPr>
          <w:rFonts w:hint="eastAsia" w:ascii="宋体" w:hAnsi="宋体"/>
          <w:szCs w:val="21"/>
          <w:highlight w:val="none"/>
        </w:rPr>
        <w:t>10.1 乙方应根据本合同工程项目的具体情况，按项目地质勘察技术要求的规定及国家有关的技术规范、相关标准的规定，在合同规定的期限内完成本合同的地质勘察工作，并确保满足设计要求。</w:t>
      </w:r>
    </w:p>
    <w:p w14:paraId="3A966C35">
      <w:pPr>
        <w:ind w:left="525" w:hanging="525" w:hangingChars="250"/>
        <w:rPr>
          <w:rFonts w:hint="eastAsia" w:ascii="宋体" w:hAnsi="宋体"/>
          <w:szCs w:val="21"/>
          <w:highlight w:val="none"/>
        </w:rPr>
      </w:pPr>
      <w:r>
        <w:rPr>
          <w:rFonts w:hint="eastAsia" w:ascii="宋体" w:hAnsi="宋体"/>
          <w:szCs w:val="21"/>
          <w:highlight w:val="none"/>
        </w:rPr>
        <w:t>10.2  乙方应在勘察过程中实行勘察日报，每日汇报勘察进展；遇到不良地质情况应及时反馈，以便采取相应的验收处理措施。</w:t>
      </w:r>
    </w:p>
    <w:p w14:paraId="4169A1E4">
      <w:pPr>
        <w:ind w:left="525" w:hanging="525" w:hangingChars="250"/>
        <w:rPr>
          <w:rFonts w:hint="eastAsia" w:ascii="宋体" w:hAnsi="宋体"/>
          <w:szCs w:val="21"/>
          <w:highlight w:val="none"/>
        </w:rPr>
      </w:pPr>
      <w:r>
        <w:rPr>
          <w:rFonts w:hint="eastAsia" w:ascii="宋体" w:hAnsi="宋体"/>
          <w:szCs w:val="21"/>
          <w:highlight w:val="none"/>
        </w:rPr>
        <w:t>10.3  乙方应根据甲方要求，分批、分阶段提供所需的阶段成果资料，合同期满后，再提供全部的工作成果文件。</w:t>
      </w:r>
    </w:p>
    <w:p w14:paraId="0ABD1B35">
      <w:pPr>
        <w:ind w:left="525" w:hanging="525" w:hangingChars="250"/>
        <w:rPr>
          <w:rFonts w:hint="eastAsia" w:ascii="宋体" w:hAnsi="宋体"/>
          <w:szCs w:val="21"/>
          <w:highlight w:val="none"/>
        </w:rPr>
      </w:pPr>
      <w:r>
        <w:rPr>
          <w:rFonts w:hint="eastAsia" w:ascii="宋体" w:hAnsi="宋体"/>
          <w:szCs w:val="21"/>
          <w:highlight w:val="none"/>
        </w:rPr>
        <w:t>10.4  乙方应对地质勘察及岩土工程设计成果文件的准确性负责，甲方对乙方所做的验收或认可均不能免除或减轻合同规定的应由乙方承担的责任。合同履行完毕后，乙方有义务协助甲方完善属乙方职责范围内的相关工作。</w:t>
      </w:r>
    </w:p>
    <w:p w14:paraId="0F1A2773">
      <w:pPr>
        <w:ind w:left="525" w:hanging="525" w:hangingChars="250"/>
        <w:rPr>
          <w:rFonts w:hint="eastAsia" w:ascii="宋体" w:hAnsi="宋体"/>
          <w:szCs w:val="21"/>
          <w:highlight w:val="none"/>
        </w:rPr>
      </w:pPr>
      <w:r>
        <w:rPr>
          <w:rFonts w:hint="eastAsia" w:ascii="宋体" w:hAnsi="宋体"/>
          <w:szCs w:val="21"/>
          <w:highlight w:val="none"/>
        </w:rPr>
        <w:t>10.5  对甲方提出的与本工程有关但本合同范围内未列明的与勘察测量、岩土工程设计、地质灾害等相关的工作内容，乙方应在甲方规定的时间内无条件执行，所发生的费用，纳入合同结算或另行协商解决。</w:t>
      </w:r>
    </w:p>
    <w:p w14:paraId="2B6DD663">
      <w:pPr>
        <w:ind w:left="525" w:hanging="525" w:hangingChars="250"/>
        <w:rPr>
          <w:rFonts w:hint="eastAsia" w:ascii="宋体" w:hAnsi="宋体"/>
          <w:szCs w:val="21"/>
          <w:highlight w:val="none"/>
        </w:rPr>
      </w:pPr>
      <w:r>
        <w:rPr>
          <w:rFonts w:hint="eastAsia" w:ascii="宋体" w:hAnsi="宋体"/>
          <w:szCs w:val="21"/>
          <w:highlight w:val="none"/>
        </w:rPr>
        <w:t>10.6 乙方应配合甲方完成决算审计工作。乙方在接到甲方决算审计通知后，</w:t>
      </w:r>
      <w:r>
        <w:rPr>
          <w:rFonts w:hint="eastAsia" w:ascii="宋体" w:hAnsi="宋体"/>
          <w:szCs w:val="21"/>
          <w:highlight w:val="none"/>
          <w:u w:val="single"/>
        </w:rPr>
        <w:t xml:space="preserve"> 15</w:t>
      </w:r>
      <w:r>
        <w:rPr>
          <w:rFonts w:hint="eastAsia" w:ascii="宋体" w:hAnsi="宋体"/>
          <w:szCs w:val="21"/>
          <w:highlight w:val="none"/>
        </w:rPr>
        <w:t>个工作日内将审计工作要求的相关资料备齐送审，乙方如超时，甲方将对乙方进行履约评价记录。</w:t>
      </w:r>
    </w:p>
    <w:p w14:paraId="5005AA64">
      <w:pPr>
        <w:ind w:left="525" w:hanging="525" w:hangingChars="250"/>
        <w:outlineLvl w:val="2"/>
        <w:rPr>
          <w:rFonts w:hint="eastAsia" w:ascii="宋体" w:hAnsi="宋体"/>
          <w:szCs w:val="21"/>
          <w:highlight w:val="none"/>
        </w:rPr>
      </w:pPr>
      <w:r>
        <w:rPr>
          <w:rFonts w:hint="eastAsia" w:ascii="宋体" w:hAnsi="宋体"/>
          <w:szCs w:val="21"/>
          <w:highlight w:val="none"/>
        </w:rPr>
        <w:t>10.7、安全管理条款</w:t>
      </w:r>
    </w:p>
    <w:p w14:paraId="1D768A3A">
      <w:pPr>
        <w:ind w:left="525" w:hanging="525" w:hangingChars="250"/>
        <w:rPr>
          <w:rFonts w:hint="eastAsia" w:ascii="宋体" w:hAnsi="宋体"/>
          <w:szCs w:val="21"/>
          <w:highlight w:val="none"/>
        </w:rPr>
      </w:pPr>
      <w:r>
        <w:rPr>
          <w:rFonts w:hint="eastAsia" w:ascii="宋体" w:hAnsi="宋体"/>
          <w:szCs w:val="21"/>
          <w:highlight w:val="none"/>
        </w:rPr>
        <w:t>10.7.1乙方应遵守勘察工程安全生产有关管理规定，严格按照安全标准组织施工，承担由于自身安全措施不力造成事故的责任和因此产生的费用。</w:t>
      </w:r>
    </w:p>
    <w:p w14:paraId="5A22DBD2">
      <w:pPr>
        <w:ind w:left="525" w:hanging="525" w:hangingChars="250"/>
        <w:rPr>
          <w:rFonts w:hint="eastAsia" w:ascii="宋体" w:hAnsi="宋体"/>
          <w:szCs w:val="21"/>
          <w:highlight w:val="none"/>
        </w:rPr>
      </w:pPr>
      <w:r>
        <w:rPr>
          <w:rFonts w:hint="eastAsia" w:ascii="宋体" w:hAnsi="宋体"/>
          <w:szCs w:val="21"/>
          <w:highlight w:val="none"/>
        </w:rPr>
        <w:t>10.7.2乙方负责人为安全生产责任人，负责该工程项目的日常安全管理工作，严格遵守安全生产规章制度，并指定具有安全员资质人员负责监管安全施工作业。</w:t>
      </w:r>
    </w:p>
    <w:p w14:paraId="01EAD521">
      <w:pPr>
        <w:ind w:left="525" w:hanging="525" w:hangingChars="250"/>
        <w:rPr>
          <w:rFonts w:hint="eastAsia" w:ascii="宋体" w:hAnsi="宋体"/>
          <w:szCs w:val="21"/>
          <w:highlight w:val="none"/>
        </w:rPr>
      </w:pPr>
      <w:r>
        <w:rPr>
          <w:rFonts w:hint="eastAsia" w:ascii="宋体" w:hAnsi="宋体"/>
          <w:szCs w:val="21"/>
          <w:highlight w:val="none"/>
        </w:rPr>
        <w:t>10.7.3乙方应在设计文件中对项目的危险源情况进行辨识和梳理，并针对该项目后续施工的安全生产提出书面意见提交甲方。</w:t>
      </w:r>
    </w:p>
    <w:p w14:paraId="7655731F">
      <w:pPr>
        <w:ind w:firstLine="420" w:firstLineChars="200"/>
        <w:rPr>
          <w:rFonts w:hint="eastAsia" w:ascii="宋体" w:hAnsi="宋体"/>
          <w:szCs w:val="21"/>
          <w:highlight w:val="none"/>
        </w:rPr>
      </w:pPr>
    </w:p>
    <w:p w14:paraId="39609735">
      <w:pPr>
        <w:outlineLvl w:val="1"/>
        <w:rPr>
          <w:rFonts w:hint="eastAsia" w:ascii="黑体" w:eastAsia="黑体"/>
          <w:b/>
          <w:bCs/>
          <w:szCs w:val="21"/>
          <w:highlight w:val="none"/>
        </w:rPr>
      </w:pPr>
      <w:r>
        <w:rPr>
          <w:rFonts w:hint="eastAsia" w:ascii="黑体" w:eastAsia="黑体"/>
          <w:b/>
          <w:bCs/>
          <w:szCs w:val="21"/>
          <w:highlight w:val="none"/>
        </w:rPr>
        <w:t>十一、违约责任与奖惩</w:t>
      </w:r>
    </w:p>
    <w:p w14:paraId="4481269D">
      <w:pPr>
        <w:outlineLvl w:val="2"/>
        <w:rPr>
          <w:rFonts w:hint="eastAsia" w:ascii="宋体" w:hAnsi="宋体"/>
          <w:szCs w:val="21"/>
          <w:highlight w:val="none"/>
        </w:rPr>
      </w:pPr>
      <w:r>
        <w:rPr>
          <w:rFonts w:hint="eastAsia" w:ascii="宋体" w:hAnsi="宋体"/>
          <w:szCs w:val="21"/>
          <w:highlight w:val="none"/>
        </w:rPr>
        <w:t>11.1  甲方违约</w:t>
      </w:r>
    </w:p>
    <w:p w14:paraId="420AC38F">
      <w:pPr>
        <w:ind w:firstLine="420" w:firstLineChars="200"/>
        <w:rPr>
          <w:rFonts w:hint="eastAsia" w:ascii="宋体" w:hAnsi="宋体"/>
          <w:b/>
          <w:bCs/>
          <w:szCs w:val="21"/>
          <w:highlight w:val="none"/>
        </w:rPr>
      </w:pPr>
      <w:r>
        <w:rPr>
          <w:rFonts w:hint="eastAsia" w:ascii="宋体" w:hAnsi="宋体"/>
          <w:szCs w:val="21"/>
          <w:highlight w:val="none"/>
        </w:rPr>
        <w:t>11.1.1 本合同下所有付款均以政府财政或发改部门划拨款项到位后支付，出现付款延迟支付的情况，发包人无需承担支付利息等违约责任，设计人不要求发包人承担违约责任。</w:t>
      </w:r>
    </w:p>
    <w:p w14:paraId="08D3D5FD">
      <w:pPr>
        <w:ind w:firstLine="420" w:firstLineChars="200"/>
        <w:rPr>
          <w:rFonts w:hint="eastAsia" w:ascii="宋体" w:hAnsi="宋体"/>
          <w:szCs w:val="21"/>
          <w:highlight w:val="none"/>
        </w:rPr>
      </w:pPr>
      <w:r>
        <w:rPr>
          <w:rFonts w:hint="eastAsia" w:ascii="宋体" w:hAnsi="宋体"/>
          <w:szCs w:val="21"/>
          <w:highlight w:val="none"/>
        </w:rPr>
        <w:t>11.1.2 在合同履行期间，非因乙方的过错，甲方要求中止或解除合同，如果乙方尚未开始工作，甲方应补偿乙方实际发生的费用和工时费。如已开始工作且实际工作量价款少于已付的合同款，乙方不退还差额部分；如实际已完成工作量价款大于已付的合同款时，不足部分由甲方补齐。</w:t>
      </w:r>
    </w:p>
    <w:p w14:paraId="5395B758">
      <w:pPr>
        <w:outlineLvl w:val="2"/>
        <w:rPr>
          <w:rFonts w:hint="eastAsia" w:ascii="宋体" w:hAnsi="宋体"/>
          <w:szCs w:val="21"/>
          <w:highlight w:val="none"/>
        </w:rPr>
      </w:pPr>
      <w:r>
        <w:rPr>
          <w:rFonts w:hint="eastAsia" w:ascii="宋体" w:hAnsi="宋体"/>
          <w:szCs w:val="21"/>
          <w:highlight w:val="none"/>
        </w:rPr>
        <w:t>11.2  乙方违约</w:t>
      </w:r>
    </w:p>
    <w:p w14:paraId="703029D6">
      <w:pPr>
        <w:ind w:firstLine="420" w:firstLineChars="200"/>
        <w:rPr>
          <w:rFonts w:hint="eastAsia" w:ascii="宋体" w:hAnsi="宋体"/>
          <w:szCs w:val="21"/>
          <w:highlight w:val="none"/>
        </w:rPr>
      </w:pPr>
      <w:r>
        <w:rPr>
          <w:rFonts w:hint="eastAsia" w:ascii="宋体" w:hAnsi="宋体"/>
          <w:szCs w:val="21"/>
          <w:highlight w:val="none"/>
        </w:rPr>
        <w:t>11.2.1 乙方未按合同约定履行职责的，甲方有权要求乙方立即纠正并就因此而遭受的损失提出索赔，乙方收到甲方通知后五日内未予纠正的，甲方有权停付工程费并提出进一步索赔，直至解除合同关系。</w:t>
      </w:r>
    </w:p>
    <w:p w14:paraId="5E090EE3">
      <w:pPr>
        <w:ind w:firstLine="420" w:firstLineChars="200"/>
        <w:rPr>
          <w:rFonts w:hint="eastAsia" w:ascii="宋体" w:hAnsi="宋体"/>
          <w:szCs w:val="21"/>
          <w:highlight w:val="none"/>
        </w:rPr>
      </w:pPr>
      <w:r>
        <w:rPr>
          <w:rFonts w:hint="eastAsia" w:ascii="宋体" w:hAnsi="宋体"/>
          <w:szCs w:val="21"/>
          <w:highlight w:val="none"/>
        </w:rPr>
        <w:t>11.2.2乙方应对测量报告、地质勘察及岩土工程设计成果文件的准确性负责。每出现一次管线错漏按5000元/次的标准向甲方支付违约金。因勘察报告或岩土工程设计文件的错误而造成工程的任何损失，由乙方承担全部损失1</w:t>
      </w:r>
      <w:r>
        <w:rPr>
          <w:rFonts w:ascii="宋体" w:hAnsi="宋体"/>
          <w:szCs w:val="21"/>
          <w:highlight w:val="none"/>
        </w:rPr>
        <w:t>0</w:t>
      </w:r>
      <w:r>
        <w:rPr>
          <w:rFonts w:hint="eastAsia" w:ascii="宋体" w:hAnsi="宋体"/>
          <w:szCs w:val="21"/>
          <w:highlight w:val="none"/>
        </w:rPr>
        <w:t>%的赔偿责任。</w:t>
      </w:r>
    </w:p>
    <w:p w14:paraId="61B99758">
      <w:pPr>
        <w:ind w:firstLine="420" w:firstLineChars="200"/>
        <w:rPr>
          <w:rFonts w:hint="eastAsia" w:ascii="宋体" w:hAnsi="宋体"/>
          <w:szCs w:val="21"/>
          <w:highlight w:val="none"/>
        </w:rPr>
      </w:pPr>
      <w:r>
        <w:rPr>
          <w:rFonts w:hint="eastAsia" w:ascii="宋体" w:hAnsi="宋体"/>
          <w:szCs w:val="21"/>
          <w:highlight w:val="none"/>
        </w:rPr>
        <w:t>11.2.3 乙方未按合同约定提交勘察及岩土工程设计成果文件的，每延迟一天，处以当期应支付费用每日千分之三计收违约金，违约金的限额为当期应支付工程费的数额。</w:t>
      </w:r>
    </w:p>
    <w:p w14:paraId="4BAC9B9C">
      <w:pPr>
        <w:ind w:firstLine="420" w:firstLineChars="200"/>
        <w:rPr>
          <w:rFonts w:hint="eastAsia" w:ascii="宋体" w:hAnsi="宋体"/>
          <w:szCs w:val="21"/>
          <w:highlight w:val="none"/>
        </w:rPr>
      </w:pPr>
      <w:r>
        <w:rPr>
          <w:rFonts w:hint="eastAsia" w:ascii="宋体" w:hAnsi="宋体"/>
          <w:szCs w:val="21"/>
          <w:highlight w:val="none"/>
        </w:rPr>
        <w:t>11.2.4 合同生效后，乙方如要求终止或解除合同，乙方应在三十日内双倍返还甲方已支付的合同款。</w:t>
      </w:r>
    </w:p>
    <w:p w14:paraId="0C0A6347">
      <w:pPr>
        <w:ind w:firstLine="420" w:firstLineChars="200"/>
        <w:rPr>
          <w:rFonts w:hint="eastAsia" w:ascii="宋体" w:hAnsi="宋体"/>
          <w:szCs w:val="21"/>
          <w:highlight w:val="none"/>
        </w:rPr>
      </w:pPr>
      <w:r>
        <w:rPr>
          <w:rFonts w:hint="eastAsia" w:ascii="宋体" w:hAnsi="宋体"/>
          <w:szCs w:val="21"/>
          <w:highlight w:val="none"/>
        </w:rPr>
        <w:t>11.2.5 乙方应按甲方要求参加在项目现场召开的工地例会，因故无法参加的应向甲方履行请假手续。每缺席一次且未履行请假手续按1000元/次的标准向甲方支付违约金。</w:t>
      </w:r>
    </w:p>
    <w:p w14:paraId="4A9FA5F0">
      <w:pPr>
        <w:ind w:firstLine="420" w:firstLineChars="200"/>
        <w:rPr>
          <w:rFonts w:hint="eastAsia" w:ascii="宋体" w:hAnsi="宋体"/>
          <w:szCs w:val="21"/>
          <w:highlight w:val="none"/>
        </w:rPr>
      </w:pPr>
      <w:r>
        <w:rPr>
          <w:rFonts w:hint="eastAsia" w:ascii="宋体" w:hAnsi="宋体"/>
          <w:szCs w:val="21"/>
          <w:highlight w:val="none"/>
        </w:rPr>
        <w:t>11.2.6 乙方应及时完成设计变更图纸，未按时或未达到甲方要求的按2000元/次的标准向甲方支付违约金。</w:t>
      </w:r>
    </w:p>
    <w:p w14:paraId="3C01B435">
      <w:pPr>
        <w:ind w:firstLine="420" w:firstLineChars="200"/>
        <w:rPr>
          <w:rFonts w:hint="eastAsia" w:ascii="宋体" w:hAnsi="宋体"/>
          <w:szCs w:val="21"/>
          <w:highlight w:val="none"/>
        </w:rPr>
      </w:pPr>
      <w:r>
        <w:rPr>
          <w:rFonts w:hint="eastAsia" w:ascii="宋体" w:hAnsi="宋体"/>
          <w:szCs w:val="21"/>
          <w:highlight w:val="none"/>
        </w:rPr>
        <w:t>11.2.7乙方应做好水土保持工作，出现水土流失情况的，由乙方承担因水土流失对甲方或第三人造成的所有直接损失。除承担上述损失责任外，乙方还应按5000元/次的标准向甲方支付违约金。</w:t>
      </w:r>
    </w:p>
    <w:p w14:paraId="36CF8C0B">
      <w:pPr>
        <w:outlineLvl w:val="1"/>
        <w:rPr>
          <w:rFonts w:hint="eastAsia" w:ascii="黑体" w:eastAsia="黑体"/>
          <w:b/>
          <w:bCs/>
          <w:szCs w:val="21"/>
          <w:highlight w:val="none"/>
        </w:rPr>
      </w:pPr>
      <w:r>
        <w:rPr>
          <w:rFonts w:hint="eastAsia" w:ascii="黑体" w:eastAsia="黑体"/>
          <w:b/>
          <w:bCs/>
          <w:szCs w:val="21"/>
          <w:highlight w:val="none"/>
        </w:rPr>
        <w:t>十二、合同生效、变更、中止、解除和终止</w:t>
      </w:r>
    </w:p>
    <w:p w14:paraId="05613E3A">
      <w:pPr>
        <w:rPr>
          <w:rFonts w:hint="eastAsia" w:ascii="宋体" w:hAnsi="宋体"/>
          <w:szCs w:val="21"/>
          <w:highlight w:val="none"/>
        </w:rPr>
      </w:pPr>
      <w:r>
        <w:rPr>
          <w:rFonts w:hint="eastAsia" w:ascii="宋体" w:hAnsi="宋体"/>
          <w:szCs w:val="21"/>
          <w:highlight w:val="none"/>
        </w:rPr>
        <w:t>12.1  本合同生效的时间以双方签署的协议书上注明的时间为准。</w:t>
      </w:r>
    </w:p>
    <w:p w14:paraId="76D9593D">
      <w:pPr>
        <w:ind w:left="525" w:hanging="525" w:hangingChars="250"/>
        <w:rPr>
          <w:rFonts w:hint="eastAsia" w:ascii="宋体" w:hAnsi="宋体"/>
          <w:szCs w:val="21"/>
          <w:highlight w:val="none"/>
        </w:rPr>
      </w:pPr>
      <w:r>
        <w:rPr>
          <w:rFonts w:hint="eastAsia" w:ascii="宋体" w:hAnsi="宋体"/>
          <w:szCs w:val="21"/>
          <w:highlight w:val="none"/>
        </w:rPr>
        <w:t>12.2  对本合同条款的任何变更、修改或增减，应经双方协商同意并经双方法定代表人或授权代理人签署书面文件方为有效，作为本合同的组成部分。</w:t>
      </w:r>
    </w:p>
    <w:p w14:paraId="6EB1C87A">
      <w:pPr>
        <w:outlineLvl w:val="2"/>
        <w:rPr>
          <w:rFonts w:hint="eastAsia" w:ascii="宋体" w:hAnsi="宋体"/>
          <w:szCs w:val="21"/>
          <w:highlight w:val="none"/>
        </w:rPr>
      </w:pPr>
      <w:r>
        <w:rPr>
          <w:rFonts w:hint="eastAsia" w:ascii="宋体" w:hAnsi="宋体"/>
          <w:szCs w:val="21"/>
          <w:highlight w:val="none"/>
        </w:rPr>
        <w:t>12.3  双方协商一致，可以解除合同。</w:t>
      </w:r>
    </w:p>
    <w:p w14:paraId="0930C724">
      <w:pPr>
        <w:ind w:left="525" w:hanging="525" w:hangingChars="250"/>
        <w:rPr>
          <w:rFonts w:hint="eastAsia" w:ascii="宋体" w:hAnsi="宋体"/>
          <w:szCs w:val="21"/>
          <w:highlight w:val="none"/>
        </w:rPr>
      </w:pPr>
      <w:r>
        <w:rPr>
          <w:rFonts w:hint="eastAsia" w:ascii="宋体" w:hAnsi="宋体"/>
          <w:szCs w:val="21"/>
          <w:highlight w:val="none"/>
        </w:rPr>
        <w:t>12.4  双方因不可抗力致使合同无法履行，任何一方可以解除合同。但解除方应同时提供其受不可抗力影响之证据。</w:t>
      </w:r>
    </w:p>
    <w:p w14:paraId="385D9A31">
      <w:pPr>
        <w:rPr>
          <w:rFonts w:hint="eastAsia" w:ascii="黑体" w:hAnsi="宋体" w:eastAsia="黑体"/>
          <w:b/>
          <w:szCs w:val="21"/>
          <w:highlight w:val="none"/>
        </w:rPr>
      </w:pPr>
    </w:p>
    <w:p w14:paraId="69A8A558">
      <w:pPr>
        <w:outlineLvl w:val="1"/>
        <w:rPr>
          <w:rFonts w:hint="eastAsia" w:ascii="黑体" w:eastAsia="黑体"/>
          <w:b/>
          <w:bCs/>
          <w:szCs w:val="21"/>
          <w:highlight w:val="none"/>
        </w:rPr>
      </w:pPr>
      <w:r>
        <w:rPr>
          <w:rFonts w:hint="eastAsia" w:ascii="黑体" w:eastAsia="黑体"/>
          <w:b/>
          <w:bCs/>
          <w:szCs w:val="21"/>
          <w:highlight w:val="none"/>
        </w:rPr>
        <w:t>十三、争议及解决</w:t>
      </w:r>
    </w:p>
    <w:p w14:paraId="09AA965E">
      <w:pPr>
        <w:ind w:left="525" w:hanging="525" w:hangingChars="250"/>
        <w:rPr>
          <w:rFonts w:ascii="宋体" w:hAnsi="宋体"/>
          <w:szCs w:val="21"/>
          <w:highlight w:val="none"/>
        </w:rPr>
      </w:pPr>
      <w:r>
        <w:rPr>
          <w:rFonts w:hint="eastAsia" w:ascii="宋体" w:hAnsi="宋体"/>
          <w:szCs w:val="21"/>
          <w:highlight w:val="none"/>
        </w:rPr>
        <w:t>13.1本合同争议解决方式由当事人在合同约定从下列两种方式中选择第（一）种</w:t>
      </w:r>
      <w:r>
        <w:rPr>
          <w:rFonts w:ascii="宋体" w:hAnsi="宋体"/>
          <w:szCs w:val="21"/>
          <w:highlight w:val="none"/>
        </w:rPr>
        <w:t>;</w:t>
      </w:r>
    </w:p>
    <w:p w14:paraId="53357FB6">
      <w:pPr>
        <w:ind w:left="525" w:hanging="525" w:hangingChars="250"/>
        <w:rPr>
          <w:rFonts w:ascii="宋体" w:hAnsi="宋体"/>
          <w:szCs w:val="21"/>
          <w:highlight w:val="none"/>
        </w:rPr>
      </w:pPr>
      <w:r>
        <w:rPr>
          <w:rFonts w:hint="eastAsia" w:ascii="宋体" w:hAnsi="宋体"/>
          <w:szCs w:val="21"/>
          <w:highlight w:val="none"/>
        </w:rPr>
        <w:t>（一）因履行本合同发生的争议，由当事人协商解决，协商不成的，提交深圳仲裁委员会进行仲裁</w:t>
      </w:r>
      <w:r>
        <w:rPr>
          <w:rFonts w:ascii="宋体" w:hAnsi="宋体"/>
          <w:szCs w:val="21"/>
          <w:highlight w:val="none"/>
        </w:rPr>
        <w:t>;</w:t>
      </w:r>
    </w:p>
    <w:p w14:paraId="2D0D4EE3">
      <w:pPr>
        <w:ind w:left="525" w:hanging="525" w:hangingChars="250"/>
        <w:rPr>
          <w:rFonts w:ascii="宋体" w:hAnsi="宋体"/>
          <w:szCs w:val="21"/>
          <w:highlight w:val="none"/>
        </w:rPr>
      </w:pPr>
      <w:r>
        <w:rPr>
          <w:rFonts w:hint="eastAsia" w:ascii="宋体" w:hAnsi="宋体"/>
          <w:szCs w:val="21"/>
          <w:highlight w:val="none"/>
        </w:rPr>
        <w:t>（二）因履行本合同发生的争议，由当事人协商解决，协商不成的</w:t>
      </w:r>
      <w:r>
        <w:rPr>
          <w:rFonts w:ascii="宋体" w:hAnsi="宋体"/>
          <w:szCs w:val="21"/>
          <w:highlight w:val="none"/>
        </w:rPr>
        <w:t>,</w:t>
      </w:r>
      <w:r>
        <w:rPr>
          <w:rFonts w:hint="eastAsia" w:ascii="宋体" w:hAnsi="宋体"/>
          <w:szCs w:val="21"/>
          <w:highlight w:val="none"/>
        </w:rPr>
        <w:t>依法向人民法院诉讼。</w:t>
      </w:r>
    </w:p>
    <w:p w14:paraId="350413AB">
      <w:pPr>
        <w:rPr>
          <w:rFonts w:hint="eastAsia" w:ascii="宋体" w:hAnsi="宋体"/>
          <w:szCs w:val="21"/>
          <w:highlight w:val="none"/>
        </w:rPr>
      </w:pPr>
      <w:r>
        <w:rPr>
          <w:rFonts w:ascii="宋体" w:hAnsi="宋体"/>
          <w:szCs w:val="21"/>
          <w:highlight w:val="none"/>
        </w:rPr>
        <w:br w:type="page"/>
      </w:r>
    </w:p>
    <w:p w14:paraId="7D2FC1B7">
      <w:pPr>
        <w:pStyle w:val="5"/>
        <w:numPr>
          <w:ilvl w:val="1"/>
          <w:numId w:val="0"/>
        </w:numPr>
        <w:tabs>
          <w:tab w:val="clear" w:pos="720"/>
          <w:tab w:val="clear" w:pos="2280"/>
        </w:tabs>
        <w:spacing w:before="120" w:after="0" w:line="240" w:lineRule="auto"/>
        <w:jc w:val="center"/>
        <w:outlineLvl w:val="0"/>
        <w:rPr>
          <w:rFonts w:hint="eastAsia" w:ascii="黑体" w:hAnsi="宋体"/>
          <w:bCs w:val="0"/>
          <w:highlight w:val="none"/>
        </w:rPr>
      </w:pPr>
      <w:r>
        <w:rPr>
          <w:rFonts w:hint="eastAsia" w:ascii="黑体" w:hAnsi="宋体"/>
          <w:bCs w:val="0"/>
          <w:highlight w:val="none"/>
        </w:rPr>
        <w:t>第三部分 合同专用条款</w:t>
      </w:r>
    </w:p>
    <w:p w14:paraId="26AE7F89">
      <w:pPr>
        <w:rPr>
          <w:rFonts w:hint="eastAsia"/>
          <w:highlight w:val="none"/>
        </w:rPr>
      </w:pPr>
    </w:p>
    <w:p w14:paraId="56571FCD">
      <w:pPr>
        <w:outlineLvl w:val="1"/>
        <w:rPr>
          <w:rFonts w:hint="eastAsia" w:ascii="黑体" w:eastAsia="黑体"/>
          <w:b/>
          <w:bCs/>
          <w:szCs w:val="21"/>
          <w:highlight w:val="none"/>
        </w:rPr>
      </w:pPr>
      <w:r>
        <w:rPr>
          <w:rFonts w:hint="eastAsia" w:ascii="黑体" w:eastAsia="黑体"/>
          <w:b/>
          <w:bCs/>
          <w:szCs w:val="21"/>
          <w:highlight w:val="none"/>
        </w:rPr>
        <w:t>四、工作内容及要求</w:t>
      </w:r>
    </w:p>
    <w:p w14:paraId="236EE629">
      <w:pPr>
        <w:rPr>
          <w:rFonts w:hint="eastAsia" w:ascii="宋体" w:hAnsi="宋体"/>
          <w:szCs w:val="21"/>
          <w:highlight w:val="none"/>
        </w:rPr>
      </w:pPr>
      <w:r>
        <w:rPr>
          <w:rFonts w:hint="eastAsia" w:ascii="宋体" w:hAnsi="宋体"/>
          <w:szCs w:val="21"/>
          <w:highlight w:val="none"/>
        </w:rPr>
        <w:t>4.1本合同工作内容：</w:t>
      </w:r>
      <w:r>
        <w:rPr>
          <w:rFonts w:hint="eastAsia" w:ascii="宋体" w:hAnsi="宋体"/>
          <w:szCs w:val="21"/>
          <w:highlight w:val="none"/>
          <w:u w:val="single"/>
        </w:rPr>
        <w:t xml:space="preserve">  除合同通用条款4.1外，合同暂估价超过500万的，如需开展相关课题研究费，乙方不得拒绝，所需费用包含在合同总价中。通用条款4.1.2 不适用本合同。  </w:t>
      </w:r>
      <w:r>
        <w:rPr>
          <w:rFonts w:hint="eastAsia" w:ascii="宋体" w:hAnsi="宋体"/>
          <w:szCs w:val="21"/>
          <w:highlight w:val="none"/>
        </w:rPr>
        <w:t xml:space="preserve">  </w:t>
      </w:r>
    </w:p>
    <w:p w14:paraId="4671A625">
      <w:pPr>
        <w:outlineLvl w:val="2"/>
        <w:rPr>
          <w:rFonts w:hint="eastAsia" w:ascii="宋体" w:hAnsi="宋体"/>
          <w:szCs w:val="21"/>
          <w:highlight w:val="none"/>
        </w:rPr>
      </w:pPr>
      <w:r>
        <w:rPr>
          <w:rFonts w:hint="eastAsia" w:ascii="宋体" w:hAnsi="宋体"/>
          <w:szCs w:val="21"/>
          <w:highlight w:val="none"/>
        </w:rPr>
        <w:t>4.2.2工作进度：</w:t>
      </w:r>
    </w:p>
    <w:p w14:paraId="60E540E7">
      <w:pPr>
        <w:ind w:firstLine="420" w:firstLineChars="200"/>
        <w:rPr>
          <w:rFonts w:hint="eastAsia" w:ascii="宋体" w:hAnsi="宋体"/>
          <w:szCs w:val="21"/>
          <w:highlight w:val="none"/>
          <w:u w:val="single"/>
        </w:rPr>
      </w:pPr>
      <w:r>
        <w:rPr>
          <w:rFonts w:hint="eastAsia" w:ascii="宋体" w:hAnsi="宋体"/>
          <w:szCs w:val="21"/>
          <w:highlight w:val="none"/>
          <w:u w:val="single"/>
        </w:rPr>
        <w:t>4.2.2.1接到勘察测量任务书后</w:t>
      </w:r>
      <w:r>
        <w:rPr>
          <w:rFonts w:hint="eastAsia" w:ascii="宋体" w:hAnsi="宋体"/>
          <w:color w:val="FF0000"/>
          <w:szCs w:val="21"/>
          <w:highlight w:val="none"/>
          <w:u w:val="single"/>
          <w:lang w:eastAsia="zh-CN"/>
        </w:rPr>
        <w:t>3</w:t>
      </w:r>
      <w:r>
        <w:rPr>
          <w:rFonts w:hint="eastAsia" w:ascii="宋体" w:hAnsi="宋体"/>
          <w:color w:val="FF0000"/>
          <w:szCs w:val="21"/>
          <w:highlight w:val="none"/>
          <w:u w:val="single"/>
          <w:lang w:val="en-US" w:eastAsia="zh-CN"/>
        </w:rPr>
        <w:t>0</w:t>
      </w:r>
      <w:r>
        <w:rPr>
          <w:rFonts w:hint="eastAsia" w:ascii="宋体" w:hAnsi="宋体"/>
          <w:szCs w:val="21"/>
          <w:highlight w:val="none"/>
          <w:u w:val="single"/>
        </w:rPr>
        <w:t>天内完成工程勘察测量，并提交相应的报告。</w:t>
      </w:r>
    </w:p>
    <w:p w14:paraId="7A2C47F5">
      <w:pPr>
        <w:ind w:firstLine="420" w:firstLineChars="200"/>
        <w:rPr>
          <w:rFonts w:hint="eastAsia" w:ascii="宋体" w:hAnsi="宋体"/>
          <w:szCs w:val="21"/>
          <w:highlight w:val="none"/>
          <w:u w:val="single"/>
        </w:rPr>
      </w:pPr>
      <w:r>
        <w:rPr>
          <w:rFonts w:hint="eastAsia" w:ascii="宋体" w:hAnsi="宋体"/>
          <w:szCs w:val="21"/>
          <w:highlight w:val="none"/>
          <w:u w:val="single"/>
        </w:rPr>
        <w:t>4.2.2.2勘察结算资料在岩土工程(</w:t>
      </w:r>
      <w:r>
        <w:rPr>
          <w:rFonts w:hint="eastAsia" w:ascii="宋体" w:hAnsi="宋体" w:cs="宋体"/>
          <w:kern w:val="0"/>
          <w:szCs w:val="21"/>
          <w:highlight w:val="none"/>
          <w:u w:val="single"/>
        </w:rPr>
        <w:t>有且不限于基坑、边坡支护、路基处理、桩基等工程</w:t>
      </w:r>
      <w:r>
        <w:rPr>
          <w:rFonts w:hint="eastAsia" w:ascii="宋体" w:hAnsi="宋体"/>
          <w:szCs w:val="21"/>
          <w:highlight w:val="none"/>
          <w:u w:val="single"/>
        </w:rPr>
        <w:t>)施工完成并通过验收后30天报送甲方。</w:t>
      </w:r>
    </w:p>
    <w:p w14:paraId="76E1C7D2">
      <w:pPr>
        <w:outlineLvl w:val="3"/>
        <w:rPr>
          <w:rFonts w:hint="eastAsia" w:ascii="宋体" w:hAnsi="宋体"/>
          <w:szCs w:val="21"/>
          <w:highlight w:val="none"/>
          <w:u w:val="single"/>
        </w:rPr>
      </w:pPr>
      <w:r>
        <w:rPr>
          <w:rFonts w:hint="eastAsia" w:ascii="黑体" w:hAnsi="宋体" w:eastAsia="黑体"/>
          <w:szCs w:val="21"/>
          <w:highlight w:val="none"/>
        </w:rPr>
        <w:t>4.3具体要求</w:t>
      </w:r>
    </w:p>
    <w:p w14:paraId="4FAE9C19">
      <w:pPr>
        <w:rPr>
          <w:rFonts w:hint="eastAsia" w:ascii="黑体" w:hAnsi="宋体" w:eastAsia="黑体"/>
          <w:szCs w:val="21"/>
          <w:highlight w:val="none"/>
        </w:rPr>
      </w:pPr>
      <w:r>
        <w:rPr>
          <w:rFonts w:hint="eastAsia" w:ascii="宋体" w:hAnsi="宋体"/>
          <w:szCs w:val="21"/>
          <w:highlight w:val="none"/>
          <w:u w:val="single"/>
        </w:rPr>
        <w:t xml:space="preserve">通用条款4.3.2 不适用本合同。 </w:t>
      </w:r>
    </w:p>
    <w:p w14:paraId="41D28DE0">
      <w:pPr>
        <w:rPr>
          <w:rFonts w:hint="eastAsia" w:ascii="黑体" w:hAnsi="宋体" w:eastAsia="黑体"/>
          <w:szCs w:val="21"/>
          <w:highlight w:val="none"/>
        </w:rPr>
      </w:pPr>
    </w:p>
    <w:p w14:paraId="4E32D10B">
      <w:pPr>
        <w:outlineLvl w:val="1"/>
        <w:rPr>
          <w:rFonts w:hint="eastAsia" w:ascii="黑体" w:eastAsia="黑体"/>
          <w:b/>
          <w:bCs/>
          <w:szCs w:val="21"/>
          <w:highlight w:val="none"/>
        </w:rPr>
      </w:pPr>
      <w:r>
        <w:rPr>
          <w:rFonts w:hint="eastAsia" w:ascii="黑体" w:eastAsia="黑体"/>
          <w:b/>
          <w:bCs/>
          <w:szCs w:val="21"/>
          <w:highlight w:val="none"/>
        </w:rPr>
        <w:t>五、成果文件数量</w:t>
      </w:r>
    </w:p>
    <w:p w14:paraId="2D029B2C">
      <w:pPr>
        <w:rPr>
          <w:rFonts w:hint="eastAsia" w:ascii="黑体" w:hAnsi="宋体" w:eastAsia="黑体"/>
          <w:szCs w:val="21"/>
          <w:highlight w:val="none"/>
          <w:u w:val="single"/>
        </w:rPr>
      </w:pPr>
      <w:r>
        <w:rPr>
          <w:rFonts w:hint="eastAsia" w:ascii="宋体" w:hAnsi="宋体"/>
          <w:szCs w:val="21"/>
          <w:highlight w:val="none"/>
          <w:u w:val="single"/>
        </w:rPr>
        <w:t xml:space="preserve"> 详见通用条款，其中5.2条不适用本合同。   </w:t>
      </w:r>
    </w:p>
    <w:p w14:paraId="7BF6EE01">
      <w:pPr>
        <w:rPr>
          <w:rFonts w:hint="eastAsia" w:ascii="黑体" w:hAnsi="宋体" w:eastAsia="黑体"/>
          <w:szCs w:val="21"/>
          <w:highlight w:val="none"/>
        </w:rPr>
      </w:pPr>
    </w:p>
    <w:p w14:paraId="7BDABE60">
      <w:pPr>
        <w:outlineLvl w:val="1"/>
        <w:rPr>
          <w:rFonts w:hint="eastAsia" w:ascii="黑体" w:eastAsia="黑体"/>
          <w:b/>
          <w:bCs/>
          <w:szCs w:val="21"/>
          <w:highlight w:val="none"/>
        </w:rPr>
      </w:pPr>
      <w:r>
        <w:rPr>
          <w:rFonts w:hint="eastAsia" w:ascii="黑体" w:eastAsia="黑体"/>
          <w:b/>
          <w:bCs/>
          <w:szCs w:val="21"/>
          <w:highlight w:val="none"/>
        </w:rPr>
        <w:t>六、合同价</w:t>
      </w:r>
    </w:p>
    <w:p w14:paraId="31694339">
      <w:pPr>
        <w:rPr>
          <w:rFonts w:hint="eastAsia" w:ascii="宋体" w:hAnsi="宋体"/>
          <w:szCs w:val="21"/>
          <w:highlight w:val="none"/>
        </w:rPr>
      </w:pPr>
      <w:r>
        <w:rPr>
          <w:rFonts w:hint="eastAsia" w:ascii="宋体" w:hAnsi="宋体"/>
          <w:szCs w:val="21"/>
          <w:highlight w:val="none"/>
        </w:rPr>
        <w:t>6.1.4合同暂定价：人民币</w:t>
      </w:r>
      <w:r>
        <w:rPr>
          <w:rFonts w:hint="eastAsia" w:ascii="宋体" w:hAnsi="宋体"/>
          <w:szCs w:val="21"/>
          <w:highlight w:val="none"/>
          <w:u w:val="single"/>
        </w:rPr>
        <w:t xml:space="preserve">        </w:t>
      </w:r>
      <w:r>
        <w:rPr>
          <w:rFonts w:hint="eastAsia" w:ascii="宋体" w:hAnsi="宋体"/>
          <w:szCs w:val="21"/>
          <w:highlight w:val="none"/>
        </w:rPr>
        <w:t>元 （大写：</w:t>
      </w:r>
      <w:r>
        <w:rPr>
          <w:rFonts w:hint="eastAsia" w:ascii="宋体" w:hAnsi="宋体"/>
          <w:szCs w:val="21"/>
          <w:highlight w:val="none"/>
          <w:u w:val="single"/>
        </w:rPr>
        <w:t xml:space="preserve">              </w:t>
      </w:r>
      <w:r>
        <w:rPr>
          <w:rFonts w:hint="eastAsia" w:ascii="宋体" w:hAnsi="宋体"/>
          <w:szCs w:val="21"/>
          <w:highlight w:val="none"/>
        </w:rPr>
        <w:t>），详细计算过程如下：</w:t>
      </w:r>
    </w:p>
    <w:p w14:paraId="5F00AD22">
      <w:pPr>
        <w:rPr>
          <w:rFonts w:ascii="宋体" w:hAnsi="宋体"/>
          <w:szCs w:val="21"/>
          <w:highlight w:val="none"/>
          <w:u w:val="single"/>
        </w:rPr>
      </w:pPr>
      <w:r>
        <w:rPr>
          <w:rFonts w:hint="eastAsia" w:ascii="宋体" w:hAnsi="宋体"/>
          <w:szCs w:val="21"/>
          <w:highlight w:val="none"/>
          <w:u w:val="single"/>
        </w:rPr>
        <w:t>勘察费：       万元</w:t>
      </w:r>
    </w:p>
    <w:p w14:paraId="56E4EDF0">
      <w:pPr>
        <w:rPr>
          <w:rFonts w:ascii="宋体" w:hAnsi="宋体"/>
          <w:szCs w:val="21"/>
          <w:highlight w:val="none"/>
          <w:u w:val="single"/>
        </w:rPr>
      </w:pPr>
      <w:r>
        <w:rPr>
          <w:rFonts w:hint="eastAsia" w:ascii="宋体" w:hAnsi="宋体"/>
          <w:szCs w:val="21"/>
          <w:highlight w:val="none"/>
          <w:u w:val="single"/>
        </w:rPr>
        <w:t xml:space="preserve">地质灾害危险性评估费：       </w:t>
      </w:r>
      <w:r>
        <w:rPr>
          <w:rFonts w:ascii="宋体" w:hAnsi="宋体"/>
          <w:szCs w:val="21"/>
          <w:highlight w:val="none"/>
          <w:u w:val="single"/>
        </w:rPr>
        <w:t>万元</w:t>
      </w:r>
    </w:p>
    <w:p w14:paraId="4C79E59B">
      <w:pPr>
        <w:rPr>
          <w:rFonts w:ascii="宋体" w:hAnsi="宋体"/>
          <w:szCs w:val="21"/>
          <w:highlight w:val="none"/>
          <w:u w:val="single"/>
        </w:rPr>
      </w:pPr>
      <w:r>
        <w:rPr>
          <w:rFonts w:hint="eastAsia" w:ascii="宋体" w:hAnsi="宋体"/>
          <w:szCs w:val="21"/>
          <w:highlight w:val="none"/>
          <w:u w:val="single"/>
        </w:rPr>
        <w:t xml:space="preserve">（勘察费+地质灾害危险性评估费）*（1-投标下浮率）=    万元 </w:t>
      </w:r>
    </w:p>
    <w:p w14:paraId="02945154">
      <w:pPr>
        <w:rPr>
          <w:rFonts w:ascii="宋体" w:hAnsi="宋体"/>
          <w:szCs w:val="21"/>
          <w:highlight w:val="none"/>
          <w:u w:val="single"/>
        </w:rPr>
      </w:pPr>
      <w:r>
        <w:rPr>
          <w:rFonts w:hint="eastAsia" w:ascii="宋体" w:hAnsi="宋体"/>
          <w:szCs w:val="21"/>
          <w:highlight w:val="none"/>
          <w:u w:val="single"/>
        </w:rPr>
        <w:t>6.2.1结算：①勘察、测量等费用根据甲方或甲方授权单位确认的工程量，按照《工程勘察设计收费标准》2002年修订本(计价格[2002]10号)（以下简称“02标准”）计算并下浮</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后计取；但其中:a. 超前钻费用按照120元/米的固定综合单价进行计算；b.工程勘察的复杂程度根据项目的实际情况按《工程勘察设计收费标准》(计价格[2002]10号)规定选取。c.</w:t>
      </w:r>
      <w:r>
        <w:rPr>
          <w:rFonts w:hint="eastAsia" w:ascii="宋体" w:hAnsi="宋体"/>
          <w:szCs w:val="21"/>
          <w:highlight w:val="none"/>
          <w:u w:val="single"/>
          <w:lang w:val="en-US" w:eastAsia="zh-CN"/>
        </w:rPr>
        <w:t>勘察费</w:t>
      </w:r>
      <w:r>
        <w:rPr>
          <w:rFonts w:hint="eastAsia" w:ascii="宋体" w:hAnsi="宋体"/>
          <w:szCs w:val="21"/>
          <w:highlight w:val="none"/>
          <w:u w:val="single"/>
        </w:rPr>
        <w:t>结算金额不超过概算批复勘察费。</w:t>
      </w:r>
    </w:p>
    <w:p w14:paraId="77F7E5B8">
      <w:pPr>
        <w:rPr>
          <w:rFonts w:ascii="宋体" w:hAnsi="宋体"/>
          <w:szCs w:val="21"/>
          <w:highlight w:val="none"/>
          <w:u w:val="single"/>
        </w:rPr>
      </w:pPr>
      <w:r>
        <w:rPr>
          <w:rFonts w:hint="eastAsia" w:ascii="宋体" w:hAnsi="宋体"/>
          <w:szCs w:val="21"/>
          <w:highlight w:val="none"/>
          <w:u w:val="single"/>
        </w:rPr>
        <w:t>地质灾害危险性评估费用按《国家发展改革委办公厅、国土资源部办公厅关于征求对地质灾害危险性评估收费管理办法意见的函》（发改办价格【2006】745号）并下浮    %计取。评估级别按</w:t>
      </w:r>
      <w:r>
        <w:rPr>
          <w:rFonts w:hint="eastAsia" w:ascii="宋体" w:hAnsi="宋体"/>
          <w:szCs w:val="21"/>
          <w:highlight w:val="none"/>
          <w:u w:val="single"/>
          <w:lang w:val="en-US" w:eastAsia="zh-CN"/>
        </w:rPr>
        <w:t>一级</w:t>
      </w:r>
      <w:r>
        <w:rPr>
          <w:rFonts w:hint="eastAsia" w:ascii="宋体" w:hAnsi="宋体"/>
          <w:szCs w:val="21"/>
          <w:highlight w:val="none"/>
          <w:u w:val="single"/>
        </w:rPr>
        <w:t>、复杂程度为</w:t>
      </w:r>
      <w:r>
        <w:rPr>
          <w:rFonts w:hint="eastAsia" w:ascii="宋体" w:hAnsi="宋体"/>
          <w:szCs w:val="21"/>
          <w:highlight w:val="none"/>
          <w:u w:val="single"/>
          <w:lang w:val="en-US" w:eastAsia="zh-CN"/>
        </w:rPr>
        <w:t>复杂</w:t>
      </w:r>
      <w:r>
        <w:rPr>
          <w:rFonts w:hint="eastAsia" w:ascii="宋体" w:hAnsi="宋体"/>
          <w:szCs w:val="21"/>
          <w:highlight w:val="none"/>
          <w:u w:val="single"/>
        </w:rPr>
        <w:t>，工程类别调整系数取0.8，工程规模调整系数取1.0，地区调整系数取0.8计算。</w:t>
      </w:r>
    </w:p>
    <w:p w14:paraId="0BB9FB30">
      <w:pPr>
        <w:rPr>
          <w:rFonts w:hint="eastAsia" w:ascii="宋体" w:hAnsi="宋体"/>
          <w:szCs w:val="21"/>
          <w:highlight w:val="none"/>
          <w:u w:val="single"/>
        </w:rPr>
      </w:pPr>
      <w:r>
        <w:rPr>
          <w:rFonts w:hint="eastAsia" w:ascii="宋体" w:hAnsi="宋体"/>
          <w:szCs w:val="21"/>
          <w:highlight w:val="none"/>
          <w:u w:val="single"/>
        </w:rPr>
        <w:t xml:space="preserve">最终结算价以政府相关部门审定或评审结果为准。 </w:t>
      </w:r>
    </w:p>
    <w:p w14:paraId="46CFC828">
      <w:pPr>
        <w:rPr>
          <w:rFonts w:hint="eastAsia" w:ascii="宋体" w:hAnsi="宋体"/>
          <w:szCs w:val="21"/>
          <w:highlight w:val="none"/>
          <w:u w:val="single"/>
        </w:rPr>
      </w:pPr>
    </w:p>
    <w:p w14:paraId="59C61130">
      <w:pPr>
        <w:outlineLvl w:val="1"/>
        <w:rPr>
          <w:rFonts w:hint="eastAsia" w:ascii="黑体" w:eastAsia="黑体"/>
          <w:b/>
          <w:bCs/>
          <w:szCs w:val="21"/>
          <w:highlight w:val="none"/>
        </w:rPr>
      </w:pPr>
      <w:r>
        <w:rPr>
          <w:rFonts w:hint="eastAsia" w:ascii="黑体" w:eastAsia="黑体"/>
          <w:b/>
          <w:bCs/>
          <w:szCs w:val="21"/>
          <w:highlight w:val="none"/>
        </w:rPr>
        <w:t>七、费用支付</w:t>
      </w:r>
    </w:p>
    <w:p w14:paraId="223D1F8B">
      <w:pPr>
        <w:rPr>
          <w:rFonts w:ascii="宋体" w:hAnsi="宋体" w:cs="宋体"/>
          <w:kern w:val="0"/>
          <w:szCs w:val="21"/>
          <w:highlight w:val="none"/>
          <w:u w:val="single"/>
        </w:rPr>
      </w:pPr>
      <w:r>
        <w:rPr>
          <w:rFonts w:hint="eastAsia" w:ascii="宋体" w:hAnsi="宋体" w:cs="宋体"/>
          <w:kern w:val="0"/>
          <w:szCs w:val="21"/>
          <w:highlight w:val="none"/>
          <w:u w:val="single"/>
        </w:rPr>
        <w:t>通用条款7.1.1替换为系列内容：</w:t>
      </w:r>
    </w:p>
    <w:p w14:paraId="17AEA12A">
      <w:pPr>
        <w:rPr>
          <w:rFonts w:ascii="宋体" w:hAnsi="宋体" w:cs="宋体"/>
          <w:kern w:val="0"/>
          <w:szCs w:val="21"/>
          <w:highlight w:val="none"/>
          <w:u w:val="single"/>
        </w:rPr>
      </w:pPr>
      <w:r>
        <w:rPr>
          <w:rFonts w:hint="eastAsia" w:ascii="宋体" w:hAnsi="宋体" w:cs="宋体"/>
          <w:kern w:val="0"/>
          <w:szCs w:val="21"/>
          <w:highlight w:val="none"/>
          <w:u w:val="single"/>
        </w:rPr>
        <w:t>7.1.1勘察设计工作正常进行时，费用按阶段分期进行支付，具体步骤如下：</w:t>
      </w:r>
    </w:p>
    <w:p w14:paraId="3D88BA15">
      <w:pPr>
        <w:rPr>
          <w:rFonts w:ascii="宋体" w:hAnsi="宋体" w:cs="宋体"/>
          <w:kern w:val="0"/>
          <w:szCs w:val="21"/>
          <w:highlight w:val="none"/>
          <w:u w:val="single"/>
        </w:rPr>
      </w:pPr>
      <w:r>
        <w:rPr>
          <w:rFonts w:hint="eastAsia" w:ascii="宋体" w:hAnsi="宋体" w:cs="宋体"/>
          <w:kern w:val="0"/>
          <w:szCs w:val="21"/>
          <w:highlight w:val="none"/>
          <w:u w:val="single"/>
        </w:rPr>
        <w:t>(1) 完成勘察测量工作且成果经甲方确认，支付至</w:t>
      </w:r>
      <w:r>
        <w:rPr>
          <w:rFonts w:hint="default" w:ascii="宋体" w:hAnsi="宋体" w:cs="宋体"/>
          <w:kern w:val="0"/>
          <w:szCs w:val="21"/>
          <w:highlight w:val="none"/>
          <w:u w:val="single"/>
        </w:rPr>
        <w:t>合同暂定价的30</w:t>
      </w:r>
      <w:r>
        <w:rPr>
          <w:rFonts w:hint="eastAsia" w:ascii="宋体" w:hAnsi="宋体" w:cs="宋体"/>
          <w:kern w:val="0"/>
          <w:szCs w:val="21"/>
          <w:highlight w:val="none"/>
          <w:u w:val="single"/>
        </w:rPr>
        <w:t xml:space="preserve">%； </w:t>
      </w:r>
    </w:p>
    <w:p w14:paraId="596DAE59">
      <w:pPr>
        <w:rPr>
          <w:rFonts w:ascii="宋体" w:hAnsi="宋体" w:cs="宋体"/>
          <w:kern w:val="0"/>
          <w:szCs w:val="21"/>
          <w:highlight w:val="none"/>
          <w:u w:val="single"/>
        </w:rPr>
      </w:pPr>
      <w:r>
        <w:rPr>
          <w:rFonts w:hint="eastAsia" w:ascii="宋体" w:hAnsi="宋体" w:cs="宋体"/>
          <w:kern w:val="0"/>
          <w:szCs w:val="21"/>
          <w:highlight w:val="none"/>
          <w:u w:val="single"/>
        </w:rPr>
        <w:t xml:space="preserve">(2) </w:t>
      </w:r>
      <w:r>
        <w:rPr>
          <w:rFonts w:hint="eastAsia" w:ascii="宋体" w:hAnsi="宋体" w:cs="宋体"/>
          <w:kern w:val="0"/>
          <w:szCs w:val="21"/>
          <w:highlight w:val="none"/>
          <w:u w:val="single"/>
          <w:lang w:val="en-US" w:eastAsia="zh-CN"/>
        </w:rPr>
        <w:t>岩土</w:t>
      </w:r>
      <w:r>
        <w:rPr>
          <w:rFonts w:hint="eastAsia" w:ascii="宋体" w:hAnsi="宋体" w:cs="宋体"/>
          <w:kern w:val="0"/>
          <w:szCs w:val="21"/>
          <w:highlight w:val="none"/>
          <w:u w:val="single"/>
        </w:rPr>
        <w:t>工程(有且不限于基坑、边坡支护、路基处理、桩基等工程)施工完成通过相关检测，支付至合同结算价的85%；</w:t>
      </w:r>
    </w:p>
    <w:p w14:paraId="058B04F5">
      <w:pPr>
        <w:rPr>
          <w:rFonts w:ascii="宋体" w:hAnsi="宋体" w:cs="宋体"/>
          <w:kern w:val="0"/>
          <w:szCs w:val="21"/>
          <w:highlight w:val="none"/>
          <w:u w:val="single"/>
        </w:rPr>
      </w:pPr>
      <w:r>
        <w:rPr>
          <w:rFonts w:hint="eastAsia" w:ascii="宋体" w:hAnsi="宋体" w:cs="宋体"/>
          <w:kern w:val="0"/>
          <w:szCs w:val="21"/>
          <w:highlight w:val="none"/>
          <w:u w:val="single"/>
        </w:rPr>
        <w:t>(3) 工程竣工验收并经</w:t>
      </w:r>
      <w:r>
        <w:rPr>
          <w:rFonts w:hint="eastAsia" w:ascii="宋体" w:hAnsi="宋体" w:cs="宋体"/>
          <w:color w:val="000000"/>
          <w:kern w:val="0"/>
          <w:szCs w:val="21"/>
          <w:highlight w:val="none"/>
          <w:u w:val="single"/>
        </w:rPr>
        <w:t>政府部门审核</w:t>
      </w:r>
      <w:r>
        <w:rPr>
          <w:rFonts w:hint="eastAsia" w:ascii="宋体" w:hAnsi="宋体" w:cs="宋体"/>
          <w:kern w:val="0"/>
          <w:szCs w:val="21"/>
          <w:highlight w:val="none"/>
          <w:u w:val="single"/>
        </w:rPr>
        <w:t>后按审定结果支付余额（若出现超付现象，乙方必须退还超付款项）</w:t>
      </w:r>
    </w:p>
    <w:p w14:paraId="144D95F6">
      <w:pPr>
        <w:rPr>
          <w:rFonts w:hint="eastAsia" w:ascii="宋体" w:hAnsi="宋体" w:cs="宋体"/>
          <w:kern w:val="0"/>
          <w:szCs w:val="21"/>
          <w:highlight w:val="none"/>
          <w:u w:val="single"/>
        </w:rPr>
      </w:pPr>
      <w:r>
        <w:rPr>
          <w:rFonts w:hint="eastAsia" w:ascii="宋体" w:hAnsi="宋体" w:cs="宋体"/>
          <w:kern w:val="0"/>
          <w:szCs w:val="21"/>
          <w:highlight w:val="none"/>
          <w:u w:val="single"/>
        </w:rPr>
        <w:t>7.3</w:t>
      </w:r>
      <w:r>
        <w:rPr>
          <w:rFonts w:hint="eastAsia" w:ascii="宋体" w:hAnsi="宋体" w:cs="Times New Roman"/>
          <w:color w:val="auto"/>
          <w:szCs w:val="21"/>
          <w:highlight w:val="none"/>
          <w:lang w:val="en-US" w:eastAsia="zh-CN"/>
        </w:rPr>
        <w:t>发包</w:t>
      </w:r>
      <w:r>
        <w:rPr>
          <w:rFonts w:hint="default" w:ascii="宋体" w:hAnsi="宋体" w:eastAsia="宋体" w:cs="Times New Roman"/>
          <w:color w:val="auto"/>
          <w:szCs w:val="21"/>
          <w:highlight w:val="none"/>
          <w:lang w:val="en-US" w:eastAsia="zh-CN"/>
        </w:rPr>
        <w:t>人</w:t>
      </w:r>
      <w:r>
        <w:rPr>
          <w:rFonts w:hint="default" w:ascii="宋体" w:hAnsi="宋体" w:eastAsia="宋体" w:cs="Times New Roman"/>
          <w:color w:val="auto"/>
          <w:szCs w:val="21"/>
          <w:highlight w:val="none"/>
        </w:rPr>
        <w:t>对</w:t>
      </w:r>
      <w:r>
        <w:rPr>
          <w:rFonts w:hint="eastAsia" w:ascii="宋体" w:hAnsi="宋体" w:cs="Times New Roman"/>
          <w:color w:val="auto"/>
          <w:szCs w:val="21"/>
          <w:highlight w:val="none"/>
          <w:lang w:val="en-US" w:eastAsia="zh-CN"/>
        </w:rPr>
        <w:t>勘察</w:t>
      </w:r>
      <w:r>
        <w:rPr>
          <w:rFonts w:hint="default" w:ascii="宋体" w:hAnsi="宋体" w:eastAsia="宋体" w:cs="Times New Roman"/>
          <w:color w:val="auto"/>
          <w:szCs w:val="21"/>
          <w:highlight w:val="none"/>
          <w:lang w:val="en-US" w:eastAsia="zh-CN"/>
        </w:rPr>
        <w:t>人</w:t>
      </w:r>
      <w:r>
        <w:rPr>
          <w:rFonts w:hint="default" w:ascii="宋体" w:hAnsi="宋体" w:eastAsia="宋体" w:cs="Times New Roman"/>
          <w:color w:val="auto"/>
          <w:szCs w:val="21"/>
          <w:highlight w:val="none"/>
        </w:rPr>
        <w:t>提交的付款申请审核无误后提交建设单位审批协助</w:t>
      </w:r>
      <w:r>
        <w:rPr>
          <w:rFonts w:hint="eastAsia" w:ascii="宋体" w:hAnsi="宋体" w:cs="Times New Roman"/>
          <w:color w:val="auto"/>
          <w:szCs w:val="21"/>
          <w:highlight w:val="none"/>
          <w:lang w:val="en-US" w:eastAsia="zh-CN"/>
        </w:rPr>
        <w:t>乙方</w:t>
      </w:r>
      <w:r>
        <w:rPr>
          <w:rFonts w:hint="default" w:ascii="宋体" w:hAnsi="宋体" w:eastAsia="宋体" w:cs="Times New Roman"/>
          <w:color w:val="auto"/>
          <w:szCs w:val="21"/>
          <w:highlight w:val="none"/>
        </w:rPr>
        <w:t>向建设单位申请合同款，合同款由建设单位支付。因</w:t>
      </w:r>
      <w:r>
        <w:rPr>
          <w:rFonts w:hint="eastAsia" w:ascii="宋体" w:hAnsi="宋体" w:cs="Times New Roman"/>
          <w:color w:val="auto"/>
          <w:szCs w:val="21"/>
          <w:highlight w:val="none"/>
          <w:lang w:val="en-US" w:eastAsia="zh-CN"/>
        </w:rPr>
        <w:t>乙方</w:t>
      </w:r>
      <w:r>
        <w:rPr>
          <w:rFonts w:hint="default" w:ascii="宋体" w:hAnsi="宋体" w:eastAsia="宋体" w:cs="Times New Roman"/>
          <w:color w:val="auto"/>
          <w:szCs w:val="21"/>
          <w:highlight w:val="none"/>
        </w:rPr>
        <w:t>未及时提供有效发票导致付款逾期的责任由</w:t>
      </w:r>
      <w:r>
        <w:rPr>
          <w:rFonts w:hint="eastAsia" w:ascii="宋体" w:hAnsi="宋体" w:cs="Times New Roman"/>
          <w:color w:val="auto"/>
          <w:szCs w:val="21"/>
          <w:highlight w:val="none"/>
          <w:lang w:val="en-US" w:eastAsia="zh-CN"/>
        </w:rPr>
        <w:t>乙方</w:t>
      </w:r>
      <w:r>
        <w:rPr>
          <w:rFonts w:hint="default" w:ascii="宋体" w:hAnsi="宋体" w:eastAsia="宋体" w:cs="Times New Roman"/>
          <w:color w:val="auto"/>
          <w:szCs w:val="21"/>
          <w:highlight w:val="none"/>
        </w:rPr>
        <w:t>自行承担。</w:t>
      </w:r>
    </w:p>
    <w:p w14:paraId="1E33BBD3">
      <w:pPr>
        <w:spacing w:line="240" w:lineRule="auto"/>
        <w:ind w:firstLine="0" w:firstLineChars="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建设单位</w:t>
      </w:r>
      <w:r>
        <w:rPr>
          <w:rFonts w:hint="default" w:ascii="宋体" w:hAnsi="宋体" w:eastAsia="宋体" w:cs="Times New Roman"/>
          <w:color w:val="auto"/>
          <w:szCs w:val="21"/>
          <w:highlight w:val="none"/>
          <w:lang w:val="en-US" w:eastAsia="zh-CN"/>
        </w:rPr>
        <w:t>基本开票信息</w:t>
      </w:r>
      <w:r>
        <w:rPr>
          <w:rFonts w:hint="eastAsia" w:ascii="宋体" w:hAnsi="宋体" w:eastAsia="宋体" w:cs="Times New Roman"/>
          <w:color w:val="auto"/>
          <w:szCs w:val="21"/>
          <w:highlight w:val="none"/>
          <w:lang w:val="en-US" w:eastAsia="zh-CN"/>
        </w:rPr>
        <w:t>：</w:t>
      </w:r>
    </w:p>
    <w:p w14:paraId="3456A95C">
      <w:pPr>
        <w:spacing w:line="240" w:lineRule="auto"/>
        <w:ind w:firstLine="0" w:firstLineChars="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名称：深圳市龙岗区建筑工务署</w:t>
      </w:r>
    </w:p>
    <w:p w14:paraId="567C2EFF">
      <w:pPr>
        <w:spacing w:line="240" w:lineRule="auto"/>
        <w:ind w:firstLine="0" w:firstLineChars="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统一</w:t>
      </w:r>
      <w:r>
        <w:rPr>
          <w:rFonts w:hint="eastAsia" w:ascii="宋体" w:hAnsi="宋体" w:cs="Times New Roman"/>
          <w:color w:val="auto"/>
          <w:szCs w:val="21"/>
          <w:highlight w:val="none"/>
          <w:lang w:val="en-US" w:eastAsia="zh-CN"/>
        </w:rPr>
        <w:t>社会</w:t>
      </w:r>
      <w:r>
        <w:rPr>
          <w:rFonts w:hint="default" w:ascii="宋体" w:hAnsi="宋体" w:eastAsia="宋体" w:cs="Times New Roman"/>
          <w:color w:val="auto"/>
          <w:szCs w:val="21"/>
          <w:highlight w:val="none"/>
          <w:lang w:val="en-US" w:eastAsia="zh-CN"/>
        </w:rPr>
        <w:t>信用代码：12440307455756779E</w:t>
      </w:r>
    </w:p>
    <w:p w14:paraId="27658F7D">
      <w:pPr>
        <w:spacing w:line="240" w:lineRule="auto"/>
        <w:ind w:firstLine="0" w:firstLineChars="0"/>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地址、电话：深圳市龙岗区龙城街道中心城清林中路教育大楼北座1、4、5、6楼、0755-89551256</w:t>
      </w:r>
    </w:p>
    <w:p w14:paraId="0DAA93F0">
      <w:pPr>
        <w:rPr>
          <w:rFonts w:hint="default"/>
          <w:highlight w:val="none"/>
          <w:lang w:val="en-US" w:eastAsia="zh-CN"/>
        </w:rPr>
      </w:pPr>
      <w:r>
        <w:rPr>
          <w:rFonts w:hint="default" w:ascii="宋体" w:hAnsi="宋体" w:eastAsia="宋体" w:cs="Times New Roman"/>
          <w:color w:val="auto"/>
          <w:szCs w:val="21"/>
          <w:highlight w:val="none"/>
          <w:lang w:val="en-US" w:eastAsia="zh-CN"/>
        </w:rPr>
        <w:t>开户行及账号：平安银行深圳中心城支行0272100077327</w:t>
      </w:r>
    </w:p>
    <w:p w14:paraId="7E911343">
      <w:pPr>
        <w:outlineLvl w:val="1"/>
        <w:rPr>
          <w:rFonts w:hint="eastAsia" w:ascii="黑体" w:eastAsia="黑体"/>
          <w:b/>
          <w:bCs/>
          <w:szCs w:val="21"/>
          <w:highlight w:val="none"/>
        </w:rPr>
      </w:pPr>
      <w:r>
        <w:rPr>
          <w:rFonts w:hint="eastAsia" w:ascii="宋体" w:hAnsi="宋体" w:cs="宋体"/>
          <w:kern w:val="0"/>
          <w:szCs w:val="21"/>
          <w:highlight w:val="none"/>
          <w:u w:val="single"/>
        </w:rPr>
        <w:br w:type="textWrapping"/>
      </w:r>
      <w:r>
        <w:rPr>
          <w:rFonts w:hint="eastAsia" w:ascii="黑体" w:eastAsia="黑体"/>
          <w:b/>
          <w:bCs/>
          <w:szCs w:val="21"/>
          <w:highlight w:val="none"/>
        </w:rPr>
        <w:t>八、双方代表</w:t>
      </w:r>
    </w:p>
    <w:p w14:paraId="0086AA84">
      <w:pPr>
        <w:rPr>
          <w:rFonts w:hint="eastAsia" w:ascii="宋体" w:hAnsi="宋体"/>
          <w:szCs w:val="21"/>
          <w:highlight w:val="none"/>
        </w:rPr>
      </w:pPr>
      <w:r>
        <w:rPr>
          <w:rFonts w:hint="eastAsia" w:ascii="宋体" w:hAnsi="宋体"/>
          <w:szCs w:val="21"/>
          <w:highlight w:val="none"/>
        </w:rPr>
        <w:t>8.1.1甲方代表为：</w:t>
      </w:r>
      <w:r>
        <w:rPr>
          <w:rFonts w:hint="eastAsia" w:ascii="宋体" w:hAnsi="宋体"/>
          <w:szCs w:val="21"/>
          <w:highlight w:val="none"/>
          <w:u w:val="single"/>
        </w:rPr>
        <w:t xml:space="preserve">          </w:t>
      </w:r>
      <w:r>
        <w:rPr>
          <w:rFonts w:hint="eastAsia" w:ascii="宋体" w:hAnsi="宋体"/>
          <w:szCs w:val="21"/>
          <w:highlight w:val="none"/>
        </w:rPr>
        <w:t>； 联系电话：</w:t>
      </w:r>
      <w:r>
        <w:rPr>
          <w:rFonts w:hint="eastAsia" w:ascii="宋体" w:hAnsi="宋体"/>
          <w:szCs w:val="21"/>
          <w:highlight w:val="none"/>
          <w:u w:val="single"/>
        </w:rPr>
        <w:t xml:space="preserve">           </w:t>
      </w:r>
      <w:r>
        <w:rPr>
          <w:rFonts w:hint="eastAsia" w:ascii="宋体" w:hAnsi="宋体"/>
          <w:szCs w:val="21"/>
          <w:highlight w:val="none"/>
        </w:rPr>
        <w:t>。</w:t>
      </w:r>
    </w:p>
    <w:p w14:paraId="6B649E60">
      <w:pPr>
        <w:pStyle w:val="98"/>
        <w:ind w:firstLine="0" w:firstLineChars="0"/>
        <w:rPr>
          <w:rFonts w:ascii="宋体" w:hAnsi="宋体"/>
          <w:b/>
          <w:szCs w:val="21"/>
          <w:highlight w:val="none"/>
        </w:rPr>
      </w:pPr>
      <w:r>
        <w:rPr>
          <w:rFonts w:hint="eastAsia" w:ascii="宋体" w:hAnsi="宋体"/>
          <w:szCs w:val="21"/>
          <w:highlight w:val="none"/>
        </w:rPr>
        <w:t>8.1.2乙方代表为：</w:t>
      </w:r>
      <w:r>
        <w:rPr>
          <w:rFonts w:hint="eastAsia" w:ascii="宋体" w:hAnsi="宋体"/>
          <w:szCs w:val="21"/>
          <w:highlight w:val="none"/>
          <w:u w:val="single"/>
        </w:rPr>
        <w:t xml:space="preserve">          </w:t>
      </w:r>
      <w:r>
        <w:rPr>
          <w:rFonts w:hint="eastAsia" w:ascii="宋体" w:hAnsi="宋体"/>
          <w:szCs w:val="21"/>
          <w:highlight w:val="none"/>
        </w:rPr>
        <w:t>； 联系电话：</w:t>
      </w:r>
      <w:r>
        <w:rPr>
          <w:rFonts w:hint="eastAsia" w:ascii="宋体" w:hAnsi="宋体"/>
          <w:szCs w:val="21"/>
          <w:highlight w:val="none"/>
          <w:u w:val="single"/>
        </w:rPr>
        <w:t xml:space="preserve">           </w:t>
      </w:r>
      <w:r>
        <w:rPr>
          <w:rFonts w:hint="eastAsia" w:ascii="宋体" w:hAnsi="宋体"/>
          <w:szCs w:val="21"/>
          <w:highlight w:val="none"/>
        </w:rPr>
        <w:t>。</w:t>
      </w:r>
    </w:p>
    <w:p w14:paraId="612871D2">
      <w:pPr>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szCs w:val="21"/>
          <w:highlight w:val="none"/>
        </w:rPr>
        <w:t>8.1.3 合同暂定价超过1000万元（含），乙方需派一名常驻甲方代表，岗位招聘条件以甲方要求为准</w:t>
      </w:r>
      <w:r>
        <w:rPr>
          <w:rFonts w:hint="eastAsia" w:ascii="宋体" w:hAnsi="宋体"/>
          <w:szCs w:val="21"/>
          <w:highlight w:val="none"/>
          <w:lang w:eastAsia="zh-CN"/>
        </w:rPr>
        <w:t>，相关费用已包含在合同总价中，不得另行收费</w:t>
      </w:r>
      <w:r>
        <w:rPr>
          <w:rFonts w:hint="eastAsia" w:ascii="宋体" w:hAnsi="宋体"/>
          <w:szCs w:val="21"/>
          <w:highlight w:val="none"/>
        </w:rPr>
        <w:t>。</w:t>
      </w:r>
    </w:p>
    <w:p w14:paraId="0B9B3521">
      <w:pPr>
        <w:pStyle w:val="163"/>
        <w:autoSpaceDE w:val="0"/>
        <w:autoSpaceDN w:val="0"/>
        <w:adjustRightInd w:val="0"/>
        <w:jc w:val="left"/>
        <w:outlineLvl w:val="2"/>
        <w:rPr>
          <w:rFonts w:ascii="宋体" w:hAnsi="宋体"/>
          <w:sz w:val="30"/>
          <w:szCs w:val="30"/>
          <w:highlight w:val="none"/>
        </w:rPr>
      </w:pPr>
      <w:r>
        <w:rPr>
          <w:rFonts w:hint="eastAsia" w:ascii="宋体" w:hAnsi="宋体"/>
          <w:sz w:val="30"/>
          <w:szCs w:val="30"/>
          <w:highlight w:val="none"/>
        </w:rPr>
        <w:t>附件1</w:t>
      </w:r>
    </w:p>
    <w:p w14:paraId="4573F93F">
      <w:pPr>
        <w:pStyle w:val="163"/>
        <w:autoSpaceDE w:val="0"/>
        <w:autoSpaceDN w:val="0"/>
        <w:adjustRightInd w:val="0"/>
        <w:jc w:val="center"/>
        <w:rPr>
          <w:rFonts w:ascii="黑体" w:hAnsi="Arial" w:eastAsia="黑体"/>
          <w:kern w:val="0"/>
          <w:sz w:val="36"/>
          <w:szCs w:val="36"/>
          <w:highlight w:val="none"/>
        </w:rPr>
      </w:pPr>
      <w:r>
        <w:rPr>
          <w:rFonts w:hint="eastAsia" w:ascii="黑体" w:hAnsi="Arial" w:eastAsia="黑体"/>
          <w:kern w:val="0"/>
          <w:sz w:val="36"/>
          <w:szCs w:val="36"/>
          <w:highlight w:val="none"/>
        </w:rPr>
        <w:t>建设工程廉政责任合同</w:t>
      </w:r>
    </w:p>
    <w:p w14:paraId="163A4D37">
      <w:pPr>
        <w:pStyle w:val="163"/>
        <w:autoSpaceDE w:val="0"/>
        <w:autoSpaceDN w:val="0"/>
        <w:adjustRightInd w:val="0"/>
        <w:spacing w:line="360" w:lineRule="auto"/>
        <w:jc w:val="left"/>
        <w:rPr>
          <w:rFonts w:ascii="宋体" w:hAnsi="宋体"/>
          <w:szCs w:val="21"/>
          <w:highlight w:val="none"/>
        </w:rPr>
      </w:pPr>
      <w:r>
        <w:rPr>
          <w:rFonts w:hint="eastAsia" w:ascii="宋体" w:hAnsi="宋体"/>
          <w:szCs w:val="21"/>
          <w:highlight w:val="none"/>
        </w:rPr>
        <w:t xml:space="preserve"> </w:t>
      </w:r>
    </w:p>
    <w:p w14:paraId="4080F592">
      <w:pPr>
        <w:pStyle w:val="163"/>
        <w:autoSpaceDE w:val="0"/>
        <w:autoSpaceDN w:val="0"/>
        <w:adjustRightInd w:val="0"/>
        <w:spacing w:line="300" w:lineRule="auto"/>
        <w:ind w:firstLine="420" w:firstLineChars="200"/>
        <w:rPr>
          <w:rFonts w:hint="default" w:ascii="宋体" w:hAnsi="宋体"/>
          <w:b w:val="0"/>
          <w:sz w:val="21"/>
          <w:szCs w:val="21"/>
          <w:highlight w:val="none"/>
          <w:u w:val="single"/>
          <w:lang w:eastAsia="zh-CN"/>
        </w:rPr>
      </w:pPr>
      <w:r>
        <w:rPr>
          <w:rFonts w:hint="default" w:ascii="宋体" w:hAnsi="宋体"/>
          <w:sz w:val="21"/>
          <w:szCs w:val="21"/>
          <w:highlight w:val="none"/>
        </w:rPr>
        <w:t>发包人（甲方）：深圳市龙岗区城投绿色低碳新能源产业发展有限公司</w:t>
      </w:r>
      <w:r>
        <w:rPr>
          <w:rFonts w:hint="eastAsia" w:ascii="宋体" w:hAnsi="宋体"/>
          <w:b w:val="0"/>
          <w:sz w:val="21"/>
          <w:szCs w:val="21"/>
          <w:highlight w:val="none"/>
          <w:u w:val="single"/>
          <w:lang w:val="en-US" w:eastAsia="zh-CN"/>
        </w:rPr>
        <w:t xml:space="preserve">     </w:t>
      </w:r>
    </w:p>
    <w:p w14:paraId="63057612">
      <w:pPr>
        <w:pStyle w:val="163"/>
        <w:autoSpaceDE w:val="0"/>
        <w:autoSpaceDN w:val="0"/>
        <w:adjustRightInd w:val="0"/>
        <w:spacing w:line="300" w:lineRule="auto"/>
        <w:ind w:firstLine="420" w:firstLineChars="200"/>
        <w:rPr>
          <w:rFonts w:hint="default" w:ascii="宋体" w:hAnsi="宋体"/>
          <w:b w:val="0"/>
          <w:sz w:val="21"/>
          <w:szCs w:val="21"/>
          <w:highlight w:val="none"/>
          <w:u w:val="none"/>
        </w:rPr>
      </w:pPr>
      <w:r>
        <w:rPr>
          <w:rFonts w:hint="default" w:ascii="宋体" w:hAnsi="宋体"/>
          <w:sz w:val="21"/>
          <w:szCs w:val="21"/>
          <w:highlight w:val="none"/>
        </w:rPr>
        <w:t>勘察人（乙方）：</w:t>
      </w:r>
      <w:r>
        <w:rPr>
          <w:rFonts w:hint="eastAsia" w:ascii="宋体" w:hAnsi="宋体"/>
          <w:b w:val="0"/>
          <w:sz w:val="21"/>
          <w:szCs w:val="21"/>
          <w:highlight w:val="none"/>
          <w:u w:val="single"/>
          <w:lang w:val="en-US" w:eastAsia="zh-CN"/>
        </w:rPr>
        <w:t xml:space="preserve">                                              </w:t>
      </w:r>
      <w:r>
        <w:rPr>
          <w:rFonts w:hint="default" w:ascii="宋体" w:hAnsi="宋体"/>
          <w:b w:val="0"/>
          <w:sz w:val="21"/>
          <w:szCs w:val="21"/>
          <w:highlight w:val="none"/>
          <w:u w:val="none"/>
        </w:rPr>
        <w:t xml:space="preserve">   </w:t>
      </w:r>
    </w:p>
    <w:p w14:paraId="6C9FC957">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为加强工程建设中的廉政建设，规范工程项目双方的各项活动，防止发生各种谋取不正当利益的违法违纪行为，确保建设项目工程质量达到国家有关规定，根据国家有关工程建设的法律法规和廉政建设规定，特订立本廉政合同。</w:t>
      </w:r>
    </w:p>
    <w:p w14:paraId="7880AB64">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第一条　双方的权利和义务</w:t>
      </w:r>
    </w:p>
    <w:p w14:paraId="07BDD726">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（一）严格遵守国家关于市场准入、勘测设计、施工监理、招标投标、工程施工、设备安装和市场经营活动等有关法律法规和相关政策，以及廉政建设的各项规定。</w:t>
      </w:r>
    </w:p>
    <w:p w14:paraId="399B72ED">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r>
        <w:rPr>
          <w:rFonts w:hint="eastAsia" w:ascii="宋体" w:hAnsi="宋体"/>
          <w:szCs w:val="21"/>
          <w:highlight w:val="none"/>
        </w:rPr>
        <w:t xml:space="preserve"> </w:t>
      </w:r>
    </w:p>
    <w:p w14:paraId="736A4710">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09103229">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第二条　</w:t>
      </w:r>
      <w:r>
        <w:rPr>
          <w:rFonts w:hint="eastAsia" w:ascii="宋体" w:hAnsi="宋体"/>
          <w:szCs w:val="21"/>
          <w:highlight w:val="none"/>
        </w:rPr>
        <w:t>委托人</w:t>
      </w:r>
      <w:r>
        <w:rPr>
          <w:rFonts w:ascii="宋体" w:hAnsi="宋体"/>
          <w:szCs w:val="21"/>
          <w:highlight w:val="none"/>
        </w:rPr>
        <w:t>的责任</w:t>
      </w:r>
    </w:p>
    <w:p w14:paraId="5ECD09AD">
      <w:pPr>
        <w:pStyle w:val="163"/>
        <w:autoSpaceDE w:val="0"/>
        <w:autoSpaceDN w:val="0"/>
        <w:adjustRightInd w:val="0"/>
        <w:spacing w:line="300" w:lineRule="auto"/>
        <w:ind w:firstLine="420" w:firstLineChars="200"/>
        <w:jc w:val="left"/>
        <w:rPr>
          <w:rFonts w:ascii="宋体" w:hAnsi="宋体"/>
          <w:szCs w:val="21"/>
          <w:highlight w:val="none"/>
        </w:rPr>
      </w:pPr>
      <w:r>
        <w:rPr>
          <w:rFonts w:hint="eastAsia" w:ascii="宋体" w:hAnsi="宋体"/>
          <w:szCs w:val="21"/>
          <w:highlight w:val="none"/>
        </w:rPr>
        <w:t>委托人</w:t>
      </w:r>
      <w:r>
        <w:rPr>
          <w:rFonts w:ascii="宋体" w:hAnsi="宋体"/>
          <w:szCs w:val="21"/>
          <w:highlight w:val="none"/>
        </w:rPr>
        <w:t>的负责人和从事该工程项目的工作人员，在工程项目的事前、事中、事后应遵守以下规定：</w:t>
      </w:r>
    </w:p>
    <w:p w14:paraId="2D87EC75">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（一）不得以任何理由向</w:t>
      </w:r>
      <w:r>
        <w:rPr>
          <w:rFonts w:hint="eastAsia" w:ascii="宋体" w:hAnsi="宋体"/>
          <w:szCs w:val="21"/>
          <w:highlight w:val="none"/>
          <w:lang w:eastAsia="zh-CN"/>
        </w:rPr>
        <w:t>勘察人</w:t>
      </w:r>
      <w:r>
        <w:rPr>
          <w:rFonts w:ascii="宋体" w:hAnsi="宋体"/>
          <w:szCs w:val="21"/>
          <w:highlight w:val="none"/>
        </w:rPr>
        <w:t>索要或接受现金、有价证券、通讯工具、交通工具、高档办公用品及其它物品。</w:t>
      </w:r>
    </w:p>
    <w:p w14:paraId="193357DB">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（二）不得在</w:t>
      </w:r>
      <w:r>
        <w:rPr>
          <w:rFonts w:hint="eastAsia" w:ascii="宋体" w:hAnsi="宋体"/>
          <w:szCs w:val="21"/>
          <w:highlight w:val="none"/>
          <w:lang w:eastAsia="zh-CN"/>
        </w:rPr>
        <w:t>勘察人</w:t>
      </w:r>
      <w:r>
        <w:rPr>
          <w:rFonts w:ascii="宋体" w:hAnsi="宋体"/>
          <w:szCs w:val="21"/>
          <w:highlight w:val="none"/>
        </w:rPr>
        <w:t>报销应由</w:t>
      </w:r>
      <w:r>
        <w:rPr>
          <w:rFonts w:hint="eastAsia" w:ascii="宋体" w:hAnsi="宋体"/>
          <w:szCs w:val="21"/>
          <w:highlight w:val="none"/>
        </w:rPr>
        <w:t>委托人</w:t>
      </w:r>
      <w:r>
        <w:rPr>
          <w:rFonts w:ascii="宋体" w:hAnsi="宋体"/>
          <w:szCs w:val="21"/>
          <w:highlight w:val="none"/>
        </w:rPr>
        <w:t>单位或个人支付的费用。</w:t>
      </w:r>
    </w:p>
    <w:p w14:paraId="3D3C3374">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（三）不得参加</w:t>
      </w:r>
      <w:r>
        <w:rPr>
          <w:rFonts w:hint="eastAsia" w:ascii="宋体" w:hAnsi="宋体"/>
          <w:szCs w:val="21"/>
          <w:highlight w:val="none"/>
          <w:lang w:eastAsia="zh-CN"/>
        </w:rPr>
        <w:t>勘察人</w:t>
      </w:r>
      <w:r>
        <w:rPr>
          <w:rFonts w:ascii="宋体" w:hAnsi="宋体"/>
          <w:szCs w:val="21"/>
          <w:highlight w:val="none"/>
        </w:rPr>
        <w:t>安排的宴请及其他消费活动。</w:t>
      </w:r>
    </w:p>
    <w:p w14:paraId="6DA21A9B">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（四）不得要求、暗示和接受</w:t>
      </w:r>
      <w:r>
        <w:rPr>
          <w:rFonts w:hint="eastAsia" w:ascii="宋体" w:hAnsi="宋体"/>
          <w:szCs w:val="21"/>
          <w:highlight w:val="none"/>
          <w:lang w:eastAsia="zh-CN"/>
        </w:rPr>
        <w:t>勘察人</w:t>
      </w:r>
      <w:r>
        <w:rPr>
          <w:rFonts w:ascii="宋体" w:hAnsi="宋体"/>
          <w:szCs w:val="21"/>
          <w:highlight w:val="none"/>
        </w:rPr>
        <w:t>为个人装修房屋及为配偶子女的工作安排以及本人或亲属旅游等提供方便。</w:t>
      </w:r>
    </w:p>
    <w:p w14:paraId="3A61232D">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（五）其配偶、子女不得从事与</w:t>
      </w:r>
      <w:r>
        <w:rPr>
          <w:rFonts w:hint="eastAsia" w:ascii="宋体" w:hAnsi="宋体"/>
          <w:szCs w:val="21"/>
          <w:highlight w:val="none"/>
          <w:lang w:eastAsia="zh-CN"/>
        </w:rPr>
        <w:t>勘察人</w:t>
      </w:r>
      <w:r>
        <w:rPr>
          <w:rFonts w:ascii="宋体" w:hAnsi="宋体"/>
          <w:szCs w:val="21"/>
          <w:highlight w:val="none"/>
        </w:rPr>
        <w:t>承包工程有关的设备材料供应、工程分包、劳务等经济活动。</w:t>
      </w:r>
    </w:p>
    <w:p w14:paraId="139EDA43">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（六）不得以任何理由向</w:t>
      </w:r>
      <w:r>
        <w:rPr>
          <w:rFonts w:hint="eastAsia" w:ascii="宋体" w:hAnsi="宋体"/>
          <w:szCs w:val="21"/>
          <w:highlight w:val="none"/>
          <w:lang w:eastAsia="zh-CN"/>
        </w:rPr>
        <w:t>勘察人</w:t>
      </w:r>
      <w:r>
        <w:rPr>
          <w:rFonts w:ascii="宋体" w:hAnsi="宋体"/>
          <w:szCs w:val="21"/>
          <w:highlight w:val="none"/>
        </w:rPr>
        <w:t>推荐分包单位或要求</w:t>
      </w:r>
      <w:r>
        <w:rPr>
          <w:rFonts w:hint="eastAsia" w:ascii="宋体" w:hAnsi="宋体"/>
          <w:szCs w:val="21"/>
          <w:highlight w:val="none"/>
          <w:lang w:eastAsia="zh-CN"/>
        </w:rPr>
        <w:t>勘察人</w:t>
      </w:r>
      <w:r>
        <w:rPr>
          <w:rFonts w:ascii="宋体" w:hAnsi="宋体"/>
          <w:szCs w:val="21"/>
          <w:highlight w:val="none"/>
        </w:rPr>
        <w:t>购买项目合同规定以外的材料、设备和服务等。</w:t>
      </w:r>
    </w:p>
    <w:p w14:paraId="155DE2D2">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（七）不得串通</w:t>
      </w:r>
      <w:r>
        <w:rPr>
          <w:rFonts w:hint="eastAsia" w:ascii="宋体" w:hAnsi="宋体"/>
          <w:szCs w:val="21"/>
          <w:highlight w:val="none"/>
          <w:lang w:eastAsia="zh-CN"/>
        </w:rPr>
        <w:t>勘察人</w:t>
      </w:r>
      <w:r>
        <w:rPr>
          <w:rFonts w:ascii="宋体" w:hAnsi="宋体"/>
          <w:szCs w:val="21"/>
          <w:highlight w:val="none"/>
        </w:rPr>
        <w:t>人员在工程质量、工程经济技术签证等方面</w:t>
      </w:r>
      <w:r>
        <w:rPr>
          <w:rFonts w:hint="eastAsia" w:ascii="宋体" w:hAnsi="宋体"/>
          <w:szCs w:val="21"/>
          <w:highlight w:val="none"/>
          <w:lang w:eastAsia="zh-CN"/>
        </w:rPr>
        <w:t>弄虚作假</w:t>
      </w:r>
      <w:r>
        <w:rPr>
          <w:rFonts w:ascii="宋体" w:hAnsi="宋体"/>
          <w:szCs w:val="21"/>
          <w:highlight w:val="none"/>
        </w:rPr>
        <w:t>，牟取私利。</w:t>
      </w:r>
    </w:p>
    <w:p w14:paraId="317BFD58">
      <w:pPr>
        <w:pStyle w:val="163"/>
        <w:autoSpaceDE w:val="0"/>
        <w:autoSpaceDN w:val="0"/>
        <w:adjustRightInd w:val="0"/>
        <w:spacing w:line="300" w:lineRule="auto"/>
        <w:ind w:firstLine="420" w:firstLineChars="200"/>
        <w:jc w:val="left"/>
        <w:outlineLvl w:val="3"/>
        <w:rPr>
          <w:rFonts w:ascii="宋体" w:hAnsi="宋体"/>
          <w:szCs w:val="21"/>
          <w:highlight w:val="none"/>
        </w:rPr>
      </w:pPr>
      <w:r>
        <w:rPr>
          <w:rFonts w:ascii="宋体" w:hAnsi="宋体"/>
          <w:szCs w:val="21"/>
          <w:highlight w:val="none"/>
        </w:rPr>
        <w:t>（八）不得肢解工程、指定工程分包单位。</w:t>
      </w:r>
    </w:p>
    <w:p w14:paraId="42359A94">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第三条　</w:t>
      </w:r>
      <w:r>
        <w:rPr>
          <w:rFonts w:hint="eastAsia" w:ascii="宋体" w:hAnsi="宋体"/>
          <w:szCs w:val="21"/>
          <w:highlight w:val="none"/>
          <w:lang w:eastAsia="zh-CN"/>
        </w:rPr>
        <w:t>勘察人</w:t>
      </w:r>
      <w:r>
        <w:rPr>
          <w:rFonts w:ascii="宋体" w:hAnsi="宋体"/>
          <w:szCs w:val="21"/>
          <w:highlight w:val="none"/>
        </w:rPr>
        <w:t>的责任</w:t>
      </w:r>
    </w:p>
    <w:p w14:paraId="5247D361">
      <w:pPr>
        <w:pStyle w:val="163"/>
        <w:autoSpaceDE w:val="0"/>
        <w:autoSpaceDN w:val="0"/>
        <w:adjustRightInd w:val="0"/>
        <w:spacing w:line="300" w:lineRule="auto"/>
        <w:ind w:firstLine="420" w:firstLineChars="200"/>
        <w:jc w:val="left"/>
        <w:rPr>
          <w:rFonts w:ascii="宋体" w:hAnsi="宋体"/>
          <w:szCs w:val="21"/>
          <w:highlight w:val="none"/>
        </w:rPr>
      </w:pPr>
      <w:r>
        <w:rPr>
          <w:rFonts w:hint="eastAsia" w:ascii="宋体" w:hAnsi="宋体"/>
          <w:szCs w:val="21"/>
          <w:highlight w:val="none"/>
          <w:lang w:eastAsia="zh-CN"/>
        </w:rPr>
        <w:t>勘察人</w:t>
      </w:r>
      <w:r>
        <w:rPr>
          <w:rFonts w:ascii="宋体" w:hAnsi="宋体"/>
          <w:szCs w:val="21"/>
          <w:highlight w:val="none"/>
        </w:rPr>
        <w:t>应与</w:t>
      </w:r>
      <w:r>
        <w:rPr>
          <w:rFonts w:hint="eastAsia" w:ascii="宋体" w:hAnsi="宋体"/>
          <w:szCs w:val="21"/>
          <w:highlight w:val="none"/>
        </w:rPr>
        <w:t>委托人</w:t>
      </w:r>
      <w:r>
        <w:rPr>
          <w:rFonts w:ascii="宋体" w:hAnsi="宋体"/>
          <w:szCs w:val="21"/>
          <w:highlight w:val="none"/>
        </w:rPr>
        <w:t>保持正常的业务交往，按照有关法律法规和程序开展业务活动，严格执行工程建设的有关方针、政策，尤其是有关强制性标准和规范，并遵守以下规定：</w:t>
      </w:r>
    </w:p>
    <w:p w14:paraId="1CF64D95">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（一）不得以任何理由向</w:t>
      </w:r>
      <w:r>
        <w:rPr>
          <w:rFonts w:hint="eastAsia" w:ascii="宋体" w:hAnsi="宋体"/>
          <w:szCs w:val="21"/>
          <w:highlight w:val="none"/>
        </w:rPr>
        <w:t>委托人</w:t>
      </w:r>
      <w:r>
        <w:rPr>
          <w:rFonts w:ascii="宋体" w:hAnsi="宋体"/>
          <w:szCs w:val="21"/>
          <w:highlight w:val="none"/>
        </w:rPr>
        <w:t>及其工作人员行贿或赠送现金、有价证券、贵重物品。</w:t>
      </w:r>
    </w:p>
    <w:p w14:paraId="3942B3DD">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（二）不得以任何名义为</w:t>
      </w:r>
      <w:r>
        <w:rPr>
          <w:rFonts w:hint="eastAsia" w:ascii="宋体" w:hAnsi="宋体"/>
          <w:szCs w:val="21"/>
          <w:highlight w:val="none"/>
        </w:rPr>
        <w:t>委托人</w:t>
      </w:r>
      <w:r>
        <w:rPr>
          <w:rFonts w:ascii="宋体" w:hAnsi="宋体"/>
          <w:szCs w:val="21"/>
          <w:highlight w:val="none"/>
        </w:rPr>
        <w:t>及其工作人员报销应由对方支付的费用。</w:t>
      </w:r>
    </w:p>
    <w:p w14:paraId="04A70133">
      <w:pPr>
        <w:pStyle w:val="163"/>
        <w:autoSpaceDE w:val="0"/>
        <w:autoSpaceDN w:val="0"/>
        <w:adjustRightInd w:val="0"/>
        <w:spacing w:line="300" w:lineRule="auto"/>
        <w:ind w:firstLine="420" w:firstLineChars="200"/>
        <w:jc w:val="left"/>
        <w:outlineLvl w:val="3"/>
        <w:rPr>
          <w:rFonts w:ascii="宋体" w:hAnsi="宋体"/>
          <w:szCs w:val="21"/>
          <w:highlight w:val="none"/>
        </w:rPr>
      </w:pPr>
      <w:r>
        <w:rPr>
          <w:rFonts w:ascii="宋体" w:hAnsi="宋体"/>
          <w:szCs w:val="21"/>
          <w:highlight w:val="none"/>
        </w:rPr>
        <w:t>（三）不得以任何理由宴请</w:t>
      </w:r>
      <w:r>
        <w:rPr>
          <w:rFonts w:hint="eastAsia" w:ascii="宋体" w:hAnsi="宋体"/>
          <w:szCs w:val="21"/>
          <w:highlight w:val="none"/>
        </w:rPr>
        <w:t>委托人</w:t>
      </w:r>
      <w:r>
        <w:rPr>
          <w:rFonts w:ascii="宋体" w:hAnsi="宋体"/>
          <w:szCs w:val="21"/>
          <w:highlight w:val="none"/>
        </w:rPr>
        <w:t>工作人员或安排其他消费活动。</w:t>
      </w:r>
    </w:p>
    <w:p w14:paraId="195F3D2B">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（四）不为</w:t>
      </w:r>
      <w:r>
        <w:rPr>
          <w:rFonts w:hint="eastAsia" w:ascii="宋体" w:hAnsi="宋体"/>
          <w:szCs w:val="21"/>
          <w:highlight w:val="none"/>
        </w:rPr>
        <w:t>委托人</w:t>
      </w:r>
      <w:r>
        <w:rPr>
          <w:rFonts w:ascii="宋体" w:hAnsi="宋体"/>
          <w:szCs w:val="21"/>
          <w:highlight w:val="none"/>
        </w:rPr>
        <w:t>单位和工作人员购置或提供通讯工具、交通工具、高档办公用品和装修住房等。</w:t>
      </w:r>
    </w:p>
    <w:p w14:paraId="7CE14A69">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（五）不得串通</w:t>
      </w:r>
      <w:r>
        <w:rPr>
          <w:rFonts w:hint="eastAsia" w:ascii="宋体" w:hAnsi="宋体"/>
          <w:szCs w:val="21"/>
          <w:highlight w:val="none"/>
        </w:rPr>
        <w:t>委托人</w:t>
      </w:r>
      <w:r>
        <w:rPr>
          <w:rFonts w:ascii="宋体" w:hAnsi="宋体"/>
          <w:szCs w:val="21"/>
          <w:highlight w:val="none"/>
        </w:rPr>
        <w:t>人员在工程质量、工程隐蔽、工程经济技术签证等方面</w:t>
      </w:r>
      <w:r>
        <w:rPr>
          <w:rFonts w:hint="eastAsia" w:ascii="宋体" w:hAnsi="宋体"/>
          <w:szCs w:val="21"/>
          <w:highlight w:val="none"/>
          <w:lang w:eastAsia="zh-CN"/>
        </w:rPr>
        <w:t>弄虚作假</w:t>
      </w:r>
      <w:r>
        <w:rPr>
          <w:rFonts w:ascii="宋体" w:hAnsi="宋体"/>
          <w:szCs w:val="21"/>
          <w:highlight w:val="none"/>
        </w:rPr>
        <w:t>，牟取私利。</w:t>
      </w:r>
    </w:p>
    <w:p w14:paraId="7FACE17C">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（六）不得</w:t>
      </w:r>
      <w:r>
        <w:rPr>
          <w:rFonts w:hint="eastAsia" w:ascii="宋体" w:hAnsi="宋体"/>
          <w:szCs w:val="21"/>
          <w:highlight w:val="none"/>
        </w:rPr>
        <w:t>串通承包人将</w:t>
      </w:r>
      <w:r>
        <w:rPr>
          <w:rFonts w:ascii="宋体" w:hAnsi="宋体"/>
          <w:szCs w:val="21"/>
          <w:highlight w:val="none"/>
        </w:rPr>
        <w:t>承包工程转包，挂靠承包。</w:t>
      </w:r>
    </w:p>
    <w:p w14:paraId="7CBE7493">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（七）不得违反工程造价管理规定，编制工程预算、决算。</w:t>
      </w:r>
    </w:p>
    <w:p w14:paraId="5DD65C29">
      <w:pPr>
        <w:pStyle w:val="163"/>
        <w:autoSpaceDE w:val="0"/>
        <w:autoSpaceDN w:val="0"/>
        <w:adjustRightInd w:val="0"/>
        <w:spacing w:line="300" w:lineRule="auto"/>
        <w:ind w:firstLine="420" w:firstLineChars="200"/>
        <w:jc w:val="left"/>
        <w:outlineLvl w:val="2"/>
        <w:rPr>
          <w:rFonts w:ascii="宋体" w:hAnsi="宋体"/>
          <w:szCs w:val="21"/>
          <w:highlight w:val="none"/>
        </w:rPr>
      </w:pPr>
      <w:r>
        <w:rPr>
          <w:rFonts w:ascii="宋体" w:hAnsi="宋体"/>
          <w:szCs w:val="21"/>
          <w:highlight w:val="none"/>
        </w:rPr>
        <w:t>第四条　违约责任</w:t>
      </w:r>
    </w:p>
    <w:p w14:paraId="1CD16DCF">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（一）</w:t>
      </w:r>
      <w:r>
        <w:rPr>
          <w:rFonts w:hint="eastAsia" w:ascii="宋体" w:hAnsi="宋体"/>
          <w:szCs w:val="21"/>
          <w:highlight w:val="none"/>
        </w:rPr>
        <w:t>委托人</w:t>
      </w:r>
      <w:r>
        <w:rPr>
          <w:rFonts w:ascii="宋体" w:hAnsi="宋体"/>
          <w:szCs w:val="21"/>
          <w:highlight w:val="none"/>
        </w:rPr>
        <w:t>工作人员有违反本合同第一、二条责任行为的，按照管理权限，依据有关规定予以处理；涉嫌犯罪的，移交司法机关追究刑事责任；给</w:t>
      </w:r>
      <w:r>
        <w:rPr>
          <w:rFonts w:hint="eastAsia" w:ascii="宋体" w:hAnsi="宋体"/>
          <w:szCs w:val="21"/>
          <w:highlight w:val="none"/>
          <w:lang w:eastAsia="zh-CN"/>
        </w:rPr>
        <w:t>勘察人</w:t>
      </w:r>
      <w:r>
        <w:rPr>
          <w:rFonts w:ascii="宋体" w:hAnsi="宋体"/>
          <w:szCs w:val="21"/>
          <w:highlight w:val="none"/>
        </w:rPr>
        <w:t>单位造成经济损失的，应予赔偿。</w:t>
      </w:r>
    </w:p>
    <w:p w14:paraId="75188449">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（二）</w:t>
      </w:r>
      <w:r>
        <w:rPr>
          <w:rFonts w:hint="eastAsia" w:ascii="宋体" w:hAnsi="宋体"/>
          <w:szCs w:val="21"/>
          <w:highlight w:val="none"/>
          <w:lang w:eastAsia="zh-CN"/>
        </w:rPr>
        <w:t>勘察人</w:t>
      </w:r>
      <w:r>
        <w:rPr>
          <w:rFonts w:ascii="宋体" w:hAnsi="宋体"/>
          <w:szCs w:val="21"/>
          <w:highlight w:val="none"/>
        </w:rPr>
        <w:t>工作人员有违反本合同第一、三条责任行为的，按照管理权限，依据有关规定予以处理；涉嫌犯罪的，移交司法机关追究刑事责任；给</w:t>
      </w:r>
      <w:r>
        <w:rPr>
          <w:rFonts w:hint="eastAsia" w:ascii="宋体" w:hAnsi="宋体"/>
          <w:szCs w:val="21"/>
          <w:highlight w:val="none"/>
        </w:rPr>
        <w:t>委托人</w:t>
      </w:r>
      <w:r>
        <w:rPr>
          <w:rFonts w:ascii="宋体" w:hAnsi="宋体"/>
          <w:szCs w:val="21"/>
          <w:highlight w:val="none"/>
        </w:rPr>
        <w:t>单位造成经济损失的，应予赔偿。</w:t>
      </w:r>
    </w:p>
    <w:p w14:paraId="37F6FF52">
      <w:pPr>
        <w:pStyle w:val="163"/>
        <w:autoSpaceDE w:val="0"/>
        <w:autoSpaceDN w:val="0"/>
        <w:adjustRightInd w:val="0"/>
        <w:spacing w:line="300" w:lineRule="auto"/>
        <w:ind w:firstLine="420" w:firstLineChars="200"/>
        <w:jc w:val="left"/>
        <w:rPr>
          <w:rFonts w:ascii="宋体" w:hAnsi="宋体"/>
          <w:szCs w:val="21"/>
          <w:highlight w:val="none"/>
        </w:rPr>
      </w:pPr>
      <w:r>
        <w:rPr>
          <w:rFonts w:ascii="宋体" w:hAnsi="宋体"/>
          <w:szCs w:val="21"/>
          <w:highlight w:val="none"/>
        </w:rPr>
        <w:t>第五条　双方约定：在自觉履行合同的同时，由</w:t>
      </w:r>
      <w:r>
        <w:rPr>
          <w:rFonts w:hint="eastAsia" w:ascii="宋体" w:hAnsi="宋体"/>
          <w:szCs w:val="21"/>
          <w:highlight w:val="none"/>
        </w:rPr>
        <w:t>委托人</w:t>
      </w:r>
      <w:r>
        <w:rPr>
          <w:rFonts w:ascii="宋体" w:hAnsi="宋体"/>
          <w:szCs w:val="21"/>
          <w:highlight w:val="none"/>
        </w:rPr>
        <w:t>监督单位负责对本合同履行情况进行监督检查。</w:t>
      </w:r>
    </w:p>
    <w:p w14:paraId="7883B149">
      <w:pPr>
        <w:pStyle w:val="163"/>
        <w:autoSpaceDE w:val="0"/>
        <w:autoSpaceDN w:val="0"/>
        <w:adjustRightInd w:val="0"/>
        <w:spacing w:line="300" w:lineRule="auto"/>
        <w:jc w:val="left"/>
        <w:rPr>
          <w:rFonts w:ascii="宋体" w:hAnsi="宋体"/>
          <w:szCs w:val="21"/>
          <w:highlight w:val="none"/>
        </w:rPr>
      </w:pPr>
    </w:p>
    <w:p w14:paraId="27B9B39A">
      <w:pPr>
        <w:adjustRightInd w:val="0"/>
        <w:snapToGrid w:val="0"/>
        <w:spacing w:line="520" w:lineRule="exact"/>
        <w:rPr>
          <w:rFonts w:ascii="宋体" w:hAnsi="宋体"/>
          <w:szCs w:val="21"/>
          <w:highlight w:val="none"/>
        </w:rPr>
      </w:pPr>
      <w:r>
        <w:rPr>
          <w:rFonts w:hint="eastAsia" w:ascii="宋体" w:hAnsi="宋体"/>
          <w:szCs w:val="21"/>
          <w:highlight w:val="none"/>
        </w:rPr>
        <w:t>委托人</w:t>
      </w:r>
      <w:r>
        <w:rPr>
          <w:rFonts w:ascii="宋体" w:hAnsi="宋体"/>
          <w:szCs w:val="21"/>
          <w:highlight w:val="none"/>
        </w:rPr>
        <w:t xml:space="preserve">单位（盖章）： 　  </w:t>
      </w:r>
      <w:r>
        <w:rPr>
          <w:rFonts w:hint="eastAsia" w:ascii="宋体" w:hAnsi="宋体"/>
          <w:szCs w:val="21"/>
          <w:highlight w:val="none"/>
        </w:rPr>
        <w:t xml:space="preserve">                        </w:t>
      </w:r>
      <w:r>
        <w:rPr>
          <w:rFonts w:hint="eastAsia" w:ascii="宋体" w:hAnsi="宋体"/>
          <w:szCs w:val="21"/>
          <w:highlight w:val="none"/>
          <w:lang w:eastAsia="zh-CN"/>
        </w:rPr>
        <w:t>勘察人</w:t>
      </w:r>
      <w:r>
        <w:rPr>
          <w:rFonts w:ascii="宋体" w:hAnsi="宋体"/>
          <w:szCs w:val="21"/>
          <w:highlight w:val="none"/>
        </w:rPr>
        <w:t>单位（盖章）：</w:t>
      </w:r>
    </w:p>
    <w:p w14:paraId="1FB970EE">
      <w:pPr>
        <w:adjustRightInd w:val="0"/>
        <w:snapToGrid w:val="0"/>
        <w:spacing w:line="520" w:lineRule="exact"/>
        <w:ind w:firstLine="2730" w:firstLineChars="1300"/>
        <w:rPr>
          <w:rFonts w:ascii="宋体" w:hAnsi="宋体"/>
          <w:szCs w:val="21"/>
          <w:highlight w:val="none"/>
        </w:rPr>
      </w:pPr>
      <w:r>
        <w:rPr>
          <w:rFonts w:ascii="宋体" w:hAnsi="宋体"/>
          <w:szCs w:val="21"/>
          <w:highlight w:val="none"/>
        </w:rPr>
        <w:t xml:space="preserve">                         </w:t>
      </w:r>
    </w:p>
    <w:p w14:paraId="7A05C993">
      <w:pPr>
        <w:pStyle w:val="163"/>
        <w:autoSpaceDE w:val="0"/>
        <w:autoSpaceDN w:val="0"/>
        <w:adjustRightInd w:val="0"/>
        <w:spacing w:line="300" w:lineRule="auto"/>
        <w:jc w:val="left"/>
        <w:rPr>
          <w:rFonts w:ascii="宋体" w:hAnsi="宋体"/>
          <w:szCs w:val="21"/>
          <w:highlight w:val="none"/>
        </w:rPr>
      </w:pPr>
    </w:p>
    <w:p w14:paraId="2977D2B2">
      <w:pPr>
        <w:pStyle w:val="163"/>
        <w:autoSpaceDE w:val="0"/>
        <w:autoSpaceDN w:val="0"/>
        <w:adjustRightInd w:val="0"/>
        <w:spacing w:line="300" w:lineRule="auto"/>
        <w:jc w:val="left"/>
        <w:rPr>
          <w:rFonts w:ascii="宋体" w:hAnsi="宋体"/>
          <w:szCs w:val="21"/>
          <w:highlight w:val="none"/>
        </w:rPr>
      </w:pPr>
      <w:r>
        <w:rPr>
          <w:rFonts w:ascii="宋体" w:hAnsi="宋体"/>
          <w:szCs w:val="21"/>
          <w:highlight w:val="none"/>
        </w:rPr>
        <w:t xml:space="preserve">法定代表人：　　　　　　　　　              </w:t>
      </w:r>
      <w:r>
        <w:rPr>
          <w:rFonts w:hint="eastAsia" w:ascii="宋体" w:hAnsi="宋体"/>
          <w:szCs w:val="21"/>
          <w:highlight w:val="none"/>
        </w:rPr>
        <w:t xml:space="preserve">     </w:t>
      </w:r>
      <w:r>
        <w:rPr>
          <w:rFonts w:ascii="宋体" w:hAnsi="宋体"/>
          <w:szCs w:val="21"/>
          <w:highlight w:val="none"/>
        </w:rPr>
        <w:t>法定代表人：</w:t>
      </w:r>
    </w:p>
    <w:p w14:paraId="67E2DBF2">
      <w:pPr>
        <w:pStyle w:val="163"/>
        <w:autoSpaceDE w:val="0"/>
        <w:autoSpaceDN w:val="0"/>
        <w:adjustRightInd w:val="0"/>
        <w:spacing w:line="300" w:lineRule="auto"/>
        <w:jc w:val="left"/>
        <w:rPr>
          <w:rFonts w:ascii="宋体" w:hAnsi="宋体"/>
          <w:szCs w:val="21"/>
          <w:highlight w:val="none"/>
        </w:rPr>
      </w:pPr>
    </w:p>
    <w:p w14:paraId="4453C40D">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或授权代理人：                               或授权代理人：</w:t>
      </w:r>
    </w:p>
    <w:p w14:paraId="6B569C51">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 xml:space="preserve"> </w:t>
      </w:r>
    </w:p>
    <w:p w14:paraId="2D55C46D">
      <w:pPr>
        <w:pStyle w:val="163"/>
        <w:autoSpaceDE w:val="0"/>
        <w:autoSpaceDN w:val="0"/>
        <w:adjustRightInd w:val="0"/>
        <w:spacing w:line="300" w:lineRule="auto"/>
        <w:jc w:val="left"/>
        <w:rPr>
          <w:rFonts w:ascii="宋体" w:hAnsi="宋体"/>
          <w:szCs w:val="21"/>
          <w:highlight w:val="none"/>
        </w:rPr>
      </w:pPr>
      <w:r>
        <w:rPr>
          <w:rFonts w:ascii="宋体" w:hAnsi="宋体"/>
          <w:szCs w:val="21"/>
          <w:highlight w:val="none"/>
        </w:rPr>
        <w:t xml:space="preserve">监督电话：0755-89890158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监督电话：</w:t>
      </w:r>
    </w:p>
    <w:p w14:paraId="79F0A156">
      <w:pPr>
        <w:pStyle w:val="163"/>
        <w:autoSpaceDE w:val="0"/>
        <w:autoSpaceDN w:val="0"/>
        <w:adjustRightInd w:val="0"/>
        <w:spacing w:line="300" w:lineRule="auto"/>
        <w:jc w:val="left"/>
        <w:rPr>
          <w:rFonts w:ascii="宋体" w:hAnsi="宋体"/>
          <w:szCs w:val="21"/>
          <w:highlight w:val="none"/>
        </w:rPr>
      </w:pPr>
    </w:p>
    <w:p w14:paraId="17F3EDBA">
      <w:pPr>
        <w:pStyle w:val="147"/>
        <w:autoSpaceDE w:val="0"/>
        <w:autoSpaceDN w:val="0"/>
        <w:adjustRightInd w:val="0"/>
        <w:spacing w:line="300" w:lineRule="auto"/>
        <w:ind w:firstLine="630" w:firstLineChars="300"/>
        <w:jc w:val="left"/>
        <w:rPr>
          <w:rFonts w:ascii="宋体" w:hAnsi="宋体"/>
          <w:szCs w:val="21"/>
          <w:highlight w:val="none"/>
        </w:rPr>
      </w:pPr>
      <w:r>
        <w:rPr>
          <w:rFonts w:ascii="宋体" w:hAnsi="宋体"/>
          <w:szCs w:val="21"/>
          <w:highlight w:val="none"/>
        </w:rPr>
        <w:t>年　　月　　日　　　　　                  　</w:t>
      </w:r>
      <w:r>
        <w:rPr>
          <w:rFonts w:hint="eastAsia" w:ascii="宋体" w:hAnsi="宋体"/>
          <w:szCs w:val="21"/>
          <w:highlight w:val="none"/>
        </w:rPr>
        <w:t xml:space="preserve">      </w:t>
      </w:r>
      <w:r>
        <w:rPr>
          <w:rFonts w:ascii="宋体" w:hAnsi="宋体"/>
          <w:szCs w:val="21"/>
          <w:highlight w:val="none"/>
        </w:rPr>
        <w:t>年　　月</w:t>
      </w:r>
      <w:bookmarkStart w:id="22" w:name="_GoBack"/>
      <w:bookmarkEnd w:id="22"/>
      <w:r>
        <w:rPr>
          <w:rFonts w:ascii="宋体" w:hAnsi="宋体"/>
          <w:szCs w:val="21"/>
          <w:highlight w:val="none"/>
        </w:rPr>
        <w:t>　　日</w:t>
      </w:r>
    </w:p>
    <w:p w14:paraId="00EE39C7">
      <w:pPr>
        <w:pStyle w:val="163"/>
        <w:rPr>
          <w:rFonts w:ascii="宋体" w:hAnsi="宋体"/>
          <w:szCs w:val="21"/>
          <w:highlight w:val="none"/>
        </w:rPr>
      </w:pPr>
    </w:p>
    <w:p w14:paraId="781AFC1E">
      <w:pPr>
        <w:pStyle w:val="52"/>
        <w:ind w:firstLine="480"/>
        <w:rPr>
          <w:rFonts w:ascii="宋体" w:hAnsi="宋体"/>
          <w:sz w:val="24"/>
          <w:szCs w:val="24"/>
          <w:highlight w:val="none"/>
        </w:rPr>
      </w:pPr>
    </w:p>
    <w:p w14:paraId="4A082886">
      <w:pPr>
        <w:pStyle w:val="52"/>
        <w:ind w:firstLine="480"/>
        <w:rPr>
          <w:rFonts w:ascii="宋体" w:hAnsi="宋体"/>
          <w:sz w:val="24"/>
          <w:szCs w:val="24"/>
          <w:highlight w:val="none"/>
        </w:rPr>
      </w:pPr>
    </w:p>
    <w:p w14:paraId="089DDA41">
      <w:pPr>
        <w:pStyle w:val="163"/>
        <w:autoSpaceDE w:val="0"/>
        <w:autoSpaceDN w:val="0"/>
        <w:adjustRightInd w:val="0"/>
        <w:jc w:val="left"/>
        <w:rPr>
          <w:rFonts w:hint="eastAsia" w:ascii="宋体" w:hAnsi="宋体"/>
          <w:sz w:val="30"/>
          <w:szCs w:val="30"/>
          <w:highlight w:val="none"/>
        </w:rPr>
        <w:sectPr>
          <w:pgSz w:w="11906" w:h="16838"/>
          <w:pgMar w:top="1440" w:right="1800" w:bottom="1440" w:left="1800" w:header="851" w:footer="992" w:gutter="0"/>
          <w:cols w:space="720" w:num="1"/>
          <w:docGrid w:type="lines" w:linePitch="312" w:charSpace="0"/>
        </w:sectPr>
      </w:pPr>
    </w:p>
    <w:p w14:paraId="2D748433">
      <w:pPr>
        <w:pStyle w:val="163"/>
        <w:autoSpaceDE w:val="0"/>
        <w:autoSpaceDN w:val="0"/>
        <w:adjustRightInd w:val="0"/>
        <w:jc w:val="left"/>
        <w:outlineLvl w:val="1"/>
        <w:rPr>
          <w:rFonts w:ascii="宋体" w:hAnsi="宋体"/>
          <w:sz w:val="30"/>
          <w:szCs w:val="30"/>
          <w:highlight w:val="none"/>
        </w:rPr>
      </w:pPr>
      <w:r>
        <w:rPr>
          <w:rFonts w:hint="eastAsia" w:ascii="宋体" w:hAnsi="宋体"/>
          <w:sz w:val="30"/>
          <w:szCs w:val="30"/>
          <w:highlight w:val="none"/>
        </w:rPr>
        <w:t>附件2</w:t>
      </w:r>
    </w:p>
    <w:p w14:paraId="6906AE1F">
      <w:pPr>
        <w:pStyle w:val="163"/>
        <w:autoSpaceDE w:val="0"/>
        <w:autoSpaceDN w:val="0"/>
        <w:adjustRightInd w:val="0"/>
        <w:jc w:val="center"/>
        <w:rPr>
          <w:rFonts w:ascii="黑体" w:hAnsi="Arial" w:eastAsia="黑体"/>
          <w:kern w:val="0"/>
          <w:sz w:val="36"/>
          <w:szCs w:val="36"/>
          <w:highlight w:val="none"/>
        </w:rPr>
      </w:pPr>
      <w:r>
        <w:rPr>
          <w:rFonts w:hint="eastAsia" w:ascii="黑体" w:hAnsi="Arial" w:eastAsia="黑体"/>
          <w:kern w:val="0"/>
          <w:sz w:val="36"/>
          <w:szCs w:val="36"/>
          <w:highlight w:val="none"/>
        </w:rPr>
        <w:t>安全生产责任书</w:t>
      </w:r>
    </w:p>
    <w:p w14:paraId="393F9F15">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为在</w:t>
      </w:r>
      <w:r>
        <w:rPr>
          <w:rFonts w:hint="eastAsia" w:ascii="宋体" w:hAnsi="宋体"/>
          <w:szCs w:val="21"/>
          <w:highlight w:val="none"/>
          <w:u w:val="singl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szCs w:val="21"/>
          <w:highlight w:val="none"/>
        </w:rPr>
        <w:t>建设过程中创造安全、高效的施工环境，切实搞好本项目的安全管理工作，本项目业主深圳市龙岗区城市建设投资集团有限公司（以下简称“委托人”）与</w:t>
      </w:r>
      <w:r>
        <w:rPr>
          <w:rFonts w:hint="eastAsia" w:ascii="宋体" w:hAnsi="宋体"/>
          <w:szCs w:val="21"/>
          <w:highlight w:val="none"/>
          <w:lang w:eastAsia="zh-CN"/>
        </w:rPr>
        <w:t>勘察人</w:t>
      </w:r>
      <w:r>
        <w:rPr>
          <w:rFonts w:hint="eastAsia" w:ascii="宋体" w:hAnsi="宋体"/>
          <w:szCs w:val="21"/>
          <w:highlight w:val="none"/>
        </w:rPr>
        <w:t>__________________________________ （以下简称“</w:t>
      </w:r>
      <w:r>
        <w:rPr>
          <w:rFonts w:hint="eastAsia" w:ascii="宋体" w:hAnsi="宋体"/>
          <w:szCs w:val="21"/>
          <w:highlight w:val="none"/>
          <w:lang w:eastAsia="zh-CN"/>
        </w:rPr>
        <w:t>勘察人</w:t>
      </w:r>
      <w:r>
        <w:rPr>
          <w:rFonts w:hint="eastAsia" w:ascii="宋体" w:hAnsi="宋体"/>
          <w:szCs w:val="21"/>
          <w:highlight w:val="none"/>
        </w:rPr>
        <w:t>”）特此签订安全生产合同：</w:t>
      </w:r>
    </w:p>
    <w:p w14:paraId="3263E211">
      <w:pPr>
        <w:pStyle w:val="163"/>
        <w:autoSpaceDE w:val="0"/>
        <w:autoSpaceDN w:val="0"/>
        <w:adjustRightInd w:val="0"/>
        <w:spacing w:line="360" w:lineRule="exact"/>
        <w:ind w:firstLine="420" w:firstLineChars="200"/>
        <w:jc w:val="left"/>
        <w:outlineLvl w:val="1"/>
        <w:rPr>
          <w:rFonts w:ascii="宋体" w:hAnsi="宋体"/>
          <w:szCs w:val="21"/>
          <w:highlight w:val="none"/>
        </w:rPr>
      </w:pPr>
      <w:r>
        <w:rPr>
          <w:rFonts w:hint="eastAsia" w:ascii="宋体" w:hAnsi="宋体"/>
          <w:szCs w:val="21"/>
          <w:highlight w:val="none"/>
        </w:rPr>
        <w:t>一、委托人职责</w:t>
      </w:r>
    </w:p>
    <w:p w14:paraId="52580220">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1．严格遵守国家有关安全生产的法律法规，认真执行工程施工承包合同中的有关安全要求，督促、检查</w:t>
      </w:r>
      <w:r>
        <w:rPr>
          <w:rFonts w:hint="eastAsia" w:ascii="宋体" w:hAnsi="宋体"/>
          <w:szCs w:val="21"/>
          <w:highlight w:val="none"/>
          <w:lang w:eastAsia="zh-CN"/>
        </w:rPr>
        <w:t>勘察人</w:t>
      </w:r>
      <w:r>
        <w:rPr>
          <w:rFonts w:hint="eastAsia" w:ascii="宋体" w:hAnsi="宋体"/>
          <w:szCs w:val="21"/>
          <w:highlight w:val="none"/>
        </w:rPr>
        <w:t>做好安全生产工作。</w:t>
      </w:r>
    </w:p>
    <w:p w14:paraId="2947932E">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2．重要的安全设施必须坚持与主体工程“三同时”原则中“同时设计，审批，同时验收，投入使用”两大原则。</w:t>
      </w:r>
    </w:p>
    <w:p w14:paraId="6C0D9BBD">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3．传达中央及地方有关安全生产的精神，听取</w:t>
      </w:r>
      <w:r>
        <w:rPr>
          <w:rFonts w:hint="eastAsia" w:ascii="宋体" w:hAnsi="宋体"/>
          <w:szCs w:val="21"/>
          <w:highlight w:val="none"/>
          <w:lang w:eastAsia="zh-CN"/>
        </w:rPr>
        <w:t>勘察人</w:t>
      </w:r>
      <w:r>
        <w:rPr>
          <w:rFonts w:hint="eastAsia" w:ascii="宋体" w:hAnsi="宋体"/>
          <w:szCs w:val="21"/>
          <w:highlight w:val="none"/>
        </w:rPr>
        <w:t>安全生产工作汇报，参与各施工单位安全生产评比。</w:t>
      </w:r>
    </w:p>
    <w:p w14:paraId="61C445EC">
      <w:pPr>
        <w:pStyle w:val="163"/>
        <w:autoSpaceDE w:val="0"/>
        <w:autoSpaceDN w:val="0"/>
        <w:adjustRightInd w:val="0"/>
        <w:spacing w:line="360" w:lineRule="exact"/>
        <w:ind w:firstLine="420" w:firstLineChars="200"/>
        <w:jc w:val="left"/>
        <w:outlineLvl w:val="1"/>
        <w:rPr>
          <w:rFonts w:ascii="宋体" w:hAnsi="宋体"/>
          <w:szCs w:val="21"/>
          <w:highlight w:val="none"/>
        </w:rPr>
      </w:pPr>
      <w:r>
        <w:rPr>
          <w:rFonts w:hint="eastAsia" w:ascii="宋体" w:hAnsi="宋体"/>
          <w:szCs w:val="21"/>
          <w:highlight w:val="none"/>
        </w:rPr>
        <w:t>二、</w:t>
      </w:r>
      <w:r>
        <w:rPr>
          <w:rFonts w:hint="eastAsia" w:ascii="宋体" w:hAnsi="宋体"/>
          <w:szCs w:val="21"/>
          <w:highlight w:val="none"/>
          <w:lang w:eastAsia="zh-CN"/>
        </w:rPr>
        <w:t>勘察人</w:t>
      </w:r>
      <w:r>
        <w:rPr>
          <w:rFonts w:hint="eastAsia" w:ascii="宋体" w:hAnsi="宋体"/>
          <w:szCs w:val="21"/>
          <w:highlight w:val="none"/>
        </w:rPr>
        <w:t>职责</w:t>
      </w:r>
    </w:p>
    <w:p w14:paraId="71032F24">
      <w:pPr>
        <w:pStyle w:val="163"/>
        <w:autoSpaceDE w:val="0"/>
        <w:autoSpaceDN w:val="0"/>
        <w:adjustRightInd w:val="0"/>
        <w:spacing w:line="360" w:lineRule="exact"/>
        <w:ind w:firstLine="420" w:firstLineChars="200"/>
        <w:jc w:val="left"/>
        <w:outlineLvl w:val="2"/>
        <w:rPr>
          <w:rFonts w:ascii="宋体" w:hAnsi="宋体"/>
          <w:szCs w:val="21"/>
          <w:highlight w:val="none"/>
        </w:rPr>
      </w:pPr>
      <w:r>
        <w:rPr>
          <w:rFonts w:hint="eastAsia" w:ascii="宋体" w:hAnsi="宋体"/>
          <w:szCs w:val="21"/>
          <w:highlight w:val="none"/>
        </w:rPr>
        <w:t>施工安全及文明施工监理的主要内容</w:t>
      </w:r>
    </w:p>
    <w:p w14:paraId="2667917F">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勘察人</w:t>
      </w:r>
      <w:r>
        <w:rPr>
          <w:rFonts w:hint="eastAsia" w:ascii="宋体" w:hAnsi="宋体"/>
          <w:szCs w:val="21"/>
          <w:highlight w:val="none"/>
        </w:rPr>
        <w:t>应贯彻执行</w:t>
      </w:r>
      <w:r>
        <w:rPr>
          <w:rFonts w:hint="eastAsia" w:ascii="宋体" w:hAnsi="宋体"/>
          <w:szCs w:val="21"/>
          <w:highlight w:val="none"/>
          <w:lang w:eastAsia="zh-CN"/>
        </w:rPr>
        <w:t>《中华人民共和国安全生产法》</w:t>
      </w:r>
      <w:r>
        <w:rPr>
          <w:rFonts w:hint="eastAsia" w:ascii="宋体" w:hAnsi="宋体"/>
          <w:szCs w:val="21"/>
          <w:highlight w:val="none"/>
        </w:rPr>
        <w:t>律、法规、规章和标准，按照深圳市监理管理条例和业主安全管理的有关规定，把施工安全及文明施工监督纳入监理范围，与工程质量、工期和投资控制同步实施。监理规划和监理实施细则中应专门列入施工安全级文明施工监理的内容，制定安全监理方案，建立、健全和完善安全管理制度；</w:t>
      </w:r>
    </w:p>
    <w:p w14:paraId="154EC0C1">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勘察人</w:t>
      </w:r>
      <w:r>
        <w:rPr>
          <w:rFonts w:hint="eastAsia" w:ascii="宋体" w:hAnsi="宋体"/>
          <w:szCs w:val="21"/>
          <w:highlight w:val="none"/>
        </w:rPr>
        <w:t>将对承包商的文明施工、安全检查工作及事故预防工作作为监理的日常工作，掌握标段安全生产状况，对重要的薄弱环节、重大危险点、危险源，进行安全监理旁站；</w:t>
      </w:r>
    </w:p>
    <w:p w14:paraId="7A500C54">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勘察人</w:t>
      </w:r>
      <w:r>
        <w:rPr>
          <w:rFonts w:hint="eastAsia" w:ascii="宋体" w:hAnsi="宋体"/>
          <w:szCs w:val="21"/>
          <w:highlight w:val="none"/>
        </w:rPr>
        <w:t>必须按照有关的施工安全法规、规范及标准的要求对承包商的施工组织设计的安全技术措施进行审查；</w:t>
      </w:r>
    </w:p>
    <w:p w14:paraId="24F6BB8D">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eastAsia="zh-CN"/>
        </w:rPr>
        <w:t>勘察人</w:t>
      </w:r>
      <w:r>
        <w:rPr>
          <w:rFonts w:hint="eastAsia" w:ascii="宋体" w:hAnsi="宋体"/>
          <w:szCs w:val="21"/>
          <w:highlight w:val="none"/>
        </w:rPr>
        <w:t>员应对施工过程进行有目的巡查，督促承包商建立与完善安全生产、文明施工管理制度及安全技术操作规程，落实安全技术措施；</w:t>
      </w:r>
    </w:p>
    <w:p w14:paraId="7BF72BF1">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eastAsia="zh-CN"/>
        </w:rPr>
        <w:t>勘察人</w:t>
      </w:r>
      <w:r>
        <w:rPr>
          <w:rFonts w:hint="eastAsia" w:ascii="宋体" w:hAnsi="宋体"/>
          <w:szCs w:val="21"/>
          <w:highlight w:val="none"/>
        </w:rPr>
        <w:t>应针对施工中的不安全因素与安全工作中的薄弱环节进行研究，书面提出要求并督促承包商改进；</w:t>
      </w:r>
    </w:p>
    <w:p w14:paraId="7DFC1DFD">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eastAsia="zh-CN"/>
        </w:rPr>
        <w:t>勘察人</w:t>
      </w:r>
      <w:r>
        <w:rPr>
          <w:rFonts w:hint="eastAsia" w:ascii="宋体" w:hAnsi="宋体"/>
          <w:szCs w:val="21"/>
          <w:highlight w:val="none"/>
        </w:rPr>
        <w:t>应对涉及施工安全的支撑体系、大型垂直运输设备等重要临时设施的施工方案进行审查，确保其符合有关法规、规范及标准的要求，不符合要求的，应向承包商提出改进意见并督促落实；</w:t>
      </w:r>
    </w:p>
    <w:p w14:paraId="50BD0168">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lang w:eastAsia="zh-CN"/>
        </w:rPr>
        <w:t>勘察人</w:t>
      </w:r>
      <w:r>
        <w:rPr>
          <w:rFonts w:hint="eastAsia" w:ascii="宋体" w:hAnsi="宋体"/>
          <w:szCs w:val="21"/>
          <w:highlight w:val="none"/>
        </w:rPr>
        <w:t>应审查特殊机械和特殊工种的操作人员的资格证、上岗证及年检合格证；</w:t>
      </w:r>
    </w:p>
    <w:p w14:paraId="2586C4F4">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lang w:eastAsia="zh-CN"/>
        </w:rPr>
        <w:t>勘察人</w:t>
      </w:r>
      <w:r>
        <w:rPr>
          <w:rFonts w:hint="eastAsia" w:ascii="宋体" w:hAnsi="宋体"/>
          <w:szCs w:val="21"/>
          <w:highlight w:val="none"/>
        </w:rPr>
        <w:t>应组织定期和不定期的安全检查，配合深圳市施工安全监督站对标段的监督检查，对检查发现的隐患应立即发出监理通知，按监理通知和深圳市施工安全监督站发出的整改通知书的要求，督促、跟踪承包商“定人、定时、定措施”落实整改。对未按要求整改的承包商，即再发出第二次监理通知。对两次发出整改通知而拒不整改的承包商，监理以书面形式向业主安全管理职能部门报告，并配合业主采取必要的措施，落实整改；</w:t>
      </w:r>
    </w:p>
    <w:p w14:paraId="6910E7A9">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9.合同执行期间，监理单位必须接受业主安全管理职能部门的监督，按统一的表格形式（如以标段为单位），逐月向业主安全管理等职能部门递交书面安全监理工作报告，如实反映标段本月的安全生产状况和下月安全监理的工作重点；</w:t>
      </w:r>
    </w:p>
    <w:p w14:paraId="558E42D7">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10.一旦发生安全事故，监理单位必须作出快速反映，在一小时以内向业主安全管理职能部门报告，并督促承包商进行事故的及时上报和配合调查、处理与统计工作。</w:t>
      </w:r>
    </w:p>
    <w:p w14:paraId="27486719">
      <w:pPr>
        <w:pStyle w:val="163"/>
        <w:autoSpaceDE w:val="0"/>
        <w:autoSpaceDN w:val="0"/>
        <w:adjustRightInd w:val="0"/>
        <w:spacing w:line="360" w:lineRule="exact"/>
        <w:ind w:firstLine="420" w:firstLineChars="200"/>
        <w:jc w:val="left"/>
        <w:outlineLvl w:val="2"/>
        <w:rPr>
          <w:rFonts w:ascii="宋体" w:hAnsi="宋体"/>
          <w:szCs w:val="21"/>
          <w:highlight w:val="none"/>
        </w:rPr>
      </w:pPr>
      <w:r>
        <w:rPr>
          <w:rFonts w:hint="eastAsia" w:ascii="宋体" w:hAnsi="宋体"/>
          <w:szCs w:val="21"/>
          <w:highlight w:val="none"/>
        </w:rPr>
        <w:t>11.协助业主做好以下施工安全管理工作：</w:t>
      </w:r>
    </w:p>
    <w:p w14:paraId="72E596CE">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1)协助业主编制施工安全管理程序及施工安全控制计划，制订安全控制保证措施；</w:t>
      </w:r>
    </w:p>
    <w:p w14:paraId="38DE8096">
      <w:pPr>
        <w:pStyle w:val="163"/>
        <w:autoSpaceDE w:val="0"/>
        <w:autoSpaceDN w:val="0"/>
        <w:adjustRightInd w:val="0"/>
        <w:spacing w:line="360" w:lineRule="exact"/>
        <w:ind w:firstLine="420" w:firstLineChars="200"/>
        <w:jc w:val="left"/>
        <w:outlineLvl w:val="3"/>
        <w:rPr>
          <w:rFonts w:ascii="宋体" w:hAnsi="宋体"/>
          <w:szCs w:val="21"/>
          <w:highlight w:val="none"/>
        </w:rPr>
      </w:pPr>
      <w:r>
        <w:rPr>
          <w:rFonts w:hint="eastAsia" w:ascii="宋体" w:hAnsi="宋体"/>
          <w:szCs w:val="21"/>
          <w:highlight w:val="none"/>
        </w:rPr>
        <w:t>2)协助业主制定施工安全目标，编制安全、文明施工管理办法；</w:t>
      </w:r>
    </w:p>
    <w:p w14:paraId="7CC8C599">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3)抽查承包商的安全教育（三级教育）情况，抽验承包商特种工人上岗证，检查承包商的安全保证体系运行情况；</w:t>
      </w:r>
    </w:p>
    <w:p w14:paraId="4F249714">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4)对施工现场进行安全巡视，参加每月定期安全检查，协助业主建立安全工作</w:t>
      </w:r>
      <w:r>
        <w:rPr>
          <w:rFonts w:hint="eastAsia" w:ascii="宋体" w:hAnsi="宋体"/>
          <w:szCs w:val="21"/>
          <w:highlight w:val="none"/>
          <w:lang w:eastAsia="zh-CN"/>
        </w:rPr>
        <w:t>台账</w:t>
      </w:r>
      <w:r>
        <w:rPr>
          <w:rFonts w:hint="eastAsia" w:ascii="宋体" w:hAnsi="宋体"/>
          <w:szCs w:val="21"/>
          <w:highlight w:val="none"/>
        </w:rPr>
        <w:t>，分析安全状况并提出安全预控意见。</w:t>
      </w:r>
    </w:p>
    <w:p w14:paraId="015385F2">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5)参加事故现场调查和安全事故分析会议，协助业主处理安全事故，起草事故调查分析报告；</w:t>
      </w:r>
    </w:p>
    <w:p w14:paraId="3AB753E4">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6)每月提交安全、文明检查报告，协助业主总结每季度的情况是否达到施工安全目标；</w:t>
      </w:r>
    </w:p>
    <w:p w14:paraId="36F35AD4">
      <w:pPr>
        <w:pStyle w:val="163"/>
        <w:autoSpaceDE w:val="0"/>
        <w:autoSpaceDN w:val="0"/>
        <w:adjustRightInd w:val="0"/>
        <w:spacing w:line="360" w:lineRule="exact"/>
        <w:ind w:firstLine="420" w:firstLineChars="200"/>
        <w:jc w:val="left"/>
        <w:outlineLvl w:val="3"/>
        <w:rPr>
          <w:rFonts w:ascii="宋体" w:hAnsi="宋体"/>
          <w:szCs w:val="21"/>
          <w:highlight w:val="none"/>
        </w:rPr>
      </w:pPr>
      <w:r>
        <w:rPr>
          <w:rFonts w:hint="eastAsia" w:ascii="宋体" w:hAnsi="宋体"/>
          <w:szCs w:val="21"/>
          <w:highlight w:val="none"/>
        </w:rPr>
        <w:t>7)每季度提交安全文明检查评比报告。</w:t>
      </w:r>
    </w:p>
    <w:p w14:paraId="0BF1CBAA">
      <w:pPr>
        <w:pStyle w:val="163"/>
        <w:autoSpaceDE w:val="0"/>
        <w:autoSpaceDN w:val="0"/>
        <w:adjustRightInd w:val="0"/>
        <w:spacing w:line="360" w:lineRule="exact"/>
        <w:ind w:firstLine="420" w:firstLineChars="200"/>
        <w:jc w:val="left"/>
        <w:outlineLvl w:val="2"/>
        <w:rPr>
          <w:rFonts w:ascii="宋体" w:hAnsi="宋体"/>
          <w:szCs w:val="21"/>
          <w:highlight w:val="none"/>
        </w:rPr>
      </w:pPr>
      <w:r>
        <w:rPr>
          <w:rFonts w:hint="eastAsia" w:ascii="宋体" w:hAnsi="宋体"/>
          <w:szCs w:val="21"/>
          <w:highlight w:val="none"/>
        </w:rPr>
        <w:t>12.协助业主组织质量安全文明施工检查考核：</w:t>
      </w:r>
    </w:p>
    <w:p w14:paraId="4A679973">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1)协助业主组织施工监理组、施工单位做好质量安全文明施工检查和合同履约考核；</w:t>
      </w:r>
    </w:p>
    <w:p w14:paraId="66486170">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2)制定巡视和检查制度，制定质量检查评比办法，每季度组织一次质量大检查，奖优罚劣；</w:t>
      </w:r>
    </w:p>
    <w:p w14:paraId="213D91D0">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3) 根据工程需要组织审核进场工程材料（混凝土、防水材料、石材、钢材等）、构配件、机械设备的质量证明资料，对进场实物按照有关工程质量安全管理的规定按比例抽检或见证取样、送样检验工作；</w:t>
      </w:r>
    </w:p>
    <w:p w14:paraId="3925929D">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4)当施工存在重大质量安全隐患，可能造成质量安全事故或已经造成质量安全事故时，立刻下达工程停工令，责令承包商停工整改并跟踪整改；</w:t>
      </w:r>
    </w:p>
    <w:p w14:paraId="1D6E9BAF">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5)及时提交有关质量事故的书面报告，划分质量事故责任，整理质量事故处理记录等资料，并负责归档；</w:t>
      </w:r>
    </w:p>
    <w:p w14:paraId="43EC15D4">
      <w:pPr>
        <w:pStyle w:val="163"/>
        <w:autoSpaceDE w:val="0"/>
        <w:autoSpaceDN w:val="0"/>
        <w:adjustRightInd w:val="0"/>
        <w:spacing w:line="360" w:lineRule="exact"/>
        <w:ind w:firstLine="420" w:firstLineChars="200"/>
        <w:jc w:val="left"/>
        <w:outlineLvl w:val="3"/>
        <w:rPr>
          <w:rFonts w:ascii="宋体" w:hAnsi="宋体"/>
          <w:szCs w:val="21"/>
          <w:highlight w:val="none"/>
        </w:rPr>
      </w:pPr>
      <w:r>
        <w:rPr>
          <w:rFonts w:hint="eastAsia" w:ascii="宋体" w:hAnsi="宋体"/>
          <w:szCs w:val="21"/>
          <w:highlight w:val="none"/>
        </w:rPr>
        <w:t>6)编制并提交工程质量安全报告，汇报工程的质量安全情况。</w:t>
      </w:r>
    </w:p>
    <w:p w14:paraId="2D83BE73">
      <w:pPr>
        <w:pStyle w:val="163"/>
        <w:autoSpaceDE w:val="0"/>
        <w:autoSpaceDN w:val="0"/>
        <w:adjustRightInd w:val="0"/>
        <w:spacing w:line="360" w:lineRule="exact"/>
        <w:ind w:firstLine="420" w:firstLineChars="200"/>
        <w:jc w:val="left"/>
        <w:outlineLvl w:val="1"/>
        <w:rPr>
          <w:rFonts w:ascii="宋体" w:hAnsi="宋体"/>
          <w:szCs w:val="21"/>
          <w:highlight w:val="none"/>
        </w:rPr>
      </w:pPr>
      <w:r>
        <w:rPr>
          <w:rFonts w:hint="eastAsia" w:ascii="宋体" w:hAnsi="宋体"/>
          <w:szCs w:val="21"/>
          <w:highlight w:val="none"/>
        </w:rPr>
        <w:t xml:space="preserve">三、违约责任  </w:t>
      </w:r>
    </w:p>
    <w:p w14:paraId="236AE332">
      <w:pPr>
        <w:pStyle w:val="163"/>
        <w:autoSpaceDE w:val="0"/>
        <w:autoSpaceDN w:val="0"/>
        <w:adjustRightInd w:val="0"/>
        <w:spacing w:line="360" w:lineRule="exact"/>
        <w:ind w:firstLine="420" w:firstLineChars="200"/>
        <w:jc w:val="left"/>
        <w:rPr>
          <w:rFonts w:ascii="宋体" w:hAnsi="宋体"/>
          <w:szCs w:val="21"/>
          <w:highlight w:val="none"/>
        </w:rPr>
      </w:pPr>
      <w:r>
        <w:rPr>
          <w:rFonts w:hint="eastAsia" w:ascii="宋体" w:hAnsi="宋体"/>
          <w:szCs w:val="21"/>
          <w:highlight w:val="none"/>
        </w:rPr>
        <w:t>如因委托人或</w:t>
      </w:r>
      <w:r>
        <w:rPr>
          <w:rFonts w:hint="eastAsia" w:ascii="宋体" w:hAnsi="宋体"/>
          <w:szCs w:val="21"/>
          <w:highlight w:val="none"/>
          <w:lang w:eastAsia="zh-CN"/>
        </w:rPr>
        <w:t>勘察人</w:t>
      </w:r>
      <w:r>
        <w:rPr>
          <w:rFonts w:hint="eastAsia" w:ascii="宋体" w:hAnsi="宋体"/>
          <w:szCs w:val="21"/>
          <w:highlight w:val="none"/>
        </w:rPr>
        <w:t xml:space="preserve">违约造成安全事故，将依法追究责任。 </w:t>
      </w:r>
    </w:p>
    <w:p w14:paraId="0BEAB6D6">
      <w:pPr>
        <w:pStyle w:val="163"/>
        <w:autoSpaceDE w:val="0"/>
        <w:autoSpaceDN w:val="0"/>
        <w:adjustRightInd w:val="0"/>
        <w:spacing w:line="300" w:lineRule="auto"/>
        <w:ind w:firstLine="420" w:firstLineChars="200"/>
        <w:jc w:val="left"/>
        <w:rPr>
          <w:rFonts w:ascii="宋体" w:hAnsi="宋体"/>
          <w:szCs w:val="21"/>
          <w:highlight w:val="none"/>
        </w:rPr>
      </w:pPr>
    </w:p>
    <w:p w14:paraId="47EFA6AC">
      <w:pPr>
        <w:adjustRightInd w:val="0"/>
        <w:snapToGrid w:val="0"/>
        <w:spacing w:line="520" w:lineRule="exact"/>
        <w:rPr>
          <w:rFonts w:ascii="宋体" w:hAnsi="宋体"/>
          <w:szCs w:val="21"/>
          <w:highlight w:val="none"/>
        </w:rPr>
      </w:pPr>
      <w:r>
        <w:rPr>
          <w:rFonts w:hint="eastAsia" w:ascii="宋体" w:hAnsi="宋体"/>
          <w:szCs w:val="21"/>
          <w:highlight w:val="none"/>
        </w:rPr>
        <w:t>委托人</w:t>
      </w:r>
      <w:r>
        <w:rPr>
          <w:rFonts w:ascii="宋体" w:hAnsi="宋体"/>
          <w:szCs w:val="21"/>
          <w:highlight w:val="none"/>
        </w:rPr>
        <w:t xml:space="preserve">单位（盖章）：　  </w:t>
      </w:r>
      <w:r>
        <w:rPr>
          <w:rFonts w:hint="eastAsia" w:ascii="宋体" w:hAnsi="宋体"/>
          <w:szCs w:val="21"/>
          <w:highlight w:val="none"/>
        </w:rPr>
        <w:t xml:space="preserve">                         </w:t>
      </w:r>
      <w:r>
        <w:rPr>
          <w:rFonts w:hint="eastAsia" w:ascii="宋体" w:hAnsi="宋体"/>
          <w:szCs w:val="21"/>
          <w:highlight w:val="none"/>
          <w:lang w:eastAsia="zh-CN"/>
        </w:rPr>
        <w:t>勘察人</w:t>
      </w:r>
      <w:r>
        <w:rPr>
          <w:rFonts w:ascii="宋体" w:hAnsi="宋体"/>
          <w:szCs w:val="21"/>
          <w:highlight w:val="none"/>
        </w:rPr>
        <w:t>单位（盖章）：</w:t>
      </w:r>
      <w:r>
        <w:rPr>
          <w:rFonts w:hint="eastAsia" w:ascii="宋体" w:hAnsi="宋体"/>
          <w:szCs w:val="21"/>
          <w:highlight w:val="none"/>
        </w:rPr>
        <w:t xml:space="preserve"> </w:t>
      </w:r>
    </w:p>
    <w:p w14:paraId="03B17624">
      <w:pPr>
        <w:adjustRightInd w:val="0"/>
        <w:snapToGrid w:val="0"/>
        <w:spacing w:line="520" w:lineRule="exact"/>
        <w:ind w:firstLine="2310" w:firstLineChars="1100"/>
        <w:rPr>
          <w:rFonts w:ascii="宋体" w:hAnsi="宋体"/>
          <w:szCs w:val="21"/>
          <w:highlight w:val="none"/>
        </w:rPr>
      </w:pPr>
      <w:r>
        <w:rPr>
          <w:rFonts w:ascii="宋体" w:hAnsi="宋体"/>
          <w:szCs w:val="21"/>
          <w:highlight w:val="none"/>
        </w:rPr>
        <w:t xml:space="preserve">                       </w:t>
      </w:r>
    </w:p>
    <w:p w14:paraId="3E3CD959">
      <w:pPr>
        <w:pStyle w:val="163"/>
        <w:autoSpaceDE w:val="0"/>
        <w:autoSpaceDN w:val="0"/>
        <w:adjustRightInd w:val="0"/>
        <w:spacing w:line="300" w:lineRule="auto"/>
        <w:jc w:val="left"/>
        <w:rPr>
          <w:rFonts w:ascii="宋体" w:hAnsi="宋体"/>
          <w:szCs w:val="21"/>
          <w:highlight w:val="none"/>
        </w:rPr>
      </w:pPr>
      <w:r>
        <w:rPr>
          <w:rFonts w:ascii="宋体" w:hAnsi="宋体"/>
          <w:szCs w:val="21"/>
          <w:highlight w:val="none"/>
        </w:rPr>
        <w:t xml:space="preserve">法定代表人：　　　　　　　　　              </w:t>
      </w:r>
      <w:r>
        <w:rPr>
          <w:rFonts w:hint="eastAsia" w:ascii="宋体" w:hAnsi="宋体"/>
          <w:szCs w:val="21"/>
          <w:highlight w:val="none"/>
        </w:rPr>
        <w:t xml:space="preserve">    </w:t>
      </w:r>
      <w:r>
        <w:rPr>
          <w:rFonts w:ascii="宋体" w:hAnsi="宋体"/>
          <w:szCs w:val="21"/>
          <w:highlight w:val="none"/>
        </w:rPr>
        <w:t>法定代表人：</w:t>
      </w:r>
    </w:p>
    <w:p w14:paraId="538777EE">
      <w:pPr>
        <w:pStyle w:val="163"/>
        <w:autoSpaceDE w:val="0"/>
        <w:autoSpaceDN w:val="0"/>
        <w:adjustRightInd w:val="0"/>
        <w:spacing w:line="300" w:lineRule="auto"/>
        <w:jc w:val="left"/>
        <w:rPr>
          <w:rFonts w:ascii="宋体" w:hAnsi="宋体"/>
          <w:szCs w:val="21"/>
          <w:highlight w:val="none"/>
        </w:rPr>
      </w:pPr>
    </w:p>
    <w:p w14:paraId="3C87AB10">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授权代理人：                                    授权代理人：</w:t>
      </w:r>
    </w:p>
    <w:p w14:paraId="1AA7B54E">
      <w:pPr>
        <w:pStyle w:val="163"/>
        <w:autoSpaceDE w:val="0"/>
        <w:autoSpaceDN w:val="0"/>
        <w:adjustRightInd w:val="0"/>
        <w:spacing w:line="300" w:lineRule="auto"/>
        <w:jc w:val="left"/>
        <w:rPr>
          <w:rFonts w:ascii="宋体" w:hAnsi="宋体"/>
          <w:szCs w:val="21"/>
          <w:highlight w:val="none"/>
        </w:rPr>
      </w:pPr>
      <w:r>
        <w:rPr>
          <w:rFonts w:hint="eastAsia" w:ascii="宋体" w:hAnsi="宋体"/>
          <w:szCs w:val="21"/>
          <w:highlight w:val="none"/>
        </w:rPr>
        <w:t xml:space="preserve"> </w:t>
      </w:r>
    </w:p>
    <w:p w14:paraId="51C54D76">
      <w:pPr>
        <w:pStyle w:val="147"/>
        <w:ind w:firstLine="630" w:firstLineChars="300"/>
        <w:rPr>
          <w:rFonts w:ascii="宋体" w:hAnsi="宋体"/>
          <w:szCs w:val="21"/>
          <w:highlight w:val="none"/>
        </w:rPr>
      </w:pPr>
      <w:r>
        <w:rPr>
          <w:rFonts w:ascii="宋体" w:hAnsi="宋体"/>
          <w:szCs w:val="21"/>
          <w:highlight w:val="none"/>
        </w:rPr>
        <w:t>年　　</w:t>
      </w:r>
      <w:r>
        <w:rPr>
          <w:rFonts w:hint="eastAsia" w:ascii="宋体" w:hAnsi="宋体"/>
          <w:szCs w:val="21"/>
          <w:highlight w:val="none"/>
        </w:rPr>
        <w:t xml:space="preserve"> </w:t>
      </w:r>
      <w:r>
        <w:rPr>
          <w:rFonts w:ascii="宋体" w:hAnsi="宋体"/>
          <w:szCs w:val="21"/>
          <w:highlight w:val="none"/>
        </w:rPr>
        <w:t>月　　日　　　　　                  　</w:t>
      </w:r>
      <w:r>
        <w:rPr>
          <w:rFonts w:hint="eastAsia" w:ascii="宋体" w:hAnsi="宋体"/>
          <w:szCs w:val="21"/>
          <w:highlight w:val="none"/>
        </w:rPr>
        <w:t xml:space="preserve">      </w:t>
      </w:r>
      <w:r>
        <w:rPr>
          <w:rFonts w:ascii="宋体" w:hAnsi="宋体"/>
          <w:szCs w:val="21"/>
          <w:highlight w:val="none"/>
        </w:rPr>
        <w:t>年　　月　　日</w:t>
      </w:r>
    </w:p>
    <w:p w14:paraId="6B061248">
      <w:pPr>
        <w:pStyle w:val="4"/>
        <w:numPr>
          <w:ilvl w:val="0"/>
          <w:numId w:val="0"/>
        </w:numPr>
        <w:tabs>
          <w:tab w:val="clear" w:pos="1080"/>
        </w:tabs>
        <w:spacing w:line="360" w:lineRule="auto"/>
        <w:outlineLvl w:val="9"/>
        <w:rPr>
          <w:rFonts w:hint="eastAsia" w:ascii="宋体" w:hAnsi="宋体" w:eastAsia="宋体" w:cs="Times New Roman"/>
          <w:b w:val="0"/>
          <w:bCs w:val="0"/>
          <w:kern w:val="2"/>
          <w:sz w:val="30"/>
          <w:szCs w:val="30"/>
          <w:highlight w:val="none"/>
          <w:lang w:val="en-US" w:eastAsia="zh-CN" w:bidi="ar-SA"/>
        </w:rPr>
        <w:sectPr>
          <w:pgSz w:w="11906" w:h="16838"/>
          <w:pgMar w:top="1440" w:right="1800" w:bottom="1440" w:left="1800" w:header="851" w:footer="992" w:gutter="0"/>
          <w:cols w:space="720" w:num="1"/>
          <w:docGrid w:type="lines" w:linePitch="312" w:charSpace="0"/>
        </w:sectPr>
      </w:pPr>
    </w:p>
    <w:p w14:paraId="71B1B1F1">
      <w:pPr>
        <w:pStyle w:val="4"/>
        <w:numPr>
          <w:ilvl w:val="0"/>
          <w:numId w:val="0"/>
        </w:numPr>
        <w:tabs>
          <w:tab w:val="clear" w:pos="1080"/>
        </w:tabs>
        <w:spacing w:line="360" w:lineRule="auto"/>
        <w:outlineLvl w:val="2"/>
        <w:rPr>
          <w:rFonts w:ascii="宋体" w:hAnsi="宋体" w:cs="宋体"/>
          <w:sz w:val="24"/>
          <w:szCs w:val="24"/>
          <w:highlight w:val="none"/>
        </w:rPr>
      </w:pPr>
      <w:r>
        <w:rPr>
          <w:rFonts w:hint="eastAsia" w:ascii="宋体" w:hAnsi="宋体" w:eastAsia="宋体" w:cs="Times New Roman"/>
          <w:b w:val="0"/>
          <w:bCs w:val="0"/>
          <w:kern w:val="2"/>
          <w:sz w:val="30"/>
          <w:szCs w:val="30"/>
          <w:highlight w:val="none"/>
          <w:lang w:val="en-US" w:eastAsia="zh-CN" w:bidi="ar-SA"/>
        </w:rPr>
        <w:t xml:space="preserve">附件3 </w:t>
      </w:r>
      <w:r>
        <w:rPr>
          <w:rFonts w:hint="eastAsia" w:ascii="宋体" w:hAnsi="宋体" w:cs="宋体"/>
          <w:sz w:val="24"/>
          <w:szCs w:val="24"/>
          <w:highlight w:val="none"/>
        </w:rPr>
        <w:t xml:space="preserve">             </w:t>
      </w:r>
    </w:p>
    <w:p w14:paraId="256E70BA">
      <w:pPr>
        <w:pStyle w:val="2"/>
        <w:spacing w:line="520" w:lineRule="exact"/>
        <w:ind w:firstLine="1606" w:firstLineChars="500"/>
        <w:rPr>
          <w:rStyle w:val="150"/>
          <w:rFonts w:ascii="宋体" w:hAnsi="宋体" w:eastAsia="宋体" w:cs="宋体"/>
          <w:sz w:val="24"/>
          <w:szCs w:val="24"/>
          <w:highlight w:val="none"/>
        </w:rPr>
      </w:pPr>
      <w:r>
        <w:rPr>
          <w:rStyle w:val="149"/>
          <w:rFonts w:hint="eastAsia" w:ascii="宋体" w:hAnsi="宋体" w:eastAsia="宋体" w:cs="宋体"/>
          <w:b/>
          <w:bCs/>
          <w:sz w:val="32"/>
          <w:szCs w:val="32"/>
          <w:highlight w:val="none"/>
        </w:rPr>
        <w:t>龙岗区进一步规范政商交往行为告知书</w:t>
      </w:r>
      <w:r>
        <w:rPr>
          <w:rFonts w:hint="eastAsia" w:hAnsi="宋体" w:cs="宋体"/>
          <w:color w:val="000000"/>
          <w:sz w:val="24"/>
          <w:szCs w:val="24"/>
          <w:highlight w:val="none"/>
        </w:rPr>
        <w:br w:type="textWrapping"/>
      </w:r>
      <w:r>
        <w:rPr>
          <w:rFonts w:hint="eastAsia" w:hAnsi="宋体" w:cs="宋体"/>
          <w:color w:val="000000"/>
          <w:sz w:val="24"/>
          <w:szCs w:val="24"/>
          <w:highlight w:val="none"/>
        </w:rPr>
        <w:t xml:space="preserve">    </w:t>
      </w:r>
      <w:r>
        <w:rPr>
          <w:rStyle w:val="150"/>
          <w:rFonts w:hint="eastAsia" w:ascii="宋体" w:hAnsi="宋体" w:eastAsia="宋体" w:cs="宋体"/>
          <w:sz w:val="24"/>
          <w:szCs w:val="24"/>
          <w:highlight w:val="none"/>
        </w:rPr>
        <w:t>为深入构建“亲”“清”新型政商关系， 努力打造尊商、 亲商、 助商、安商良好营商环境</w:t>
      </w:r>
      <w:r>
        <w:rPr>
          <w:rStyle w:val="150"/>
          <w:rFonts w:hint="eastAsia" w:ascii="宋体" w:hAnsi="宋体" w:cs="宋体"/>
          <w:sz w:val="24"/>
          <w:szCs w:val="24"/>
          <w:highlight w:val="none"/>
        </w:rPr>
        <w:t>，</w:t>
      </w:r>
      <w:r>
        <w:rPr>
          <w:rStyle w:val="150"/>
          <w:rFonts w:hint="eastAsia" w:ascii="宋体" w:hAnsi="宋体" w:eastAsia="宋体" w:cs="宋体"/>
          <w:sz w:val="24"/>
          <w:szCs w:val="24"/>
          <w:highlight w:val="none"/>
        </w:rPr>
        <w:t>龙岗区委区政府制定了《龙岗区公职人员政商交往“十个不准” 》 ， 严明公职人员在政商交往中的纪律要求。请参与龙岗建设的广大企业及其从业人员， 严格监督我区公职人员落实“十个不准” ， 并在与我区公职人员交往中切实做到“十个不得” 。</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一、 不得向公职人员赠送礼品、 礼金、 消费卡等财物。</w:t>
      </w:r>
    </w:p>
    <w:p w14:paraId="2B38CE2A">
      <w:pPr>
        <w:pStyle w:val="2"/>
        <w:numPr>
          <w:ilvl w:val="0"/>
          <w:numId w:val="3"/>
        </w:numPr>
        <w:spacing w:line="520" w:lineRule="exact"/>
        <w:ind w:firstLine="480" w:firstLineChars="200"/>
        <w:outlineLvl w:val="1"/>
        <w:rPr>
          <w:rStyle w:val="150"/>
          <w:rFonts w:ascii="宋体" w:hAnsi="宋体" w:eastAsia="宋体" w:cs="宋体"/>
          <w:sz w:val="24"/>
          <w:szCs w:val="24"/>
          <w:highlight w:val="none"/>
        </w:rPr>
      </w:pPr>
      <w:r>
        <w:rPr>
          <w:rStyle w:val="150"/>
          <w:rFonts w:hint="eastAsia" w:ascii="宋体" w:hAnsi="宋体" w:eastAsia="宋体" w:cs="宋体"/>
          <w:sz w:val="24"/>
          <w:szCs w:val="24"/>
          <w:highlight w:val="none"/>
        </w:rPr>
        <w:t>不得违规向公职人员提供宴请、 旅游、 娱乐等安排。</w:t>
      </w:r>
    </w:p>
    <w:p w14:paraId="1ABCBDDE">
      <w:pPr>
        <w:pStyle w:val="2"/>
        <w:numPr>
          <w:ilvl w:val="0"/>
          <w:numId w:val="3"/>
        </w:numPr>
        <w:spacing w:line="520" w:lineRule="exact"/>
        <w:ind w:firstLine="480" w:firstLineChars="200"/>
        <w:rPr>
          <w:rStyle w:val="150"/>
          <w:rFonts w:ascii="宋体" w:hAnsi="宋体" w:eastAsia="宋体" w:cs="宋体"/>
          <w:sz w:val="24"/>
          <w:szCs w:val="24"/>
          <w:highlight w:val="none"/>
        </w:rPr>
      </w:pPr>
      <w:r>
        <w:rPr>
          <w:rStyle w:val="150"/>
          <w:rFonts w:hint="eastAsia" w:ascii="宋体" w:hAnsi="宋体" w:eastAsia="宋体" w:cs="宋体"/>
          <w:sz w:val="24"/>
          <w:szCs w:val="24"/>
          <w:highlight w:val="none"/>
        </w:rPr>
        <w:t>不得通过打麻将等形式向公职人员输送利益。</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四、 不得为公职人员报销应由其个人支付的费用。</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五、 不得违规向公职人员及其亲友借贷款。</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六、 不得违规将车辆、 住房等借给公职人员使用。</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七、 不得在招投标中与公职人员搞暗箱操作、 围标串标。</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八、 不得为利益相关人和公职人员牵线搭桥或者代为传递信息、 传递财物。</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九、 不得让公职人员在企业违规兼职取酬。</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r>
        <w:rPr>
          <w:rStyle w:val="150"/>
          <w:rFonts w:hint="eastAsia" w:ascii="宋体" w:hAnsi="宋体" w:eastAsia="宋体" w:cs="宋体"/>
          <w:sz w:val="24"/>
          <w:szCs w:val="24"/>
          <w:highlight w:val="none"/>
        </w:rPr>
        <w:t>十、 不得为公职人员亲友违规承揽业务提供便利。</w:t>
      </w:r>
    </w:p>
    <w:p w14:paraId="105C3F9F">
      <w:pPr>
        <w:pStyle w:val="2"/>
        <w:spacing w:line="520" w:lineRule="exact"/>
        <w:ind w:firstLine="480" w:firstLineChars="200"/>
        <w:jc w:val="left"/>
        <w:rPr>
          <w:rStyle w:val="150"/>
          <w:rFonts w:ascii="宋体" w:hAnsi="宋体" w:cs="宋体"/>
          <w:sz w:val="24"/>
          <w:szCs w:val="24"/>
          <w:highlight w:val="none"/>
        </w:rPr>
      </w:pPr>
      <w:r>
        <w:rPr>
          <w:rStyle w:val="150"/>
          <w:rFonts w:hint="eastAsia" w:ascii="宋体" w:hAnsi="宋体" w:eastAsia="宋体" w:cs="宋体"/>
          <w:sz w:val="24"/>
          <w:szCs w:val="24"/>
          <w:highlight w:val="none"/>
        </w:rPr>
        <w:t>上述“十个不得”，请您严格遵守。同时，在政商交往中，如有发现我区公职人员存在违反“十个不准”的问题，请及时通过网络举报平台或者 12388 举报电话等方式，向纪检监察机关反映举报，我们将一律严格保密、一律优先处置、一律严肃查处。</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p>
    <w:p w14:paraId="0CFA69B3">
      <w:pPr>
        <w:pStyle w:val="2"/>
        <w:spacing w:line="520" w:lineRule="exact"/>
        <w:ind w:firstLine="480" w:firstLineChars="200"/>
        <w:jc w:val="left"/>
        <w:rPr>
          <w:rStyle w:val="150"/>
          <w:rFonts w:ascii="宋体" w:hAnsi="宋体" w:cs="宋体"/>
          <w:sz w:val="24"/>
          <w:szCs w:val="24"/>
          <w:highlight w:val="none"/>
        </w:rPr>
      </w:pPr>
      <w:r>
        <w:rPr>
          <w:rStyle w:val="150"/>
          <w:rFonts w:hint="eastAsia" w:ascii="宋体" w:hAnsi="宋体" w:eastAsia="宋体" w:cs="宋体"/>
          <w:sz w:val="24"/>
          <w:szCs w:val="24"/>
          <w:highlight w:val="none"/>
        </w:rPr>
        <w:t>本人已知晓上述告知内容， 并愿意遵照执行（签名） ：</w:t>
      </w:r>
      <w:r>
        <w:rPr>
          <w:rStyle w:val="150"/>
          <w:rFonts w:hint="eastAsia" w:ascii="宋体" w:hAnsi="宋体" w:eastAsia="宋体" w:cs="宋体"/>
          <w:sz w:val="24"/>
          <w:szCs w:val="24"/>
          <w:highlight w:val="none"/>
        </w:rPr>
        <w:br w:type="textWrapping"/>
      </w:r>
      <w:r>
        <w:rPr>
          <w:rStyle w:val="150"/>
          <w:rFonts w:hint="eastAsia" w:ascii="宋体" w:hAnsi="宋体" w:cs="宋体"/>
          <w:sz w:val="24"/>
          <w:szCs w:val="24"/>
          <w:highlight w:val="none"/>
        </w:rPr>
        <w:t xml:space="preserve">                                          </w:t>
      </w:r>
    </w:p>
    <w:p w14:paraId="635475FD">
      <w:pPr>
        <w:pStyle w:val="2"/>
        <w:spacing w:line="520" w:lineRule="exact"/>
        <w:ind w:firstLine="5280" w:firstLineChars="2200"/>
        <w:jc w:val="left"/>
        <w:outlineLvl w:val="0"/>
        <w:rPr>
          <w:rStyle w:val="150"/>
          <w:rFonts w:ascii="宋体" w:hAnsi="宋体" w:eastAsia="宋体" w:cs="宋体"/>
          <w:sz w:val="24"/>
          <w:szCs w:val="24"/>
          <w:highlight w:val="none"/>
        </w:rPr>
      </w:pPr>
      <w:r>
        <w:rPr>
          <w:rStyle w:val="150"/>
          <w:rFonts w:hint="eastAsia" w:ascii="宋体" w:hAnsi="宋体" w:eastAsia="宋体" w:cs="宋体"/>
          <w:sz w:val="24"/>
          <w:szCs w:val="24"/>
          <w:highlight w:val="none"/>
          <w:lang w:val="en-US" w:eastAsia="zh-CN"/>
        </w:rPr>
        <w:t xml:space="preserve">20   </w:t>
      </w:r>
      <w:r>
        <w:rPr>
          <w:rStyle w:val="150"/>
          <w:rFonts w:hint="eastAsia" w:ascii="宋体" w:hAnsi="宋体" w:eastAsia="宋体" w:cs="宋体"/>
          <w:sz w:val="24"/>
          <w:szCs w:val="24"/>
          <w:highlight w:val="none"/>
        </w:rPr>
        <w:t xml:space="preserve">年 </w:t>
      </w:r>
      <w:r>
        <w:rPr>
          <w:rStyle w:val="150"/>
          <w:rFonts w:hint="eastAsia" w:hAnsi="宋体" w:eastAsia="宋体" w:cs="宋体"/>
          <w:sz w:val="24"/>
          <w:szCs w:val="24"/>
          <w:highlight w:val="none"/>
        </w:rPr>
        <w:t xml:space="preserve">   </w:t>
      </w:r>
      <w:r>
        <w:rPr>
          <w:rStyle w:val="150"/>
          <w:rFonts w:hint="eastAsia" w:ascii="宋体" w:hAnsi="宋体" w:eastAsia="宋体" w:cs="宋体"/>
          <w:sz w:val="24"/>
          <w:szCs w:val="24"/>
          <w:highlight w:val="none"/>
        </w:rPr>
        <w:t>月</w:t>
      </w:r>
      <w:r>
        <w:rPr>
          <w:rStyle w:val="150"/>
          <w:rFonts w:hint="eastAsia" w:hAnsi="宋体" w:eastAsia="宋体" w:cs="宋体"/>
          <w:sz w:val="24"/>
          <w:szCs w:val="24"/>
          <w:highlight w:val="none"/>
        </w:rPr>
        <w:t xml:space="preserve">  </w:t>
      </w:r>
      <w:r>
        <w:rPr>
          <w:rStyle w:val="150"/>
          <w:rFonts w:hint="eastAsia" w:ascii="宋体" w:hAnsi="宋体" w:eastAsia="宋体" w:cs="宋体"/>
          <w:sz w:val="24"/>
          <w:szCs w:val="24"/>
          <w:highlight w:val="none"/>
        </w:rPr>
        <w:t xml:space="preserve"> 日</w:t>
      </w:r>
    </w:p>
    <w:p w14:paraId="09A98C69">
      <w:pPr>
        <w:pStyle w:val="2"/>
        <w:rPr>
          <w:highlight w:val="none"/>
        </w:rPr>
      </w:pPr>
    </w:p>
    <w:p w14:paraId="7ED2A422">
      <w:pPr>
        <w:spacing w:line="360" w:lineRule="auto"/>
        <w:ind w:firstLine="0" w:firstLineChars="0"/>
        <w:jc w:val="left"/>
        <w:rPr>
          <w:rFonts w:hint="default" w:ascii="Times New Roman" w:hAnsi="Times New Roman" w:eastAsia="仿宋"/>
          <w:sz w:val="28"/>
          <w:szCs w:val="24"/>
          <w:highlight w:val="none"/>
          <w:lang w:val="en-US" w:eastAsia="zh-CN"/>
        </w:rPr>
      </w:pPr>
    </w:p>
    <w:bookmarkEnd w:id="15"/>
    <w:bookmarkEnd w:id="16"/>
    <w:bookmarkEnd w:id="17"/>
    <w:p w14:paraId="330C5D70">
      <w:pPr>
        <w:spacing w:line="360" w:lineRule="auto"/>
        <w:jc w:val="center"/>
        <w:outlineLvl w:val="2"/>
        <w:rPr>
          <w:rFonts w:hint="eastAsia" w:ascii="宋体" w:hAnsi="宋体"/>
          <w:b/>
          <w:snapToGrid w:val="0"/>
          <w:kern w:val="0"/>
          <w:sz w:val="32"/>
          <w:szCs w:val="32"/>
          <w:highlight w:val="none"/>
          <w:lang w:val="en-US" w:eastAsia="zh-CN"/>
        </w:rPr>
        <w:sectPr>
          <w:headerReference r:id="rId8" w:type="default"/>
          <w:footerReference r:id="rId9" w:type="default"/>
          <w:pgSz w:w="11906" w:h="16838"/>
          <w:pgMar w:top="1276" w:right="1351" w:bottom="1135" w:left="1414" w:header="851" w:footer="992" w:gutter="0"/>
          <w:cols w:space="720" w:num="1"/>
          <w:docGrid w:type="lines" w:linePitch="312" w:charSpace="0"/>
        </w:sectPr>
      </w:pPr>
      <w:bookmarkStart w:id="18" w:name="_Toc509669699"/>
    </w:p>
    <w:p w14:paraId="27AD7C80">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第四章  投标文件格式</w:t>
      </w:r>
      <w:bookmarkEnd w:id="18"/>
    </w:p>
    <w:p w14:paraId="6E5389CE">
      <w:pPr>
        <w:rPr>
          <w:highlight w:val="none"/>
        </w:rPr>
      </w:pPr>
    </w:p>
    <w:p w14:paraId="088ABBA7">
      <w:pPr>
        <w:pStyle w:val="2"/>
        <w:ind w:firstLine="840"/>
        <w:rPr>
          <w:highlight w:val="none"/>
        </w:rPr>
      </w:pPr>
    </w:p>
    <w:p w14:paraId="73E6D4CC">
      <w:pPr>
        <w:spacing w:before="156" w:beforeLines="50" w:after="312" w:afterLines="100" w:line="360" w:lineRule="auto"/>
        <w:jc w:val="center"/>
        <w:rPr>
          <w:rFonts w:hint="eastAsia" w:ascii="宋体" w:hAnsi="宋体"/>
          <w:b/>
          <w:sz w:val="44"/>
          <w:szCs w:val="44"/>
          <w:highlight w:val="none"/>
          <w:lang w:eastAsia="zh-CN"/>
        </w:rPr>
      </w:pPr>
    </w:p>
    <w:p w14:paraId="1C9AFFEA">
      <w:pPr>
        <w:spacing w:before="156" w:beforeLines="50" w:after="312" w:afterLines="100" w:line="360" w:lineRule="auto"/>
        <w:jc w:val="center"/>
        <w:rPr>
          <w:rFonts w:hint="eastAsia" w:ascii="宋体" w:hAnsi="宋体"/>
          <w:b/>
          <w:sz w:val="44"/>
          <w:szCs w:val="44"/>
          <w:highlight w:val="none"/>
          <w:lang w:eastAsia="zh-CN"/>
        </w:rPr>
      </w:pPr>
    </w:p>
    <w:p w14:paraId="5ED33342">
      <w:pPr>
        <w:spacing w:before="156" w:beforeLines="50" w:after="312" w:afterLines="100" w:line="360" w:lineRule="auto"/>
        <w:jc w:val="center"/>
        <w:rPr>
          <w:rFonts w:hint="eastAsia" w:ascii="宋体" w:hAnsi="宋体"/>
          <w:b/>
          <w:sz w:val="44"/>
          <w:szCs w:val="44"/>
          <w:highlight w:val="none"/>
          <w:lang w:eastAsia="zh-CN"/>
        </w:rPr>
      </w:pPr>
      <w:r>
        <w:rPr>
          <w:rFonts w:hint="eastAsia" w:ascii="宋体" w:hAnsi="宋体"/>
          <w:b/>
          <w:sz w:val="44"/>
          <w:szCs w:val="44"/>
          <w:highlight w:val="none"/>
          <w:lang w:eastAsia="zh-CN"/>
        </w:rPr>
        <w:t>清辉路西段道路改造市政工程勘察</w:t>
      </w:r>
    </w:p>
    <w:p w14:paraId="67A6D5CC">
      <w:pPr>
        <w:spacing w:before="156" w:beforeLines="50" w:after="312"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3CE38937">
      <w:pPr>
        <w:spacing w:line="360" w:lineRule="auto"/>
        <w:jc w:val="center"/>
        <w:rPr>
          <w:rFonts w:ascii="宋体" w:hAnsi="宋体"/>
          <w:b/>
          <w:sz w:val="52"/>
          <w:szCs w:val="52"/>
          <w:highlight w:val="none"/>
        </w:rPr>
      </w:pPr>
    </w:p>
    <w:p w14:paraId="65448021">
      <w:pPr>
        <w:spacing w:line="360" w:lineRule="auto"/>
        <w:rPr>
          <w:rFonts w:ascii="宋体" w:hAnsi="宋体"/>
          <w:b/>
          <w:sz w:val="32"/>
          <w:szCs w:val="32"/>
          <w:highlight w:val="none"/>
        </w:rPr>
      </w:pPr>
    </w:p>
    <w:p w14:paraId="4E345F3A">
      <w:pPr>
        <w:spacing w:line="360" w:lineRule="auto"/>
        <w:rPr>
          <w:rFonts w:ascii="宋体" w:hAnsi="宋体"/>
          <w:b/>
          <w:sz w:val="32"/>
          <w:szCs w:val="32"/>
          <w:highlight w:val="none"/>
        </w:rPr>
      </w:pPr>
    </w:p>
    <w:p w14:paraId="162C2FCF">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640A50A1">
      <w:pPr>
        <w:spacing w:line="360" w:lineRule="auto"/>
        <w:ind w:firstLine="840" w:firstLineChars="300"/>
        <w:rPr>
          <w:rFonts w:ascii="宋体" w:hAnsi="宋体"/>
          <w:sz w:val="28"/>
          <w:szCs w:val="28"/>
          <w:highlight w:val="none"/>
        </w:rPr>
      </w:pPr>
    </w:p>
    <w:p w14:paraId="5767C918">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65D54359">
      <w:pPr>
        <w:spacing w:line="360" w:lineRule="auto"/>
        <w:ind w:firstLine="840" w:firstLineChars="300"/>
        <w:rPr>
          <w:rFonts w:ascii="宋体" w:hAnsi="宋体"/>
          <w:sz w:val="28"/>
          <w:szCs w:val="28"/>
          <w:highlight w:val="none"/>
        </w:rPr>
      </w:pPr>
    </w:p>
    <w:p w14:paraId="237C5CC4">
      <w:pPr>
        <w:spacing w:line="360" w:lineRule="auto"/>
        <w:ind w:firstLine="840" w:firstLineChars="300"/>
        <w:rPr>
          <w:rFonts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2B9E772A">
      <w:pPr>
        <w:rPr>
          <w:rFonts w:ascii="宋体" w:hAnsi="宋体"/>
          <w:sz w:val="28"/>
          <w:szCs w:val="28"/>
          <w:highlight w:val="none"/>
        </w:rPr>
      </w:pPr>
      <w:r>
        <w:rPr>
          <w:rFonts w:hint="eastAsia" w:ascii="宋体" w:hAnsi="宋体"/>
          <w:sz w:val="28"/>
          <w:szCs w:val="28"/>
          <w:highlight w:val="none"/>
        </w:rPr>
        <w:br w:type="page"/>
      </w:r>
    </w:p>
    <w:p w14:paraId="30389F06">
      <w:pPr>
        <w:pStyle w:val="2"/>
        <w:spacing w:line="520" w:lineRule="exact"/>
        <w:ind w:firstLine="0" w:firstLineChars="0"/>
        <w:jc w:val="center"/>
        <w:rPr>
          <w:sz w:val="36"/>
          <w:szCs w:val="36"/>
          <w:highlight w:val="none"/>
        </w:rPr>
      </w:pPr>
      <w:bookmarkStart w:id="19" w:name="_Toc306716065"/>
      <w:bookmarkStart w:id="20" w:name="_Toc306716063"/>
      <w:bookmarkStart w:id="21" w:name="_Toc509669700"/>
      <w:r>
        <w:rPr>
          <w:rFonts w:hint="eastAsia"/>
          <w:sz w:val="36"/>
          <w:szCs w:val="36"/>
          <w:highlight w:val="none"/>
        </w:rPr>
        <w:t>投标承诺函</w:t>
      </w:r>
    </w:p>
    <w:p w14:paraId="5066908B">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w:t>
      </w:r>
      <w:r>
        <w:rPr>
          <w:rFonts w:hint="eastAsia" w:hAnsi="宋体"/>
          <w:sz w:val="24"/>
          <w:szCs w:val="24"/>
          <w:highlight w:val="none"/>
          <w:u w:val="single"/>
          <w:lang w:eastAsia="zh-CN"/>
        </w:rPr>
        <w:t>深圳市龙岗区城投绿色低碳新能源产业发展有限公司</w:t>
      </w:r>
    </w:p>
    <w:p w14:paraId="1A8FE5FB">
      <w:pPr>
        <w:pStyle w:val="2"/>
        <w:spacing w:line="520" w:lineRule="exact"/>
        <w:ind w:left="0" w:leftChars="0" w:firstLine="480" w:firstLineChars="200"/>
        <w:rPr>
          <w:highlight w:val="none"/>
        </w:rPr>
      </w:pPr>
      <w:r>
        <w:rPr>
          <w:rFonts w:hint="eastAsia"/>
          <w:sz w:val="24"/>
          <w:szCs w:val="24"/>
          <w:highlight w:val="none"/>
        </w:rPr>
        <w:t>为了确保本工程相关工作顺利进行，我方将严格执行建设工程招标投标管理的法律法规，并完全接受</w:t>
      </w:r>
      <w:r>
        <w:rPr>
          <w:rFonts w:hint="eastAsia"/>
          <w:sz w:val="24"/>
          <w:szCs w:val="24"/>
          <w:highlight w:val="none"/>
          <w:u w:val="single"/>
        </w:rPr>
        <w:t xml:space="preserve"> </w:t>
      </w:r>
      <w:r>
        <w:rPr>
          <w:rFonts w:hint="eastAsia"/>
          <w:sz w:val="24"/>
          <w:szCs w:val="24"/>
          <w:highlight w:val="none"/>
          <w:u w:val="single"/>
          <w:lang w:eastAsia="zh-CN"/>
        </w:rPr>
        <w:t>清辉路西段道路改造市政工程勘察</w:t>
      </w:r>
      <w:r>
        <w:rPr>
          <w:rFonts w:hint="eastAsia"/>
          <w:sz w:val="24"/>
          <w:szCs w:val="24"/>
          <w:highlight w:val="none"/>
          <w:u w:val="single"/>
          <w:lang w:val="en-US" w:eastAsia="zh-CN"/>
        </w:rPr>
        <w:t xml:space="preserve"> </w:t>
      </w:r>
      <w:r>
        <w:rPr>
          <w:rFonts w:hint="eastAsia" w:ascii="Calibri"/>
          <w:sz w:val="24"/>
          <w:szCs w:val="24"/>
          <w:highlight w:val="none"/>
        </w:rPr>
        <w:t>的</w:t>
      </w:r>
      <w:r>
        <w:rPr>
          <w:rFonts w:hint="eastAsia"/>
          <w:sz w:val="24"/>
          <w:szCs w:val="24"/>
          <w:highlight w:val="none"/>
        </w:rPr>
        <w:t>招标文件所有内容，为此作出如下承诺</w:t>
      </w:r>
      <w:r>
        <w:rPr>
          <w:rFonts w:hint="eastAsia"/>
          <w:highlight w:val="none"/>
        </w:rPr>
        <w:t>：</w:t>
      </w:r>
    </w:p>
    <w:p w14:paraId="357FAEE8">
      <w:pPr>
        <w:pStyle w:val="2"/>
        <w:spacing w:line="520" w:lineRule="exact"/>
        <w:ind w:firstLine="480" w:firstLineChars="200"/>
        <w:rPr>
          <w:sz w:val="24"/>
          <w:szCs w:val="24"/>
          <w:highlight w:val="none"/>
          <w:u w:val="single"/>
        </w:rPr>
      </w:pPr>
      <w:r>
        <w:rPr>
          <w:rFonts w:hint="eastAsia"/>
          <w:bCs/>
          <w:sz w:val="24"/>
          <w:szCs w:val="24"/>
          <w:highlight w:val="none"/>
          <w:u w:val="single"/>
        </w:rPr>
        <w:t>1、根</w:t>
      </w:r>
      <w:r>
        <w:rPr>
          <w:rFonts w:hint="eastAsia"/>
          <w:sz w:val="24"/>
          <w:szCs w:val="24"/>
          <w:highlight w:val="none"/>
          <w:u w:val="single"/>
        </w:rPr>
        <w:t xml:space="preserve">据企业自身情况，理性报价，不会以低于成本的报价竞标，报价金额      元。按招标文件要求承包本项目 </w:t>
      </w:r>
      <w:r>
        <w:rPr>
          <w:rFonts w:hint="eastAsia"/>
          <w:sz w:val="24"/>
          <w:szCs w:val="24"/>
          <w:highlight w:val="none"/>
          <w:u w:val="single"/>
          <w:lang w:val="en-US" w:eastAsia="zh-CN"/>
        </w:rPr>
        <w:t>勘察 工作</w:t>
      </w:r>
      <w:r>
        <w:rPr>
          <w:rFonts w:hint="eastAsia" w:ascii="Calibri"/>
          <w:b/>
          <w:bCs/>
          <w:sz w:val="24"/>
          <w:szCs w:val="24"/>
          <w:highlight w:val="none"/>
          <w:u w:val="single"/>
        </w:rPr>
        <w:t xml:space="preserve"> </w:t>
      </w:r>
      <w:r>
        <w:rPr>
          <w:rFonts w:hint="eastAsia"/>
          <w:sz w:val="24"/>
          <w:szCs w:val="24"/>
          <w:highlight w:val="none"/>
          <w:u w:val="single"/>
        </w:rPr>
        <w:t>。否则，我方愿意承担任何风险。（投标人填写）</w:t>
      </w:r>
    </w:p>
    <w:p w14:paraId="6FF538F6">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6DF8362D">
      <w:pPr>
        <w:pStyle w:val="2"/>
        <w:spacing w:line="520" w:lineRule="exact"/>
        <w:ind w:firstLine="480" w:firstLineChars="200"/>
        <w:rPr>
          <w:bCs/>
          <w:sz w:val="24"/>
          <w:szCs w:val="24"/>
          <w:highlight w:val="none"/>
        </w:rPr>
      </w:pPr>
      <w:r>
        <w:rPr>
          <w:rFonts w:hint="eastAsia"/>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434E522A">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30 </w:t>
      </w:r>
      <w:r>
        <w:rPr>
          <w:rFonts w:hint="eastAsia" w:ascii="宋体" w:hAnsi="宋体" w:cs="Courier New"/>
          <w:bCs/>
          <w:sz w:val="24"/>
          <w:szCs w:val="24"/>
          <w:highlight w:val="none"/>
        </w:rPr>
        <w:t>日内，与贵方按招标文件、委托函中的内容签订合同文件，否则，视为我方自愿放弃中标资格。</w:t>
      </w:r>
    </w:p>
    <w:p w14:paraId="79925902">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064EA2E0">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6、按规定完成本项目工作，质量达到合格标准的要求，质量目标为合格。</w:t>
      </w:r>
    </w:p>
    <w:p w14:paraId="6C17EDC8">
      <w:pPr>
        <w:pStyle w:val="2"/>
        <w:spacing w:line="520" w:lineRule="exact"/>
        <w:ind w:firstLine="480" w:firstLineChars="200"/>
        <w:rPr>
          <w:sz w:val="24"/>
          <w:szCs w:val="24"/>
          <w:highlight w:val="none"/>
        </w:rPr>
      </w:pPr>
      <w:r>
        <w:rPr>
          <w:rFonts w:hint="eastAsia"/>
          <w:sz w:val="24"/>
          <w:szCs w:val="24"/>
          <w:highlight w:val="none"/>
        </w:rPr>
        <w:t>7、如果违反本承诺书中任何条款，我方愿意接受：</w:t>
      </w:r>
    </w:p>
    <w:p w14:paraId="3416BD98">
      <w:pPr>
        <w:pStyle w:val="2"/>
        <w:spacing w:line="520" w:lineRule="exact"/>
        <w:ind w:firstLine="480" w:firstLineChars="200"/>
        <w:rPr>
          <w:sz w:val="24"/>
          <w:szCs w:val="24"/>
          <w:highlight w:val="none"/>
        </w:rPr>
      </w:pPr>
      <w:r>
        <w:rPr>
          <w:rFonts w:hint="eastAsia"/>
          <w:sz w:val="24"/>
          <w:szCs w:val="24"/>
          <w:highlight w:val="none"/>
        </w:rPr>
        <w:t>（1）视作我方单方面违约，并按照合同规定向贵方支付违约金或解除合同；</w:t>
      </w:r>
    </w:p>
    <w:p w14:paraId="6314FA8B">
      <w:pPr>
        <w:pStyle w:val="2"/>
        <w:spacing w:line="520" w:lineRule="exact"/>
        <w:ind w:firstLine="480" w:firstLineChars="200"/>
        <w:rPr>
          <w:sz w:val="24"/>
          <w:szCs w:val="24"/>
          <w:highlight w:val="none"/>
        </w:rPr>
      </w:pPr>
      <w:r>
        <w:rPr>
          <w:rFonts w:hint="eastAsia"/>
          <w:sz w:val="24"/>
          <w:szCs w:val="24"/>
          <w:highlight w:val="none"/>
        </w:rPr>
        <w:t>（2）履约评价评定为合格及以下；</w:t>
      </w:r>
    </w:p>
    <w:p w14:paraId="0FADE46A">
      <w:pPr>
        <w:pStyle w:val="2"/>
        <w:spacing w:line="520" w:lineRule="exact"/>
        <w:ind w:firstLine="480" w:firstLineChars="200"/>
        <w:rPr>
          <w:sz w:val="24"/>
          <w:szCs w:val="24"/>
          <w:highlight w:val="none"/>
        </w:rPr>
      </w:pPr>
      <w:r>
        <w:rPr>
          <w:rFonts w:hint="eastAsia"/>
          <w:sz w:val="24"/>
          <w:szCs w:val="24"/>
          <w:highlight w:val="none"/>
        </w:rPr>
        <w:t>（3）招标人今后可拒绝我方参与投标；</w:t>
      </w:r>
    </w:p>
    <w:p w14:paraId="0A59896F">
      <w:pPr>
        <w:pStyle w:val="2"/>
        <w:spacing w:line="520" w:lineRule="exact"/>
        <w:ind w:firstLine="480" w:firstLineChars="200"/>
        <w:rPr>
          <w:sz w:val="24"/>
          <w:szCs w:val="24"/>
          <w:highlight w:val="none"/>
        </w:rPr>
      </w:pPr>
      <w:r>
        <w:rPr>
          <w:rFonts w:hint="eastAsia"/>
          <w:sz w:val="24"/>
          <w:szCs w:val="24"/>
          <w:highlight w:val="none"/>
        </w:rPr>
        <w:t>（4）建设行政主管部门或相关主管部门的不良行为记录、行政处罚。</w:t>
      </w:r>
    </w:p>
    <w:p w14:paraId="27F994AA">
      <w:pPr>
        <w:spacing w:line="360" w:lineRule="auto"/>
        <w:rPr>
          <w:rFonts w:ascii="宋体" w:hAnsi="宋体"/>
          <w:sz w:val="24"/>
          <w:highlight w:val="none"/>
        </w:rPr>
      </w:pPr>
      <w:r>
        <w:rPr>
          <w:rFonts w:hint="eastAsia" w:ascii="宋体" w:hAnsi="宋体"/>
          <w:sz w:val="24"/>
          <w:highlight w:val="none"/>
        </w:rPr>
        <w:t>投标人（单位公章）：</w:t>
      </w:r>
    </w:p>
    <w:p w14:paraId="7AA6F0BC">
      <w:pPr>
        <w:spacing w:line="360" w:lineRule="auto"/>
        <w:rPr>
          <w:rFonts w:ascii="宋体" w:hAnsi="宋体"/>
          <w:sz w:val="24"/>
          <w:highlight w:val="none"/>
        </w:rPr>
      </w:pPr>
      <w:r>
        <w:rPr>
          <w:rFonts w:hint="eastAsia" w:ascii="宋体" w:hAnsi="宋体"/>
          <w:sz w:val="24"/>
          <w:highlight w:val="none"/>
        </w:rPr>
        <w:t>单位地址：</w:t>
      </w:r>
    </w:p>
    <w:p w14:paraId="760B3CDF">
      <w:pPr>
        <w:spacing w:line="360" w:lineRule="auto"/>
        <w:rPr>
          <w:rFonts w:hint="eastAsia" w:hAnsi="宋体"/>
          <w:bCs/>
          <w:sz w:val="24"/>
          <w:highlight w:val="none"/>
        </w:rPr>
        <w:sectPr>
          <w:pgSz w:w="11906" w:h="16838"/>
          <w:pgMar w:top="1276" w:right="1351" w:bottom="1135" w:left="1414" w:header="851" w:footer="992" w:gutter="0"/>
          <w:cols w:space="720" w:num="1"/>
          <w:docGrid w:type="lines" w:linePitch="312" w:charSpace="0"/>
        </w:sectPr>
      </w:pPr>
      <w:r>
        <w:rPr>
          <w:rFonts w:hint="eastAsia" w:ascii="宋体" w:hAnsi="宋体"/>
          <w:sz w:val="24"/>
          <w:highlight w:val="none"/>
        </w:rPr>
        <w:t xml:space="preserve">邮政编码：电话： 传真：                                  </w:t>
      </w:r>
      <w:r>
        <w:rPr>
          <w:rFonts w:hint="eastAsia" w:hAnsi="宋体"/>
          <w:bCs/>
          <w:sz w:val="24"/>
          <w:highlight w:val="none"/>
        </w:rPr>
        <w:t>年   月   日</w:t>
      </w:r>
    </w:p>
    <w:p w14:paraId="43587A63">
      <w:pPr>
        <w:keepNext/>
        <w:keepLines/>
        <w:widowControl w:val="0"/>
        <w:bidi w:val="0"/>
        <w:spacing w:beforeLines="0" w:beforeAutospacing="0" w:afterLines="0" w:afterAutospacing="0" w:line="360" w:lineRule="auto"/>
        <w:ind w:firstLine="0" w:firstLineChars="0"/>
        <w:outlineLvl w:val="1"/>
        <w:rPr>
          <w:rFonts w:hint="default" w:ascii="Arial" w:hAnsi="Arial" w:eastAsia="仿宋" w:cs="Times New Roman"/>
          <w:b/>
          <w:kern w:val="2"/>
          <w:sz w:val="30"/>
          <w:szCs w:val="24"/>
          <w:highlight w:val="none"/>
          <w:lang w:val="en-US" w:eastAsia="zh-CN" w:bidi="ar-SA"/>
        </w:rPr>
      </w:pPr>
      <w:r>
        <w:rPr>
          <w:rFonts w:hint="eastAsia" w:ascii="Arial" w:hAnsi="Arial" w:eastAsia="仿宋" w:cs="Times New Roman"/>
          <w:b/>
          <w:kern w:val="2"/>
          <w:sz w:val="30"/>
          <w:szCs w:val="24"/>
          <w:highlight w:val="none"/>
          <w:lang w:val="en-US" w:eastAsia="zh-CN" w:bidi="ar-SA"/>
        </w:rPr>
        <w:t>告知书</w:t>
      </w:r>
    </w:p>
    <w:p w14:paraId="3A8417F5">
      <w:pPr>
        <w:spacing w:line="36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65E3CC6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0B118730">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一、不得向公职人员赠送礼品、礼金、消费卡等财物。</w:t>
      </w:r>
    </w:p>
    <w:p w14:paraId="7D7AD3EE">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二、不得违规向公职人员提供宴请、旅游、娱乐等安排。</w:t>
      </w:r>
    </w:p>
    <w:p w14:paraId="0758900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三、不得通过打麻将等形式向公职人员输送利益。</w:t>
      </w:r>
    </w:p>
    <w:p w14:paraId="73482BE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四、不得为公职人员报销应由其个人支付的费用。</w:t>
      </w:r>
    </w:p>
    <w:p w14:paraId="7A41BCC9">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五、不得违规向公职人员及其亲友借贷款。</w:t>
      </w:r>
    </w:p>
    <w:p w14:paraId="2CD4931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六、不得违规将车辆、住房等借给公职人员使用。</w:t>
      </w:r>
    </w:p>
    <w:p w14:paraId="4AE8521D">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七、不得在招投标中与公职人员搞暗箱操作、围标串标。</w:t>
      </w:r>
    </w:p>
    <w:p w14:paraId="0CC4EF5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八、不得为利益相关人和公职人员牵线搭桥或者代为传递信息、传递财物。</w:t>
      </w:r>
    </w:p>
    <w:p w14:paraId="713BDE7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九、不得让公职人员在企业违规兼职取酬。</w:t>
      </w:r>
    </w:p>
    <w:p w14:paraId="7237980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十、不得为公职人员亲友违规承揽业务提供便利。</w:t>
      </w:r>
    </w:p>
    <w:p w14:paraId="43CDA79F">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68E64915">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本人已知晓上述告知内容，并愿意遵照执行（</w:t>
      </w:r>
      <w:r>
        <w:rPr>
          <w:rFonts w:hint="eastAsia" w:ascii="Times New Roman" w:hAnsi="Times New Roman" w:eastAsia="仿宋"/>
          <w:sz w:val="28"/>
          <w:szCs w:val="24"/>
          <w:highlight w:val="none"/>
          <w:lang w:val="en-US" w:eastAsia="zh-CN"/>
        </w:rPr>
        <w:t>签字盖章</w:t>
      </w:r>
      <w:r>
        <w:rPr>
          <w:rFonts w:hint="eastAsia" w:ascii="Times New Roman" w:hAnsi="Times New Roman" w:eastAsia="仿宋"/>
          <w:sz w:val="28"/>
          <w:szCs w:val="24"/>
          <w:highlight w:val="none"/>
        </w:rPr>
        <w:t>）：</w:t>
      </w:r>
    </w:p>
    <w:p w14:paraId="3F8C1865">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1"/>
          <w:szCs w:val="21"/>
          <w:highlight w:val="none"/>
        </w:rPr>
      </w:pPr>
    </w:p>
    <w:p w14:paraId="352E0CA4">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仿宋"/>
          <w:sz w:val="28"/>
          <w:szCs w:val="24"/>
          <w:highlight w:val="none"/>
          <w:lang w:val="en-US" w:eastAsia="zh-CN"/>
        </w:rPr>
      </w:pPr>
      <w:r>
        <w:rPr>
          <w:rFonts w:hint="eastAsia" w:ascii="Times New Roman" w:hAnsi="Times New Roman" w:eastAsia="仿宋"/>
          <w:sz w:val="28"/>
          <w:szCs w:val="24"/>
          <w:highlight w:val="none"/>
          <w:lang w:val="en-US" w:eastAsia="zh-CN"/>
        </w:rPr>
        <w:t>2025</w:t>
      </w:r>
      <w:r>
        <w:rPr>
          <w:rFonts w:hint="eastAsia" w:ascii="Times New Roman" w:hAnsi="Times New Roman" w:eastAsia="仿宋"/>
          <w:sz w:val="28"/>
          <w:szCs w:val="24"/>
          <w:highlight w:val="none"/>
        </w:rPr>
        <w:t>年  月  日</w:t>
      </w:r>
    </w:p>
    <w:p w14:paraId="76FEF9F6">
      <w:pPr>
        <w:pStyle w:val="51"/>
        <w:rPr>
          <w:rFonts w:hint="eastAsia"/>
          <w:highlight w:val="none"/>
        </w:rPr>
        <w:sectPr>
          <w:pgSz w:w="11906" w:h="16838"/>
          <w:pgMar w:top="1276" w:right="1351" w:bottom="1135" w:left="1414" w:header="851" w:footer="992" w:gutter="0"/>
          <w:cols w:space="720" w:num="1"/>
          <w:docGrid w:type="lines" w:linePitch="312" w:charSpace="0"/>
        </w:sectPr>
      </w:pPr>
    </w:p>
    <w:p w14:paraId="7086D8AF">
      <w:pPr>
        <w:pStyle w:val="51"/>
        <w:rPr>
          <w:rFonts w:hint="eastAsia" w:hAnsi="宋体"/>
          <w:bCs/>
          <w:sz w:val="24"/>
          <w:highlight w:val="none"/>
        </w:rPr>
      </w:pPr>
    </w:p>
    <w:p w14:paraId="7D414A70">
      <w:pPr>
        <w:pStyle w:val="51"/>
        <w:ind w:left="0" w:leftChars="0" w:firstLine="0" w:firstLineChars="0"/>
        <w:rPr>
          <w:rFonts w:hint="eastAsia" w:hAnsi="宋体"/>
          <w:bCs/>
          <w:sz w:val="24"/>
          <w:highlight w:val="none"/>
        </w:rPr>
      </w:pPr>
    </w:p>
    <w:p w14:paraId="502865F8">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Unicode MS" w:hAnsi="Arial Unicode MS" w:eastAsia="Arial Unicode MS" w:cs="Arial Unicode MS"/>
          <w:sz w:val="44"/>
          <w:szCs w:val="44"/>
          <w:highlight w:val="none"/>
          <w:lang w:eastAsia="zh-CN"/>
        </w:rPr>
      </w:pPr>
      <w:r>
        <w:rPr>
          <w:rFonts w:hint="eastAsia" w:ascii="Arial Unicode MS" w:hAnsi="Arial Unicode MS" w:eastAsia="Arial Unicode MS" w:cs="Arial Unicode MS"/>
          <w:sz w:val="44"/>
          <w:szCs w:val="44"/>
          <w:highlight w:val="none"/>
          <w:lang w:val="en-US" w:eastAsia="zh-CN"/>
        </w:rPr>
        <w:t xml:space="preserve">报 </w:t>
      </w:r>
      <w:r>
        <w:rPr>
          <w:rFonts w:hint="eastAsia" w:ascii="Arial Unicode MS" w:hAnsi="Arial Unicode MS" w:eastAsia="Arial Unicode MS" w:cs="Arial Unicode MS"/>
          <w:sz w:val="44"/>
          <w:szCs w:val="44"/>
          <w:highlight w:val="none"/>
          <w:lang w:eastAsia="zh-CN"/>
        </w:rPr>
        <w:t>价</w:t>
      </w:r>
      <w:r>
        <w:rPr>
          <w:rFonts w:hint="eastAsia" w:ascii="Arial Unicode MS" w:hAnsi="Arial Unicode MS" w:eastAsia="Arial Unicode MS" w:cs="Arial Unicode MS"/>
          <w:sz w:val="44"/>
          <w:szCs w:val="44"/>
          <w:highlight w:val="none"/>
          <w:lang w:val="en-US" w:eastAsia="zh-CN"/>
        </w:rPr>
        <w:t xml:space="preserve"> </w:t>
      </w:r>
      <w:r>
        <w:rPr>
          <w:rFonts w:hint="eastAsia" w:ascii="Arial Unicode MS" w:hAnsi="Arial Unicode MS" w:eastAsia="Arial Unicode MS" w:cs="Arial Unicode MS"/>
          <w:sz w:val="44"/>
          <w:szCs w:val="44"/>
          <w:highlight w:val="none"/>
          <w:lang w:eastAsia="zh-CN"/>
        </w:rPr>
        <w:t>表</w:t>
      </w:r>
    </w:p>
    <w:p w14:paraId="3F9855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highlight w:val="none"/>
          <w:lang w:eastAsia="zh-CN"/>
        </w:rPr>
      </w:pPr>
    </w:p>
    <w:p w14:paraId="36729CA0">
      <w:pPr>
        <w:spacing w:line="360" w:lineRule="auto"/>
        <w:ind w:firstLine="360" w:firstLineChars="100"/>
        <w:rPr>
          <w:rFonts w:hint="eastAsia" w:ascii="宋体" w:hAnsi="宋体"/>
          <w:sz w:val="24"/>
          <w:highlight w:val="none"/>
        </w:rPr>
      </w:pPr>
      <w:r>
        <w:rPr>
          <w:rFonts w:ascii="宋体" w:hAnsi="宋体" w:eastAsia="宋体" w:cs="宋体"/>
          <w:i w:val="0"/>
          <w:iCs w:val="0"/>
          <w:caps w:val="0"/>
          <w:color w:val="000000"/>
          <w:spacing w:val="0"/>
          <w:sz w:val="36"/>
          <w:szCs w:val="36"/>
          <w:highlight w:val="none"/>
          <w:shd w:val="clear" w:fill="FFFFFF"/>
        </w:rPr>
        <w:t>报价计算过程</w:t>
      </w:r>
    </w:p>
    <w:p w14:paraId="246F209F">
      <w:pPr>
        <w:spacing w:line="360" w:lineRule="auto"/>
        <w:ind w:firstLine="240" w:firstLineChars="100"/>
        <w:rPr>
          <w:rFonts w:hint="eastAsia" w:ascii="宋体" w:hAnsi="宋体"/>
          <w:sz w:val="24"/>
          <w:highlight w:val="none"/>
        </w:rPr>
      </w:pPr>
    </w:p>
    <w:bookmarkEnd w:id="19"/>
    <w:bookmarkEnd w:id="20"/>
    <w:bookmarkEnd w:id="21"/>
    <w:p w14:paraId="44FAD207">
      <w:pPr>
        <w:rPr>
          <w:sz w:val="44"/>
          <w:szCs w:val="44"/>
          <w:highlight w:val="none"/>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93BD5">
    <w:pPr>
      <w:pStyle w:val="3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3483A0">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13483A0">
                    <w:pPr>
                      <w:pStyle w:val="34"/>
                      <w:jc w:val="center"/>
                    </w:pPr>
                    <w:r>
                      <w:fldChar w:fldCharType="begin"/>
                    </w:r>
                    <w:r>
                      <w:instrText xml:space="preserve"> PAGE   \* MERGEFORMAT </w:instrText>
                    </w:r>
                    <w:r>
                      <w:fldChar w:fldCharType="separate"/>
                    </w:r>
                    <w:r>
                      <w:rPr>
                        <w:lang w:val="zh-CN"/>
                      </w:rPr>
                      <w:t>37</w:t>
                    </w:r>
                    <w:r>
                      <w:rPr>
                        <w:lang w:val="zh-CN"/>
                      </w:rPr>
                      <w:fldChar w:fldCharType="end"/>
                    </w:r>
                  </w:p>
                </w:txbxContent>
              </v:textbox>
            </v:shape>
          </w:pict>
        </mc:Fallback>
      </mc:AlternateContent>
    </w:r>
  </w:p>
  <w:p w14:paraId="36B340F0">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55251">
    <w:pPr>
      <w:pStyle w:val="34"/>
      <w:jc w:val="center"/>
    </w:pPr>
    <w:r>
      <w:fldChar w:fldCharType="begin"/>
    </w:r>
    <w:r>
      <w:instrText xml:space="preserve"> PAGE   \* MERGEFORMAT </w:instrText>
    </w:r>
    <w:r>
      <w:fldChar w:fldCharType="separate"/>
    </w:r>
    <w:r>
      <w:rPr>
        <w:lang w:val="zh-CN"/>
      </w:rPr>
      <w:t>11</w:t>
    </w:r>
    <w:r>
      <w:fldChar w:fldCharType="end"/>
    </w:r>
  </w:p>
  <w:p w14:paraId="0F595E23">
    <w:pPr>
      <w:pStyle w:val="3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6AA6">
    <w:pPr>
      <w:pStyle w:val="34"/>
      <w:spacing w:beforeLines="0" w:afterLines="0"/>
      <w:jc w:val="center"/>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val="zh-CN"/>
      </w:rPr>
      <w:t>11</w:t>
    </w:r>
    <w:r>
      <w:rPr>
        <w:rFonts w:hint="default"/>
        <w:sz w:val="18"/>
        <w:szCs w:val="24"/>
        <w:lang w:val="zh-CN"/>
      </w:rPr>
      <w:fldChar w:fldCharType="end"/>
    </w:r>
  </w:p>
  <w:p w14:paraId="266A1FE0">
    <w:pPr>
      <w:pStyle w:val="34"/>
      <w:spacing w:beforeLines="0" w:afterLines="0"/>
      <w:jc w:val="center"/>
      <w:rPr>
        <w:rFonts w:hint="default"/>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67E8">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2A74B">
    <w:pPr>
      <w:pStyle w:val="3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38BE9">
    <w:pPr>
      <w:pStyle w:val="3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CC9C">
    <w:pPr>
      <w:pStyle w:val="35"/>
      <w:pBdr>
        <w:bottom w:val="none" w:color="auto" w:sz="0" w:space="0"/>
      </w:pBdr>
      <w:spacing w:beforeLines="0" w:afterLines="0"/>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01E8C"/>
    <w:multiLevelType w:val="multilevel"/>
    <w:tmpl w:val="EAE01E8C"/>
    <w:lvl w:ilvl="0" w:tentative="0">
      <w:start w:val="2"/>
      <w:numFmt w:val="chineseCounting"/>
      <w:suff w:val="space"/>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A141E91"/>
    <w:multiLevelType w:val="multilevel"/>
    <w:tmpl w:val="1A141E91"/>
    <w:lvl w:ilvl="0" w:tentative="0">
      <w:start w:val="1"/>
      <w:numFmt w:val="upperRoman"/>
      <w:pStyle w:val="4"/>
      <w:lvlText w:val="第 %1 条"/>
      <w:lvlJc w:val="left"/>
      <w:pPr>
        <w:tabs>
          <w:tab w:val="left" w:pos="2640"/>
        </w:tabs>
        <w:ind w:left="1560" w:firstLine="0"/>
      </w:pPr>
    </w:lvl>
    <w:lvl w:ilvl="1" w:tentative="0">
      <w:start w:val="1"/>
      <w:numFmt w:val="decimalZero"/>
      <w:pStyle w:val="5"/>
      <w:isLgl/>
      <w:lvlText w:val="节 %1.%2"/>
      <w:lvlJc w:val="left"/>
      <w:pPr>
        <w:tabs>
          <w:tab w:val="left" w:pos="2280"/>
        </w:tabs>
        <w:ind w:left="1560" w:firstLine="0"/>
      </w:pPr>
    </w:lvl>
    <w:lvl w:ilvl="2" w:tentative="0">
      <w:start w:val="1"/>
      <w:numFmt w:val="lowerLetter"/>
      <w:pStyle w:val="6"/>
      <w:lvlText w:val="(%3)"/>
      <w:lvlJc w:val="left"/>
      <w:pPr>
        <w:tabs>
          <w:tab w:val="left" w:pos="2280"/>
        </w:tabs>
        <w:ind w:left="2280" w:hanging="432"/>
      </w:pPr>
    </w:lvl>
    <w:lvl w:ilvl="3" w:tentative="0">
      <w:start w:val="1"/>
      <w:numFmt w:val="lowerRoman"/>
      <w:pStyle w:val="7"/>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10"/>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172A2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44429C2"/>
    <w:rsid w:val="04695794"/>
    <w:rsid w:val="04810C52"/>
    <w:rsid w:val="04A05004"/>
    <w:rsid w:val="05056095"/>
    <w:rsid w:val="055B7332"/>
    <w:rsid w:val="056A3FE9"/>
    <w:rsid w:val="059F4FD1"/>
    <w:rsid w:val="05BE2B4E"/>
    <w:rsid w:val="05D070DB"/>
    <w:rsid w:val="061D0302"/>
    <w:rsid w:val="064F66A3"/>
    <w:rsid w:val="066F200F"/>
    <w:rsid w:val="067C7D80"/>
    <w:rsid w:val="06A00B12"/>
    <w:rsid w:val="06D7755B"/>
    <w:rsid w:val="06E6452A"/>
    <w:rsid w:val="0714449E"/>
    <w:rsid w:val="071A149F"/>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9137B3"/>
    <w:rsid w:val="0EB12E2A"/>
    <w:rsid w:val="0EBE69D9"/>
    <w:rsid w:val="0ECB20BE"/>
    <w:rsid w:val="0EEB113D"/>
    <w:rsid w:val="0F0C75A2"/>
    <w:rsid w:val="0F8B77D5"/>
    <w:rsid w:val="0FBE5D9F"/>
    <w:rsid w:val="0FD36B3B"/>
    <w:rsid w:val="0FD47E3C"/>
    <w:rsid w:val="10067155"/>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767A09"/>
    <w:rsid w:val="137A2F78"/>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780BD9"/>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B72D49"/>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40B6C"/>
    <w:rsid w:val="21611713"/>
    <w:rsid w:val="218A325D"/>
    <w:rsid w:val="21A41CB8"/>
    <w:rsid w:val="21F42BC1"/>
    <w:rsid w:val="22203EB3"/>
    <w:rsid w:val="22255D12"/>
    <w:rsid w:val="227605BB"/>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72633A"/>
    <w:rsid w:val="2F893355"/>
    <w:rsid w:val="2FC31341"/>
    <w:rsid w:val="2FD05083"/>
    <w:rsid w:val="305E03E8"/>
    <w:rsid w:val="3069595F"/>
    <w:rsid w:val="30843362"/>
    <w:rsid w:val="30C4049D"/>
    <w:rsid w:val="30CD07F3"/>
    <w:rsid w:val="30E365D5"/>
    <w:rsid w:val="30E766F3"/>
    <w:rsid w:val="313E08F3"/>
    <w:rsid w:val="31704514"/>
    <w:rsid w:val="31816DAF"/>
    <w:rsid w:val="31B1462B"/>
    <w:rsid w:val="31C95E5B"/>
    <w:rsid w:val="32290279"/>
    <w:rsid w:val="32527C83"/>
    <w:rsid w:val="32655415"/>
    <w:rsid w:val="3294292F"/>
    <w:rsid w:val="32C51A10"/>
    <w:rsid w:val="32F07D5C"/>
    <w:rsid w:val="337F7567"/>
    <w:rsid w:val="33A06705"/>
    <w:rsid w:val="33D80D3F"/>
    <w:rsid w:val="33EE637D"/>
    <w:rsid w:val="344352E2"/>
    <w:rsid w:val="34624864"/>
    <w:rsid w:val="346D778B"/>
    <w:rsid w:val="34AE59AA"/>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3D24BC"/>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5750F1"/>
    <w:rsid w:val="3C6E37E5"/>
    <w:rsid w:val="3C7922D7"/>
    <w:rsid w:val="3C9342B0"/>
    <w:rsid w:val="3CAD36D2"/>
    <w:rsid w:val="3CC81535"/>
    <w:rsid w:val="3CD26729"/>
    <w:rsid w:val="3CEA275C"/>
    <w:rsid w:val="3CEC25F5"/>
    <w:rsid w:val="3CF50FF2"/>
    <w:rsid w:val="3D052A2E"/>
    <w:rsid w:val="3D0659AA"/>
    <w:rsid w:val="3D602B13"/>
    <w:rsid w:val="3D8F09E6"/>
    <w:rsid w:val="3DB946E3"/>
    <w:rsid w:val="3DF577A6"/>
    <w:rsid w:val="3E0755D2"/>
    <w:rsid w:val="3E873A58"/>
    <w:rsid w:val="3EA7555E"/>
    <w:rsid w:val="3EA826CA"/>
    <w:rsid w:val="3ECB3379"/>
    <w:rsid w:val="3EF35410"/>
    <w:rsid w:val="3EF64E80"/>
    <w:rsid w:val="3EF74D5D"/>
    <w:rsid w:val="3F6566F9"/>
    <w:rsid w:val="40095305"/>
    <w:rsid w:val="400A016F"/>
    <w:rsid w:val="401869D9"/>
    <w:rsid w:val="4073545D"/>
    <w:rsid w:val="40EA2C99"/>
    <w:rsid w:val="411E4CFA"/>
    <w:rsid w:val="422C654A"/>
    <w:rsid w:val="42474BD5"/>
    <w:rsid w:val="42847BD2"/>
    <w:rsid w:val="428739CE"/>
    <w:rsid w:val="42BC3919"/>
    <w:rsid w:val="42E0623A"/>
    <w:rsid w:val="42ED199D"/>
    <w:rsid w:val="42F830BA"/>
    <w:rsid w:val="43001D3E"/>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F10090"/>
    <w:rsid w:val="480A6EB1"/>
    <w:rsid w:val="48DB2498"/>
    <w:rsid w:val="491178F4"/>
    <w:rsid w:val="492F071F"/>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F4E02"/>
    <w:rsid w:val="4E927C05"/>
    <w:rsid w:val="4EB3025E"/>
    <w:rsid w:val="4F174104"/>
    <w:rsid w:val="4F262EAE"/>
    <w:rsid w:val="4F493CE1"/>
    <w:rsid w:val="4FAA5715"/>
    <w:rsid w:val="4FB8704D"/>
    <w:rsid w:val="4FD03A76"/>
    <w:rsid w:val="4FDA6D84"/>
    <w:rsid w:val="4FDD4C36"/>
    <w:rsid w:val="50090FD4"/>
    <w:rsid w:val="503A0AC9"/>
    <w:rsid w:val="50AC1BAF"/>
    <w:rsid w:val="50DB41FF"/>
    <w:rsid w:val="512340BA"/>
    <w:rsid w:val="513F6058"/>
    <w:rsid w:val="514F1E89"/>
    <w:rsid w:val="5214061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CD7CB9"/>
    <w:rsid w:val="55056B34"/>
    <w:rsid w:val="55684A1A"/>
    <w:rsid w:val="559521BD"/>
    <w:rsid w:val="55AD43BA"/>
    <w:rsid w:val="55C81083"/>
    <w:rsid w:val="55CA6BD2"/>
    <w:rsid w:val="56231C41"/>
    <w:rsid w:val="564163D1"/>
    <w:rsid w:val="56AC2568"/>
    <w:rsid w:val="56C41358"/>
    <w:rsid w:val="56DE70A5"/>
    <w:rsid w:val="57125BA7"/>
    <w:rsid w:val="5782519E"/>
    <w:rsid w:val="57A44EC0"/>
    <w:rsid w:val="57DC3357"/>
    <w:rsid w:val="580F7106"/>
    <w:rsid w:val="582664D1"/>
    <w:rsid w:val="58310F9B"/>
    <w:rsid w:val="58311772"/>
    <w:rsid w:val="583A6878"/>
    <w:rsid w:val="58754A86"/>
    <w:rsid w:val="58795B3D"/>
    <w:rsid w:val="587B2CDE"/>
    <w:rsid w:val="588A63B0"/>
    <w:rsid w:val="58E54DF2"/>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F2D0E8F"/>
    <w:rsid w:val="5FEB2BA4"/>
    <w:rsid w:val="609A4BC4"/>
    <w:rsid w:val="60D0211B"/>
    <w:rsid w:val="60F5158E"/>
    <w:rsid w:val="6104719B"/>
    <w:rsid w:val="61406F7C"/>
    <w:rsid w:val="6171498D"/>
    <w:rsid w:val="61EE441B"/>
    <w:rsid w:val="61F20540"/>
    <w:rsid w:val="620D3BAE"/>
    <w:rsid w:val="62483940"/>
    <w:rsid w:val="62756CD8"/>
    <w:rsid w:val="629D6F4C"/>
    <w:rsid w:val="62C55526"/>
    <w:rsid w:val="62EE64CA"/>
    <w:rsid w:val="62F30E54"/>
    <w:rsid w:val="63003C41"/>
    <w:rsid w:val="63DA5798"/>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93B07"/>
    <w:rsid w:val="67DD08A6"/>
    <w:rsid w:val="67F535C2"/>
    <w:rsid w:val="68A51D8F"/>
    <w:rsid w:val="68AD105E"/>
    <w:rsid w:val="68E63001"/>
    <w:rsid w:val="6902695F"/>
    <w:rsid w:val="692D337C"/>
    <w:rsid w:val="69507E77"/>
    <w:rsid w:val="69CE7367"/>
    <w:rsid w:val="6A3A435E"/>
    <w:rsid w:val="6A911D7B"/>
    <w:rsid w:val="6ABE35C7"/>
    <w:rsid w:val="6B1765A5"/>
    <w:rsid w:val="6B3C4D16"/>
    <w:rsid w:val="6B6C3827"/>
    <w:rsid w:val="6C0C66AB"/>
    <w:rsid w:val="6C1D5A8D"/>
    <w:rsid w:val="6C506D05"/>
    <w:rsid w:val="6C781169"/>
    <w:rsid w:val="6CAB3449"/>
    <w:rsid w:val="6CB5299E"/>
    <w:rsid w:val="6CC91D04"/>
    <w:rsid w:val="6CD754CF"/>
    <w:rsid w:val="6CD9476D"/>
    <w:rsid w:val="6D3F6E6A"/>
    <w:rsid w:val="6E5626ED"/>
    <w:rsid w:val="6E8F7551"/>
    <w:rsid w:val="6E942999"/>
    <w:rsid w:val="6EB966E9"/>
    <w:rsid w:val="6ECA468E"/>
    <w:rsid w:val="6F1A3F97"/>
    <w:rsid w:val="6F241291"/>
    <w:rsid w:val="6F660A69"/>
    <w:rsid w:val="6FCC795E"/>
    <w:rsid w:val="700A4990"/>
    <w:rsid w:val="700F154C"/>
    <w:rsid w:val="7061300B"/>
    <w:rsid w:val="714C49C7"/>
    <w:rsid w:val="71EC67DB"/>
    <w:rsid w:val="72221950"/>
    <w:rsid w:val="72AD02ED"/>
    <w:rsid w:val="72F80286"/>
    <w:rsid w:val="7395083C"/>
    <w:rsid w:val="73C21591"/>
    <w:rsid w:val="74396504"/>
    <w:rsid w:val="74B06E8E"/>
    <w:rsid w:val="74B100E6"/>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5B19C1"/>
    <w:rsid w:val="7A5C1D7E"/>
    <w:rsid w:val="7A7B5E5C"/>
    <w:rsid w:val="7AC34054"/>
    <w:rsid w:val="7AD6524D"/>
    <w:rsid w:val="7AD71832"/>
    <w:rsid w:val="7B8F410F"/>
    <w:rsid w:val="7BF55D0D"/>
    <w:rsid w:val="7C2C1A43"/>
    <w:rsid w:val="7C2C344B"/>
    <w:rsid w:val="7CD34258"/>
    <w:rsid w:val="7CFA5AC2"/>
    <w:rsid w:val="7D1D57F3"/>
    <w:rsid w:val="7D4A7313"/>
    <w:rsid w:val="7D62210E"/>
    <w:rsid w:val="7DA737B9"/>
    <w:rsid w:val="7DF41070"/>
    <w:rsid w:val="7E1069C4"/>
    <w:rsid w:val="7E3E5CEE"/>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5">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6">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7">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8">
    <w:name w:val="heading 5"/>
    <w:basedOn w:val="1"/>
    <w:next w:val="1"/>
    <w:link w:val="77"/>
    <w:qFormat/>
    <w:uiPriority w:val="0"/>
    <w:pPr>
      <w:ind w:left="1008" w:hanging="432"/>
      <w:outlineLvl w:val="4"/>
    </w:pPr>
    <w:rPr>
      <w:rFonts w:ascii="Times New Roman" w:hAnsi="Times New Roman"/>
      <w:kern w:val="0"/>
      <w:sz w:val="20"/>
      <w:szCs w:val="20"/>
    </w:rPr>
  </w:style>
  <w:style w:type="paragraph" w:styleId="9">
    <w:name w:val="heading 6"/>
    <w:basedOn w:val="1"/>
    <w:next w:val="1"/>
    <w:link w:val="78"/>
    <w:qFormat/>
    <w:uiPriority w:val="0"/>
    <w:pPr>
      <w:ind w:left="1152" w:hanging="432"/>
      <w:outlineLvl w:val="5"/>
    </w:pPr>
    <w:rPr>
      <w:rFonts w:ascii="Times New Roman" w:hAnsi="Times New Roman"/>
      <w:kern w:val="0"/>
      <w:sz w:val="20"/>
      <w:szCs w:val="20"/>
    </w:rPr>
  </w:style>
  <w:style w:type="paragraph" w:styleId="10">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11">
    <w:name w:val="heading 8"/>
    <w:basedOn w:val="1"/>
    <w:next w:val="1"/>
    <w:link w:val="80"/>
    <w:qFormat/>
    <w:uiPriority w:val="0"/>
    <w:pPr>
      <w:ind w:left="1440" w:hanging="432"/>
      <w:outlineLvl w:val="7"/>
    </w:pPr>
    <w:rPr>
      <w:rFonts w:ascii="Times New Roman" w:hAnsi="Times New Roman"/>
      <w:kern w:val="0"/>
      <w:sz w:val="20"/>
      <w:szCs w:val="20"/>
    </w:rPr>
  </w:style>
  <w:style w:type="paragraph" w:styleId="12">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13">
    <w:name w:val="toc 7"/>
    <w:basedOn w:val="1"/>
    <w:next w:val="1"/>
    <w:unhideWhenUsed/>
    <w:qFormat/>
    <w:uiPriority w:val="0"/>
    <w:pPr>
      <w:ind w:left="2520" w:leftChars="1200"/>
    </w:pPr>
  </w:style>
  <w:style w:type="paragraph" w:styleId="14">
    <w:name w:val="Note Heading"/>
    <w:basedOn w:val="1"/>
    <w:next w:val="1"/>
    <w:link w:val="116"/>
    <w:semiHidden/>
    <w:qFormat/>
    <w:uiPriority w:val="0"/>
    <w:pPr>
      <w:jc w:val="center"/>
    </w:pPr>
    <w:rPr>
      <w:rFonts w:ascii="Times New Roman" w:hAnsi="Times New Roman"/>
      <w:szCs w:val="24"/>
    </w:rPr>
  </w:style>
  <w:style w:type="paragraph" w:styleId="15">
    <w:name w:val="E-mail Signature"/>
    <w:basedOn w:val="1"/>
    <w:link w:val="117"/>
    <w:semiHidden/>
    <w:qFormat/>
    <w:uiPriority w:val="0"/>
    <w:rPr>
      <w:rFonts w:ascii="Times New Roman" w:hAnsi="Times New Roman"/>
      <w:szCs w:val="24"/>
    </w:rPr>
  </w:style>
  <w:style w:type="paragraph" w:styleId="16">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7">
    <w:name w:val="List Bullet"/>
    <w:basedOn w:val="1"/>
    <w:semiHidden/>
    <w:qFormat/>
    <w:uiPriority w:val="0"/>
    <w:pPr>
      <w:tabs>
        <w:tab w:val="left" w:pos="360"/>
      </w:tabs>
      <w:ind w:left="360" w:hanging="360"/>
    </w:pPr>
    <w:rPr>
      <w:rFonts w:ascii="Times New Roman" w:hAnsi="Times New Roman"/>
      <w:szCs w:val="24"/>
    </w:rPr>
  </w:style>
  <w:style w:type="paragraph" w:styleId="18">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9">
    <w:name w:val="Document Map"/>
    <w:basedOn w:val="1"/>
    <w:link w:val="95"/>
    <w:unhideWhenUsed/>
    <w:qFormat/>
    <w:uiPriority w:val="0"/>
    <w:rPr>
      <w:rFonts w:ascii="宋体"/>
      <w:sz w:val="18"/>
      <w:szCs w:val="18"/>
    </w:rPr>
  </w:style>
  <w:style w:type="paragraph" w:styleId="20">
    <w:name w:val="annotation text"/>
    <w:basedOn w:val="1"/>
    <w:link w:val="87"/>
    <w:unhideWhenUsed/>
    <w:qFormat/>
    <w:uiPriority w:val="0"/>
    <w:pPr>
      <w:jc w:val="left"/>
    </w:pPr>
  </w:style>
  <w:style w:type="paragraph" w:styleId="21">
    <w:name w:val="Salutation"/>
    <w:basedOn w:val="1"/>
    <w:next w:val="1"/>
    <w:link w:val="118"/>
    <w:semiHidden/>
    <w:qFormat/>
    <w:uiPriority w:val="0"/>
    <w:rPr>
      <w:rFonts w:ascii="Times New Roman" w:hAnsi="Times New Roman"/>
      <w:szCs w:val="24"/>
    </w:rPr>
  </w:style>
  <w:style w:type="paragraph" w:styleId="22">
    <w:name w:val="Body Text 3"/>
    <w:basedOn w:val="1"/>
    <w:link w:val="119"/>
    <w:semiHidden/>
    <w:qFormat/>
    <w:uiPriority w:val="0"/>
    <w:pPr>
      <w:spacing w:after="120"/>
    </w:pPr>
    <w:rPr>
      <w:rFonts w:ascii="Times New Roman" w:hAnsi="Times New Roman"/>
      <w:sz w:val="16"/>
      <w:szCs w:val="16"/>
    </w:rPr>
  </w:style>
  <w:style w:type="paragraph" w:styleId="23">
    <w:name w:val="Closing"/>
    <w:basedOn w:val="1"/>
    <w:link w:val="120"/>
    <w:semiHidden/>
    <w:qFormat/>
    <w:uiPriority w:val="0"/>
    <w:pPr>
      <w:ind w:left="100" w:leftChars="2100"/>
    </w:pPr>
    <w:rPr>
      <w:rFonts w:ascii="Times New Roman" w:hAnsi="Times New Roman"/>
      <w:szCs w:val="24"/>
    </w:rPr>
  </w:style>
  <w:style w:type="paragraph" w:styleId="24">
    <w:name w:val="Body Text"/>
    <w:basedOn w:val="1"/>
    <w:next w:val="1"/>
    <w:link w:val="88"/>
    <w:qFormat/>
    <w:uiPriority w:val="99"/>
    <w:pPr>
      <w:spacing w:line="360" w:lineRule="auto"/>
    </w:pPr>
    <w:rPr>
      <w:rFonts w:ascii="宋体" w:hAnsi="宋体"/>
      <w:kern w:val="0"/>
      <w:sz w:val="24"/>
      <w:szCs w:val="24"/>
    </w:rPr>
  </w:style>
  <w:style w:type="paragraph" w:styleId="25">
    <w:name w:val="Body Text Indent"/>
    <w:basedOn w:val="1"/>
    <w:link w:val="86"/>
    <w:unhideWhenUsed/>
    <w:qFormat/>
    <w:uiPriority w:val="99"/>
    <w:pPr>
      <w:spacing w:after="120"/>
      <w:ind w:left="420" w:leftChars="200"/>
    </w:pPr>
  </w:style>
  <w:style w:type="paragraph" w:styleId="26">
    <w:name w:val="HTML Address"/>
    <w:basedOn w:val="1"/>
    <w:link w:val="121"/>
    <w:semiHidden/>
    <w:qFormat/>
    <w:uiPriority w:val="0"/>
    <w:rPr>
      <w:rFonts w:ascii="Times New Roman" w:hAnsi="Times New Roman"/>
      <w:i/>
      <w:iCs/>
      <w:szCs w:val="24"/>
    </w:rPr>
  </w:style>
  <w:style w:type="paragraph" w:styleId="27">
    <w:name w:val="toc 5"/>
    <w:basedOn w:val="1"/>
    <w:next w:val="1"/>
    <w:unhideWhenUsed/>
    <w:qFormat/>
    <w:uiPriority w:val="0"/>
    <w:pPr>
      <w:ind w:left="1680" w:leftChars="800"/>
    </w:pPr>
  </w:style>
  <w:style w:type="paragraph" w:styleId="28">
    <w:name w:val="toc 3"/>
    <w:basedOn w:val="1"/>
    <w:next w:val="1"/>
    <w:unhideWhenUsed/>
    <w:qFormat/>
    <w:uiPriority w:val="0"/>
    <w:pPr>
      <w:ind w:left="840" w:leftChars="400"/>
    </w:pPr>
  </w:style>
  <w:style w:type="paragraph" w:styleId="29">
    <w:name w:val="toc 8"/>
    <w:basedOn w:val="1"/>
    <w:next w:val="1"/>
    <w:semiHidden/>
    <w:qFormat/>
    <w:uiPriority w:val="0"/>
    <w:pPr>
      <w:ind w:left="2940" w:leftChars="1400"/>
    </w:pPr>
  </w:style>
  <w:style w:type="paragraph" w:styleId="30">
    <w:name w:val="Date"/>
    <w:basedOn w:val="1"/>
    <w:next w:val="1"/>
    <w:link w:val="122"/>
    <w:unhideWhenUsed/>
    <w:qFormat/>
    <w:uiPriority w:val="0"/>
    <w:pPr>
      <w:ind w:left="100" w:leftChars="2500"/>
    </w:pPr>
    <w:rPr>
      <w:rFonts w:ascii="Times New Roman" w:hAnsi="Times New Roman"/>
      <w:szCs w:val="20"/>
    </w:rPr>
  </w:style>
  <w:style w:type="paragraph" w:styleId="31">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4"/>
    <w:semiHidden/>
    <w:qFormat/>
    <w:uiPriority w:val="0"/>
    <w:pPr>
      <w:snapToGrid w:val="0"/>
      <w:jc w:val="left"/>
    </w:pPr>
    <w:rPr>
      <w:rFonts w:ascii="Times New Roman" w:hAnsi="Times New Roman"/>
      <w:szCs w:val="24"/>
    </w:rPr>
  </w:style>
  <w:style w:type="paragraph" w:styleId="33">
    <w:name w:val="Balloon Text"/>
    <w:basedOn w:val="1"/>
    <w:link w:val="90"/>
    <w:unhideWhenUsed/>
    <w:qFormat/>
    <w:uiPriority w:val="0"/>
    <w:rPr>
      <w:kern w:val="0"/>
      <w:sz w:val="18"/>
      <w:szCs w:val="18"/>
    </w:rPr>
  </w:style>
  <w:style w:type="paragraph" w:styleId="34">
    <w:name w:val="footer"/>
    <w:basedOn w:val="1"/>
    <w:link w:val="89"/>
    <w:unhideWhenUsed/>
    <w:qFormat/>
    <w:uiPriority w:val="0"/>
    <w:pPr>
      <w:tabs>
        <w:tab w:val="center" w:pos="4153"/>
        <w:tab w:val="right" w:pos="8306"/>
      </w:tabs>
      <w:snapToGrid w:val="0"/>
      <w:jc w:val="left"/>
    </w:pPr>
    <w:rPr>
      <w:kern w:val="0"/>
      <w:sz w:val="18"/>
      <w:szCs w:val="18"/>
    </w:rPr>
  </w:style>
  <w:style w:type="paragraph" w:styleId="35">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5"/>
    <w:semiHidden/>
    <w:qFormat/>
    <w:uiPriority w:val="0"/>
    <w:pPr>
      <w:ind w:left="100" w:leftChars="2100"/>
    </w:pPr>
    <w:rPr>
      <w:rFonts w:ascii="Times New Roman" w:hAnsi="Times New Roman"/>
      <w:szCs w:val="24"/>
    </w:rPr>
  </w:style>
  <w:style w:type="paragraph" w:styleId="37">
    <w:name w:val="toc 1"/>
    <w:basedOn w:val="1"/>
    <w:next w:val="1"/>
    <w:unhideWhenUsed/>
    <w:qFormat/>
    <w:uiPriority w:val="0"/>
  </w:style>
  <w:style w:type="paragraph" w:styleId="38">
    <w:name w:val="toc 4"/>
    <w:basedOn w:val="1"/>
    <w:next w:val="1"/>
    <w:unhideWhenUsed/>
    <w:qFormat/>
    <w:uiPriority w:val="0"/>
    <w:pPr>
      <w:ind w:left="1260" w:leftChars="600"/>
    </w:pPr>
  </w:style>
  <w:style w:type="paragraph" w:styleId="39">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semiHidden/>
    <w:qFormat/>
    <w:uiPriority w:val="0"/>
    <w:pPr>
      <w:ind w:left="200" w:hanging="200" w:hangingChars="200"/>
    </w:pPr>
    <w:rPr>
      <w:rFonts w:ascii="Times New Roman" w:hAnsi="Times New Roman"/>
      <w:szCs w:val="24"/>
    </w:rPr>
  </w:style>
  <w:style w:type="paragraph" w:styleId="41">
    <w:name w:val="footnote text"/>
    <w:basedOn w:val="1"/>
    <w:link w:val="126"/>
    <w:semiHidden/>
    <w:qFormat/>
    <w:uiPriority w:val="0"/>
    <w:pPr>
      <w:snapToGrid w:val="0"/>
      <w:jc w:val="left"/>
    </w:pPr>
    <w:rPr>
      <w:rFonts w:ascii="Times New Roman" w:hAnsi="Times New Roman"/>
      <w:sz w:val="18"/>
      <w:szCs w:val="20"/>
    </w:rPr>
  </w:style>
  <w:style w:type="paragraph" w:styleId="42">
    <w:name w:val="toc 6"/>
    <w:basedOn w:val="1"/>
    <w:next w:val="1"/>
    <w:unhideWhenUsed/>
    <w:qFormat/>
    <w:uiPriority w:val="0"/>
    <w:pPr>
      <w:ind w:left="2100" w:leftChars="1000"/>
    </w:pPr>
  </w:style>
  <w:style w:type="paragraph" w:styleId="43">
    <w:name w:val="toc 2"/>
    <w:basedOn w:val="1"/>
    <w:next w:val="1"/>
    <w:unhideWhenUsed/>
    <w:qFormat/>
    <w:uiPriority w:val="0"/>
    <w:pPr>
      <w:ind w:left="420" w:leftChars="200"/>
    </w:pPr>
  </w:style>
  <w:style w:type="paragraph" w:styleId="44">
    <w:name w:val="toc 9"/>
    <w:basedOn w:val="1"/>
    <w:next w:val="1"/>
    <w:unhideWhenUsed/>
    <w:qFormat/>
    <w:uiPriority w:val="0"/>
    <w:pPr>
      <w:ind w:left="3360" w:leftChars="1600"/>
    </w:pPr>
  </w:style>
  <w:style w:type="paragraph" w:styleId="45">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20"/>
    <w:next w:val="20"/>
    <w:link w:val="96"/>
    <w:unhideWhenUsed/>
    <w:qFormat/>
    <w:uiPriority w:val="0"/>
    <w:rPr>
      <w:b/>
      <w:bCs/>
    </w:rPr>
  </w:style>
  <w:style w:type="paragraph" w:styleId="51">
    <w:name w:val="Body Text First Indent"/>
    <w:basedOn w:val="24"/>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5"/>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4"/>
    <w:qFormat/>
    <w:uiPriority w:val="0"/>
    <w:rPr>
      <w:b/>
      <w:bCs/>
      <w:kern w:val="44"/>
      <w:sz w:val="44"/>
      <w:szCs w:val="44"/>
    </w:rPr>
  </w:style>
  <w:style w:type="character" w:customStyle="1" w:styleId="74">
    <w:name w:val="标题 2 字符"/>
    <w:basedOn w:val="57"/>
    <w:link w:val="5"/>
    <w:qFormat/>
    <w:uiPriority w:val="0"/>
    <w:rPr>
      <w:rFonts w:ascii="Cambria" w:hAnsi="Cambria" w:eastAsia="宋体"/>
      <w:b/>
      <w:bCs/>
      <w:kern w:val="2"/>
      <w:sz w:val="32"/>
      <w:szCs w:val="32"/>
      <w:lang w:val="en-US" w:eastAsia="zh-CN" w:bidi="ar-SA"/>
    </w:rPr>
  </w:style>
  <w:style w:type="character" w:customStyle="1" w:styleId="75">
    <w:name w:val="标题 3 字符"/>
    <w:link w:val="6"/>
    <w:qFormat/>
    <w:uiPriority w:val="0"/>
    <w:rPr>
      <w:rFonts w:ascii="Calibri" w:hAnsi="Calibri" w:eastAsia="宋体"/>
      <w:b/>
      <w:bCs/>
      <w:kern w:val="2"/>
      <w:sz w:val="32"/>
      <w:szCs w:val="32"/>
      <w:lang w:val="en-US" w:eastAsia="zh-CN" w:bidi="ar-SA"/>
    </w:rPr>
  </w:style>
  <w:style w:type="character" w:customStyle="1" w:styleId="76">
    <w:name w:val="标题 4 字符"/>
    <w:link w:val="7"/>
    <w:qFormat/>
    <w:uiPriority w:val="0"/>
    <w:rPr>
      <w:rFonts w:ascii="宋体" w:hAnsi="宋体" w:eastAsia="宋体" w:cs="宋体"/>
      <w:b/>
      <w:bCs/>
      <w:sz w:val="24"/>
      <w:szCs w:val="24"/>
      <w:lang w:val="en-US" w:eastAsia="zh-CN" w:bidi="ar-SA"/>
    </w:rPr>
  </w:style>
  <w:style w:type="character" w:customStyle="1" w:styleId="77">
    <w:name w:val="标题 5 字符"/>
    <w:basedOn w:val="57"/>
    <w:link w:val="8"/>
    <w:qFormat/>
    <w:uiPriority w:val="0"/>
    <w:rPr>
      <w:rFonts w:ascii="Times New Roman" w:hAnsi="Times New Roman"/>
    </w:rPr>
  </w:style>
  <w:style w:type="character" w:customStyle="1" w:styleId="78">
    <w:name w:val="标题 6 字符"/>
    <w:basedOn w:val="57"/>
    <w:link w:val="9"/>
    <w:qFormat/>
    <w:uiPriority w:val="0"/>
    <w:rPr>
      <w:rFonts w:ascii="Times New Roman" w:hAnsi="Times New Roman"/>
    </w:rPr>
  </w:style>
  <w:style w:type="character" w:customStyle="1" w:styleId="79">
    <w:name w:val="标题 7 字符"/>
    <w:link w:val="10"/>
    <w:qFormat/>
    <w:uiPriority w:val="0"/>
    <w:rPr>
      <w:rFonts w:ascii="Calibri" w:hAnsi="Calibri" w:eastAsia="宋体"/>
      <w:b/>
      <w:bCs/>
      <w:kern w:val="2"/>
      <w:sz w:val="24"/>
      <w:szCs w:val="24"/>
      <w:lang w:val="en-US" w:eastAsia="zh-CN" w:bidi="ar-SA"/>
    </w:rPr>
  </w:style>
  <w:style w:type="character" w:customStyle="1" w:styleId="80">
    <w:name w:val="标题 8 字符"/>
    <w:basedOn w:val="57"/>
    <w:link w:val="11"/>
    <w:qFormat/>
    <w:uiPriority w:val="0"/>
    <w:rPr>
      <w:rFonts w:ascii="Times New Roman" w:hAnsi="Times New Roman"/>
    </w:rPr>
  </w:style>
  <w:style w:type="character" w:customStyle="1" w:styleId="81">
    <w:name w:val="标题 9 字符"/>
    <w:basedOn w:val="57"/>
    <w:link w:val="12"/>
    <w:qFormat/>
    <w:uiPriority w:val="0"/>
    <w:rPr>
      <w:rFonts w:ascii="Times New Roman" w:hAnsi="Times New Roman"/>
    </w:rPr>
  </w:style>
  <w:style w:type="character" w:customStyle="1" w:styleId="82">
    <w:name w:val="页眉 字符"/>
    <w:link w:val="35"/>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5"/>
    <w:semiHidden/>
    <w:qFormat/>
    <w:uiPriority w:val="99"/>
  </w:style>
  <w:style w:type="character" w:customStyle="1" w:styleId="87">
    <w:name w:val="批注文字 字符"/>
    <w:link w:val="20"/>
    <w:semiHidden/>
    <w:qFormat/>
    <w:uiPriority w:val="0"/>
    <w:rPr>
      <w:kern w:val="2"/>
      <w:sz w:val="21"/>
      <w:szCs w:val="22"/>
    </w:rPr>
  </w:style>
  <w:style w:type="character" w:customStyle="1" w:styleId="88">
    <w:name w:val="正文文本 字符"/>
    <w:link w:val="24"/>
    <w:qFormat/>
    <w:uiPriority w:val="99"/>
    <w:rPr>
      <w:rFonts w:ascii="宋体" w:hAnsi="宋体" w:eastAsia="宋体" w:cs="Times New Roman"/>
      <w:sz w:val="24"/>
      <w:szCs w:val="24"/>
    </w:rPr>
  </w:style>
  <w:style w:type="character" w:customStyle="1" w:styleId="89">
    <w:name w:val="页脚 字符"/>
    <w:link w:val="34"/>
    <w:qFormat/>
    <w:uiPriority w:val="0"/>
    <w:rPr>
      <w:sz w:val="18"/>
      <w:szCs w:val="18"/>
    </w:rPr>
  </w:style>
  <w:style w:type="character" w:customStyle="1" w:styleId="90">
    <w:name w:val="批注框文本 字符"/>
    <w:link w:val="33"/>
    <w:semiHidden/>
    <w:qFormat/>
    <w:uiPriority w:val="0"/>
    <w:rPr>
      <w:sz w:val="18"/>
      <w:szCs w:val="18"/>
    </w:rPr>
  </w:style>
  <w:style w:type="character" w:customStyle="1" w:styleId="91">
    <w:name w:val="纯文本 字符"/>
    <w:link w:val="2"/>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6"/>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19"/>
    <w:qFormat/>
    <w:uiPriority w:val="0"/>
    <w:rPr>
      <w:rFonts w:ascii="宋体"/>
      <w:kern w:val="2"/>
      <w:sz w:val="18"/>
      <w:szCs w:val="18"/>
    </w:rPr>
  </w:style>
  <w:style w:type="character" w:customStyle="1" w:styleId="96">
    <w:name w:val="批注主题 字符"/>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5"/>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4"/>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24"/>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51"/>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4"/>
    <w:semiHidden/>
    <w:qFormat/>
    <w:uiPriority w:val="0"/>
    <w:rPr>
      <w:rFonts w:ascii="Times New Roman" w:hAnsi="Times New Roman"/>
      <w:kern w:val="2"/>
      <w:sz w:val="21"/>
      <w:szCs w:val="24"/>
    </w:rPr>
  </w:style>
  <w:style w:type="character" w:customStyle="1" w:styleId="117">
    <w:name w:val="电子邮件签名 字符"/>
    <w:basedOn w:val="57"/>
    <w:link w:val="15"/>
    <w:semiHidden/>
    <w:qFormat/>
    <w:uiPriority w:val="0"/>
    <w:rPr>
      <w:rFonts w:ascii="Times New Roman" w:hAnsi="Times New Roman"/>
      <w:kern w:val="2"/>
      <w:sz w:val="21"/>
      <w:szCs w:val="24"/>
    </w:rPr>
  </w:style>
  <w:style w:type="character" w:customStyle="1" w:styleId="118">
    <w:name w:val="称呼 字符"/>
    <w:basedOn w:val="57"/>
    <w:link w:val="21"/>
    <w:semiHidden/>
    <w:qFormat/>
    <w:uiPriority w:val="0"/>
    <w:rPr>
      <w:rFonts w:ascii="Times New Roman" w:hAnsi="Times New Roman"/>
      <w:kern w:val="2"/>
      <w:sz w:val="21"/>
      <w:szCs w:val="24"/>
    </w:rPr>
  </w:style>
  <w:style w:type="character" w:customStyle="1" w:styleId="119">
    <w:name w:val="正文文本 3 字符"/>
    <w:basedOn w:val="57"/>
    <w:link w:val="22"/>
    <w:semiHidden/>
    <w:qFormat/>
    <w:uiPriority w:val="0"/>
    <w:rPr>
      <w:rFonts w:ascii="Times New Roman" w:hAnsi="Times New Roman"/>
      <w:kern w:val="2"/>
      <w:sz w:val="16"/>
      <w:szCs w:val="16"/>
    </w:rPr>
  </w:style>
  <w:style w:type="character" w:customStyle="1" w:styleId="120">
    <w:name w:val="结束语 字符"/>
    <w:basedOn w:val="57"/>
    <w:link w:val="23"/>
    <w:semiHidden/>
    <w:qFormat/>
    <w:uiPriority w:val="0"/>
    <w:rPr>
      <w:rFonts w:ascii="Times New Roman" w:hAnsi="Times New Roman"/>
      <w:kern w:val="2"/>
      <w:sz w:val="21"/>
      <w:szCs w:val="24"/>
    </w:rPr>
  </w:style>
  <w:style w:type="character" w:customStyle="1" w:styleId="121">
    <w:name w:val="HTML 地址 字符"/>
    <w:basedOn w:val="57"/>
    <w:link w:val="26"/>
    <w:semiHidden/>
    <w:qFormat/>
    <w:uiPriority w:val="0"/>
    <w:rPr>
      <w:rFonts w:ascii="Times New Roman" w:hAnsi="Times New Roman"/>
      <w:i/>
      <w:iCs/>
      <w:kern w:val="2"/>
      <w:sz w:val="21"/>
      <w:szCs w:val="24"/>
    </w:rPr>
  </w:style>
  <w:style w:type="character" w:customStyle="1" w:styleId="122">
    <w:name w:val="日期 字符"/>
    <w:basedOn w:val="57"/>
    <w:link w:val="30"/>
    <w:qFormat/>
    <w:uiPriority w:val="0"/>
    <w:rPr>
      <w:rFonts w:ascii="Times New Roman" w:hAnsi="Times New Roman"/>
      <w:kern w:val="2"/>
      <w:sz w:val="21"/>
    </w:rPr>
  </w:style>
  <w:style w:type="character" w:customStyle="1" w:styleId="123">
    <w:name w:val="正文文本缩进 2 字符"/>
    <w:basedOn w:val="57"/>
    <w:link w:val="31"/>
    <w:semiHidden/>
    <w:qFormat/>
    <w:uiPriority w:val="0"/>
    <w:rPr>
      <w:rFonts w:ascii="Times New Roman" w:hAnsi="Times New Roman"/>
      <w:kern w:val="2"/>
      <w:sz w:val="21"/>
      <w:szCs w:val="24"/>
    </w:rPr>
  </w:style>
  <w:style w:type="character" w:customStyle="1" w:styleId="124">
    <w:name w:val="尾注文本 字符"/>
    <w:basedOn w:val="57"/>
    <w:link w:val="32"/>
    <w:semiHidden/>
    <w:qFormat/>
    <w:uiPriority w:val="0"/>
    <w:rPr>
      <w:rFonts w:ascii="Times New Roman" w:hAnsi="Times New Roman"/>
      <w:kern w:val="2"/>
      <w:sz w:val="21"/>
      <w:szCs w:val="24"/>
    </w:rPr>
  </w:style>
  <w:style w:type="character" w:customStyle="1" w:styleId="125">
    <w:name w:val="签名 字符"/>
    <w:basedOn w:val="57"/>
    <w:link w:val="36"/>
    <w:semiHidden/>
    <w:qFormat/>
    <w:uiPriority w:val="0"/>
    <w:rPr>
      <w:rFonts w:ascii="Times New Roman" w:hAnsi="Times New Roman"/>
      <w:kern w:val="2"/>
      <w:sz w:val="21"/>
      <w:szCs w:val="24"/>
    </w:rPr>
  </w:style>
  <w:style w:type="character" w:customStyle="1" w:styleId="126">
    <w:name w:val="脚注文本 字符"/>
    <w:basedOn w:val="57"/>
    <w:link w:val="41"/>
    <w:semiHidden/>
    <w:qFormat/>
    <w:uiPriority w:val="0"/>
    <w:rPr>
      <w:rFonts w:ascii="Times New Roman" w:hAnsi="Times New Roman"/>
      <w:kern w:val="2"/>
      <w:sz w:val="18"/>
    </w:rPr>
  </w:style>
  <w:style w:type="character" w:customStyle="1" w:styleId="127">
    <w:name w:val="信息标题 字符"/>
    <w:basedOn w:val="57"/>
    <w:link w:val="45"/>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6"/>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39"/>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5"/>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5"/>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884340ab-578c-4c74-b066-c3b6856a705b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E478675</paraID>
      <start>85</start>
      <end>86</end>
      <status>unmodified</status>
      <modifiedWord/>
      <trackRevisions>false</trackRevisions>
    </reviewItem>
    <reviewItem>
      <errorID>0bbf577f-947c-4b10-b09c-d3c104b7590d</errorID>
      <errorWord>-</errorWord>
      <group>L1_Format</group>
      <groupName>格式问题</groupName>
      <ability>L2_HalfPunc</ability>
      <abilityName>全半角检查</abilityName>
      <candidateList>
        <item>－</item>
      </candidateList>
      <explain>文本全半角错误。</explain>
      <paraID> E478675</paraID>
      <start>130</start>
      <end>131</end>
      <status>unmodified</status>
      <modifiedWord/>
      <trackRevisions>false</trackRevisions>
    </reviewItem>
    <reviewItem>
      <errorID>146e1c5a-ad40-4a37-9c8a-b3ee74a64ef8</errorID>
      <errorWord>大道辅</errorWord>
      <group>L1_Word</group>
      <groupName>字词问题</groupName>
      <ability>L2_Typo</ability>
      <abilityName>字词错误</abilityName>
      <candidateList>
        <item>大道</item>
      </candidateList>
      <explain/>
      <paraID> E478675</paraID>
      <start>153</start>
      <end>156</end>
      <status>unmodified</status>
      <modifiedWord/>
      <trackRevisions>false</trackRevisions>
    </reviewItem>
    <reviewItem>
      <errorID>cf430e04-13cd-4a97-912a-63128e4f048e</errorID>
      <errorWord>,</errorWord>
      <group>L1_Format</group>
      <groupName>格式问题</groupName>
      <ability>L2_HalfPunc</ability>
      <abilityName>全半角检查</abilityName>
      <candidateList>
        <item>，</item>
      </candidateList>
      <explain>文本全半角错误。</explain>
      <paraID> E478675</paraID>
      <start>300</start>
      <end>301</end>
      <status>unmodified</status>
      <modifiedWord/>
      <trackRevisions>false</trackRevisions>
    </reviewItem>
    <reviewItem>
      <errorID>90779ad8-1e75-4227-ac32-3406a6b14b26</errorID>
      <errorWord>[2002]10号</errorWord>
      <group>L1_Knowledge</group>
      <groupName>知识性问题</groupName>
      <ability>L2_Knowledge</ability>
      <abilityName>其他知识</abilityName>
      <candidateList>
        <item>〔2002〕10号</item>
      </candidateList>
      <explain>发文字号格式错误。</explain>
      <paraID>49D46F12</paraID>
      <start>27</start>
      <end>36</end>
      <status>unmodified</status>
      <modifiedWord/>
      <trackRevisions>false</trackRevisions>
    </reviewItem>
    <reviewItem>
      <errorID>f8bd6b4f-2c1b-4e87-87ee-fffb64ef5908</errorID>
      <errorWord>（</errorWord>
      <group>L1_Punc</group>
      <groupName>标点问题</groupName>
      <ability>L2_Punc</ability>
      <abilityName>标点符号检查</abilityName>
      <candidateList>
        <item/>
      </candidateList>
      <explain>同一形式括号套用。</explain>
      <paraID>7E269F06</paraID>
      <start>6</start>
      <end>7</end>
      <status>unmodified</status>
      <modifiedWord/>
      <trackRevisions>false</trackRevisions>
    </reviewItem>
    <reviewItem>
      <errorID>12a84643-a3e5-4e13-afdd-da0ae48d8a4a</errorID>
      <errorWord>(</errorWord>
      <group>L1_Punc</group>
      <groupName>标点问题</groupName>
      <ability>L2_Punc</ability>
      <abilityName>标点符号检查</abilityName>
      <candidateList/>
      <explain>同一形式括号套用。</explain>
      <paraID>7E269F06</paraID>
      <start>13</start>
      <end>14</end>
      <status>unmodified</status>
      <modifiedWord/>
      <trackRevisions>false</trackRevisions>
    </reviewItem>
    <reviewItem>
      <errorID>5152cef0-5128-4bdf-9b1e-9725f8699bf3</errorID>
      <errorWord>)</errorWord>
      <group>L1_Punc</group>
      <groupName>标点问题</groupName>
      <ability>L2_Punc</ability>
      <abilityName>标点符号检查</abilityName>
      <candidateList/>
      <explain>同一形式括号套用。</explain>
      <paraID>7E269F06</paraID>
      <start>25</start>
      <end>26</end>
      <status>unmodified</status>
      <modifiedWord/>
      <trackRevisions>false</trackRevisions>
    </reviewItem>
    <reviewItem>
      <errorID>179f78fc-3407-4d59-8d0c-b22d9086f760</errorID>
      <errorWord>(</errorWord>
      <group>L1_Punc</group>
      <groupName>标点问题</groupName>
      <ability>L2_Punc</ability>
      <abilityName>标点符号检查</abilityName>
      <candidateList/>
      <explain>同一形式括号套用。</explain>
      <paraID>7E269F06</paraID>
      <start>27</start>
      <end>28</end>
      <status>unmodified</status>
      <modifiedWord/>
      <trackRevisions>false</trackRevisions>
    </reviewItem>
    <reviewItem>
      <errorID>3268628d-0629-4113-a3ad-5364d4e2db2d</errorID>
      <errorWord>)</errorWord>
      <group>L1_Punc</group>
      <groupName>标点问题</groupName>
      <ability>L2_Punc</ability>
      <abilityName>标点符号检查</abilityName>
      <candidateList/>
      <explain>同一形式括号套用。</explain>
      <paraID>7E269F06</paraID>
      <start>37</start>
      <end>38</end>
      <status>unmodified</status>
      <modifiedWord/>
      <trackRevisions>false</trackRevisions>
    </reviewItem>
    <reviewItem>
      <errorID>99a4fe0a-7b24-4bf0-8c37-22ac51682e1e</errorID>
      <errorWord>(</errorWord>
      <group>L1_Punc</group>
      <groupName>标点问题</groupName>
      <ability>L2_Punc</ability>
      <abilityName>标点符号检查</abilityName>
      <candidateList/>
      <explain>同一形式括号套用。</explain>
      <paraID>7E269F06</paraID>
      <start>39</start>
      <end>40</end>
      <status>unmodified</status>
      <modifiedWord/>
      <trackRevisions>false</trackRevisions>
    </reviewItem>
    <reviewItem>
      <errorID>8fdfc081-84a2-4bf6-acc9-8d2871fdee8e</errorID>
      <errorWord>)</errorWord>
      <group>L1_Punc</group>
      <groupName>标点问题</groupName>
      <ability>L2_Punc</ability>
      <abilityName>标点符号检查</abilityName>
      <candidateList/>
      <explain>同一形式括号套用。</explain>
      <paraID>7E269F06</paraID>
      <start>51</start>
      <end>52</end>
      <status>unmodified</status>
      <modifiedWord/>
      <trackRevisions>false</trackRevisions>
    </reviewItem>
    <reviewItem>
      <errorID>aaaa782c-05eb-4bb3-9524-dee404003de0</errorID>
      <errorWord>）</errorWord>
      <group>L1_Punc</group>
      <groupName>标点问题</groupName>
      <ability>L2_Punc</ability>
      <abilityName>标点符号检查</abilityName>
      <candidateList/>
      <explain>同一形式括号套用。</explain>
      <paraID>7E269F06</paraID>
      <start>52</start>
      <end>53</end>
      <status>unmodified</status>
      <modifiedWord/>
      <trackRevisions>false</trackRevisions>
    </reviewItem>
    <reviewItem>
      <errorID>fa9d118d-7f5e-426c-bf4c-580c04bdf6b6</errorID>
      <errorWord>【2006】745号</errorWord>
      <group>L1_Knowledge</group>
      <groupName>知识性问题</groupName>
      <ability>L2_Knowledge</ability>
      <abilityName>其他知识</abilityName>
      <candidateList>
        <item>〔2006〕745号</item>
      </candidateList>
      <explain>发文字号格式错误。</explain>
      <paraID>53129373</paraID>
      <start>65</start>
      <end>75</end>
      <status>unmodified</status>
      <modifiedWord/>
      <trackRevisions>false</trackRevisions>
    </reviewItem>
    <reviewItem>
      <errorID>f6f93c92-2a23-4950-809c-f1994457fd07</errorID>
      <errorWord>(</errorWord>
      <group>L1_Format</group>
      <groupName>格式问题</groupName>
      <ability>L2_HalfPunc</ability>
      <abilityName>全半角检查</abilityName>
      <candidateList>
        <item>（</item>
      </candidateList>
      <explain>文本全半角错误。</explain>
      <paraID>4B651B11</paraID>
      <start>52</start>
      <end>53</end>
      <status>unmodified</status>
      <modifiedWord/>
      <trackRevisions>false</trackRevisions>
    </reviewItem>
    <reviewItem>
      <errorID>67f1416a-51ce-495c-86a4-eb47149f0f09</errorID>
      <errorWord>[2002]10号</errorWord>
      <group>L1_Knowledge</group>
      <groupName>知识性问题</groupName>
      <ability>L2_Knowledge</ability>
      <abilityName>其他知识</abilityName>
      <candidateList>
        <item>〔2002〕10号</item>
      </candidateList>
      <explain>发文字号格式错误。</explain>
      <paraID>4B651B11</paraID>
      <start>56</start>
      <end>65</end>
      <status>unmodified</status>
      <modifiedWord/>
      <trackRevisions>false</trackRevisions>
    </reviewItem>
    <reviewItem>
      <errorID>f01a645d-e53c-49e2-a670-15a175929ecc</errorID>
      <errorWord>)</errorWord>
      <group>L1_Format</group>
      <groupName>格式问题</groupName>
      <ability>L2_HalfPunc</ability>
      <abilityName>全半角检查</abilityName>
      <candidateList>
        <item>）</item>
      </candidateList>
      <explain>文本全半角错误。</explain>
      <paraID>4B651B11</paraID>
      <start>65</start>
      <end>66</end>
      <status>unmodified</status>
      <modifiedWord/>
      <trackRevisions>false</trackRevisions>
    </reviewItem>
    <reviewItem>
      <errorID>972ce074-1315-41b6-a586-e53c5496e475</errorID>
      <errorWord>:</errorWord>
      <group>L1_Format</group>
      <groupName>格式问题</groupName>
      <ability>L2_HalfPunc</ability>
      <abilityName>全半角检查</abilityName>
      <candidateList>
        <item>：</item>
      </candidateList>
      <explain>文本全半角错误。</explain>
      <paraID>4B651B11</paraID>
      <start>90</start>
      <end>91</end>
      <status>unmodified</status>
      <modifiedWord/>
      <trackRevisions>false</trackRevisions>
    </reviewItem>
    <reviewItem>
      <errorID>2ba5af6b-8139-4ee7-8320-6c373664a0ba</errorID>
      <errorWord>(</errorWord>
      <group>L1_Format</group>
      <groupName>格式问题</groupName>
      <ability>L2_HalfPunc</ability>
      <abilityName>全半角检查</abilityName>
      <candidateList>
        <item>（</item>
      </candidateList>
      <explain>文本全半角错误。</explain>
      <paraID>4B651B11</paraID>
      <start>152</start>
      <end>153</end>
      <status>unmodified</status>
      <modifiedWord/>
      <trackRevisions>false</trackRevisions>
    </reviewItem>
    <reviewItem>
      <errorID>5d43d958-251a-407f-a11f-c34be4d9ddd0</errorID>
      <errorWord>[2002]10号</errorWord>
      <group>L1_Knowledge</group>
      <groupName>知识性问题</groupName>
      <ability>L2_Knowledge</ability>
      <abilityName>其他知识</abilityName>
      <candidateList>
        <item>〔2002〕10号</item>
      </candidateList>
      <explain>发文字号格式错误。</explain>
      <paraID>4B651B11</paraID>
      <start>156</start>
      <end>165</end>
      <status>unmodified</status>
      <modifiedWord/>
      <trackRevisions>false</trackRevisions>
    </reviewItem>
    <reviewItem>
      <errorID>bb6d7cfc-232c-4da3-b614-2a419e1caf16</errorID>
      <errorWord>)</errorWord>
      <group>L1_Format</group>
      <groupName>格式问题</groupName>
      <ability>L2_HalfPunc</ability>
      <abilityName>全半角检查</abilityName>
      <candidateList>
        <item>）</item>
      </candidateList>
      <explain>文本全半角错误。</explain>
      <paraID>4B651B11</paraID>
      <start>165</start>
      <end>166</end>
      <status>unmodified</status>
      <modifiedWord/>
      <trackRevisions>false</trackRevisions>
    </reviewItem>
    <reviewItem>
      <errorID>4e285385-50d2-4478-88cc-efb703614b05</errorID>
      <errorWord>【2006】745号</errorWord>
      <group>L1_Knowledge</group>
      <groupName>知识性问题</groupName>
      <ability>L2_Knowledge</ability>
      <abilityName>其他知识</abilityName>
      <candidateList>
        <item>〔2006〕745号</item>
      </candidateList>
      <explain>发文字号格式错误。</explain>
      <paraID>2510278C</paraID>
      <start>63</start>
      <end>73</end>
      <status>unmodified</status>
      <modifiedWord/>
      <trackRevisions>false</trackRevisions>
    </reviewItem>
    <reviewItem>
      <errorID>1516c774-d50d-4112-b5b2-b62ea2c4f7c8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4EFBE662</paraID>
      <start>0</start>
      <end>3</end>
      <status>unmodified</status>
      <modifiedWord/>
      <trackRevisions>false</trackRevisions>
    </reviewItem>
    <reviewItem>
      <errorID>2aa3da3a-28a4-4ecf-a769-41fc2780cbf0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432277FF</paraID>
      <start>0</start>
      <end>3</end>
      <status>unmodified</status>
      <modifiedWord/>
      <trackRevisions>false</trackRevisions>
    </reviewItem>
    <reviewItem>
      <errorID>656dff5e-6b56-4e70-b99c-337b09d9a1ed</errorID>
      <errorWord>(</errorWord>
      <group>L1_Format</group>
      <groupName>格式问题</groupName>
      <ability>L2_HalfPunc</ability>
      <abilityName>全半角检查</abilityName>
      <candidateList>
        <item>（</item>
      </candidateList>
      <explain>文本全半角错误。</explain>
      <paraID>432277FF</paraID>
      <start>8</start>
      <end>9</end>
      <status>unmodified</status>
      <modifiedWord/>
      <trackRevisions>false</trackRevisions>
    </reviewItem>
    <reviewItem>
      <errorID>4df3c826-041d-4f26-9b2b-a5b4c7b60a23</errorID>
      <errorWord>)</errorWord>
      <group>L1_Format</group>
      <groupName>格式问题</groupName>
      <ability>L2_HalfPunc</ability>
      <abilityName>全半角检查</abilityName>
      <candidateList>
        <item>）</item>
      </candidateList>
      <explain>文本全半角错误。</explain>
      <paraID>432277FF</paraID>
      <start>32</start>
      <end>33</end>
      <status>unmodified</status>
      <modifiedWord/>
      <trackRevisions>false</trackRevisions>
    </reviewItem>
    <reviewItem>
      <errorID>6ada77fd-beb3-4397-b455-a37f8cca3fa8</errorID>
      <errorWord>成</errorWord>
      <group>L1_Word</group>
      <groupName>字词问题</groupName>
      <ability>L2_Typo</ability>
      <abilityName>字词错误</abilityName>
      <candidateList>
        <item>成后</item>
      </candidateList>
      <explain/>
      <paraID>432277FF</paraID>
      <start>36</start>
      <end>37</end>
      <status>unmodified</status>
      <modifiedWord/>
      <trackRevisions>false</trackRevisions>
    </reviewItem>
    <reviewItem>
      <errorID>554fabf1-12e4-4882-80e9-936798d2dcbc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77C400</paraID>
      <start>0</start>
      <end>3</end>
      <status>unmodified</status>
      <modifiedWord/>
      <trackRevisions>false</trackRevisions>
    </reviewItem>
    <reviewItem>
      <errorID>504798c1-e80e-4a74-92b3-31047949c76a</errorID>
      <errorWord>人均无</errorWord>
      <group>L1_Word</group>
      <groupName>字词问题</groupName>
      <ability>L2_Typo</ability>
      <abilityName>字词错误</abilityName>
      <candidateList>
        <item>人均</item>
      </candidateList>
      <explain/>
      <paraID>3AE8762F</paraID>
      <start>35</start>
      <end>38</end>
      <status>unmodified</status>
      <modifiedWord/>
      <trackRevisions>false</trackRevisions>
    </reviewItem>
    <reviewItem>
      <errorID>92384ea9-08aa-4ad2-b3dd-ac71b3323883</errorID>
      <errorWord>的义务和</errorWord>
      <group>L1_Grammar</group>
      <groupName>语法问题</groupName>
      <ability>L2_Illogical</ability>
      <abilityName>不合逻辑</abilityName>
      <candidateList>
        <item>的</item>
      </candidateList>
      <explain>句子中可能存在因果关系错误、自相矛盾、概念误用、主客倒置、否定不当、前后缺乏呼应等问题。</explain>
      <paraID>3AE8762F</paraID>
      <start>42</start>
      <end>46</end>
      <status>unmodified</status>
      <modifiedWord/>
      <trackRevisions>false</trackRevisions>
    </reviewItem>
    <reviewItem>
      <errorID>41379219-625e-4772-9529-fba9d73966c3</errorID>
      <errorWord>上应</errorWord>
      <group>L1_Word</group>
      <groupName>字词问题</groupName>
      <ability>L2_Typo</ability>
      <abilityName>字词错误</abilityName>
      <candidateList>
        <item>上</item>
      </candidateList>
      <explain/>
      <paraID>6AF62EBD</paraID>
      <start>70</start>
      <end>72</end>
      <status>unmodified</status>
      <modifiedWord/>
      <trackRevisions>false</trackRevisions>
    </reviewItem>
    <reviewItem>
      <errorID>cf5404d9-cb6b-4b26-819d-d592b8a75a87</errorID>
      <errorWord>地</errorWord>
      <group>L1_Word</group>
      <groupName>字词问题</groupName>
      <ability>L2_DDD</ability>
      <abilityName>的地得用法</abilityName>
      <candidateList>
        <item>的</item>
      </candidateList>
      <explain>“的”常用于连接修饰语与名词性中心语，表示属性、所属或描述。</explain>
      <paraID>49403400</paraID>
      <start>50</start>
      <end>51</end>
      <status>unmodified</status>
      <modifiedWord/>
      <trackRevisions>false</trackRevisions>
    </reviewItem>
    <reviewItem>
      <errorID>01626cbd-1662-4f5d-8473-1ac6eb581ccc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5D0E765C</paraID>
      <start>0</start>
      <end>3</end>
      <status>unmodified</status>
      <modifiedWord/>
      <trackRevisions>false</trackRevisions>
    </reviewItem>
    <reviewItem>
      <errorID>16cc470e-1d0b-4dd9-8e55-9a14f8ca0afc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DB2A6BC</paraID>
      <start>0</start>
      <end>3</end>
      <status>unmodified</status>
      <modifiedWord/>
      <trackRevisions>false</trackRevisions>
    </reviewItem>
    <reviewItem>
      <errorID>e20c24b7-eece-49d4-8c81-ac5221a9a853</errorID>
      <errorWord>作必要</errorWord>
      <group>L1_Word</group>
      <groupName>字词问题</groupName>
      <ability>L2_Typo</ability>
      <abilityName>字词错误</abilityName>
      <candidateList>
        <item>做必要</item>
      </candidateList>
      <explain/>
      <paraID>568A9A1C</paraID>
      <start>23</start>
      <end>26</end>
      <status>unmodified</status>
      <modifiedWord/>
      <trackRevisions>false</trackRevisions>
    </reviewItem>
    <reviewItem>
      <errorID>c61b08f0-5138-4154-8b6f-bdd24a7aed1e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51BA0171</paraID>
      <start>0</start>
      <end>3</end>
      <status>unmodified</status>
      <modifiedWord/>
      <trackRevisions>false</trackRevisions>
    </reviewItem>
    <reviewItem>
      <errorID>df5f8057-de13-4116-843e-8b52d61691f3</errorID>
      <errorWord>按为</errorWord>
      <group>L1_Word</group>
      <groupName>字词问题</groupName>
      <ability>L2_Typo</ability>
      <abilityName>字词错误</abilityName>
      <candidateList>
        <item>按</item>
      </candidateList>
      <explain>（案）àn❶〈书〉考查；核对：有原文可～。❷（编者、作者等）加按语：编者～。</explain>
      <paraID> BD87112</paraID>
      <start>46</start>
      <end>48</end>
      <status>unmodified</status>
      <modifiedWord/>
      <trackRevisions>false</trackRevisions>
    </reviewItem>
    <reviewItem>
      <errorID>315718dc-9827-4abc-b673-202a76acb039</errorID>
      <errorWord>(</errorWord>
      <group>L1_Format</group>
      <groupName>格式问题</groupName>
      <ability>L2_HalfPunc</ability>
      <abilityName>全半角检查</abilityName>
      <candidateList>
        <item>（</item>
      </candidateList>
      <explain>文本全半角错误。</explain>
      <paraID> BD87112</paraID>
      <start>61</start>
      <end>62</end>
      <status>unmodified</status>
      <modifiedWord/>
      <trackRevisions>false</trackRevisions>
    </reviewItem>
    <reviewItem>
      <errorID>7d3770f1-86a8-42af-bfc0-8ed8e559cb5b</errorID>
      <errorWord>)</errorWord>
      <group>L1_Format</group>
      <groupName>格式问题</groupName>
      <ability>L2_HalfPunc</ability>
      <abilityName>全半角检查</abilityName>
      <candidateList>
        <item>）</item>
      </candidateList>
      <explain>文本全半角错误。</explain>
      <paraID> BD87112</paraID>
      <start>71</start>
      <end>72</end>
      <status>unmodified</status>
      <modifiedWord/>
      <trackRevisions>false</trackRevisions>
    </reviewItem>
    <reviewItem>
      <errorID>f0db26d1-2d8e-4dd4-97fc-27184bbb9636</errorID>
      <errorWord>.</errorWord>
      <group>L1_Format</group>
      <groupName>格式问题</groupName>
      <ability>L2_HalfPunc</ability>
      <abilityName>全半角检查</abilityName>
      <candidateList>
        <item>。</item>
      </candidateList>
      <explain>文本全半角错误。</explain>
      <paraID> BD87112</paraID>
      <start>83</start>
      <end>84</end>
      <status>unmodified</status>
      <modifiedWord/>
      <trackRevisions>false</trackRevisions>
    </reviewItem>
    <reviewItem>
      <errorID>1ed0b3c7-8064-4e43-a5a1-bf70ca21609f</errorID>
      <errorWord>应当按</errorWord>
      <group>L1_Word</group>
      <groupName>字词问题</groupName>
      <ability>L2_Typo</ability>
      <abilityName>字词错误</abilityName>
      <candidateList>
        <item>应当</item>
      </candidateList>
      <explain/>
      <paraID>7C9C17B1</paraID>
      <start>7</start>
      <end>10</end>
      <status>unmodified</status>
      <modifiedWord/>
      <trackRevisions>false</trackRevisions>
    </reviewItem>
    <reviewItem>
      <errorID>4b9c8072-ad5b-400e-a997-3d97ce5b3eee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1ED58A55</paraID>
      <start>17</start>
      <end>20</end>
      <status>unmodified</status>
      <modifiedWord/>
      <trackRevisions>false</trackRevisions>
    </reviewItem>
    <reviewItem>
      <errorID>ffe3215d-0232-4786-bea0-d41c594eee2b</errorID>
      <errorWord>：</errorWord>
      <group>L1_Punc</group>
      <groupName>标点问题</groupName>
      <ability>L2_Punc</ability>
      <abilityName>标点符号检查</abilityName>
      <candidateList/>
      <explain/>
      <paraID>27B0D805</paraID>
      <start>0</start>
      <end>1</end>
      <status>unmodified</status>
      <modifiedWord/>
      <trackRevisions>false</trackRevisions>
    </reviewItem>
    <reviewItem>
      <errorID>e993ce12-5264-4988-9aec-26162ff7efd4</errorID>
      <errorWord>：</errorWord>
      <group>L1_Punc</group>
      <groupName>标点问题</groupName>
      <ability>L2_Punc</ability>
      <abilityName>标点符号检查</abilityName>
      <candidateList/>
      <explain/>
      <paraID>7C91203C</paraID>
      <start>0</start>
      <end>1</end>
      <status>unmodified</status>
      <modifiedWord/>
      <trackRevisions>false</trackRevisions>
    </reviewItem>
    <reviewItem>
      <errorID>781961b2-718f-4029-bca4-0517482cd45f</errorID>
      <errorWord>：</errorWord>
      <group>L1_Punc</group>
      <groupName>标点问题</groupName>
      <ability>L2_Punc</ability>
      <abilityName>标点符号检查</abilityName>
      <candidateList/>
      <explain/>
      <paraID> 510F9E3</paraID>
      <start>0</start>
      <end>1</end>
      <status>unmodified</status>
      <modifiedWord/>
      <trackRevisions>false</trackRevisions>
    </reviewItem>
    <reviewItem>
      <errorID>1a636471-4e7f-427a-9021-8963f88a2c86</errorID>
      <errorWord>：</errorWord>
      <group>L1_Punc</group>
      <groupName>标点问题</groupName>
      <ability>L2_Punc</ability>
      <abilityName>标点符号检查</abilityName>
      <candidateList/>
      <explain/>
      <paraID>7DF90782</paraID>
      <start>0</start>
      <end>1</end>
      <status>unmodified</status>
      <modifiedWord/>
      <trackRevisions>false</trackRevisions>
    </reviewItem>
    <reviewItem>
      <errorID>2eb91d47-57ec-440c-956e-2476d745ee4e</errorID>
      <errorWord>：</errorWord>
      <group>L1_Punc</group>
      <groupName>标点问题</groupName>
      <ability>L2_Punc</ability>
      <abilityName>标点符号检查</abilityName>
      <candidateList/>
      <explain/>
      <paraID> F32A69D</paraID>
      <start>0</start>
      <end>1</end>
      <status>unmodified</status>
      <modifiedWord/>
      <trackRevisions>false</trackRevisions>
    </reviewItem>
    <reviewItem>
      <errorID>65cee0a3-64c1-42bf-b551-c0bef5dfdb14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33FB1F57</paraID>
      <start>13</start>
      <end>16</end>
      <status>unmodified</status>
      <modifiedWord/>
      <trackRevisions>false</trackRevisions>
    </reviewItem>
    <reviewItem>
      <errorID>eac3d622-1f8c-4390-95c4-54261ccd556e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33FB1F57</paraID>
      <start>26</start>
      <end>29</end>
      <status>unmodified</status>
      <modifiedWord/>
      <trackRevisions>false</trackRevisions>
    </reviewItem>
    <reviewItem>
      <errorID>42e6b5ee-ef5a-4cb6-83b9-42942011741b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33FB1F57</paraID>
      <start>41</start>
      <end>44</end>
      <status>unmodified</status>
      <modifiedWord/>
      <trackRevisions>false</trackRevisions>
    </reviewItem>
    <reviewItem>
      <errorID>b091de73-c7b6-4f89-86e3-7ff6406964aa</errorID>
      <errorWord>》</errorWord>
      <group>L1_Word</group>
      <groupName>字词问题</groupName>
      <ability>L2_Typo</ability>
      <abilityName>字词错误</abilityName>
      <candidateList>
        <item>》以</item>
      </candidateList>
      <explain/>
      <paraID>33FB1F57</paraID>
      <start>60</start>
      <end>61</end>
      <status>unmodified</status>
      <modifiedWord/>
      <trackRevisions>false</trackRevisions>
    </reviewItem>
    <reviewItem>
      <errorID>ada12811-a7c1-4858-b172-ccffb194a91a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66F43B51</paraID>
      <start>89</start>
      <end>90</end>
      <status>unmodified</status>
      <modifiedWord/>
      <trackRevisions>false</trackRevisions>
    </reviewItem>
    <reviewItem>
      <errorID>a0ba6f17-8b7c-4d20-a701-8419eed9e83d</errorID>
      <errorWord>-</errorWord>
      <group>L1_Format</group>
      <groupName>格式问题</groupName>
      <ability>L2_HalfPunc</ability>
      <abilityName>全半角检查</abilityName>
      <candidateList>
        <item>－</item>
      </candidateList>
      <explain>文本全半角错误。</explain>
      <paraID>66F43B51</paraID>
      <start>130</start>
      <end>131</end>
      <status>unmodified</status>
      <modifiedWord/>
      <trackRevisions>false</trackRevisions>
    </reviewItem>
    <reviewItem>
      <errorID>283de478-80d0-4f0b-a660-02ae1b402537</errorID>
      <errorWord>大道辅</errorWord>
      <group>L1_Word</group>
      <groupName>字词问题</groupName>
      <ability>L2_Typo</ability>
      <abilityName>字词错误</abilityName>
      <candidateList>
        <item>大道</item>
      </candidateList>
      <explain/>
      <paraID>66F43B51</paraID>
      <start>153</start>
      <end>156</end>
      <status>unmodified</status>
      <modifiedWord/>
      <trackRevisions>false</trackRevisions>
    </reviewItem>
    <reviewItem>
      <errorID>fc5fa8b2-c29e-482b-a698-e260679ffce8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60D994C5</paraID>
      <start>0</start>
      <end>2</end>
      <status>unmodified</status>
      <modifiedWord/>
      <trackRevisions>false</trackRevisions>
    </reviewItem>
    <reviewItem>
      <errorID>1a6b8837-d611-4025-8020-4299902999fa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4CEBEF76</paraID>
      <start>0</start>
      <end>2</end>
      <status>unmodified</status>
      <modifiedWord/>
      <trackRevisions>false</trackRevisions>
    </reviewItem>
    <reviewItem>
      <errorID>8c621d9c-161f-42eb-9236-0323d2f8b453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1FF72E66</paraID>
      <start>0</start>
      <end>2</end>
      <status>unmodified</status>
      <modifiedWord/>
      <trackRevisions>false</trackRevisions>
    </reviewItem>
    <reviewItem>
      <errorID>a11f0be6-3e9d-4ca3-bcf5-796dd7085349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6ED47300</paraID>
      <start>0</start>
      <end>2</end>
      <status>unmodified</status>
      <modifiedWord/>
      <trackRevisions>false</trackRevisions>
    </reviewItem>
    <reviewItem>
      <errorID>b268c30d-9b7f-4d37-9f78-f563d4fdbae6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26D49CAF</paraID>
      <start>0</start>
      <end>2</end>
      <status>unmodified</status>
      <modifiedWord/>
      <trackRevisions>false</trackRevisions>
    </reviewItem>
    <reviewItem>
      <errorID>5cda9c92-76e4-44bb-9c4e-645274a13dab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435637CB</paraID>
      <start>0</start>
      <end>2</end>
      <status>unmodified</status>
      <modifiedWord/>
      <trackRevisions>false</trackRevisions>
    </reviewItem>
    <reviewItem>
      <errorID>6dd9773f-8090-4fad-84ca-be75d14e814a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2AB6B1F7</paraID>
      <start>0</start>
      <end>2</end>
      <status>unmodified</status>
      <modifiedWord/>
      <trackRevisions>false</trackRevisions>
    </reviewItem>
    <reviewItem>
      <errorID>79112155-9f17-4ded-8df1-895a7612eeef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3AB01E77</paraID>
      <start>0</start>
      <end>2</end>
      <status>unmodified</status>
      <modifiedWord/>
      <trackRevisions>false</trackRevisions>
    </reviewItem>
    <reviewItem>
      <errorID>55fe2094-bf66-4918-8bf5-bdeda129ee5b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167AEF79</paraID>
      <start>0</start>
      <end>2</end>
      <status>unmodified</status>
      <modifiedWord/>
      <trackRevisions>false</trackRevisions>
    </reviewItem>
    <reviewItem>
      <errorID>9ee0f41a-8ef3-42cb-8259-a31c7354e15a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58292CDD</paraID>
      <start>0</start>
      <end>2</end>
      <status>unmodified</status>
      <modifiedWord/>
      <trackRevisions>false</trackRevisions>
    </reviewItem>
    <reviewItem>
      <errorID>a842726a-fe4c-4905-b48c-f2dd090c715e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65402EC</paraID>
      <start>0</start>
      <end>2</end>
      <status>unmodified</status>
      <modifiedWord/>
      <trackRevisions>false</trackRevisions>
    </reviewItem>
    <reviewItem>
      <errorID>02c707bf-3299-465a-a732-a70b018f9182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65AEA8F3</paraID>
      <start>0</start>
      <end>2</end>
      <status>unmodified</status>
      <modifiedWord/>
      <trackRevisions>false</trackRevisions>
    </reviewItem>
    <reviewItem>
      <errorID>22e24fb0-396f-48ed-8460-c65a4781da85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4789CED6</paraID>
      <start>0</start>
      <end>2</end>
      <status>unmodified</status>
      <modifiedWord/>
      <trackRevisions>false</trackRevisions>
    </reviewItem>
    <reviewItem>
      <errorID>feacbf9d-c8f8-4529-9203-f70556a64b96</errorID>
      <errorWord>:</errorWord>
      <group>L1_Format</group>
      <groupName>格式问题</groupName>
      <ability>L2_HalfPunc</ability>
      <abilityName>全半角检查</abilityName>
      <candidateList>
        <item>：</item>
      </candidateList>
      <explain>文本全半角错误。</explain>
      <paraID>685D104A</paraID>
      <start>7</start>
      <end>8</end>
      <status>unmodified</status>
      <modifiedWord/>
      <trackRevisions>false</trackRevisions>
    </reviewItem>
    <reviewItem>
      <errorID>ef0bdc4e-e10c-48be-a12a-35057d31ea78</errorID>
      <errorWord>(</errorWord>
      <group>L1_Format</group>
      <groupName>格式问题</groupName>
      <ability>L2_HalfPunc</ability>
      <abilityName>全半角检查</abilityName>
      <candidateList>
        <item>（</item>
      </candidateList>
      <explain>文本全半角错误。</explain>
      <paraID> A8532A6</paraID>
      <start>0</start>
      <end>1</end>
      <status>unmodified</status>
      <modifiedWord/>
      <trackRevisions>false</trackRevisions>
    </reviewItem>
    <reviewItem>
      <errorID>82bf778d-cef8-4cc2-a041-db6eb81b0e7a</errorID>
      <errorWord>)</errorWord>
      <group>L1_Format</group>
      <groupName>格式问题</groupName>
      <ability>L2_HalfPunc</ability>
      <abilityName>全半角检查</abilityName>
      <candidateList>
        <item>）</item>
      </candidateList>
      <explain>文本全半角错误。</explain>
      <paraID> A8532A6</paraID>
      <start>4</start>
      <end>5</end>
      <status>unmodified</status>
      <modifiedWord/>
      <trackRevisions>false</trackRevisions>
    </reviewItem>
    <reviewItem>
      <errorID>bd98d156-0d92-41a5-b2be-40dd5dac1565</errorID>
      <errorWord>(</errorWord>
      <group>L1_Format</group>
      <groupName>格式问题</groupName>
      <ability>L2_HalfPunc</ability>
      <abilityName>全半角检查</abilityName>
      <candidateList>
        <item>（</item>
      </candidateList>
      <explain>文本全半角错误。</explain>
      <paraID>254FE42E</paraID>
      <start>0</start>
      <end>1</end>
      <status>unmodified</status>
      <modifiedWord/>
      <trackRevisions>false</trackRevisions>
    </reviewItem>
    <reviewItem>
      <errorID>35c90f8f-b37a-4893-93f7-009ba42181d2</errorID>
      <errorWord>)</errorWord>
      <group>L1_Format</group>
      <groupName>格式问题</groupName>
      <ability>L2_HalfPunc</ability>
      <abilityName>全半角检查</abilityName>
      <candidateList>
        <item>）</item>
      </candidateList>
      <explain>文本全半角错误。</explain>
      <paraID>254FE42E</paraID>
      <start>4</start>
      <end>5</end>
      <status>unmodified</status>
      <modifiedWord/>
      <trackRevisions>false</trackRevisions>
    </reviewItem>
    <reviewItem>
      <errorID>567839c8-977b-4005-86d7-d8865929076a</errorID>
      <errorWord>(</errorWord>
      <group>L1_Format</group>
      <groupName>格式问题</groupName>
      <ability>L2_HalfPunc</ability>
      <abilityName>全半角检查</abilityName>
      <candidateList>
        <item>（</item>
      </candidateList>
      <explain>文本全半角错误。</explain>
      <paraID>61D6EA7C</paraID>
      <start>0</start>
      <end>1</end>
      <status>unmodified</status>
      <modifiedWord/>
      <trackRevisions>false</trackRevisions>
    </reviewItem>
    <reviewItem>
      <errorID>3969fba5-823d-42a4-a2c0-31184c0b6063</errorID>
      <errorWord>)</errorWord>
      <group>L1_Format</group>
      <groupName>格式问题</groupName>
      <ability>L2_HalfPunc</ability>
      <abilityName>全半角检查</abilityName>
      <candidateList>
        <item>）</item>
      </candidateList>
      <explain>文本全半角错误。</explain>
      <paraID>61D6EA7C</paraID>
      <start>4</start>
      <end>5</end>
      <status>unmodified</status>
      <modifiedWord/>
      <trackRevisions>false</trackRevisions>
    </reviewItem>
    <reviewItem>
      <errorID>8d8e85a7-e73b-4002-86eb-89a2ef946ac5</errorID>
      <errorWord>(</errorWord>
      <group>L1_Format</group>
      <groupName>格式问题</groupName>
      <ability>L2_HalfPunc</ability>
      <abilityName>全半角检查</abilityName>
      <candidateList>
        <item>（</item>
      </candidateList>
      <explain>文本全半角错误。</explain>
      <paraID>38686F66</paraID>
      <start>0</start>
      <end>1</end>
      <status>unmodified</status>
      <modifiedWord/>
      <trackRevisions>false</trackRevisions>
    </reviewItem>
    <reviewItem>
      <errorID>1eed896a-a021-4ee2-b575-97df90d0f1af</errorID>
      <errorWord>)</errorWord>
      <group>L1_Format</group>
      <groupName>格式问题</groupName>
      <ability>L2_HalfPunc</ability>
      <abilityName>全半角检查</abilityName>
      <candidateList>
        <item>）</item>
      </candidateList>
      <explain>文本全半角错误。</explain>
      <paraID>38686F66</paraID>
      <start>4</start>
      <end>5</end>
      <status>unmodified</status>
      <modifiedWord/>
      <trackRevisions>false</trackRevisions>
    </reviewItem>
    <reviewItem>
      <errorID>c1fb9ec8-7ae2-4ef0-9c79-f29461c57be6</errorID>
      <errorWord>:</errorWord>
      <group>L1_Format</group>
      <groupName>格式问题</groupName>
      <ability>L2_HalfPunc</ability>
      <abilityName>全半角检查</abilityName>
      <candidateList>
        <item>：</item>
      </candidateList>
      <explain>文本全半角错误。</explain>
      <paraID>11432099</paraID>
      <start>5</start>
      <end>6</end>
      <status>unmodified</status>
      <modifiedWord/>
      <trackRevisions>false</trackRevisions>
    </reviewItem>
    <reviewItem>
      <errorID>c708b012-6bcb-4f8c-85d2-7b0813585d9e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2D027C9C</paraID>
      <start>16</start>
      <end>19</end>
      <status>unmodified</status>
      <modifiedWord/>
      <trackRevisions>false</trackRevisions>
    </reviewItem>
    <reviewItem>
      <errorID>d0ff9507-3c02-4237-b512-f97d41071e77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2D027C9C</paraID>
      <start>29</start>
      <end>32</end>
      <status>unmodified</status>
      <modifiedWord/>
      <trackRevisions>false</trackRevisions>
    </reviewItem>
    <reviewItem>
      <errorID>37b62922-9380-4338-9c7e-d42930be63fd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2D027C9C</paraID>
      <start>44</start>
      <end>47</end>
      <status>unmodified</status>
      <modifiedWord/>
      <trackRevisions>false</trackRevisions>
    </reviewItem>
    <reviewItem>
      <errorID>046d4fdb-a825-48b7-8832-1b5a193ecc10</errorID>
      <errorWord>深圳经济特区政府投资项目管理办法</errorWord>
      <group>L1_Knowledge</group>
      <groupName>知识性问题</groupName>
      <ability>L2_Knowledge</ability>
      <abilityName>其他知识</abilityName>
      <candidateList>
        <item>深圳经济特区政府投资项目管理条例</item>
      </candidateList>
      <explain>当前法律法规未收录或尚未生效，注意核查是否正确。</explain>
      <paraID>2D027C9C</paraID>
      <start>47</start>
      <end>63</end>
      <status>unmodified</status>
      <modifiedWord/>
      <trackRevisions>false</trackRevisions>
    </reviewItem>
    <reviewItem>
      <errorID>bf97587a-f950-4aaf-876e-d7041fa36245</errorID>
      <errorWord>求</errorWord>
      <group>L1_Word</group>
      <groupName>字词问题</groupName>
      <ability>L2_Typo</ability>
      <abilityName>字词错误</abilityName>
      <candidateList>
        <item>求确</item>
      </candidateList>
      <explain/>
      <paraID>159F4124</paraID>
      <start>26</start>
      <end>27</end>
      <status>unmodified</status>
      <modifiedWord/>
      <trackRevisions>false</trackRevisions>
    </reviewItem>
    <reviewItem>
      <errorID>bdc9a274-3199-4370-a183-cc49cab5842a</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288F0F9B</paraID>
      <start>50</start>
      <end>53</end>
      <status>unmodified</status>
      <modifiedWord/>
      <trackRevisions>false</trackRevisions>
    </reviewItem>
    <reviewItem>
      <errorID>e7bf4eab-3ca0-482b-a78a-53dc5303a917</errorID>
      <errorWord>(</errorWord>
      <group>L1_Format</group>
      <groupName>格式问题</groupName>
      <ability>L2_HalfPunc</ability>
      <abilityName>全半角检查</abilityName>
      <candidateList>
        <item>（</item>
      </candidateList>
      <explain>文本全半角错误。</explain>
      <paraID>56083DC4</paraID>
      <start>16</start>
      <end>17</end>
      <status>unmodified</status>
      <modifiedWord/>
      <trackRevisions>false</trackRevisions>
    </reviewItem>
    <reviewItem>
      <errorID>acc3fb88-61c3-4d5e-ab53-0f389ae8f984</errorID>
      <errorWord>)</errorWord>
      <group>L1_Format</group>
      <groupName>格式问题</groupName>
      <ability>L2_HalfPunc</ability>
      <abilityName>全半角检查</abilityName>
      <candidateList>
        <item>）</item>
      </candidateList>
      <explain>文本全半角错误。</explain>
      <paraID>56083DC4</paraID>
      <start>27</start>
      <end>28</end>
      <status>unmodified</status>
      <modifiedWord/>
      <trackRevisions>false</trackRevisions>
    </reviewItem>
    <reviewItem>
      <errorID>7345c483-18d6-4680-a66f-85f226f33cbc</errorID>
      <errorWord>定</errorWord>
      <group>L1_Word</group>
      <groupName>字词问题</groupName>
      <ability>L2_Typo</ability>
      <abilityName>字词错误</abilityName>
      <candidateList>
        <item>定性</item>
      </candidateList>
      <explain/>
      <paraID>572386FA</paraID>
      <start>56</start>
      <end>57</end>
      <status>unmodified</status>
      <modifiedWord/>
      <trackRevisions>false</trackRevisions>
    </reviewItem>
    <reviewItem>
      <errorID>dd51d4aa-f548-4ea3-99a9-8ca5123f8092</errorID>
      <errorWord>(</errorWord>
      <group>L1_Format</group>
      <groupName>格式问题</groupName>
      <ability>L2_HalfPunc</ability>
      <abilityName>全半角检查</abilityName>
      <candidateList>
        <item>（</item>
      </candidateList>
      <explain>文本全半角错误。</explain>
      <paraID>5652B2E4</paraID>
      <start>52</start>
      <end>53</end>
      <status>unmodified</status>
      <modifiedWord/>
      <trackRevisions>false</trackRevisions>
    </reviewItem>
    <reviewItem>
      <errorID>85e97718-3851-43cc-b38b-3c2bed668319</errorID>
      <errorWord>)</errorWord>
      <group>L1_Format</group>
      <groupName>格式问题</groupName>
      <ability>L2_HalfPunc</ability>
      <abilityName>全半角检查</abilityName>
      <candidateList>
        <item>）</item>
      </candidateList>
      <explain>文本全半角错误。</explain>
      <paraID>5652B2E4</paraID>
      <start>55</start>
      <end>56</end>
      <status>unmodified</status>
      <modifiedWord/>
      <trackRevisions>false</trackRevisions>
    </reviewItem>
    <reviewItem>
      <errorID>7861fe74-47ac-47cc-a0b9-2984c86628c2</errorID>
      <errorWord>(</errorWord>
      <group>L1_Format</group>
      <groupName>格式问题</groupName>
      <ability>L2_HalfPunc</ability>
      <abilityName>全半角检查</abilityName>
      <candidateList>
        <item>（</item>
      </candidateList>
      <explain>文本全半角错误。</explain>
      <paraID>389A9CDF</paraID>
      <start>52</start>
      <end>53</end>
      <status>unmodified</status>
      <modifiedWord/>
      <trackRevisions>false</trackRevisions>
    </reviewItem>
    <reviewItem>
      <errorID>45fc763f-2c1b-4ec4-8d85-cf38551165c2</errorID>
      <errorWord>)</errorWord>
      <group>L1_Format</group>
      <groupName>格式问题</groupName>
      <ability>L2_HalfPunc</ability>
      <abilityName>全半角检查</abilityName>
      <candidateList>
        <item>）</item>
      </candidateList>
      <explain>文本全半角错误。</explain>
      <paraID>389A9CDF</paraID>
      <start>57</start>
      <end>58</end>
      <status>unmodified</status>
      <modifiedWord/>
      <trackRevisions>false</trackRevisions>
    </reviewItem>
    <reviewItem>
      <errorID>5fe3c000-835f-4458-a0ee-b797ad03582d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69B588F0</paraID>
      <start>0</start>
      <end>3</end>
      <status>unmodified</status>
      <modifiedWord/>
      <trackRevisions>false</trackRevisions>
    </reviewItem>
    <reviewItem>
      <errorID>430a840e-19dd-485a-8a11-77e3dfbefbbd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46DEA5BD</paraID>
      <start>0</start>
      <end>3</end>
      <status>unmodified</status>
      <modifiedWord/>
      <trackRevisions>false</trackRevisions>
    </reviewItem>
    <reviewItem>
      <errorID>8789a999-fbef-4df3-a970-d177e7c71a8f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1271C38D</paraID>
      <start>0</start>
      <end>3</end>
      <status>unmodified</status>
      <modifiedWord/>
      <trackRevisions>false</trackRevisions>
    </reviewItem>
    <reviewItem>
      <errorID>09830104-e701-4ee5-97a5-aae783f36c48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65271DE6</paraID>
      <start>0</start>
      <end>3</end>
      <status>unmodified</status>
      <modifiedWord/>
      <trackRevisions>false</trackRevisions>
    </reviewItem>
    <reviewItem>
      <errorID>6029eac3-dca0-4076-a5d9-cf4158707d99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7125D56F</paraID>
      <start>0</start>
      <end>3</end>
      <status>unmodified</status>
      <modifiedWord/>
      <trackRevisions>false</trackRevisions>
    </reviewItem>
    <reviewItem>
      <errorID>38b5f04d-2dd4-414d-9c02-31d7db2a8f5b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7878F0E0</paraID>
      <start>0</start>
      <end>3</end>
      <status>unmodified</status>
      <modifiedWord/>
      <trackRevisions>false</trackRevisions>
    </reviewItem>
    <reviewItem>
      <errorID>def18f25-5f17-4482-bc9d-767a01901972</errorID>
      <errorWord>程</errorWord>
      <group>L1_Word</group>
      <groupName>字词问题</groupName>
      <ability>L2_Typo</ability>
      <abilityName>字词错误</abilityName>
      <candidateList>
        <item>程中</item>
      </candidateList>
      <explain/>
      <paraID>7878F0E0</paraID>
      <start>9</start>
      <end>10</end>
      <status>unmodified</status>
      <modifiedWord/>
      <trackRevisions>false</trackRevisions>
    </reviewItem>
    <reviewItem>
      <errorID>1570c8b7-e97e-4f47-924a-03c3c5cd1230</errorID>
      <errorWord>(</errorWord>
      <group>L1_Format</group>
      <groupName>格式问题</groupName>
      <ability>L2_HalfPunc</ability>
      <abilityName>全半角检查</abilityName>
      <candidateList>
        <item>（</item>
      </candidateList>
      <explain>文本全半角错误。</explain>
      <paraID> 60724CD</paraID>
      <start>105</start>
      <end>106</end>
      <status>unmodified</status>
      <modifiedWord/>
      <trackRevisions>false</trackRevisions>
    </reviewItem>
    <reviewItem>
      <errorID>3a5ff9f6-a702-4a08-a6a2-1ef291ad5819</errorID>
      <errorWord>)</errorWord>
      <group>L1_Format</group>
      <groupName>格式问题</groupName>
      <ability>L2_HalfPunc</ability>
      <abilityName>全半角检查</abilityName>
      <candidateList>
        <item>）</item>
      </candidateList>
      <explain>文本全半角错误。</explain>
      <paraID> 60724CD</paraID>
      <start>136</start>
      <end>137</end>
      <status>unmodified</status>
      <modifiedWord/>
      <trackRevisions>false</trackRevisions>
    </reviewItem>
    <reviewItem>
      <errorID>067bd2ca-a47d-4812-8634-631ea5be33e0</errorID>
      <errorWord>(</errorWord>
      <group>L1_Format</group>
      <groupName>格式问题</groupName>
      <ability>L2_HalfPunc</ability>
      <abilityName>全半角检查</abilityName>
      <candidateList>
        <item>（</item>
      </candidateList>
      <explain>文本全半角错误。</explain>
      <paraID>2E4825DE</paraID>
      <start>40</start>
      <end>41</end>
      <status>unmodified</status>
      <modifiedWord/>
      <trackRevisions>false</trackRevisions>
    </reviewItem>
    <reviewItem>
      <errorID>2c5745ed-1ed9-4cac-bd63-96ea7183d401</errorID>
      <errorWord>[2002]10号</errorWord>
      <group>L1_Knowledge</group>
      <groupName>知识性问题</groupName>
      <ability>L2_Knowledge</ability>
      <abilityName>其他知识</abilityName>
      <candidateList>
        <item>〔2002〕10号</item>
      </candidateList>
      <explain>发文字号格式错误。</explain>
      <paraID>2E4825DE</paraID>
      <start>44</start>
      <end>53</end>
      <status>unmodified</status>
      <modifiedWord/>
      <trackRevisions>false</trackRevisions>
    </reviewItem>
    <reviewItem>
      <errorID>406a27aa-f519-41f0-b116-81c090d13d3f</errorID>
      <errorWord>)</errorWord>
      <group>L1_Format</group>
      <groupName>格式问题</groupName>
      <ability>L2_HalfPunc</ability>
      <abilityName>全半角检查</abilityName>
      <candidateList>
        <item>）</item>
      </candidateList>
      <explain>文本全半角错误。</explain>
      <paraID>2E4825DE</paraID>
      <start>53</start>
      <end>54</end>
      <status>unmodified</status>
      <modifiedWord/>
      <trackRevisions>false</trackRevisions>
    </reviewItem>
    <reviewItem>
      <errorID>f2b76859-c053-4d14-9959-8eb1edf2135a</errorID>
      <errorWord>:</errorWord>
      <group>L1_Format</group>
      <groupName>格式问题</groupName>
      <ability>L2_HalfPunc</ability>
      <abilityName>全半角检查</abilityName>
      <candidateList>
        <item>：</item>
      </candidateList>
      <explain>文本全半角错误。</explain>
      <paraID>2E4825DE</paraID>
      <start>85</start>
      <end>86</end>
      <status>unmodified</status>
      <modifiedWord/>
      <trackRevisions>false</trackRevisions>
    </reviewItem>
    <reviewItem>
      <errorID>a09c5d86-c975-4d9b-b14b-08f6262cabf3</errorID>
      <errorWord>(</errorWord>
      <group>L1_Format</group>
      <groupName>格式问题</groupName>
      <ability>L2_HalfPunc</ability>
      <abilityName>全半角检查</abilityName>
      <candidateList>
        <item>（</item>
      </candidateList>
      <explain>文本全半角错误。</explain>
      <paraID>2E4825DE</paraID>
      <start>147</start>
      <end>148</end>
      <status>unmodified</status>
      <modifiedWord/>
      <trackRevisions>false</trackRevisions>
    </reviewItem>
    <reviewItem>
      <errorID>81de7a10-0a64-4d81-aa18-8dda3518efb0</errorID>
      <errorWord>[2002]10号</errorWord>
      <group>L1_Knowledge</group>
      <groupName>知识性问题</groupName>
      <ability>L2_Knowledge</ability>
      <abilityName>其他知识</abilityName>
      <candidateList>
        <item>〔2002〕10号</item>
      </candidateList>
      <explain>发文字号格式错误。</explain>
      <paraID>2E4825DE</paraID>
      <start>151</start>
      <end>160</end>
      <status>unmodified</status>
      <modifiedWord/>
      <trackRevisions>false</trackRevisions>
    </reviewItem>
    <reviewItem>
      <errorID>da035a9a-134c-4313-96ab-714a8ff26693</errorID>
      <errorWord>)</errorWord>
      <group>L1_Format</group>
      <groupName>格式问题</groupName>
      <ability>L2_HalfPunc</ability>
      <abilityName>全半角检查</abilityName>
      <candidateList>
        <item>）</item>
      </candidateList>
      <explain>文本全半角错误。</explain>
      <paraID>2E4825DE</paraID>
      <start>160</start>
      <end>161</end>
      <status>unmodified</status>
      <modifiedWord/>
      <trackRevisions>false</trackRevisions>
    </reviewItem>
    <reviewItem>
      <errorID>53c74a6e-57a1-4331-b852-4a8a86c49441</errorID>
      <errorWord>【2006】745号</errorWord>
      <group>L1_Knowledge</group>
      <groupName>知识性问题</groupName>
      <ability>L2_Knowledge</ability>
      <abilityName>其他知识</abilityName>
      <candidateList>
        <item>〔2006〕745号</item>
      </candidateList>
      <explain>发文字号格式错误。</explain>
      <paraID>3DA39739</paraID>
      <start>82</start>
      <end>92</end>
      <status>unmodified</status>
      <modifiedWord/>
      <trackRevisions>false</trackRevisions>
    </reviewItem>
    <reviewItem>
      <errorID>79843bfd-e1e6-4db6-82ea-3129b415dcf5</errorID>
      <errorWord>均视</errorWord>
      <group>L1_Word</group>
      <groupName>字词问题</groupName>
      <ability>L2_Typo</ability>
      <abilityName>字词错误</abilityName>
      <candidateList>
        <item>均</item>
      </candidateList>
      <explain/>
      <paraID>333DCF05</paraID>
      <start>44</start>
      <end>46</end>
      <status>unmodified</status>
      <modifiedWord/>
      <trackRevisions>false</trackRevisions>
    </reviewItem>
    <reviewItem>
      <errorID>6bd7f94c-9d6e-4f4a-9b2c-a9afa8756aef</errorID>
      <errorWord>款</errorWord>
      <group>L1_Word</group>
      <groupName>字词问题</groupName>
      <ability>L2_Typo</ability>
      <abilityName>字词错误</abilityName>
      <candidateList>
        <item>款中</item>
      </candidateList>
      <explain/>
      <paraID>73A56674</paraID>
      <start>52</start>
      <end>53</end>
      <status>unmodified</status>
      <modifiedWord/>
      <trackRevisions>false</trackRevisions>
    </reviewItem>
    <reviewItem>
      <errorID>304d33ed-0663-45d0-ba36-6660a146e1a2</errorID>
      <errorWord>（</errorWord>
      <group>L1_Punc</group>
      <groupName>标点问题</groupName>
      <ability>L2_Punc</ability>
      <abilityName>标点符号检查</abilityName>
      <candidateList/>
      <explain>同一形式括号套用。</explain>
      <paraID>156B903E</paraID>
      <start>36</start>
      <end>37</end>
      <status>unmodified</status>
      <modifiedWord/>
      <trackRevisions>false</trackRevisions>
    </reviewItem>
    <reviewItem>
      <errorID>9cd8e880-249a-4c13-a769-7414021fd3b1</errorID>
      <errorWord>）</errorWord>
      <group>L1_Punc</group>
      <groupName>标点问题</groupName>
      <ability>L2_Punc</ability>
      <abilityName>标点符号检查</abilityName>
      <candidateList/>
      <explain>同一形式括号套用。</explain>
      <paraID>156B903E</paraID>
      <start>38</start>
      <end>39</end>
      <status>unmodified</status>
      <modifiedWord/>
      <trackRevisions>false</trackRevisions>
    </reviewItem>
    <reviewItem>
      <errorID>a6443b0c-debc-4446-860e-14928f036407</errorID>
      <errorWord>(</errorWord>
      <group>L1_Format</group>
      <groupName>格式问题</groupName>
      <ability>L2_HalfPunc</ability>
      <abilityName>全半角检查</abilityName>
      <candidateList>
        <item>（</item>
      </candidateList>
      <explain>文本全半角错误。</explain>
      <paraID>7448AFEA</paraID>
      <start>253</start>
      <end>254</end>
      <status>unmodified</status>
      <modifiedWord/>
      <trackRevisions>false</trackRevisions>
    </reviewItem>
    <reviewItem>
      <errorID>ec44f00c-db0d-428f-b0b6-0312775f552e</errorID>
      <errorWord>)</errorWord>
      <group>L1_Format</group>
      <groupName>格式问题</groupName>
      <ability>L2_HalfPunc</ability>
      <abilityName>全半角检查</abilityName>
      <candidateList>
        <item>）</item>
      </candidateList>
      <explain>文本全半角错误。</explain>
      <paraID>7448AFEA</paraID>
      <start>277</start>
      <end>278</end>
      <status>unmodified</status>
      <modifiedWord/>
      <trackRevisions>false</trackRevisions>
    </reviewItem>
    <reviewItem>
      <errorID>3d26cd52-0277-4310-b877-b278904cdc49</errorID>
      <errorWord>中需</errorWord>
      <group>L1_Word</group>
      <groupName>字词问题</groupName>
      <ability>L2_Typo</ability>
      <abilityName>字词错误</abilityName>
      <candidateList>
        <item>中</item>
      </candidateList>
      <explain>〈动〉❶正对上；恰好合上：～选｜猜～了｜三枪都打～了目标。❷受到；遭受：～毒｜～暑｜胳膊上～了一枪。</explain>
      <paraID>4B60F022</paraID>
      <start>43</start>
      <end>45</end>
      <status>unmodified</status>
      <modifiedWord/>
      <trackRevisions>false</trackRevisions>
    </reviewItem>
    <reviewItem>
      <errorID>936a3b11-f14a-436f-923f-8b9128a59606</errorID>
      <errorWord>延退</errorWord>
      <group>L1_Word</group>
      <groupName>字词问题</groupName>
      <ability>L2_Typo</ability>
      <abilityName>字词错误</abilityName>
      <candidateList>
        <item>延迟</item>
      </candidateList>
      <explain>存在字形相近字词的误用。</explain>
      <paraID> F68459D</paraID>
      <start>57</start>
      <end>59</end>
      <status>unmodified</status>
      <modifiedWord/>
      <trackRevisions>false</trackRevisions>
    </reviewItem>
    <reviewItem>
      <errorID>bc939f55-ca63-4664-a715-499af6e6982b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1EAD521</paraID>
      <start>33</start>
      <end>35</end>
      <status>unmodified</status>
      <modifiedWord/>
      <trackRevisions>false</trackRevisions>
    </reviewItem>
    <reviewItem>
      <errorID>4b35b3c2-935d-4504-b2fc-691b619209d2</errorID>
      <errorWord>;</errorWord>
      <group>L1_Format</group>
      <groupName>格式问题</groupName>
      <ability>L2_HalfPunc</ability>
      <abilityName>全半角检查</abilityName>
      <candidateList>
        <item>；</item>
      </candidateList>
      <explain>文本全半角错误。</explain>
      <paraID> 9AA965E</paraID>
      <start>37</start>
      <end>38</end>
      <status>unmodified</status>
      <modifiedWord/>
      <trackRevisions>false</trackRevisions>
    </reviewItem>
    <reviewItem>
      <errorID>6e78e8ea-623d-4bb5-a7a6-ca3822970511</errorID>
      <errorWord>;</errorWord>
      <group>L1_Format</group>
      <groupName>格式问题</groupName>
      <ability>L2_HalfPunc</ability>
      <abilityName>全半角检查</abilityName>
      <candidateList>
        <item>；</item>
      </candidateList>
      <explain>文本全半角错误。</explain>
      <paraID>53357FB6</paraID>
      <start>43</start>
      <end>44</end>
      <status>unmodified</status>
      <modifiedWord/>
      <trackRevisions>false</trackRevisions>
    </reviewItem>
    <reviewItem>
      <errorID>1101b1cd-4ed0-4c19-9c5d-921790368521</errorID>
      <errorWord>,</errorWord>
      <group>L1_Format</group>
      <groupName>格式问题</groupName>
      <ability>L2_HalfPunc</ability>
      <abilityName>全半角检查</abilityName>
      <candidateList>
        <item>，</item>
      </candidateList>
      <explain>文本全半角错误。</explain>
      <paraID>2D0D4EE3</paraID>
      <start>29</start>
      <end>30</end>
      <status>unmodified</status>
      <modifiedWord/>
      <trackRevisions>false</trackRevisions>
    </reviewItem>
    <reviewItem>
      <errorID>1c770aea-5720-48c0-9ca2-3e116e310ddd</errorID>
      <errorWord>万</errorWord>
      <group>L1_Word</group>
      <groupName>字词问题</groupName>
      <ability>L2_Typo</ability>
      <abilityName>字词错误</abilityName>
      <candidateList>
        <item>万元</item>
      </candidateList>
      <explain/>
      <paraID>236EE629</paraID>
      <start>35</start>
      <end>36</end>
      <status>unmodified</status>
      <modifiedWord/>
      <trackRevisions>false</trackRevisions>
    </reviewItem>
    <reviewItem>
      <errorID>1ae65299-ff03-49dd-a0f4-bc90698834e4</errorID>
      <errorWord>费</errorWord>
      <group>L1_Word</group>
      <groupName>字词问题</groupName>
      <ability>L2_Typo</ability>
      <abilityName>字词错误</abilityName>
      <candidateList>
        <item>费用</item>
      </candidateList>
      <explain/>
      <paraID>236EE629</paraID>
      <start>48</start>
      <end>49</end>
      <status>unmodified</status>
      <modifiedWord/>
      <trackRevisions>false</trackRevisions>
    </reviewItem>
    <reviewItem>
      <errorID>07fe2f37-172f-4f29-b893-ebab92da6159</errorID>
      <errorWord>(</errorWord>
      <group>L1_Format</group>
      <groupName>格式问题</groupName>
      <ability>L2_HalfPunc</ability>
      <abilityName>全半角检查</abilityName>
      <candidateList>
        <item>（</item>
      </candidateList>
      <explain>文本全半角错误。</explain>
      <paraID>7A2C47F5</paraID>
      <start>18</start>
      <end>19</end>
      <status>unmodified</status>
      <modifiedWord/>
      <trackRevisions>false</trackRevisions>
    </reviewItem>
    <reviewItem>
      <errorID>26d40390-064f-4df5-8772-c60bb7d40d51</errorID>
      <errorWord>)</errorWord>
      <group>L1_Format</group>
      <groupName>格式问题</groupName>
      <ability>L2_HalfPunc</ability>
      <abilityName>全半角检查</abilityName>
      <candidateList>
        <item>）</item>
      </candidateList>
      <explain>文本全半角错误。</explain>
      <paraID>7A2C47F5</paraID>
      <start>42</start>
      <end>43</end>
      <status>unmodified</status>
      <modifiedWord/>
      <trackRevisions>false</trackRevisions>
    </reviewItem>
    <reviewItem>
      <errorID>b9c5c01f-224c-43f7-9c3a-77c30e19315b</errorID>
      <errorWord>(</errorWord>
      <group>L1_Format</group>
      <groupName>格式问题</groupName>
      <ability>L2_HalfPunc</ability>
      <abilityName>全半角检查</abilityName>
      <candidateList>
        <item>（</item>
      </candidateList>
      <explain>文本全半角错误。</explain>
      <paraID> 2945154</paraID>
      <start>57</start>
      <end>58</end>
      <status>unmodified</status>
      <modifiedWord/>
      <trackRevisions>false</trackRevisions>
    </reviewItem>
    <reviewItem>
      <errorID>6f59a4f2-c3ba-4639-807b-09a9e8e42984</errorID>
      <errorWord>[2002]10号</errorWord>
      <group>L1_Knowledge</group>
      <groupName>知识性问题</groupName>
      <ability>L2_Knowledge</ability>
      <abilityName>其他知识</abilityName>
      <candidateList>
        <item>〔2002〕10号</item>
      </candidateList>
      <explain>发文字号格式错误。</explain>
      <paraID> 2945154</paraID>
      <start>61</start>
      <end>70</end>
      <status>unmodified</status>
      <modifiedWord/>
      <trackRevisions>false</trackRevisions>
    </reviewItem>
    <reviewItem>
      <errorID>94831b5f-bb63-4d81-bcd1-7f368d0a83e6</errorID>
      <errorWord>)</errorWord>
      <group>L1_Format</group>
      <groupName>格式问题</groupName>
      <ability>L2_HalfPunc</ability>
      <abilityName>全半角检查</abilityName>
      <candidateList>
        <item>）</item>
      </candidateList>
      <explain>文本全半角错误。</explain>
      <paraID> 2945154</paraID>
      <start>70</start>
      <end>71</end>
      <status>unmodified</status>
      <modifiedWord/>
      <trackRevisions>false</trackRevisions>
    </reviewItem>
    <reviewItem>
      <errorID>4ff25489-e722-4b4d-ba9d-76371fd7ffc9</errorID>
      <errorWord>:</errorWord>
      <group>L1_Format</group>
      <groupName>格式问题</groupName>
      <ability>L2_HalfPunc</ability>
      <abilityName>全半角检查</abilityName>
      <candidateList>
        <item>：</item>
      </candidateList>
      <explain>文本全半角错误。</explain>
      <paraID> 2945154</paraID>
      <start>99</start>
      <end>100</end>
      <status>unmodified</status>
      <modifiedWord/>
      <trackRevisions>false</trackRevisions>
    </reviewItem>
    <reviewItem>
      <errorID>c01bb833-202d-4f49-a7bd-8d1a9ae5bf9e</errorID>
      <errorWord>(</errorWord>
      <group>L1_Format</group>
      <groupName>格式问题</groupName>
      <ability>L2_HalfPunc</ability>
      <abilityName>全半角检查</abilityName>
      <candidateList>
        <item>（</item>
      </candidateList>
      <explain>文本全半角错误。</explain>
      <paraID> 2945154</paraID>
      <start>161</start>
      <end>162</end>
      <status>unmodified</status>
      <modifiedWord/>
      <trackRevisions>false</trackRevisions>
    </reviewItem>
    <reviewItem>
      <errorID>16f73853-0881-4365-8a66-2d9519459976</errorID>
      <errorWord>[2002]10号</errorWord>
      <group>L1_Knowledge</group>
      <groupName>知识性问题</groupName>
      <ability>L2_Knowledge</ability>
      <abilityName>其他知识</abilityName>
      <candidateList>
        <item>〔2002〕10号</item>
      </candidateList>
      <explain>发文字号格式错误。</explain>
      <paraID> 2945154</paraID>
      <start>165</start>
      <end>174</end>
      <status>unmodified</status>
      <modifiedWord/>
      <trackRevisions>false</trackRevisions>
    </reviewItem>
    <reviewItem>
      <errorID>128239de-919f-413d-a273-16c99753f1e6</errorID>
      <errorWord>)</errorWord>
      <group>L1_Format</group>
      <groupName>格式问题</groupName>
      <ability>L2_HalfPunc</ability>
      <abilityName>全半角检查</abilityName>
      <candidateList>
        <item>）</item>
      </candidateList>
      <explain>文本全半角错误。</explain>
      <paraID> 2945154</paraID>
      <start>174</start>
      <end>175</end>
      <status>unmodified</status>
      <modifiedWord/>
      <trackRevisions>false</trackRevisions>
    </reviewItem>
    <reviewItem>
      <errorID>78ba54dd-b13c-4bc5-a83b-130be97f69e1</errorID>
      <errorWord>【2006】745号</errorWord>
      <group>L1_Knowledge</group>
      <groupName>知识性问题</groupName>
      <ability>L2_Knowledge</ability>
      <abilityName>其他知识</abilityName>
      <candidateList>
        <item>〔2006〕745号</item>
      </candidateList>
      <explain>发文字号格式错误。</explain>
      <paraID>77F7E5B8</paraID>
      <start>63</start>
      <end>73</end>
      <status>unmodified</status>
      <modifiedWord/>
      <trackRevisions>false</trackRevisions>
    </reviewItem>
    <reviewItem>
      <errorID>94b0b180-c43c-42b0-a327-e02f6cda6bf7</errorID>
      <errorWord>系列</errorWord>
      <group>L1_Word</group>
      <groupName>字词问题</groupName>
      <ability>L2_Typo</ability>
      <abilityName>字词错误</abilityName>
      <candidateList>
        <item>下列</item>
      </candidateList>
      <explain/>
      <paraID>223D1F8B</paraID>
      <start>12</start>
      <end>14</end>
      <status>unmodified</status>
      <modifiedWord/>
      <trackRevisions>false</trackRevisions>
    </reviewItem>
    <reviewItem>
      <errorID>2d962738-aba4-4938-8f3a-7a3ef7afbe5b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3D88BA15</paraID>
      <start>0</start>
      <end>3</end>
      <status>unmodified</status>
      <modifiedWord/>
      <trackRevisions>false</trackRevisions>
    </reviewItem>
    <reviewItem>
      <errorID>abc1aa2f-e9fe-47c6-9485-3967c691adfe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596DAE59</paraID>
      <start>0</start>
      <end>3</end>
      <status>unmodified</status>
      <modifiedWord/>
      <trackRevisions>false</trackRevisions>
    </reviewItem>
    <reviewItem>
      <errorID>e32f8707-966f-4808-953b-0d5eccbd98fa</errorID>
      <errorWord>(</errorWord>
      <group>L1_Format</group>
      <groupName>格式问题</groupName>
      <ability>L2_HalfPunc</ability>
      <abilityName>全半角检查</abilityName>
      <candidateList>
        <item>（</item>
      </candidateList>
      <explain>文本全半角错误。</explain>
      <paraID>596DAE59</paraID>
      <start>8</start>
      <end>9</end>
      <status>unmodified</status>
      <modifiedWord/>
      <trackRevisions>false</trackRevisions>
    </reviewItem>
    <reviewItem>
      <errorID>fa6b275a-ab73-48d9-9c89-f522d3c265ac</errorID>
      <errorWord>)</errorWord>
      <group>L1_Format</group>
      <groupName>格式问题</groupName>
      <ability>L2_HalfPunc</ability>
      <abilityName>全半角检查</abilityName>
      <candidateList>
        <item>）</item>
      </candidateList>
      <explain>文本全半角错误。</explain>
      <paraID>596DAE59</paraID>
      <start>32</start>
      <end>33</end>
      <status>unmodified</status>
      <modifiedWord/>
      <trackRevisions>false</trackRevisions>
    </reviewItem>
    <reviewItem>
      <errorID>1dbb2960-eade-4447-b4d6-bf22c1080c8c</errorID>
      <errorWord>成</errorWord>
      <group>L1_Word</group>
      <groupName>字词问题</groupName>
      <ability>L2_Typo</ability>
      <abilityName>字词错误</abilityName>
      <candidateList>
        <item>成后</item>
      </candidateList>
      <explain/>
      <paraID>596DAE59</paraID>
      <start>36</start>
      <end>37</end>
      <status>unmodified</status>
      <modifiedWord/>
      <trackRevisions>false</trackRevisions>
    </reviewItem>
    <reviewItem>
      <errorID>9bd28e29-0f23-4ea0-9004-5d6ff16ca1e2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58B04F5</paraID>
      <start>0</start>
      <end>3</end>
      <status>unmodified</status>
      <modifiedWord/>
      <trackRevisions>false</trackRevisions>
    </reviewItem>
    <reviewItem>
      <errorID>3414b52b-c46c-4d81-8929-708a16be6c08</errorID>
      <errorWord>人员</errorWord>
      <group>L1_Word</group>
      <groupName>字词问题</groupName>
      <ability>L2_Typo</ability>
      <abilityName>字词错误</abilityName>
      <candidateList>
        <item>员</item>
      </candidateList>
      <explain/>
      <paraID>155DE2D2</paraID>
      <start>10</start>
      <end>12</end>
      <status>unmodified</status>
      <modifiedWord/>
      <trackRevisions>false</trackRevisions>
    </reviewItem>
    <reviewItem>
      <errorID>5fc8f631-112d-4ab6-9a88-97ac4ea881d3</errorID>
      <errorWord>牟取私利</errorWord>
      <group>L1_Word</group>
      <groupName>字词问题</groupName>
      <ability>L2_Typo</ability>
      <abilityName>字词错误</abilityName>
      <candidateList>
        <item>谋取私利</item>
      </candidateList>
      <explain>存在发音相同字词的误用。</explain>
      <paraID>155DE2D2</paraID>
      <start>34</start>
      <end>38</end>
      <status>unmodified</status>
      <modifiedWord/>
      <trackRevisions>false</trackRevisions>
    </reviewItem>
    <reviewItem>
      <errorID>fd95266c-6f6d-484c-b368-a446cdb59a01</errorID>
      <errorWord>牟取私利</errorWord>
      <group>L1_Word</group>
      <groupName>字词问题</groupName>
      <ability>L2_Typo</ability>
      <abilityName>字词错误</abilityName>
      <candidateList>
        <item>谋取私利</item>
      </candidateList>
      <explain>存在发音相同字词的误用。</explain>
      <paraID>7CE14A69</paraID>
      <start>39</start>
      <end>43</end>
      <status>unmodified</status>
      <modifiedWord/>
      <trackRevisions>false</trackRevisions>
    </reviewItem>
    <reviewItem>
      <errorID>4070dfe7-90f7-4100-8eaf-4b3b111a3f4b</errorID>
      <errorWord>、</errorWord>
      <group>L1_Word</group>
      <groupName>字词问题</groupName>
      <ability>L2_Typo</ability>
      <abilityName>字词错误</abilityName>
      <candidateList>
        <item>、第</item>
      </candidateList>
      <explain/>
      <paraID>1CD16DCF</paraID>
      <start>18</start>
      <end>19</end>
      <status>unmodified</status>
      <modifiedWord/>
      <trackRevisions>false</trackRevisions>
    </reviewItem>
    <reviewItem>
      <errorID>344e8770-e8f0-4c25-8f08-6bb36ed41dd9</errorID>
      <errorWord>、</errorWord>
      <group>L1_Word</group>
      <groupName>字词问题</groupName>
      <ability>L2_Typo</ability>
      <abilityName>字词错误</abilityName>
      <candidateList>
        <item>、第</item>
      </candidateList>
      <explain/>
      <paraID>75188449</paraID>
      <start>18</start>
      <end>19</end>
      <status>unmodified</status>
      <modifiedWord/>
      <trackRevisions>false</trackRevisions>
    </reviewItem>
    <reviewItem>
      <errorID>ffbb242b-cd1f-44d9-b457-afcc3eaf614c</errorID>
      <errorWord>授权授权</errorWord>
      <group>L1_Word</group>
      <groupName>字词问题</groupName>
      <ability>L2_Typo</ability>
      <abilityName>字词错误</abilityName>
      <candidateList>
        <item>授权</item>
      </candidateList>
      <explain>〈动〉把权力委托给他人或机构代为执行。</explain>
      <paraID>4453C40D</paraID>
      <start>1</start>
      <end>5</end>
      <status>unmodified</status>
      <modifiedWord/>
      <trackRevisions>false</trackRevisions>
    </reviewItem>
    <reviewItem>
      <errorID>4462cf7e-8ea2-4987-ad1e-34a75dbb2e67</errorID>
      <errorWord>切实搞好</errorWord>
      <group>L1_Word</group>
      <groupName>字词问题</groupName>
      <ability>L2_Typo</ability>
      <abilityName>字词错误</abilityName>
      <candidateList>
        <item>切实做好</item>
      </candidateList>
      <explain/>
      <paraID>393F9F15</paraID>
      <start>63</start>
      <end>67</end>
      <status>unmodified</status>
      <modifiedWord/>
      <trackRevisions>false</trackRevisions>
    </reviewItem>
    <reviewItem>
      <errorID>adccb097-e2ab-4b50-94b9-28e705e8217e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52580220</paraID>
      <start>0</start>
      <end>2</end>
      <status>unmodified</status>
      <modifiedWord/>
      <trackRevisions>false</trackRevisions>
    </reviewItem>
    <reviewItem>
      <errorID>7840e91a-d8e5-456a-862e-db91cd7b91bd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2947932E</paraID>
      <start>0</start>
      <end>2</end>
      <status>unmodified</status>
      <modifiedWord/>
      <trackRevisions>false</trackRevisions>
    </reviewItem>
    <reviewItem>
      <errorID>6479f678-a8c6-4ff4-955e-bf50e70b1213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6C0D9BBD</paraID>
      <start>0</start>
      <end>2</end>
      <status>unmodified</status>
      <modifiedWord/>
      <trackRevisions>false</trackRevisions>
    </reviewItem>
    <reviewItem>
      <errorID>78653317-aeae-4daf-a8b1-440277fdfddb</errorID>
      <errorWord>》</errorWord>
      <group>L1_Word</group>
      <groupName>字词问题</groupName>
      <ability>L2_Typo</ability>
      <abilityName>字词错误</abilityName>
      <candidateList>
        <item>》法</item>
      </candidateList>
      <explain/>
      <paraID>2667917F</paraID>
      <start>23</start>
      <end>24</end>
      <status>unmodified</status>
      <modifiedWord/>
      <trackRevisions>false</trackRevisions>
    </reviewItem>
    <reviewItem>
      <errorID>70e705bf-1935-4bda-898f-daf940f7281c</errorID>
      <errorWord>级</errorWord>
      <group>L1_Word</group>
      <groupName>字词问题</groupName>
      <ability>L2_Typo</ability>
      <abilityName>字词错误</abilityName>
      <candidateList>
        <item>及</item>
      </candidateList>
      <explain>存在发音相同字词的误用。</explain>
      <paraID>2667917F</paraID>
      <start>117</start>
      <end>118</end>
      <status>unmodified</status>
      <modifiedWord/>
      <trackRevisions>false</trackRevisions>
    </reviewItem>
    <reviewItem>
      <errorID>e4e132d0-d43d-4a4b-8047-45012acef644</errorID>
      <errorWord>人</errorWord>
      <group>L1_Word</group>
      <groupName>字词问题</groupName>
      <ability>L2_Typo</ability>
      <abilityName>字词错误</abilityName>
      <candidateList>
        <item>人员</item>
      </candidateList>
      <explain>〈名〉担任某种职务的人：机关工作～｜值班～｜～配备。</explain>
      <paraID>154EC0C1</paraID>
      <start>4</start>
      <end>5</end>
      <status>unmodified</status>
      <modifiedWord/>
      <trackRevisions>false</trackRevisions>
    </reviewItem>
    <reviewItem>
      <errorID>3d34f30a-705e-46dc-8482-a4ba9c9c9e2e</errorID>
      <errorWord>即再</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2586C4F4</paraID>
      <start>123</start>
      <end>125</end>
      <status>unmodified</status>
      <modifiedWord/>
      <trackRevisions>false</trackRevisions>
    </reviewItem>
    <reviewItem>
      <errorID>d7cb6e1a-e1ec-477b-a823-19a43d3fbe3b</errorID>
      <errorWord>（如</errorWord>
      <group>L1_Word</group>
      <groupName>字词问题</groupName>
      <ability>L2_Typo</ability>
      <abilityName>字词错误</abilityName>
      <candidateList>
        <item>（</item>
      </candidateList>
      <explain/>
      <paraID>6910E7A9</paraID>
      <start>39</start>
      <end>41</end>
      <status>unmodified</status>
      <modifiedWord/>
      <trackRevisions>false</trackRevisions>
    </reviewItem>
    <reviewItem>
      <errorID>7417fa72-1e28-4e00-963c-b1705ed8c217</errorID>
      <errorWord>快速反映</errorWord>
      <group>L1_Word</group>
      <groupName>字词问题</groupName>
      <ability>L2_Typo</ability>
      <abilityName>字词错误</abilityName>
      <candidateList>
        <item>快速反应</item>
      </candidateList>
      <explain/>
      <paraID>558E42D7</paraID>
      <start>20</start>
      <end>24</end>
      <status>unmodified</status>
      <modifiedWord/>
      <trackRevisions>false</trackRevisions>
    </reviewItem>
    <reviewItem>
      <errorID>2e1def34-dd42-488e-9c65-035dc13dd8bc</errorID>
      <errorWord>一</errorWord>
      <group>L1_Word</group>
      <groupName>字词问题</groupName>
      <ability>L2_Typo</ability>
      <abilityName>字词错误</abilityName>
      <candidateList>
        <item>一个</item>
      </candidateList>
      <explain/>
      <paraID>558E42D7</paraID>
      <start>26</start>
      <end>27</end>
      <status>unmodified</status>
      <modifiedWord/>
      <trackRevisions>false</trackRevisions>
    </reviewItem>
    <reviewItem>
      <errorID>485598ff-2e2c-4066-a11a-11891c0902ef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72E596CE</paraID>
      <start>0</start>
      <end>2</end>
      <status>unmodified</status>
      <modifiedWord/>
      <trackRevisions>false</trackRevisions>
    </reviewItem>
    <reviewItem>
      <errorID>4f75147f-5ec2-49bd-857c-ad3d1e41f874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38DE8096</paraID>
      <start>0</start>
      <end>2</end>
      <status>unmodified</status>
      <modifiedWord/>
      <trackRevisions>false</trackRevisions>
    </reviewItem>
    <reviewItem>
      <errorID>f3a8f7ae-35e4-4a97-8bf0-1fb6492151dd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7CC8C599</paraID>
      <start>0</start>
      <end>2</end>
      <status>unmodified</status>
      <modifiedWord/>
      <trackRevisions>false</trackRevisions>
    </reviewItem>
    <reviewItem>
      <errorID>d64c6430-abdc-414c-99d3-d0b1d5112fe4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4F249714</paraID>
      <start>0</start>
      <end>2</end>
      <status>unmodified</status>
      <modifiedWord/>
      <trackRevisions>false</trackRevisions>
    </reviewItem>
    <reviewItem>
      <errorID>ca01211b-9bad-4287-b5f9-331690e674fd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15385F2</paraID>
      <start>0</start>
      <end>2</end>
      <status>unmodified</status>
      <modifiedWord/>
      <trackRevisions>false</trackRevisions>
    </reviewItem>
    <reviewItem>
      <errorID>dd78f55f-a7a8-4ca6-8fb6-604c1aba3f51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3AB753E4</paraID>
      <start>0</start>
      <end>2</end>
      <status>unmodified</status>
      <modifiedWord/>
      <trackRevisions>false</trackRevisions>
    </reviewItem>
    <reviewItem>
      <errorID>b36784bf-f215-444a-8d68-ea71fa1eb54c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36F35AD4</paraID>
      <start>0</start>
      <end>2</end>
      <status>unmodified</status>
      <modifiedWord/>
      <trackRevisions>false</trackRevisions>
    </reviewItem>
    <reviewItem>
      <errorID>c57d6167-e86e-489a-889c-f556129dfaa9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4A679973</paraID>
      <start>0</start>
      <end>2</end>
      <status>unmodified</status>
      <modifiedWord/>
      <trackRevisions>false</trackRevisions>
    </reviewItem>
    <reviewItem>
      <errorID>b3d8d595-1675-4334-9c6f-910ec0faba2d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66486170</paraID>
      <start>0</start>
      <end>2</end>
      <status>unmodified</status>
      <modifiedWord/>
      <trackRevisions>false</trackRevisions>
    </reviewItem>
    <reviewItem>
      <errorID>4cc98c91-60c8-4d64-8922-44ec022fa5ca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213D91D0</paraID>
      <start>0</start>
      <end>2</end>
      <status>unmodified</status>
      <modifiedWord/>
      <trackRevisions>false</trackRevisions>
    </reviewItem>
    <reviewItem>
      <errorID>35f6e087-8cb6-45a3-89f4-85519142f2bd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3925929D</paraID>
      <start>0</start>
      <end>2</end>
      <status>unmodified</status>
      <modifiedWord/>
      <trackRevisions>false</trackRevisions>
    </reviewItem>
    <reviewItem>
      <errorID>ea1eda89-7022-4ff4-b92b-356bdbda928f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1D6E9BAF</paraID>
      <start>0</start>
      <end>2</end>
      <status>unmodified</status>
      <modifiedWord/>
      <trackRevisions>false</trackRevisions>
    </reviewItem>
    <reviewItem>
      <errorID>bfa30f86-f072-4ca4-b19f-1d29085b49a4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43EC15D4</paraID>
      <start>0</start>
      <end>2</end>
      <status>unmodified</status>
      <modifiedWord/>
      <trackRevisions>false</trackRevisions>
    </reviewItem>
    <reviewItem>
      <errorID>83034f07-0270-4c03-a488-b0ccd8d88552</errorID>
      <errorWord>“亲”“清”新型政商关系</errorWord>
      <group>L1_Word</group>
      <groupName>字词问题</groupName>
      <ability>L2_Typo</ability>
      <abilityName>字词错误</abilityName>
      <candidateList>
        <item>亲清政商关系</item>
      </candidateList>
      <explain/>
      <paraID>256E70BA</paraID>
      <start>27</start>
      <end>39</end>
      <status>unmodified</status>
      <modifiedWord/>
      <trackRevisions>false</trackRevisions>
    </reviewItem>
    <reviewItem>
      <errorID>25b12ce2-9965-4a32-9722-3bc74910abdf</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256E70BA</paraID>
      <start>67</start>
      <end>72</end>
      <status>unmodified</status>
      <modifiedWord/>
      <trackRevisions>false</trackRevisions>
    </reviewItem>
    <reviewItem>
      <errorID>115081d7-52c7-45ab-9237-13d788522bec</errorID>
      <errorWord>:</errorWord>
      <group>L1_Format</group>
      <groupName>格式问题</groupName>
      <ability>L2_HalfPunc</ability>
      <abilityName>全半角检查</abilityName>
      <candidateList>
        <item>：</item>
      </candidateList>
      <explain>文本全半角错误。</explain>
      <paraID>5066908B</paraID>
      <start>4</start>
      <end>5</end>
      <status>unmodified</status>
      <modifiedWord/>
      <trackRevisions>false</trackRevisions>
    </reviewItem>
    <reviewItem>
      <errorID>afa27769-7601-4f90-a3fd-6e560dcb62eb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357FAEE8</paraID>
      <start>0</start>
      <end>2</end>
      <status>unmodified</status>
      <modifiedWord/>
      <trackRevisions>false</trackRevisions>
    </reviewItem>
    <reviewItem>
      <errorID>09023253-dba8-4274-9d2c-cccba41e7281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6FF538F6</paraID>
      <start>0</start>
      <end>2</end>
      <status>unmodified</status>
      <modifiedWord/>
      <trackRevisions>false</trackRevisions>
    </reviewItem>
    <reviewItem>
      <errorID>b6e7497c-c483-4924-aa87-8241b06dafc2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6DF8362D</paraID>
      <start>0</start>
      <end>2</end>
      <status>unmodified</status>
      <modifiedWord/>
      <trackRevisions>false</trackRevisions>
    </reviewItem>
    <reviewItem>
      <errorID>77e72d29-bc83-4b92-8606-db20532b96c5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434E522A</paraID>
      <start>0</start>
      <end>2</end>
      <status>unmodified</status>
      <modifiedWord/>
      <trackRevisions>false</trackRevisions>
    </reviewItem>
    <reviewItem>
      <errorID>cff8cb92-5504-4ebb-845d-99948b69ec26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79925902</paraID>
      <start>0</start>
      <end>2</end>
      <status>unmodified</status>
      <modifiedWord/>
      <trackRevisions>false</trackRevisions>
    </reviewItem>
    <reviewItem>
      <errorID>7d860987-dff1-4612-89da-b7b8c40f6a60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64EA2E0</paraID>
      <start>0</start>
      <end>2</end>
      <status>unmodified</status>
      <modifiedWord/>
      <trackRevisions>false</trackRevisions>
    </reviewItem>
    <reviewItem>
      <errorID>177445af-38f1-4e5a-a0e1-b23833118915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6C17EDC8</paraID>
      <start>0</start>
      <end>2</end>
      <status>unmodified</status>
      <modifiedWord/>
      <trackRevisions>false</trackRevisions>
    </reviewItem>
    <reviewItem>
      <errorID>4bc9e2e4-1eb9-4949-8e82-9c2a879bfb0c</errorID>
      <errorWord>“亲”“清”新型政商关系</errorWord>
      <group>L1_Word</group>
      <groupName>字词问题</groupName>
      <ability>L2_Typo</ability>
      <abilityName>字词错误</abilityName>
      <candidateList>
        <item>亲清政商关系</item>
      </candidateList>
      <explain/>
      <paraID>65E3CC6B</paraID>
      <start>5</start>
      <end>17</end>
      <status>unmodified</status>
      <modifiedWord/>
      <trackRevisions>false</trackRevisions>
    </reviewItem>
    <reviewItem>
      <errorID>fc00073e-2429-48ee-9c03-b4b0707e6442</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65E3CC6B</paraID>
      <start>42</start>
      <end>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c0d96a-8ce9-4cb2-a485-9139238757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4347</Words>
  <Characters>4718</Characters>
  <Lines>247</Lines>
  <Paragraphs>69</Paragraphs>
  <TotalTime>13</TotalTime>
  <ScaleCrop>false</ScaleCrop>
  <LinksUpToDate>false</LinksUpToDate>
  <CharactersWithSpaces>4801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2025-12-11T01:20:00Z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BE5A300BD7F748368D561837BEA53372</vt:lpwstr>
  </property>
  <property fmtid="{D5CDD505-2E9C-101B-9397-08002B2CF9AE}" pid="4" name="KSOTemplateDocerSaveRecord">
    <vt:lpwstr>eyJoZGlkIjoiZjYxZTUyYjc1MzQwNWRmNjlmMWQyYmQ2NmM1M2U4MmMiLCJ1c2VySWQiOiI2OTk3NTA5NDAifQ==</vt:lpwstr>
  </property>
</Properties>
</file>