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20"/>
        <w:rPr>
          <w:rFonts w:cs="华文中宋"/>
          <w:b/>
          <w:sz w:val="52"/>
          <w:szCs w:val="52"/>
          <w:lang w:val="zh-CN"/>
        </w:rPr>
      </w:pPr>
    </w:p>
    <w:p w14:paraId="13D1BF92">
      <w:pPr>
        <w:pStyle w:val="20"/>
        <w:rPr>
          <w:rFonts w:cs="华文中宋"/>
          <w:b/>
          <w:sz w:val="52"/>
          <w:szCs w:val="52"/>
          <w:lang w:val="zh-CN"/>
        </w:rPr>
      </w:pPr>
    </w:p>
    <w:p w14:paraId="5BD92BCE">
      <w:pPr>
        <w:pStyle w:val="20"/>
        <w:rPr>
          <w:rFonts w:cs="华文中宋"/>
          <w:b/>
          <w:sz w:val="52"/>
          <w:szCs w:val="52"/>
          <w:lang w:val="zh-CN"/>
        </w:rPr>
      </w:pPr>
    </w:p>
    <w:p w14:paraId="12F38BF6">
      <w:pPr>
        <w:pStyle w:val="20"/>
        <w:rPr>
          <w:rFonts w:cs="华文中宋"/>
          <w:b/>
          <w:sz w:val="52"/>
          <w:szCs w:val="52"/>
          <w:lang w:val="zh-CN"/>
        </w:rPr>
      </w:pPr>
    </w:p>
    <w:p w14:paraId="3E4327A8">
      <w:pPr>
        <w:pStyle w:val="20"/>
        <w:rPr>
          <w:rFonts w:cs="华文中宋"/>
          <w:b/>
          <w:sz w:val="52"/>
          <w:szCs w:val="52"/>
          <w:lang w:val="zh-CN"/>
        </w:rPr>
      </w:pPr>
    </w:p>
    <w:p w14:paraId="71B55A34">
      <w:pPr>
        <w:jc w:val="center"/>
        <w:rPr>
          <w:rFonts w:hint="eastAsia" w:ascii="Times New Roman" w:hAnsi="Times New Roman" w:eastAsia="宋体" w:cs="Times New Roman"/>
          <w:b/>
          <w:bCs w:val="0"/>
          <w:sz w:val="48"/>
          <w:szCs w:val="48"/>
          <w:lang w:val="en-US" w:eastAsia="zh-CN"/>
        </w:rPr>
      </w:pPr>
      <w:r>
        <w:rPr>
          <w:rFonts w:hint="eastAsia" w:ascii="Times New Roman" w:hAnsi="Times New Roman" w:eastAsia="宋体" w:cs="Times New Roman"/>
          <w:b/>
          <w:bCs w:val="0"/>
          <w:sz w:val="48"/>
          <w:szCs w:val="48"/>
          <w:lang w:val="en-US" w:eastAsia="zh-CN"/>
        </w:rPr>
        <w:t>深圳市龙岗区医用耗材联合采购项目</w:t>
      </w:r>
    </w:p>
    <w:p w14:paraId="42E7E133">
      <w:pPr>
        <w:jc w:val="center"/>
        <w:rPr>
          <w:rFonts w:hint="eastAsia"/>
          <w:b/>
          <w:bCs w:val="0"/>
          <w:sz w:val="48"/>
          <w:szCs w:val="48"/>
          <w:lang w:val="zh-CN"/>
        </w:rPr>
      </w:pPr>
      <w:r>
        <w:rPr>
          <w:rFonts w:hint="eastAsia"/>
          <w:b/>
          <w:bCs w:val="0"/>
          <w:sz w:val="48"/>
          <w:szCs w:val="48"/>
          <w:lang w:val="en-US" w:eastAsia="zh-CN"/>
        </w:rPr>
        <w:t>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LGLHHC2025-04</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4</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（二）</w:t>
      </w:r>
      <w:r>
        <w:rPr>
          <w:rFonts w:hint="eastAsia" w:ascii="楷体_GB2312" w:hAnsi="宋体" w:eastAsia="楷体_GB2312" w:cs="宋体"/>
          <w:sz w:val="28"/>
          <w:szCs w:val="28"/>
          <w:lang w:val="en-US" w:eastAsia="zh-CN"/>
        </w:rPr>
        <w:t>项目</w:t>
      </w:r>
      <w:r>
        <w:rPr>
          <w:rFonts w:hint="eastAsia" w:ascii="楷体_GB2312" w:hAnsi="宋体" w:eastAsia="楷体_GB2312" w:cs="宋体"/>
          <w:sz w:val="28"/>
          <w:szCs w:val="28"/>
          <w:lang w:eastAsia="zh-CN"/>
        </w:rPr>
        <w:t>采购清单及采购预算量</w:t>
      </w:r>
      <w:r>
        <w:rPr>
          <w:rFonts w:hint="eastAsia" w:ascii="楷体_GB2312" w:hAnsi="宋体" w:eastAsia="楷体_GB2312" w:cs="宋体"/>
          <w:b/>
          <w:bCs/>
          <w:sz w:val="24"/>
          <w:lang w:eastAsia="zh-CN"/>
        </w:rPr>
        <w:t>、</w:t>
      </w:r>
      <w:r>
        <w:rPr>
          <w:rFonts w:hint="eastAsia" w:ascii="楷体_GB2312" w:hAnsi="宋体" w:eastAsia="楷体_GB2312" w:cs="宋体"/>
          <w:sz w:val="28"/>
          <w:szCs w:val="28"/>
        </w:rPr>
        <w:t>提交</w:t>
      </w:r>
      <w:r>
        <w:rPr>
          <w:rFonts w:hint="eastAsia" w:ascii="楷体_GB2312" w:hAnsi="宋体" w:eastAsia="楷体_GB2312" w:cs="宋体"/>
          <w:sz w:val="28"/>
          <w:szCs w:val="28"/>
          <w:lang w:eastAsia="zh-CN"/>
        </w:rPr>
        <w:t>谈判</w:t>
      </w:r>
      <w:r>
        <w:rPr>
          <w:rFonts w:hint="eastAsia" w:ascii="楷体_GB2312" w:hAnsi="宋体" w:eastAsia="楷体_GB2312" w:cs="宋体"/>
          <w:sz w:val="28"/>
          <w:szCs w:val="28"/>
        </w:rPr>
        <w:t>文件截止时间、</w:t>
      </w:r>
      <w:r>
        <w:rPr>
          <w:rFonts w:hint="eastAsia" w:ascii="楷体_GB2312" w:hAnsi="宋体" w:eastAsia="楷体_GB2312" w:cs="宋体"/>
          <w:sz w:val="28"/>
          <w:szCs w:val="28"/>
          <w:lang w:eastAsia="zh-CN"/>
        </w:rPr>
        <w:t>洽谈</w:t>
      </w:r>
      <w:r>
        <w:rPr>
          <w:rFonts w:hint="eastAsia" w:ascii="楷体_GB2312" w:hAnsi="宋体" w:eastAsia="楷体_GB2312" w:cs="宋体"/>
          <w:sz w:val="28"/>
          <w:szCs w:val="28"/>
        </w:rPr>
        <w:t>时间</w:t>
      </w:r>
      <w:r>
        <w:rPr>
          <w:rFonts w:hint="eastAsia" w:ascii="楷体_GB2312" w:hAnsi="宋体" w:eastAsia="楷体_GB2312" w:cs="宋体"/>
          <w:sz w:val="28"/>
          <w:szCs w:val="28"/>
          <w:lang w:eastAsia="zh-CN"/>
        </w:rPr>
        <w:t>及</w:t>
      </w:r>
      <w:r>
        <w:rPr>
          <w:rFonts w:hint="eastAsia" w:ascii="楷体_GB2312" w:hAnsi="宋体" w:eastAsia="楷体_GB2312" w:cs="宋体"/>
          <w:sz w:val="28"/>
          <w:szCs w:val="28"/>
        </w:rPr>
        <w:t>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5</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6</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31</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w:t>
      </w:r>
      <w:r>
        <w:rPr>
          <w:rFonts w:hint="eastAsia" w:ascii="宋体" w:hAnsi="宋体" w:cs="宋体"/>
          <w:sz w:val="28"/>
          <w:szCs w:val="28"/>
          <w:lang w:val="en-US" w:eastAsia="zh-CN"/>
        </w:rPr>
        <w:t>评审指引表</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32</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w:t>
      </w:r>
      <w:r>
        <w:rPr>
          <w:rFonts w:hint="eastAsia" w:ascii="宋体" w:hAnsi="宋体" w:cs="宋体"/>
          <w:sz w:val="28"/>
          <w:szCs w:val="28"/>
          <w:lang w:val="en-US" w:eastAsia="zh-CN"/>
        </w:rPr>
        <w:t>报价、评审方法等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w:t>
      </w:r>
      <w:r>
        <w:rPr>
          <w:rFonts w:hint="eastAsia" w:ascii="宋体" w:hAnsi="宋体" w:cs="宋体"/>
          <w:sz w:val="28"/>
          <w:szCs w:val="28"/>
          <w:lang w:val="en-US" w:eastAsia="zh-CN"/>
        </w:rPr>
        <w:t>评分标准和细则</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20"/>
        <w:numPr>
          <w:ilvl w:val="0"/>
          <w:numId w:val="0"/>
        </w:numPr>
        <w:rPr>
          <w:rFonts w:hint="eastAsia"/>
          <w:lang w:val="en-US" w:eastAsia="zh-CN"/>
        </w:rPr>
      </w:pPr>
    </w:p>
    <w:p w14:paraId="7285BD5E">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宋体" w:hAnsi="宋体" w:eastAsia="宋体" w:cs="宋体"/>
          <w:b/>
          <w:bCs/>
          <w:sz w:val="44"/>
          <w:szCs w:val="44"/>
        </w:rPr>
      </w:pPr>
      <w:r>
        <w:rPr>
          <w:rFonts w:hint="eastAsia" w:ascii="宋体" w:hAnsi="宋体" w:eastAsia="宋体" w:cs="宋体"/>
          <w:b/>
          <w:bCs/>
          <w:sz w:val="36"/>
          <w:szCs w:val="36"/>
          <w:lang w:eastAsia="zh-CN"/>
        </w:rPr>
        <w:t>深圳市龙岗区人民医院</w:t>
      </w:r>
      <w:r>
        <w:rPr>
          <w:rFonts w:hint="eastAsia" w:ascii="宋体" w:hAnsi="宋体" w:eastAsia="宋体" w:cs="宋体"/>
          <w:b/>
          <w:bCs/>
          <w:sz w:val="36"/>
          <w:szCs w:val="36"/>
        </w:rPr>
        <w:t>关于深圳市龙岗区医用耗材联合采购项目公开</w:t>
      </w:r>
      <w:r>
        <w:rPr>
          <w:rFonts w:hint="eastAsia" w:ascii="宋体" w:hAnsi="宋体" w:cs="宋体"/>
          <w:b/>
          <w:bCs/>
          <w:sz w:val="36"/>
          <w:szCs w:val="36"/>
          <w:lang w:val="en-US" w:eastAsia="zh-CN"/>
        </w:rPr>
        <w:t>遴选</w:t>
      </w:r>
      <w:r>
        <w:rPr>
          <w:rFonts w:hint="eastAsia" w:ascii="宋体" w:hAnsi="宋体" w:eastAsia="宋体" w:cs="宋体"/>
          <w:b/>
          <w:bCs/>
          <w:sz w:val="36"/>
          <w:szCs w:val="36"/>
        </w:rPr>
        <w:t>的公告（编号：</w:t>
      </w:r>
      <w:r>
        <w:rPr>
          <w:rFonts w:hint="eastAsia" w:ascii="宋体" w:hAnsi="宋体" w:eastAsia="宋体" w:cs="宋体"/>
          <w:b/>
          <w:bCs/>
          <w:sz w:val="36"/>
          <w:szCs w:val="36"/>
          <w:lang w:val="en-US" w:eastAsia="zh-CN"/>
        </w:rPr>
        <w:t>LG</w:t>
      </w:r>
      <w:r>
        <w:rPr>
          <w:rFonts w:hint="eastAsia" w:ascii="宋体" w:hAnsi="宋体" w:eastAsia="宋体" w:cs="宋体"/>
          <w:b/>
          <w:bCs/>
          <w:sz w:val="36"/>
          <w:szCs w:val="36"/>
        </w:rPr>
        <w:t>LHHC202</w:t>
      </w:r>
      <w:r>
        <w:rPr>
          <w:rFonts w:hint="eastAsia" w:ascii="宋体" w:hAnsi="宋体" w:cs="宋体"/>
          <w:b/>
          <w:bCs/>
          <w:sz w:val="36"/>
          <w:szCs w:val="36"/>
          <w:lang w:val="en-US" w:eastAsia="zh-CN"/>
        </w:rPr>
        <w:t>5</w:t>
      </w:r>
      <w:r>
        <w:rPr>
          <w:rFonts w:hint="eastAsia" w:ascii="宋体" w:hAnsi="宋体" w:eastAsia="宋体" w:cs="宋体"/>
          <w:b/>
          <w:bCs/>
          <w:sz w:val="36"/>
          <w:szCs w:val="36"/>
        </w:rPr>
        <w:t>-0</w:t>
      </w:r>
      <w:r>
        <w:rPr>
          <w:rFonts w:hint="eastAsia" w:ascii="宋体" w:hAnsi="宋体" w:cs="宋体"/>
          <w:b/>
          <w:bCs/>
          <w:sz w:val="36"/>
          <w:szCs w:val="36"/>
          <w:lang w:val="en-US" w:eastAsia="zh-CN"/>
        </w:rPr>
        <w:t>4</w:t>
      </w:r>
      <w:r>
        <w:rPr>
          <w:rFonts w:hint="eastAsia" w:ascii="宋体" w:hAnsi="宋体" w:eastAsia="宋体" w:cs="宋体"/>
          <w:b/>
          <w:bCs/>
          <w:sz w:val="36"/>
          <w:szCs w:val="36"/>
        </w:rPr>
        <w:t>）</w:t>
      </w:r>
    </w:p>
    <w:p w14:paraId="77D7C6F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olor w:val="auto"/>
        </w:rPr>
      </w:pPr>
    </w:p>
    <w:p w14:paraId="46A2E61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rPr>
        <w:t>根据《关于印发深圳市公立医疗机构医用耗材遴选采购管理指南（修订）的通知》的</w:t>
      </w:r>
      <w:r>
        <w:rPr>
          <w:rFonts w:hint="eastAsia" w:ascii="宋体" w:hAnsi="宋体" w:eastAsia="宋体" w:cs="宋体"/>
          <w:color w:val="auto"/>
          <w:lang w:val="en-US" w:eastAsia="zh-CN"/>
        </w:rPr>
        <w:t>有关</w:t>
      </w:r>
      <w:r>
        <w:rPr>
          <w:rFonts w:hint="eastAsia" w:ascii="宋体" w:hAnsi="宋体" w:eastAsia="宋体" w:cs="宋体"/>
          <w:color w:val="auto"/>
        </w:rPr>
        <w:t>规定，</w:t>
      </w:r>
      <w:r>
        <w:rPr>
          <w:rFonts w:hint="eastAsia" w:ascii="宋体" w:hAnsi="宋体" w:eastAsia="宋体" w:cs="宋体"/>
          <w:color w:val="auto"/>
          <w:lang w:eastAsia="zh-CN"/>
        </w:rPr>
        <w:t>本项目受龙岗区</w:t>
      </w:r>
      <w:r>
        <w:rPr>
          <w:rFonts w:hint="eastAsia" w:ascii="宋体" w:hAnsi="宋体" w:eastAsia="宋体" w:cs="宋体"/>
          <w:color w:val="auto"/>
          <w:lang w:val="en-US" w:eastAsia="zh-CN"/>
        </w:rPr>
        <w:t>12家公立医疗机构委托，</w:t>
      </w:r>
      <w:r>
        <w:rPr>
          <w:rFonts w:hint="eastAsia" w:ascii="宋体" w:hAnsi="宋体" w:eastAsia="宋体" w:cs="宋体"/>
          <w:color w:val="auto"/>
        </w:rPr>
        <w:t>由</w:t>
      </w:r>
      <w:r>
        <w:rPr>
          <w:rFonts w:hint="eastAsia" w:ascii="宋体" w:hAnsi="宋体" w:eastAsia="宋体" w:cs="宋体"/>
          <w:color w:val="auto"/>
          <w:lang w:eastAsia="zh-CN"/>
        </w:rPr>
        <w:t>深圳市龙岗区人民医院</w:t>
      </w:r>
      <w:r>
        <w:rPr>
          <w:rFonts w:hint="eastAsia" w:ascii="宋体" w:hAnsi="宋体" w:eastAsia="宋体" w:cs="宋体"/>
          <w:color w:val="auto"/>
        </w:rPr>
        <w:t>作为牵头方进行</w:t>
      </w:r>
      <w:r>
        <w:rPr>
          <w:rFonts w:hint="eastAsia" w:ascii="宋体" w:hAnsi="宋体" w:eastAsia="宋体" w:cs="宋体"/>
          <w:color w:val="auto"/>
          <w:lang w:eastAsia="zh-CN"/>
        </w:rPr>
        <w:t>联合采购工作</w:t>
      </w:r>
      <w:r>
        <w:rPr>
          <w:rFonts w:hint="eastAsia" w:ascii="宋体" w:hAnsi="宋体" w:eastAsia="宋体" w:cs="宋体"/>
          <w:color w:val="auto"/>
        </w:rPr>
        <w:t>，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妇幼保健院、深圳市龙岗区耳鼻咽喉医院、</w:t>
      </w:r>
      <w:r>
        <w:rPr>
          <w:rFonts w:hint="eastAsia" w:ascii="宋体" w:hAnsi="宋体" w:eastAsia="宋体" w:cs="宋体"/>
        </w:rPr>
        <w:t>深圳市龙岗区骨科医院）。</w:t>
      </w:r>
    </w:p>
    <w:p w14:paraId="0769C7B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eastAsia="宋体" w:cs="宋体"/>
          <w:highlight w:val="none"/>
        </w:rPr>
        <w:t>欢迎供应商积极参与</w:t>
      </w:r>
      <w:r>
        <w:rPr>
          <w:rFonts w:hint="eastAsia" w:ascii="宋体" w:hAnsi="宋体" w:eastAsia="宋体" w:cs="宋体"/>
          <w:highlight w:val="none"/>
          <w:lang w:eastAsia="zh-CN"/>
        </w:rPr>
        <w:t>报名</w:t>
      </w:r>
      <w:r>
        <w:rPr>
          <w:rFonts w:hint="eastAsia" w:ascii="宋体" w:hAnsi="宋体" w:eastAsia="宋体" w:cs="宋体"/>
          <w:highlight w:val="none"/>
        </w:rPr>
        <w:t>，</w:t>
      </w:r>
      <w:r>
        <w:rPr>
          <w:rFonts w:hint="eastAsia" w:ascii="宋体" w:hAnsi="宋体" w:eastAsia="宋体" w:cs="宋体"/>
          <w:highlight w:val="none"/>
          <w:lang w:eastAsia="zh-CN"/>
        </w:rPr>
        <w:t>报名供应</w:t>
      </w:r>
      <w:r>
        <w:rPr>
          <w:rFonts w:hint="eastAsia" w:ascii="宋体" w:hAnsi="宋体" w:eastAsia="宋体" w:cs="宋体"/>
          <w:highlight w:val="none"/>
        </w:rPr>
        <w:t>商中</w:t>
      </w:r>
      <w:r>
        <w:rPr>
          <w:rFonts w:hint="eastAsia" w:ascii="宋体" w:hAnsi="宋体" w:eastAsia="宋体" w:cs="宋体"/>
          <w:highlight w:val="none"/>
          <w:lang w:eastAsia="zh-CN"/>
        </w:rPr>
        <w:t>选</w:t>
      </w:r>
      <w:r>
        <w:rPr>
          <w:rFonts w:hint="eastAsia" w:ascii="宋体" w:hAnsi="宋体" w:eastAsia="宋体" w:cs="宋体"/>
          <w:highlight w:val="none"/>
        </w:rPr>
        <w:t>后，将分别与</w:t>
      </w:r>
      <w:r>
        <w:rPr>
          <w:rFonts w:hint="eastAsia" w:ascii="宋体" w:hAnsi="宋体" w:cs="宋体"/>
          <w:highlight w:val="none"/>
          <w:lang w:eastAsia="zh-CN"/>
        </w:rPr>
        <w:t>有采购需求的</w:t>
      </w:r>
      <w:r>
        <w:rPr>
          <w:rFonts w:hint="eastAsia" w:ascii="宋体" w:hAnsi="宋体" w:eastAsia="宋体" w:cs="宋体"/>
          <w:highlight w:val="none"/>
        </w:rPr>
        <w:t>医院签订</w:t>
      </w:r>
      <w:r>
        <w:rPr>
          <w:rFonts w:hint="eastAsia" w:ascii="宋体" w:hAnsi="宋体" w:eastAsia="宋体" w:cs="宋体"/>
          <w:highlight w:val="none"/>
          <w:lang w:eastAsia="zh-CN"/>
        </w:rPr>
        <w:t>不超过</w:t>
      </w:r>
      <w:r>
        <w:rPr>
          <w:rFonts w:hint="eastAsia" w:ascii="宋体" w:hAnsi="宋体" w:cs="宋体"/>
          <w:color w:val="auto"/>
          <w:highlight w:val="none"/>
          <w:lang w:val="en-US" w:eastAsia="zh-CN"/>
        </w:rPr>
        <w:t>24</w:t>
      </w:r>
      <w:r>
        <w:rPr>
          <w:rFonts w:hint="eastAsia" w:ascii="宋体" w:hAnsi="宋体" w:eastAsia="宋体" w:cs="宋体"/>
          <w:color w:val="auto"/>
          <w:highlight w:val="none"/>
        </w:rPr>
        <w:t>个月的供货合同。</w:t>
      </w:r>
    </w:p>
    <w:p w14:paraId="1892CB38">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遴选</w:t>
      </w:r>
      <w:r>
        <w:rPr>
          <w:rFonts w:hint="eastAsia" w:ascii="宋体" w:hAnsi="宋体" w:eastAsia="宋体" w:cs="宋体"/>
          <w:color w:val="auto"/>
          <w:highlight w:val="none"/>
          <w:lang w:eastAsia="zh-CN"/>
        </w:rPr>
        <w:t>项目</w:t>
      </w:r>
      <w:r>
        <w:rPr>
          <w:rFonts w:hint="eastAsia" w:ascii="宋体" w:hAnsi="宋体" w:eastAsia="宋体" w:cs="宋体"/>
          <w:highlight w:val="none"/>
          <w:lang w:eastAsia="zh-CN"/>
        </w:rPr>
        <w:t>：</w:t>
      </w:r>
    </w:p>
    <w:tbl>
      <w:tblPr>
        <w:tblStyle w:val="13"/>
        <w:tblpPr w:leftFromText="180" w:rightFromText="180" w:vertAnchor="text" w:horzAnchor="page" w:tblpXSpec="center" w:tblpY="327"/>
        <w:tblOverlap w:val="never"/>
        <w:tblW w:w="80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2788"/>
      </w:tblGrid>
      <w:tr w14:paraId="7B396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68784D4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7931751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0F61B14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F8FEAF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94D8689">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0DC4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3FEE96A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057C42B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可吸收硬脑（脊）膜补片</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0F50C93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2DCFD21">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片</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29E8147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适用于神经外科，用于硬脑膜、硬脊膜的修复，免缝合产品</w:t>
            </w:r>
          </w:p>
        </w:tc>
      </w:tr>
      <w:tr w14:paraId="7B205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659AA0F6">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44F3FE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可吸收硬脑（脊）膜补片</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4C5BFBF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FB4F91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片</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4652116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适用于神经外科，用于硬脑膜、硬脊膜缺损时的外科修补手术，缝合产品</w:t>
            </w:r>
          </w:p>
        </w:tc>
      </w:tr>
    </w:tbl>
    <w:p w14:paraId="2F8D9ADF">
      <w:pPr>
        <w:keepNext w:val="0"/>
        <w:keepLines w:val="0"/>
        <w:pageBreakBefore w:val="0"/>
        <w:widowControl w:val="0"/>
        <w:numPr>
          <w:ilvl w:val="0"/>
          <w:numId w:val="0"/>
        </w:numPr>
        <w:kinsoku/>
        <w:wordWrap/>
        <w:overflowPunct/>
        <w:topLinePunct w:val="0"/>
        <w:autoSpaceDE/>
        <w:autoSpaceDN/>
        <w:bidi w:val="0"/>
        <w:adjustRightInd/>
        <w:snapToGrid/>
        <w:jc w:val="distribute"/>
        <w:textAlignment w:val="auto"/>
        <w:outlineLvl w:val="9"/>
        <w:rPr>
          <w:rFonts w:hint="eastAsia" w:ascii="宋体" w:hAnsi="宋体" w:eastAsia="宋体" w:cs="宋体"/>
          <w:color w:val="auto"/>
          <w:highlight w:val="none"/>
          <w:lang w:eastAsia="zh-CN"/>
        </w:rPr>
      </w:pPr>
    </w:p>
    <w:p w14:paraId="66FC80D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备注：</w:t>
      </w:r>
      <w:r>
        <w:rPr>
          <w:rFonts w:hint="eastAsia" w:ascii="宋体" w:hAnsi="宋体" w:cs="宋体"/>
          <w:color w:val="auto"/>
          <w:highlight w:val="none"/>
          <w:lang w:eastAsia="zh-CN"/>
        </w:rPr>
        <w:t>产品名称和规格仅作参考，欢迎各供应商提供能实现同等功能的产品。</w:t>
      </w:r>
    </w:p>
    <w:p w14:paraId="13FD5DFF">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报名时间及</w:t>
      </w:r>
      <w:r>
        <w:rPr>
          <w:rFonts w:hint="eastAsia" w:ascii="宋体" w:hAnsi="宋体" w:cs="宋体"/>
          <w:color w:val="auto"/>
          <w:highlight w:val="none"/>
          <w:lang w:eastAsia="zh-CN"/>
        </w:rPr>
        <w:t>方式</w:t>
      </w:r>
      <w:r>
        <w:rPr>
          <w:rFonts w:hint="eastAsia" w:ascii="宋体" w:hAnsi="宋体" w:eastAsia="宋体" w:cs="宋体"/>
          <w:color w:val="auto"/>
          <w:highlight w:val="none"/>
          <w:lang w:eastAsia="zh-CN"/>
        </w:rPr>
        <w:t>：</w:t>
      </w:r>
    </w:p>
    <w:p w14:paraId="5DD755B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（一）</w:t>
      </w:r>
      <w:r>
        <w:rPr>
          <w:rFonts w:hint="eastAsia" w:ascii="宋体" w:hAnsi="宋体" w:eastAsia="宋体" w:cs="宋体"/>
          <w:color w:val="auto"/>
          <w:highlight w:val="none"/>
          <w:lang w:eastAsia="zh-CN"/>
        </w:rPr>
        <w:t>报名时间：</w:t>
      </w:r>
      <w:r>
        <w:rPr>
          <w:rFonts w:hint="eastAsia" w:ascii="宋体" w:hAnsi="宋体" w:cs="宋体"/>
          <w:color w:val="auto"/>
          <w:highlight w:val="none"/>
          <w:lang w:val="en-US" w:eastAsia="zh-CN"/>
        </w:rPr>
        <w:t>公告发布之日起5个工作日</w:t>
      </w:r>
      <w:r>
        <w:rPr>
          <w:rFonts w:hint="eastAsia" w:ascii="宋体" w:hAnsi="宋体" w:eastAsia="宋体" w:cs="宋体"/>
          <w:color w:val="auto"/>
          <w:highlight w:val="none"/>
          <w:lang w:eastAsia="zh-CN"/>
        </w:rPr>
        <w:t>，逾期不予受理。</w:t>
      </w:r>
    </w:p>
    <w:p w14:paraId="4D9AECF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lang w:eastAsia="zh-CN"/>
        </w:rPr>
        <w:t>（二）报名方式：线上报</w:t>
      </w:r>
      <w:r>
        <w:rPr>
          <w:rFonts w:hint="eastAsia" w:ascii="宋体" w:hAnsi="宋体" w:eastAsia="宋体" w:cs="宋体"/>
          <w:color w:val="auto"/>
          <w:highlight w:val="none"/>
          <w:lang w:eastAsia="zh-CN"/>
        </w:rPr>
        <w:t>名，报名</w:t>
      </w:r>
      <w:r>
        <w:rPr>
          <w:rFonts w:hint="eastAsia" w:ascii="宋体" w:hAnsi="宋体" w:eastAsia="宋体" w:cs="宋体"/>
          <w:color w:val="auto"/>
          <w:highlight w:val="none"/>
          <w:lang w:val="en-US" w:eastAsia="zh-CN"/>
        </w:rPr>
        <w:t>文件可编辑</w:t>
      </w:r>
      <w:r>
        <w:rPr>
          <w:rFonts w:hint="eastAsia" w:ascii="宋体" w:hAnsi="宋体" w:eastAsia="宋体" w:cs="宋体"/>
          <w:color w:val="auto"/>
          <w:highlight w:val="none"/>
          <w:lang w:eastAsia="zh-CN"/>
        </w:rPr>
        <w:t>电子版及</w:t>
      </w:r>
      <w:r>
        <w:rPr>
          <w:rFonts w:hint="eastAsia" w:ascii="宋体" w:hAnsi="宋体" w:eastAsia="宋体" w:cs="宋体"/>
          <w:color w:val="auto"/>
          <w:highlight w:val="none"/>
          <w:lang w:val="en-US" w:eastAsia="zh-CN"/>
        </w:rPr>
        <w:t>盖章版PDF</w:t>
      </w:r>
      <w:r>
        <w:rPr>
          <w:rFonts w:hint="eastAsia" w:ascii="宋体" w:hAnsi="宋体" w:eastAsia="宋体" w:cs="宋体"/>
          <w:color w:val="auto"/>
          <w:highlight w:val="none"/>
          <w:lang w:eastAsia="zh-CN"/>
        </w:rPr>
        <w:t>扫描件均以邮件形式发送。</w:t>
      </w:r>
    </w:p>
    <w:p w14:paraId="64320A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（三）邮箱：</w:t>
      </w:r>
      <w:r>
        <w:rPr>
          <w:rFonts w:hint="eastAsia" w:ascii="宋体" w:hAnsi="宋体" w:eastAsia="宋体" w:cs="宋体"/>
          <w:color w:val="auto"/>
          <w:lang w:eastAsia="zh-CN"/>
        </w:rPr>
        <w:fldChar w:fldCharType="begin"/>
      </w:r>
      <w:r>
        <w:rPr>
          <w:rFonts w:hint="eastAsia" w:ascii="宋体" w:hAnsi="宋体" w:eastAsia="宋体" w:cs="宋体"/>
          <w:color w:val="auto"/>
          <w:lang w:eastAsia="zh-CN"/>
        </w:rPr>
        <w:instrText xml:space="preserve"> HYPERLINK "mailto:szslgqrmyysbk1@lg.gov.cn" </w:instrText>
      </w:r>
      <w:r>
        <w:rPr>
          <w:rFonts w:hint="eastAsia" w:ascii="宋体" w:hAnsi="宋体" w:eastAsia="宋体" w:cs="宋体"/>
          <w:color w:val="auto"/>
          <w:lang w:eastAsia="zh-CN"/>
        </w:rPr>
        <w:fldChar w:fldCharType="separate"/>
      </w:r>
      <w:r>
        <w:rPr>
          <w:rFonts w:hint="eastAsia" w:ascii="宋体" w:hAnsi="宋体" w:eastAsia="宋体" w:cs="宋体"/>
          <w:color w:val="auto"/>
          <w:lang w:eastAsia="zh-CN"/>
        </w:rPr>
        <w:t>szslgqrmyysbk1</w:t>
      </w:r>
      <w:r>
        <w:rPr>
          <w:rFonts w:hint="eastAsia" w:ascii="宋体" w:hAnsi="宋体" w:eastAsia="宋体" w:cs="宋体"/>
          <w:color w:val="auto"/>
          <w:lang w:val="en-US" w:eastAsia="zh-CN"/>
        </w:rPr>
        <w:t>@</w:t>
      </w:r>
      <w:r>
        <w:rPr>
          <w:rFonts w:hint="eastAsia" w:ascii="宋体" w:hAnsi="宋体" w:eastAsia="宋体" w:cs="宋体"/>
          <w:color w:val="auto"/>
          <w:lang w:eastAsia="zh-CN"/>
        </w:rPr>
        <w:t>lg.gov.cn</w:t>
      </w:r>
      <w:r>
        <w:rPr>
          <w:rFonts w:hint="eastAsia" w:ascii="宋体" w:hAnsi="宋体" w:eastAsia="宋体" w:cs="宋体"/>
          <w:color w:val="auto"/>
          <w:lang w:eastAsia="zh-CN"/>
        </w:rPr>
        <w:fldChar w:fldCharType="end"/>
      </w:r>
    </w:p>
    <w:p w14:paraId="2C2BE73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420" w:firstLineChars="200"/>
        <w:jc w:val="left"/>
        <w:textAlignment w:val="auto"/>
        <w:outlineLvl w:val="9"/>
        <w:rPr>
          <w:rFonts w:hint="eastAsia" w:ascii="仿宋" w:hAnsi="仿宋" w:eastAsia="仿宋" w:cs="仿宋"/>
          <w:color w:val="111111"/>
          <w:kern w:val="0"/>
          <w:sz w:val="24"/>
          <w:szCs w:val="24"/>
          <w:highlight w:val="none"/>
          <w:shd w:val="clear" w:color="auto" w:fill="auto"/>
        </w:rPr>
      </w:pP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w:t>
      </w:r>
      <w:r>
        <w:rPr>
          <w:rFonts w:hint="eastAsia" w:ascii="宋体" w:hAnsi="宋体" w:cs="宋体"/>
          <w:b w:val="0"/>
          <w:bCs w:val="0"/>
          <w:szCs w:val="21"/>
          <w:highlight w:val="none"/>
          <w:lang w:eastAsia="zh-CN"/>
        </w:rPr>
        <w:t>报名企业资质要求</w:t>
      </w:r>
      <w:r>
        <w:rPr>
          <w:rFonts w:hint="eastAsia" w:ascii="宋体" w:hAnsi="宋体" w:cs="宋体"/>
          <w:b/>
          <w:bCs/>
          <w:szCs w:val="21"/>
          <w:highlight w:val="none"/>
          <w:lang w:val="en-US" w:eastAsia="zh-CN"/>
        </w:rPr>
        <w:t xml:space="preserve"> </w:t>
      </w:r>
    </w:p>
    <w:p w14:paraId="1D01DA7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（一）具有独立法人资格并具有相关经营范围；</w:t>
      </w:r>
    </w:p>
    <w:p w14:paraId="7332A64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（二）《营业执照》（提供复印件盖公司红章）；</w:t>
      </w:r>
    </w:p>
    <w:p w14:paraId="28A5BD3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（三）报名企业必须为所投产品的代理商或制造商，非制造商须提供代理证或授权证书彩印件（具有有效期限，且有授权方法人亲笔授权），进口产品授权书必须提供中文版本；</w:t>
      </w:r>
    </w:p>
    <w:p w14:paraId="73293FF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（四）提供所投产品有效的《医疗器械产品注册证》或备案凭证；</w:t>
      </w:r>
    </w:p>
    <w:p w14:paraId="194EBCE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（五）所投产品的生产企业须提供《医疗器械生产企业许可证》，生产范围包含该产品；洽谈产品的代理商或授权供应商，须提供《医疗器械经营许可证》，且经营范围包含该产品；</w:t>
      </w:r>
    </w:p>
    <w:p w14:paraId="022C02D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（六）法定代表人资格证明书、法人代表授权委托书；</w:t>
      </w:r>
    </w:p>
    <w:p w14:paraId="5C1E495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（七）供应商基本情况表；</w:t>
      </w:r>
    </w:p>
    <w:p w14:paraId="23FE9C2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（八）提供近一个月的社会保险证明；</w:t>
      </w:r>
    </w:p>
    <w:p w14:paraId="0DBD2D6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（九）关于在深圳医用耗材阳光交易和监管平台签订合同的承诺书；</w:t>
      </w:r>
    </w:p>
    <w:p w14:paraId="346FD89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（十）信用记录承诺函及信用查询记录结果证明文件；</w:t>
      </w:r>
    </w:p>
    <w:p w14:paraId="66852CF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（十一）线上报名企业须递交以上材料（可编辑电子版及盖章扫描PDF版本），按照公开遴选项目报名表顺序排列（格式见附件1），以邮件形式发送（收到自动回复邮件方为报名成功）。</w:t>
      </w:r>
    </w:p>
    <w:p w14:paraId="74E0C1FB">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9"/>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注明：深圳市龙岗区人民医院有权对供应商对本项目资质条款要求提供的相关证明材料（原件）进行审查。供应商提供虚假资料及围串标等行为被查实的，则可能面临被取消本项目供货资格、列入我院黑名单</w:t>
      </w:r>
      <w:r>
        <w:rPr>
          <w:rFonts w:hint="eastAsia"/>
          <w:b/>
          <w:color w:val="auto"/>
          <w:sz w:val="24"/>
        </w:rPr>
        <w:t>、</w:t>
      </w:r>
      <w:r>
        <w:rPr>
          <w:rFonts w:hint="eastAsia" w:ascii="宋体" w:hAnsi="宋体" w:eastAsia="宋体" w:cs="宋体"/>
          <w:b/>
          <w:bCs/>
          <w:color w:val="auto"/>
          <w:lang w:val="en-US" w:eastAsia="zh-CN"/>
        </w:rPr>
        <w:t>三年内禁止参与深圳市龙岗区医用耗材联合采购活动。</w:t>
      </w:r>
    </w:p>
    <w:p w14:paraId="0B9D892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lang w:val="en-US" w:eastAsia="zh-CN"/>
        </w:rPr>
      </w:pPr>
      <w:r>
        <w:rPr>
          <w:rFonts w:hint="eastAsia" w:ascii="宋体" w:hAnsi="宋体" w:cs="宋体"/>
          <w:color w:val="auto"/>
          <w:highlight w:val="none"/>
          <w:lang w:val="en-US" w:eastAsia="zh-CN"/>
        </w:rPr>
        <w:t>四</w:t>
      </w:r>
      <w:r>
        <w:rPr>
          <w:rFonts w:hint="eastAsia" w:ascii="宋体" w:hAnsi="宋体" w:eastAsia="宋体" w:cs="宋体"/>
          <w:color w:val="auto"/>
          <w:highlight w:val="none"/>
          <w:lang w:eastAsia="zh-CN"/>
        </w:rPr>
        <w:t>、采购评选方式：</w:t>
      </w:r>
      <w:r>
        <w:rPr>
          <w:rFonts w:hint="eastAsia" w:ascii="宋体" w:hAnsi="宋体" w:eastAsia="宋体" w:cs="宋体"/>
          <w:color w:val="auto"/>
          <w:highlight w:val="none"/>
        </w:rPr>
        <w:t>综合评分</w:t>
      </w:r>
      <w:r>
        <w:rPr>
          <w:rFonts w:hint="eastAsia" w:ascii="宋体" w:hAnsi="宋体" w:cs="宋体"/>
          <w:color w:val="auto"/>
          <w:highlight w:val="none"/>
          <w:lang w:eastAsia="zh-CN"/>
        </w:rPr>
        <w:t>法</w:t>
      </w:r>
    </w:p>
    <w:p w14:paraId="0C81340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cs="宋体"/>
          <w:color w:val="auto"/>
          <w:highlight w:val="none"/>
          <w:lang w:val="en-US" w:eastAsia="zh-CN"/>
        </w:rPr>
        <w:t>五</w:t>
      </w:r>
      <w:r>
        <w:rPr>
          <w:rFonts w:hint="eastAsia" w:ascii="宋体" w:hAnsi="宋体" w:eastAsia="宋体" w:cs="宋体"/>
          <w:color w:val="auto"/>
          <w:highlight w:val="none"/>
          <w:lang w:eastAsia="zh-CN"/>
        </w:rPr>
        <w:t>、注意事项：</w:t>
      </w:r>
      <w:r>
        <w:rPr>
          <w:rFonts w:hint="eastAsia" w:ascii="宋体" w:hAnsi="宋体" w:eastAsia="宋体" w:cs="宋体"/>
          <w:color w:val="auto"/>
          <w:highlight w:val="none"/>
        </w:rPr>
        <w:t>供应商递交的纸质及电子</w:t>
      </w:r>
      <w:r>
        <w:rPr>
          <w:rFonts w:hint="eastAsia" w:ascii="宋体" w:hAnsi="宋体" w:cs="宋体"/>
          <w:color w:val="auto"/>
          <w:highlight w:val="none"/>
          <w:lang w:eastAsia="zh-CN"/>
        </w:rPr>
        <w:t>洽谈</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须按附件要求的格式和顺序排列，否则视为不合格，视作无效</w:t>
      </w:r>
      <w:r>
        <w:rPr>
          <w:rFonts w:hint="eastAsia" w:ascii="宋体" w:hAnsi="宋体" w:eastAsia="宋体" w:cs="宋体"/>
          <w:color w:val="auto"/>
          <w:highlight w:val="none"/>
          <w:lang w:eastAsia="zh-CN"/>
        </w:rPr>
        <w:t>报名</w:t>
      </w:r>
      <w:r>
        <w:rPr>
          <w:rFonts w:hint="eastAsia" w:ascii="宋体" w:hAnsi="宋体" w:eastAsia="宋体" w:cs="宋体"/>
          <w:color w:val="auto"/>
          <w:highlight w:val="none"/>
        </w:rPr>
        <w:t>。</w:t>
      </w:r>
    </w:p>
    <w:p w14:paraId="0E4E0B9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highlight w:val="none"/>
        </w:rPr>
        <w:t>提供的证明文件资料必须</w:t>
      </w:r>
      <w:r>
        <w:rPr>
          <w:rFonts w:hint="eastAsia" w:ascii="宋体" w:hAnsi="宋体" w:eastAsia="宋体" w:cs="宋体"/>
          <w:color w:val="auto"/>
          <w:highlight w:val="none"/>
          <w:lang w:eastAsia="zh-CN"/>
        </w:rPr>
        <w:t>真实有效</w:t>
      </w:r>
      <w:r>
        <w:rPr>
          <w:rFonts w:hint="eastAsia" w:ascii="宋体" w:hAnsi="宋体" w:eastAsia="宋体" w:cs="宋体"/>
          <w:color w:val="auto"/>
          <w:highlight w:val="none"/>
        </w:rPr>
        <w:t>，若经</w:t>
      </w:r>
      <w:r>
        <w:rPr>
          <w:rFonts w:hint="eastAsia" w:ascii="宋体" w:hAnsi="宋体" w:cs="宋体"/>
          <w:color w:val="auto"/>
          <w:highlight w:val="none"/>
          <w:lang w:eastAsia="zh-CN"/>
        </w:rPr>
        <w:t>核实</w:t>
      </w:r>
      <w:r>
        <w:rPr>
          <w:rFonts w:hint="eastAsia" w:ascii="宋体" w:hAnsi="宋体" w:eastAsia="宋体" w:cs="宋体"/>
          <w:color w:val="auto"/>
          <w:highlight w:val="none"/>
        </w:rPr>
        <w:t>发现虚假</w:t>
      </w:r>
      <w:r>
        <w:rPr>
          <w:rFonts w:hint="eastAsia" w:ascii="宋体" w:hAnsi="宋体" w:eastAsia="宋体" w:cs="宋体"/>
          <w:highlight w:val="none"/>
        </w:rPr>
        <w:t>证明文件材料，取消其两年内再次参与我</w:t>
      </w:r>
      <w:r>
        <w:rPr>
          <w:rFonts w:hint="eastAsia" w:ascii="宋体" w:hAnsi="宋体" w:cs="宋体"/>
          <w:highlight w:val="none"/>
          <w:lang w:eastAsia="zh-CN"/>
        </w:rPr>
        <w:t>院医疗</w:t>
      </w:r>
      <w:r>
        <w:rPr>
          <w:rFonts w:hint="eastAsia" w:ascii="宋体" w:hAnsi="宋体" w:eastAsia="宋体" w:cs="宋体"/>
          <w:highlight w:val="none"/>
        </w:rPr>
        <w:t>器械采购项目的资格</w:t>
      </w:r>
      <w:r>
        <w:rPr>
          <w:rFonts w:hint="eastAsia" w:ascii="宋体" w:hAnsi="宋体" w:eastAsia="宋体" w:cs="宋体"/>
          <w:highlight w:val="none"/>
          <w:lang w:eastAsia="zh-CN"/>
        </w:rPr>
        <w:t>，</w:t>
      </w:r>
      <w:r>
        <w:rPr>
          <w:rFonts w:hint="eastAsia" w:ascii="宋体" w:hAnsi="宋体" w:eastAsia="宋体" w:cs="宋体"/>
          <w:highlight w:val="none"/>
        </w:rPr>
        <w:t>并报告上级有关部门。</w:t>
      </w:r>
    </w:p>
    <w:p w14:paraId="740721D0">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lang w:eastAsia="zh-CN"/>
        </w:rPr>
        <w:t>交谈判</w:t>
      </w:r>
      <w:r>
        <w:rPr>
          <w:rFonts w:hint="eastAsia" w:ascii="宋体" w:hAnsi="宋体" w:eastAsia="宋体" w:cs="宋体"/>
          <w:b/>
          <w:bCs/>
          <w:color w:val="auto"/>
          <w:sz w:val="24"/>
          <w:szCs w:val="24"/>
          <w:highlight w:val="none"/>
          <w:lang w:val="en-US" w:eastAsia="zh-CN"/>
        </w:rPr>
        <w:t>资料</w:t>
      </w:r>
      <w:r>
        <w:rPr>
          <w:rFonts w:hint="eastAsia" w:ascii="宋体" w:hAnsi="宋体" w:eastAsia="宋体" w:cs="宋体"/>
          <w:b/>
          <w:bCs/>
          <w:color w:val="auto"/>
          <w:sz w:val="24"/>
          <w:szCs w:val="24"/>
          <w:highlight w:val="none"/>
          <w:lang w:eastAsia="zh-CN"/>
        </w:rPr>
        <w:t>及洽谈时间地点：</w:t>
      </w:r>
    </w:p>
    <w:p w14:paraId="58F9A43C">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w:t>
      </w:r>
      <w:r>
        <w:rPr>
          <w:rFonts w:hint="eastAsia" w:ascii="宋体" w:hAnsi="宋体" w:eastAsia="宋体" w:cs="宋体"/>
          <w:b/>
          <w:bCs/>
          <w:color w:val="auto"/>
          <w:sz w:val="24"/>
          <w:szCs w:val="24"/>
          <w:highlight w:val="none"/>
          <w:lang w:val="en-US" w:eastAsia="zh-CN"/>
        </w:rPr>
        <w:t>洽谈现场提交谈判资料：谈判文件一正五副（密封），彩页、样品及产品说明书等，谈判文件PDF版扫描件洽谈当天发送邮箱（不接收U盘）。</w:t>
      </w:r>
    </w:p>
    <w:p w14:paraId="780BBE04">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（二）洽谈</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eastAsia="zh-CN"/>
        </w:rPr>
        <w:t>间和地点：</w:t>
      </w:r>
      <w:r>
        <w:rPr>
          <w:rFonts w:hint="eastAsia" w:ascii="宋体" w:hAnsi="宋体" w:eastAsia="宋体" w:cs="宋体"/>
          <w:b/>
          <w:bCs/>
          <w:color w:val="auto"/>
          <w:sz w:val="24"/>
          <w:szCs w:val="24"/>
          <w:highlight w:val="none"/>
          <w:lang w:val="en-US" w:eastAsia="zh-CN"/>
        </w:rPr>
        <w:t>2025年12月18日14:30，</w:t>
      </w:r>
      <w:r>
        <w:rPr>
          <w:rFonts w:hint="eastAsia" w:ascii="宋体" w:hAnsi="宋体" w:eastAsia="宋体" w:cs="宋体"/>
          <w:b/>
          <w:bCs/>
          <w:color w:val="auto"/>
          <w:sz w:val="24"/>
          <w:szCs w:val="24"/>
          <w:highlight w:val="none"/>
          <w:lang w:eastAsia="zh-CN"/>
        </w:rPr>
        <w:t>深圳市龙岗区人民医院消毒供应中心二楼</w:t>
      </w:r>
      <w:r>
        <w:rPr>
          <w:rFonts w:hint="eastAsia" w:ascii="宋体" w:hAnsi="宋体" w:eastAsia="宋体" w:cs="宋体"/>
          <w:b/>
          <w:bCs/>
          <w:color w:val="auto"/>
          <w:sz w:val="24"/>
          <w:szCs w:val="24"/>
          <w:highlight w:val="none"/>
          <w:lang w:val="en-US" w:eastAsia="zh-CN"/>
        </w:rPr>
        <w:t>202会议室。</w:t>
      </w:r>
    </w:p>
    <w:p w14:paraId="7E4B54F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r>
        <w:rPr>
          <w:rFonts w:hint="eastAsia" w:ascii="宋体" w:hAnsi="宋体" w:cs="宋体"/>
          <w:lang w:val="en-US" w:eastAsia="zh-CN"/>
        </w:rPr>
        <w:t>八</w:t>
      </w:r>
      <w:r>
        <w:rPr>
          <w:rFonts w:hint="eastAsia" w:ascii="宋体" w:hAnsi="宋体" w:eastAsia="宋体" w:cs="宋体"/>
        </w:rPr>
        <w:t>、联系电话</w:t>
      </w:r>
      <w:r>
        <w:rPr>
          <w:rFonts w:hint="eastAsia" w:ascii="宋体" w:hAnsi="宋体" w:cs="宋体"/>
          <w:lang w:eastAsia="zh-CN"/>
        </w:rPr>
        <w:t>：</w:t>
      </w:r>
      <w:r>
        <w:rPr>
          <w:rFonts w:hint="eastAsia" w:ascii="宋体" w:hAnsi="宋体" w:cs="宋体"/>
          <w:lang w:val="en-US" w:eastAsia="zh-CN"/>
        </w:rPr>
        <w:t>0755-</w:t>
      </w:r>
      <w:r>
        <w:rPr>
          <w:rFonts w:hint="eastAsia" w:ascii="宋体" w:hAnsi="宋体" w:eastAsia="宋体" w:cs="宋体"/>
          <w:lang w:val="en-US" w:eastAsia="zh-CN"/>
        </w:rPr>
        <w:t>28932833-8816</w:t>
      </w:r>
      <w:r>
        <w:rPr>
          <w:rFonts w:hint="eastAsia" w:ascii="宋体" w:hAnsi="宋体" w:eastAsia="宋体" w:cs="宋体"/>
        </w:rPr>
        <w:t>，</w:t>
      </w:r>
      <w:r>
        <w:rPr>
          <w:rFonts w:hint="eastAsia" w:ascii="宋体" w:hAnsi="宋体" w:cs="宋体"/>
          <w:lang w:eastAsia="zh-CN"/>
        </w:rPr>
        <w:t>黄老师</w:t>
      </w:r>
      <w:r>
        <w:rPr>
          <w:rFonts w:hint="eastAsia" w:ascii="宋体" w:hAnsi="宋体" w:eastAsia="宋体" w:cs="宋体"/>
        </w:rPr>
        <w:t>。</w:t>
      </w:r>
    </w:p>
    <w:p w14:paraId="0D939B2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p>
    <w:p w14:paraId="0367302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lang w:val="en-US" w:eastAsia="zh-CN"/>
        </w:rPr>
      </w:pPr>
      <w:r>
        <w:rPr>
          <w:rFonts w:hint="eastAsia" w:ascii="宋体" w:hAnsi="宋体" w:eastAsia="宋体" w:cs="宋体"/>
          <w:highlight w:val="none"/>
          <w:lang w:val="en-US" w:eastAsia="zh-CN"/>
        </w:rPr>
        <w:t>附件</w:t>
      </w:r>
      <w:r>
        <w:rPr>
          <w:rFonts w:hint="eastAsia" w:ascii="宋体" w:hAnsi="宋体" w:cs="宋体"/>
          <w:highlight w:val="none"/>
          <w:lang w:val="en-US" w:eastAsia="zh-CN"/>
        </w:rPr>
        <w:t>1</w:t>
      </w:r>
      <w:r>
        <w:rPr>
          <w:rFonts w:hint="eastAsia" w:ascii="宋体" w:hAnsi="宋体" w:eastAsia="宋体" w:cs="宋体"/>
          <w:highlight w:val="none"/>
          <w:lang w:val="en-US" w:eastAsia="zh-CN"/>
        </w:rPr>
        <w:t>：</w:t>
      </w:r>
      <w:r>
        <w:rPr>
          <w:rFonts w:hint="eastAsia" w:ascii="宋体" w:hAnsi="宋体" w:eastAsia="宋体" w:cs="宋体"/>
          <w:lang w:val="en-US" w:eastAsia="zh-CN"/>
        </w:rPr>
        <w:t>联合采购项目报名</w:t>
      </w:r>
      <w:r>
        <w:rPr>
          <w:rFonts w:hint="eastAsia" w:ascii="宋体" w:hAnsi="宋体" w:eastAsia="宋体" w:cs="宋体"/>
          <w:lang w:val="zh-CN" w:eastAsia="zh-CN"/>
        </w:rPr>
        <w:t>文件</w:t>
      </w:r>
    </w:p>
    <w:p w14:paraId="592ED55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highlight w:val="none"/>
          <w:lang w:val="zh-CN" w:eastAsia="zh-CN"/>
        </w:rPr>
      </w:pPr>
      <w:r>
        <w:rPr>
          <w:rFonts w:hint="eastAsia" w:ascii="宋体" w:hAnsi="宋体" w:eastAsia="宋体" w:cs="宋体"/>
          <w:lang w:val="en-US" w:eastAsia="zh-CN"/>
        </w:rPr>
        <w:t>附件2：联合采购项目谈判</w:t>
      </w:r>
      <w:r>
        <w:rPr>
          <w:rFonts w:hint="eastAsia" w:ascii="宋体" w:hAnsi="宋体" w:eastAsia="宋体" w:cs="宋体"/>
          <w:lang w:val="zh-CN" w:eastAsia="zh-CN"/>
        </w:rPr>
        <w:t>文件</w:t>
      </w:r>
    </w:p>
    <w:p w14:paraId="0601084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lang w:val="en-US" w:eastAsia="zh-CN"/>
        </w:rPr>
      </w:pPr>
    </w:p>
    <w:p w14:paraId="4D3C2B91">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lang w:eastAsia="zh-CN"/>
        </w:rPr>
      </w:pPr>
    </w:p>
    <w:p w14:paraId="5DF6C394">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lang w:eastAsia="zh-CN"/>
        </w:rPr>
        <w:t>深</w:t>
      </w:r>
      <w:r>
        <w:rPr>
          <w:rFonts w:hint="eastAsia" w:ascii="宋体" w:hAnsi="宋体" w:eastAsia="宋体" w:cs="宋体"/>
          <w:color w:val="auto"/>
          <w:lang w:eastAsia="zh-CN"/>
        </w:rPr>
        <w:t>圳市龙岗区人民医院</w:t>
      </w:r>
    </w:p>
    <w:p w14:paraId="024BE62A">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202</w:t>
      </w:r>
      <w:r>
        <w:rPr>
          <w:rFonts w:hint="eastAsia" w:ascii="宋体" w:hAnsi="宋体" w:eastAsia="宋体" w:cs="宋体"/>
          <w:color w:val="auto"/>
          <w:lang w:val="en-US" w:eastAsia="zh-CN"/>
        </w:rPr>
        <w:t>5</w:t>
      </w:r>
      <w:r>
        <w:rPr>
          <w:rFonts w:hint="eastAsia" w:ascii="宋体" w:hAnsi="宋体" w:eastAsia="宋体" w:cs="宋体"/>
          <w:color w:val="auto"/>
          <w:lang w:eastAsia="zh-CN"/>
        </w:rPr>
        <w:t>年</w:t>
      </w:r>
      <w:r>
        <w:rPr>
          <w:rFonts w:hint="eastAsia" w:ascii="宋体" w:hAnsi="宋体" w:eastAsia="宋体" w:cs="宋体"/>
          <w:color w:val="auto"/>
          <w:lang w:val="en-US" w:eastAsia="zh-CN"/>
        </w:rPr>
        <w:t>12</w:t>
      </w:r>
      <w:r>
        <w:rPr>
          <w:rFonts w:hint="eastAsia" w:ascii="宋体" w:hAnsi="宋体" w:eastAsia="宋体" w:cs="宋体"/>
          <w:color w:val="auto"/>
          <w:lang w:eastAsia="zh-CN"/>
        </w:rPr>
        <w:t>月</w:t>
      </w:r>
      <w:r>
        <w:rPr>
          <w:rFonts w:hint="eastAsia" w:ascii="宋体" w:hAnsi="宋体" w:eastAsia="宋体" w:cs="宋体"/>
          <w:color w:val="auto"/>
          <w:lang w:val="en-US" w:eastAsia="zh-CN"/>
        </w:rPr>
        <w:t>8</w:t>
      </w:r>
      <w:r>
        <w:rPr>
          <w:rFonts w:hint="eastAsia" w:ascii="宋体" w:hAnsi="宋体" w:eastAsia="宋体" w:cs="宋体"/>
          <w:color w:val="auto"/>
          <w:lang w:eastAsia="zh-CN"/>
        </w:rPr>
        <w:t>日</w:t>
      </w:r>
    </w:p>
    <w:p w14:paraId="11C9A4D1">
      <w:pPr>
        <w:pStyle w:val="18"/>
      </w:pPr>
    </w:p>
    <w:p w14:paraId="32AB662C">
      <w:pPr>
        <w:pStyle w:val="18"/>
      </w:pPr>
    </w:p>
    <w:p w14:paraId="6BE31071">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项目采购清单及采购预算</w:t>
      </w:r>
    </w:p>
    <w:p w14:paraId="03D16A1F">
      <w:pPr>
        <w:keepNext w:val="0"/>
        <w:keepLines w:val="0"/>
        <w:pageBreakBefore w:val="0"/>
        <w:widowControl/>
        <w:numPr>
          <w:ilvl w:val="0"/>
          <w:numId w:val="0"/>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p>
    <w:p w14:paraId="7C47C114">
      <w:pPr>
        <w:numPr>
          <w:ilvl w:val="0"/>
          <w:numId w:val="0"/>
        </w:numPr>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（一）项目采购清单</w:t>
      </w:r>
    </w:p>
    <w:tbl>
      <w:tblPr>
        <w:tblStyle w:val="13"/>
        <w:tblpPr w:leftFromText="180" w:rightFromText="180" w:vertAnchor="text" w:horzAnchor="page" w:tblpXSpec="center" w:tblpY="327"/>
        <w:tblOverlap w:val="never"/>
        <w:tblW w:w="80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2788"/>
      </w:tblGrid>
      <w:tr w14:paraId="72689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5D105B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1575CB8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270569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04D3E9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6451448">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4CD45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6B4C1273">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1EE36B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可吸收硬脑（脊）膜补片</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78E49EC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FF9BEE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片</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3D7D85ED">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适用于神经外科，用于硬脑膜、硬脊膜的修复，免缝合产品</w:t>
            </w:r>
          </w:p>
        </w:tc>
      </w:tr>
      <w:tr w14:paraId="6BF79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15AA23F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323CA3C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可吸收硬脑（脊）膜补片</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5FDC3CC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E2A6B6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片</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1F849B6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适用于神经外科，用于硬脑膜、硬脊膜缺损时的外科修补手术，缝合产品</w:t>
            </w:r>
          </w:p>
        </w:tc>
      </w:tr>
    </w:tbl>
    <w:p w14:paraId="24772552">
      <w:pPr>
        <w:numPr>
          <w:ilvl w:val="0"/>
          <w:numId w:val="0"/>
        </w:numPr>
        <w:ind w:leftChars="0"/>
        <w:jc w:val="center"/>
        <w:rPr>
          <w:rFonts w:hint="eastAsia" w:cs="宋体" w:asciiTheme="majorEastAsia" w:hAnsiTheme="majorEastAsia" w:eastAsiaTheme="majorEastAsia"/>
          <w:b/>
          <w:bCs/>
          <w:sz w:val="30"/>
          <w:szCs w:val="30"/>
          <w:lang w:val="en-US" w:eastAsia="zh-CN"/>
        </w:rPr>
      </w:pPr>
    </w:p>
    <w:p w14:paraId="06EDDFAB">
      <w:pPr>
        <w:numPr>
          <w:ilvl w:val="0"/>
          <w:numId w:val="0"/>
        </w:numPr>
        <w:ind w:leftChars="0"/>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（二）用户采购预算金额</w:t>
      </w:r>
    </w:p>
    <w:tbl>
      <w:tblPr>
        <w:tblStyle w:val="13"/>
        <w:tblW w:w="110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5"/>
        <w:gridCol w:w="2012"/>
        <w:gridCol w:w="637"/>
        <w:gridCol w:w="1335"/>
        <w:gridCol w:w="1335"/>
        <w:gridCol w:w="1335"/>
        <w:gridCol w:w="1335"/>
        <w:gridCol w:w="1335"/>
        <w:gridCol w:w="1128"/>
      </w:tblGrid>
      <w:tr w14:paraId="363B5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E50E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7243B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6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9A6E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计量单位</w:t>
            </w:r>
          </w:p>
        </w:tc>
        <w:tc>
          <w:tcPr>
            <w:tcW w:w="780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4B9D3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预计24个月采购金额（元）</w:t>
            </w:r>
          </w:p>
        </w:tc>
      </w:tr>
      <w:tr w14:paraId="4751D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89701">
            <w:pPr>
              <w:jc w:val="center"/>
              <w:rPr>
                <w:rFonts w:hint="eastAsia" w:ascii="宋体" w:hAnsi="宋体" w:eastAsia="宋体" w:cs="宋体"/>
                <w:b/>
                <w:bCs/>
                <w:i w:val="0"/>
                <w:iCs w:val="0"/>
                <w:color w:val="000000"/>
                <w:sz w:val="22"/>
                <w:szCs w:val="22"/>
                <w:u w:val="none"/>
              </w:rPr>
            </w:pP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0E28E">
            <w:pPr>
              <w:jc w:val="center"/>
              <w:rPr>
                <w:rFonts w:hint="eastAsia" w:ascii="宋体" w:hAnsi="宋体" w:eastAsia="宋体" w:cs="宋体"/>
                <w:b/>
                <w:bCs/>
                <w:i w:val="0"/>
                <w:iCs w:val="0"/>
                <w:color w:val="000000"/>
                <w:sz w:val="22"/>
                <w:szCs w:val="22"/>
                <w:u w:val="none"/>
              </w:rPr>
            </w:pPr>
          </w:p>
        </w:tc>
        <w:tc>
          <w:tcPr>
            <w:tcW w:w="6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CB9B8">
            <w:pPr>
              <w:jc w:val="center"/>
              <w:rPr>
                <w:rFonts w:hint="eastAsia" w:ascii="宋体" w:hAnsi="宋体" w:eastAsia="宋体" w:cs="宋体"/>
                <w:b/>
                <w:bCs/>
                <w:i w:val="0"/>
                <w:iCs w:val="0"/>
                <w:color w:val="000000"/>
                <w:sz w:val="22"/>
                <w:szCs w:val="22"/>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C0E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龙岗区人民医院</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33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龙岗中心医院</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DCC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北京中医药大学深圳医院（龙岗）</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5AA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龙岗区第三人民医院</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EE7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龙岗区耳鼻咽喉医院</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1C0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合计（元）</w:t>
            </w:r>
          </w:p>
        </w:tc>
      </w:tr>
      <w:tr w14:paraId="2E23E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B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78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可吸收硬脑（脊）膜补片-免缝合产品</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9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3E92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497250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A7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6300000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7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25740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F53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1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112000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D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6990240</w:t>
            </w:r>
          </w:p>
        </w:tc>
      </w:tr>
      <w:tr w14:paraId="4934F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A2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2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可吸收硬脑（脊）膜补片-缝合产品</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D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C0C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208350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3D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63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3E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163000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7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6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394500</w:t>
            </w:r>
          </w:p>
        </w:tc>
      </w:tr>
    </w:tbl>
    <w:p w14:paraId="5EE50066">
      <w:pPr>
        <w:shd w:val="clear"/>
        <w:rPr>
          <w:rFonts w:hint="eastAsia" w:ascii="宋体" w:hAnsi="宋体"/>
          <w:b/>
          <w:color w:val="FF0000"/>
          <w:sz w:val="24"/>
          <w:highlight w:val="yellow"/>
          <w:lang w:eastAsia="zh-CN"/>
        </w:rPr>
      </w:pPr>
    </w:p>
    <w:p w14:paraId="3ABA343D">
      <w:pPr>
        <w:shd w:val="clear"/>
        <w:rPr>
          <w:rFonts w:hint="eastAsia" w:ascii="宋体" w:hAnsi="宋体"/>
          <w:b/>
          <w:color w:val="FF0000"/>
          <w:sz w:val="24"/>
          <w:highlight w:val="yellow"/>
          <w:lang w:eastAsia="zh-CN"/>
        </w:rPr>
      </w:pPr>
      <w:r>
        <w:rPr>
          <w:rFonts w:hint="eastAsia" w:ascii="宋体" w:hAnsi="宋体"/>
          <w:b/>
          <w:color w:val="FF0000"/>
          <w:sz w:val="24"/>
          <w:highlight w:val="yellow"/>
          <w:lang w:eastAsia="zh-CN"/>
        </w:rPr>
        <w:t>条款及其它说明备注（报名供应商需全满足以下需求条款，否则视为无效报名）：</w:t>
      </w:r>
    </w:p>
    <w:p w14:paraId="509E35E5">
      <w:pPr>
        <w:shd w:val="clear"/>
        <w:rPr>
          <w:rFonts w:hint="eastAsia" w:ascii="宋体" w:hAnsi="宋体"/>
          <w:b/>
          <w:color w:val="FF0000"/>
          <w:sz w:val="24"/>
          <w:lang w:eastAsia="zh-CN"/>
        </w:rPr>
      </w:pPr>
      <w:r>
        <w:rPr>
          <w:rFonts w:hint="eastAsia" w:ascii="宋体" w:hAnsi="宋体"/>
          <w:b/>
          <w:color w:val="FF0000"/>
          <w:sz w:val="24"/>
          <w:lang w:eastAsia="zh-CN"/>
        </w:rPr>
        <w:t>一、协议期为</w:t>
      </w:r>
      <w:r>
        <w:rPr>
          <w:rFonts w:hint="eastAsia" w:ascii="宋体" w:hAnsi="宋体"/>
          <w:b/>
          <w:color w:val="FF0000"/>
          <w:sz w:val="24"/>
          <w:u w:val="single"/>
          <w:lang w:val="en-US" w:eastAsia="zh-CN"/>
        </w:rPr>
        <w:t>24</w:t>
      </w:r>
      <w:r>
        <w:rPr>
          <w:rFonts w:hint="eastAsia" w:ascii="宋体" w:hAnsi="宋体"/>
          <w:b/>
          <w:color w:val="FF0000"/>
          <w:sz w:val="24"/>
          <w:lang w:eastAsia="zh-CN"/>
        </w:rPr>
        <w:t>个月，</w:t>
      </w:r>
      <w:r>
        <w:rPr>
          <w:rFonts w:hint="eastAsia" w:ascii="宋体" w:hAnsi="宋体"/>
          <w:b/>
          <w:color w:val="FF0000"/>
          <w:sz w:val="24"/>
          <w:lang w:val="en-US" w:eastAsia="zh-CN"/>
        </w:rPr>
        <w:t>项目</w:t>
      </w:r>
      <w:r>
        <w:rPr>
          <w:rFonts w:hint="eastAsia" w:ascii="宋体" w:hAnsi="宋体"/>
          <w:b/>
          <w:color w:val="FF0000"/>
          <w:sz w:val="24"/>
          <w:lang w:eastAsia="zh-CN"/>
        </w:rPr>
        <w:t>采购清单及采购预算仅作为双方意向采购的参考，不作为双方的成交依据，最终成交物资品种和数量以甲方实际下单采购为准，中标后供应商需在</w:t>
      </w:r>
      <w:r>
        <w:rPr>
          <w:rFonts w:hint="eastAsia" w:ascii="宋体" w:hAnsi="宋体"/>
          <w:b/>
          <w:color w:val="FF0000"/>
          <w:sz w:val="24"/>
          <w:u w:val="single"/>
          <w:lang w:eastAsia="zh-CN"/>
        </w:rPr>
        <w:t xml:space="preserve"> </w:t>
      </w:r>
      <w:r>
        <w:rPr>
          <w:rFonts w:hint="eastAsia" w:ascii="宋体" w:hAnsi="宋体"/>
          <w:b/>
          <w:color w:val="FF0000"/>
          <w:sz w:val="24"/>
          <w:u w:val="single"/>
          <w:lang w:val="en-US" w:eastAsia="zh-CN"/>
        </w:rPr>
        <w:t>10</w:t>
      </w:r>
      <w:r>
        <w:rPr>
          <w:rFonts w:hint="eastAsia" w:ascii="宋体" w:hAnsi="宋体"/>
          <w:b/>
          <w:color w:val="FF0000"/>
          <w:sz w:val="24"/>
          <w:u w:val="single"/>
          <w:lang w:eastAsia="zh-CN"/>
        </w:rPr>
        <w:t xml:space="preserve">  </w:t>
      </w:r>
      <w:r>
        <w:rPr>
          <w:rFonts w:hint="eastAsia" w:ascii="宋体" w:hAnsi="宋体"/>
          <w:b/>
          <w:color w:val="FF0000"/>
          <w:sz w:val="24"/>
          <w:lang w:eastAsia="zh-CN"/>
        </w:rPr>
        <w:t>天内与各需求单位签订合同；</w:t>
      </w:r>
    </w:p>
    <w:p w14:paraId="56B9A2C0">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二、若报价高于最高采购价（单价），则此次报价无效；</w:t>
      </w:r>
    </w:p>
    <w:p w14:paraId="76A38C07">
      <w:pPr>
        <w:rPr>
          <w:rFonts w:hint="eastAsia" w:ascii="宋体" w:hAnsi="宋体"/>
          <w:b/>
          <w:color w:val="FF0000"/>
          <w:sz w:val="24"/>
          <w:lang w:eastAsia="zh-CN"/>
        </w:rPr>
      </w:pPr>
      <w:r>
        <w:rPr>
          <w:rFonts w:hint="eastAsia" w:ascii="宋体" w:hAnsi="宋体"/>
          <w:b/>
          <w:color w:val="FF0000"/>
          <w:sz w:val="24"/>
          <w:lang w:eastAsia="zh-CN"/>
        </w:rPr>
        <w:t>三、报名供应商</w:t>
      </w:r>
      <w:r>
        <w:rPr>
          <w:rFonts w:ascii="宋体" w:hAnsi="宋体"/>
          <w:b/>
          <w:color w:val="FF0000"/>
          <w:sz w:val="24"/>
        </w:rPr>
        <w:t>所投产品必须满足</w:t>
      </w:r>
      <w:r>
        <w:rPr>
          <w:rFonts w:hint="eastAsia" w:ascii="宋体" w:hAnsi="宋体"/>
          <w:b/>
          <w:color w:val="FF0000"/>
          <w:sz w:val="24"/>
        </w:rPr>
        <w:t>产品</w:t>
      </w:r>
      <w:r>
        <w:rPr>
          <w:rFonts w:hint="eastAsia" w:ascii="宋体" w:hAnsi="宋体"/>
          <w:b/>
          <w:color w:val="FF0000"/>
          <w:sz w:val="24"/>
          <w:lang w:eastAsia="zh-CN"/>
        </w:rPr>
        <w:t>参数</w:t>
      </w:r>
      <w:r>
        <w:rPr>
          <w:rFonts w:ascii="宋体" w:hAnsi="宋体"/>
          <w:b/>
          <w:color w:val="FF0000"/>
          <w:sz w:val="24"/>
        </w:rPr>
        <w:t>要求</w:t>
      </w:r>
      <w:r>
        <w:rPr>
          <w:rFonts w:hint="eastAsia" w:ascii="宋体" w:hAnsi="宋体"/>
          <w:b/>
          <w:color w:val="FF0000"/>
          <w:sz w:val="24"/>
          <w:lang w:eastAsia="zh-CN"/>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lang w:eastAsia="zh-CN"/>
        </w:rPr>
        <w:t>；</w:t>
      </w:r>
    </w:p>
    <w:p w14:paraId="74F3F63D">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四、中选产品必须执行深圳市阳光平台线上交易工作；</w:t>
      </w:r>
    </w:p>
    <w:p w14:paraId="7B383DD0">
      <w:pPr>
        <w:pStyle w:val="20"/>
        <w:ind w:left="0" w:leftChars="0" w:firstLine="0" w:firstLineChars="0"/>
        <w:jc w:val="both"/>
        <w:rPr>
          <w:rFonts w:hint="default"/>
          <w:lang w:val="en-US" w:eastAsia="zh-CN"/>
        </w:rPr>
      </w:pPr>
      <w:r>
        <w:rPr>
          <w:rFonts w:hint="eastAsia" w:ascii="宋体" w:hAnsi="宋体"/>
          <w:b/>
          <w:color w:val="FF0000"/>
          <w:sz w:val="24"/>
          <w:lang w:eastAsia="zh-CN"/>
        </w:rPr>
        <w:t>五、需求单位：龙岗区各公立医院。</w:t>
      </w:r>
    </w:p>
    <w:p w14:paraId="16EE4072">
      <w:pPr>
        <w:pStyle w:val="18"/>
        <w:rPr>
          <w:rFonts w:hint="eastAsia" w:ascii="宋体" w:hAnsi="宋体" w:eastAsia="宋体" w:cs="Times New Roman"/>
          <w:b/>
          <w:bCs w:val="0"/>
          <w:color w:val="FF0000"/>
          <w:spacing w:val="0"/>
          <w:kern w:val="2"/>
          <w:sz w:val="24"/>
          <w:szCs w:val="24"/>
          <w:highlight w:val="yellow"/>
          <w:lang w:val="en-US" w:eastAsia="zh-CN" w:bidi="ar-SA"/>
        </w:rPr>
      </w:pPr>
      <w:r>
        <w:rPr>
          <w:rFonts w:hint="eastAsia" w:ascii="宋体" w:hAnsi="宋体" w:eastAsia="宋体" w:cs="Times New Roman"/>
          <w:b/>
          <w:bCs w:val="0"/>
          <w:color w:val="FF0000"/>
          <w:spacing w:val="0"/>
          <w:kern w:val="2"/>
          <w:sz w:val="24"/>
          <w:szCs w:val="24"/>
          <w:highlight w:val="yellow"/>
          <w:lang w:val="en-US" w:eastAsia="zh-CN" w:bidi="ar-SA"/>
        </w:rPr>
        <w:t>六、如报名资料发送邮箱未收到自动回复请</w:t>
      </w:r>
      <w:r>
        <w:rPr>
          <w:rFonts w:hint="eastAsia" w:ascii="宋体" w:hAnsi="宋体" w:cs="Times New Roman"/>
          <w:b/>
          <w:bCs w:val="0"/>
          <w:color w:val="FF0000"/>
          <w:spacing w:val="0"/>
          <w:kern w:val="2"/>
          <w:sz w:val="24"/>
          <w:szCs w:val="24"/>
          <w:highlight w:val="yellow"/>
          <w:lang w:val="en-US" w:eastAsia="zh-CN" w:bidi="ar-SA"/>
        </w:rPr>
        <w:t>拨打电话28989671</w:t>
      </w:r>
      <w:r>
        <w:rPr>
          <w:rFonts w:hint="eastAsia" w:ascii="宋体" w:hAnsi="宋体" w:eastAsia="宋体" w:cs="Times New Roman"/>
          <w:b/>
          <w:bCs w:val="0"/>
          <w:color w:val="FF0000"/>
          <w:spacing w:val="0"/>
          <w:kern w:val="2"/>
          <w:sz w:val="24"/>
          <w:szCs w:val="24"/>
          <w:highlight w:val="yellow"/>
          <w:lang w:val="en-US" w:eastAsia="zh-CN" w:bidi="ar-SA"/>
        </w:rPr>
        <w:t>。</w:t>
      </w:r>
    </w:p>
    <w:p w14:paraId="004D8769">
      <w:pPr>
        <w:pStyle w:val="18"/>
        <w:rPr>
          <w:rFonts w:hint="eastAsia" w:ascii="宋体" w:hAnsi="宋体" w:eastAsia="宋体" w:cs="Times New Roman"/>
          <w:b/>
          <w:bCs w:val="0"/>
          <w:color w:val="FF0000"/>
          <w:spacing w:val="0"/>
          <w:kern w:val="2"/>
          <w:sz w:val="24"/>
          <w:szCs w:val="24"/>
          <w:lang w:val="en-US" w:eastAsia="zh-CN" w:bidi="ar-SA"/>
        </w:rPr>
      </w:pPr>
    </w:p>
    <w:p w14:paraId="47B1765F">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楷体_GB2312" w:eastAsia="楷体_GB2312"/>
          <w:sz w:val="24"/>
        </w:rPr>
      </w:pPr>
      <w:r>
        <w:rPr>
          <w:rFonts w:hint="eastAsia" w:ascii="楷体_GB2312" w:eastAsia="楷体_GB2312"/>
          <w:b/>
          <w:bCs/>
          <w:sz w:val="24"/>
          <w:lang w:eastAsia="zh-CN"/>
        </w:rPr>
        <w:t>三</w:t>
      </w:r>
      <w:r>
        <w:rPr>
          <w:rFonts w:hint="eastAsia" w:ascii="楷体_GB2312" w:eastAsia="楷体_GB2312"/>
          <w:b/>
          <w:bCs/>
          <w:sz w:val="24"/>
        </w:rPr>
        <w:t>、</w:t>
      </w:r>
      <w:r>
        <w:rPr>
          <w:rFonts w:hint="eastAsia" w:ascii="楷体_GB2312" w:hAnsi="宋体" w:eastAsia="楷体_GB2312" w:cs="宋体"/>
          <w:b/>
          <w:bCs/>
          <w:sz w:val="24"/>
        </w:rPr>
        <w:t>提交</w:t>
      </w:r>
      <w:r>
        <w:rPr>
          <w:rFonts w:hint="eastAsia" w:ascii="楷体_GB2312" w:hAnsi="宋体" w:eastAsia="楷体_GB2312" w:cs="宋体"/>
          <w:b/>
          <w:bCs/>
          <w:sz w:val="24"/>
          <w:lang w:eastAsia="zh-CN"/>
        </w:rPr>
        <w:t>谈判文件截止时</w:t>
      </w:r>
      <w:r>
        <w:rPr>
          <w:rFonts w:hint="eastAsia" w:ascii="楷体_GB2312" w:hAnsi="宋体" w:eastAsia="楷体_GB2312" w:cs="宋体"/>
          <w:b/>
          <w:bCs/>
          <w:sz w:val="24"/>
        </w:rPr>
        <w:t>间、</w:t>
      </w:r>
      <w:r>
        <w:rPr>
          <w:rFonts w:hint="eastAsia" w:ascii="楷体_GB2312" w:hAnsi="宋体" w:eastAsia="楷体_GB2312" w:cs="宋体"/>
          <w:b/>
          <w:bCs/>
          <w:sz w:val="24"/>
          <w:lang w:eastAsia="zh-CN"/>
        </w:rPr>
        <w:t>洽谈</w:t>
      </w:r>
      <w:r>
        <w:rPr>
          <w:rFonts w:hint="eastAsia" w:ascii="楷体_GB2312" w:hAnsi="宋体" w:eastAsia="楷体_GB2312" w:cs="宋体"/>
          <w:b/>
          <w:bCs/>
          <w:sz w:val="24"/>
        </w:rPr>
        <w:t>时间和地点：</w:t>
      </w:r>
    </w:p>
    <w:p w14:paraId="65A00DD7">
      <w:pPr>
        <w:keepNext w:val="0"/>
        <w:keepLines w:val="0"/>
        <w:pageBreakBefore w:val="0"/>
        <w:widowControl w:val="0"/>
        <w:kinsoku/>
        <w:wordWrap/>
        <w:overflowPunct/>
        <w:topLinePunct w:val="0"/>
        <w:autoSpaceDE/>
        <w:autoSpaceDN/>
        <w:bidi w:val="0"/>
        <w:adjustRightInd/>
        <w:snapToGrid/>
        <w:spacing w:line="300" w:lineRule="auto"/>
        <w:ind w:firstLine="241" w:firstLineChars="100"/>
        <w:jc w:val="left"/>
        <w:textAlignment w:val="auto"/>
        <w:outlineLvl w:val="9"/>
        <w:rPr>
          <w:rFonts w:hint="eastAsia" w:ascii="宋体" w:hAnsi="宋体" w:eastAsia="宋体" w:cs="宋体"/>
          <w:b/>
          <w:bCs/>
          <w:color w:val="FF0000"/>
          <w:sz w:val="24"/>
          <w:szCs w:val="24"/>
          <w:highlight w:val="none"/>
          <w:lang w:eastAsia="zh-CN"/>
        </w:rPr>
      </w:pPr>
      <w:r>
        <w:rPr>
          <w:rFonts w:hint="eastAsia" w:ascii="宋体" w:hAnsi="宋体" w:eastAsia="宋体" w:cs="宋体"/>
          <w:b/>
          <w:bCs/>
          <w:color w:val="FF0000"/>
          <w:kern w:val="0"/>
          <w:sz w:val="24"/>
          <w:szCs w:val="24"/>
          <w:highlight w:val="none"/>
          <w:lang w:val="en-US" w:eastAsia="zh-CN"/>
        </w:rPr>
        <w:t>（一）</w:t>
      </w:r>
      <w:r>
        <w:rPr>
          <w:rFonts w:hint="eastAsia" w:ascii="宋体" w:hAnsi="宋体" w:eastAsia="宋体" w:cs="宋体"/>
          <w:b/>
          <w:bCs/>
          <w:color w:val="FF0000"/>
          <w:sz w:val="24"/>
          <w:szCs w:val="24"/>
          <w:highlight w:val="none"/>
          <w:lang w:val="en-US" w:eastAsia="zh-CN"/>
        </w:rPr>
        <w:t>洽谈现场提交纸质谈判资料：谈判文件一正五副（密封），彩页</w:t>
      </w:r>
      <w:r>
        <w:rPr>
          <w:rFonts w:hint="eastAsia" w:ascii="宋体" w:hAnsi="宋体" w:cs="宋体"/>
          <w:b/>
          <w:bCs/>
          <w:color w:val="FF0000"/>
          <w:sz w:val="24"/>
          <w:szCs w:val="24"/>
          <w:highlight w:val="none"/>
          <w:lang w:val="en-US" w:eastAsia="zh-CN"/>
        </w:rPr>
        <w:t>、</w:t>
      </w:r>
      <w:r>
        <w:rPr>
          <w:rFonts w:hint="eastAsia" w:ascii="宋体" w:hAnsi="宋体" w:eastAsia="宋体" w:cs="宋体"/>
          <w:b/>
          <w:bCs/>
          <w:color w:val="FF0000"/>
          <w:sz w:val="24"/>
          <w:szCs w:val="24"/>
          <w:highlight w:val="none"/>
          <w:lang w:val="en-US" w:eastAsia="zh-CN"/>
        </w:rPr>
        <w:t>样品</w:t>
      </w:r>
      <w:r>
        <w:rPr>
          <w:rFonts w:hint="eastAsia" w:ascii="宋体" w:hAnsi="宋体" w:cs="宋体"/>
          <w:b/>
          <w:bCs/>
          <w:color w:val="FF0000"/>
          <w:sz w:val="24"/>
          <w:szCs w:val="24"/>
          <w:highlight w:val="none"/>
          <w:lang w:val="en-US" w:eastAsia="zh-CN"/>
        </w:rPr>
        <w:t>及产品说明书</w:t>
      </w:r>
      <w:r>
        <w:rPr>
          <w:rFonts w:hint="eastAsia" w:ascii="宋体" w:hAnsi="宋体" w:eastAsia="宋体" w:cs="宋体"/>
          <w:b/>
          <w:bCs/>
          <w:color w:val="FF0000"/>
          <w:sz w:val="24"/>
          <w:szCs w:val="24"/>
          <w:highlight w:val="none"/>
          <w:lang w:val="en-US" w:eastAsia="zh-CN"/>
        </w:rPr>
        <w:t>等，谈判文件PDF版扫描件洽谈当天发送邮箱（不接收U盘），逾期不予受理。</w:t>
      </w:r>
    </w:p>
    <w:p w14:paraId="50081CD6">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b/>
          <w:bCs/>
          <w:color w:val="FF0000"/>
          <w:sz w:val="24"/>
          <w:szCs w:val="24"/>
          <w:highlight w:val="none"/>
          <w:lang w:eastAsia="zh-CN"/>
        </w:rPr>
        <w:t>（二）洽谈</w:t>
      </w:r>
      <w:r>
        <w:rPr>
          <w:rFonts w:hint="eastAsia" w:ascii="宋体" w:hAnsi="宋体" w:eastAsia="宋体" w:cs="宋体"/>
          <w:b/>
          <w:bCs/>
          <w:color w:val="FF0000"/>
          <w:sz w:val="24"/>
          <w:szCs w:val="24"/>
          <w:highlight w:val="none"/>
        </w:rPr>
        <w:t>时</w:t>
      </w:r>
      <w:r>
        <w:rPr>
          <w:rFonts w:hint="eastAsia" w:ascii="宋体" w:hAnsi="宋体" w:eastAsia="宋体" w:cs="宋体"/>
          <w:b/>
          <w:bCs/>
          <w:color w:val="FF0000"/>
          <w:sz w:val="24"/>
          <w:szCs w:val="24"/>
          <w:highlight w:val="none"/>
          <w:lang w:eastAsia="zh-CN"/>
        </w:rPr>
        <w:t>间和地点：</w:t>
      </w:r>
      <w:r>
        <w:rPr>
          <w:rFonts w:hint="eastAsia" w:ascii="宋体" w:hAnsi="宋体" w:cs="宋体"/>
          <w:b/>
          <w:bCs/>
          <w:color w:val="FF0000"/>
          <w:sz w:val="24"/>
          <w:szCs w:val="24"/>
          <w:highlight w:val="none"/>
          <w:lang w:val="en-US" w:eastAsia="zh-CN"/>
        </w:rPr>
        <w:t>2025</w:t>
      </w:r>
      <w:r>
        <w:rPr>
          <w:rFonts w:hint="eastAsia" w:ascii="宋体" w:hAnsi="宋体" w:eastAsia="宋体" w:cs="宋体"/>
          <w:b/>
          <w:bCs/>
          <w:color w:val="FF0000"/>
          <w:sz w:val="24"/>
          <w:szCs w:val="24"/>
          <w:highlight w:val="none"/>
          <w:lang w:val="en-US" w:eastAsia="zh-CN"/>
        </w:rPr>
        <w:t>年</w:t>
      </w:r>
      <w:r>
        <w:rPr>
          <w:rFonts w:hint="eastAsia" w:ascii="宋体" w:hAnsi="宋体" w:cs="宋体"/>
          <w:b/>
          <w:bCs/>
          <w:color w:val="FF0000"/>
          <w:sz w:val="24"/>
          <w:szCs w:val="24"/>
          <w:highlight w:val="none"/>
          <w:lang w:val="en-US" w:eastAsia="zh-CN"/>
        </w:rPr>
        <w:t>12</w:t>
      </w:r>
      <w:r>
        <w:rPr>
          <w:rFonts w:hint="eastAsia" w:ascii="宋体" w:hAnsi="宋体" w:eastAsia="宋体" w:cs="宋体"/>
          <w:b/>
          <w:bCs/>
          <w:color w:val="FF0000"/>
          <w:sz w:val="24"/>
          <w:szCs w:val="24"/>
          <w:highlight w:val="none"/>
          <w:lang w:val="en-US" w:eastAsia="zh-CN"/>
        </w:rPr>
        <w:t>月</w:t>
      </w:r>
      <w:r>
        <w:rPr>
          <w:rFonts w:hint="eastAsia" w:ascii="宋体" w:hAnsi="宋体" w:cs="宋体"/>
          <w:b/>
          <w:bCs/>
          <w:color w:val="FF0000"/>
          <w:sz w:val="24"/>
          <w:szCs w:val="24"/>
          <w:highlight w:val="none"/>
          <w:lang w:val="en-US" w:eastAsia="zh-CN"/>
        </w:rPr>
        <w:t>18</w:t>
      </w:r>
      <w:r>
        <w:rPr>
          <w:rFonts w:hint="eastAsia" w:ascii="宋体" w:hAnsi="宋体" w:eastAsia="宋体" w:cs="宋体"/>
          <w:b/>
          <w:bCs/>
          <w:color w:val="FF0000"/>
          <w:sz w:val="24"/>
          <w:szCs w:val="24"/>
          <w:highlight w:val="none"/>
          <w:lang w:val="en-US" w:eastAsia="zh-CN"/>
        </w:rPr>
        <w:t>日14:30，</w:t>
      </w:r>
      <w:r>
        <w:rPr>
          <w:rFonts w:hint="eastAsia" w:ascii="宋体" w:hAnsi="宋体" w:eastAsia="宋体" w:cs="宋体"/>
          <w:b/>
          <w:bCs/>
          <w:color w:val="FF0000"/>
          <w:sz w:val="24"/>
          <w:szCs w:val="24"/>
          <w:highlight w:val="none"/>
          <w:lang w:eastAsia="zh-CN"/>
        </w:rPr>
        <w:t>深圳市龙岗区人民医院消毒供应中心二楼</w:t>
      </w:r>
      <w:r>
        <w:rPr>
          <w:rFonts w:hint="eastAsia" w:ascii="宋体" w:hAnsi="宋体" w:eastAsia="宋体" w:cs="宋体"/>
          <w:b/>
          <w:bCs/>
          <w:color w:val="FF0000"/>
          <w:sz w:val="24"/>
          <w:szCs w:val="24"/>
          <w:highlight w:val="none"/>
          <w:lang w:val="en-US" w:eastAsia="zh-CN"/>
        </w:rPr>
        <w:t>202会议室。</w:t>
      </w:r>
    </w:p>
    <w:p w14:paraId="3DF5490F">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bookmarkStart w:id="7" w:name="_GoBack"/>
      <w:bookmarkEnd w:id="7"/>
      <w:bookmarkStart w:id="0" w:name="_Toc28359084"/>
      <w:bookmarkStart w:id="1" w:name="_Toc35393794"/>
      <w:bookmarkStart w:id="2" w:name="_Toc35393625"/>
      <w:bookmarkStart w:id="3" w:name="_Toc28359007"/>
    </w:p>
    <w:p w14:paraId="5E39164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CDC50A2">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0786F5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5DFC1A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D618CB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56644E3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0F972C2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049094D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18"/>
        <w:rPr>
          <w:rFonts w:hint="eastAsia" w:ascii="仿宋_GB2312" w:eastAsia="仿宋_GB2312"/>
          <w:bCs/>
        </w:rPr>
      </w:pPr>
    </w:p>
    <w:p w14:paraId="168D274B">
      <w:pPr>
        <w:pStyle w:val="18"/>
        <w:rPr>
          <w:rFonts w:hint="eastAsia" w:ascii="仿宋_GB2312" w:eastAsia="仿宋_GB2312"/>
          <w:bCs/>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4C2E849D">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1E8213E8">
      <w:pPr>
        <w:autoSpaceDE w:val="0"/>
        <w:autoSpaceDN w:val="0"/>
        <w:adjustRightInd w:val="0"/>
        <w:ind w:left="3602" w:leftChars="855" w:hanging="1807" w:hangingChars="500"/>
        <w:jc w:val="both"/>
        <w:outlineLvl w:val="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可吸收硬脑（脊）膜补片</w:t>
      </w:r>
    </w:p>
    <w:p w14:paraId="276EE5A2">
      <w:pPr>
        <w:pStyle w:val="18"/>
        <w:rPr>
          <w:rFonts w:hint="eastAsia" w:ascii="宋体" w:hAnsi="宋体" w:eastAsia="宋体" w:cs="宋体"/>
          <w:b/>
          <w:bCs/>
          <w:kern w:val="2"/>
          <w:sz w:val="32"/>
          <w:szCs w:val="32"/>
          <w:lang w:val="en-US" w:eastAsia="zh-CN" w:bidi="ar-SA"/>
        </w:rPr>
      </w:pPr>
    </w:p>
    <w:p w14:paraId="4B995FEE">
      <w:pPr>
        <w:pStyle w:val="18"/>
        <w:rPr>
          <w:rFonts w:hint="eastAsia" w:ascii="宋体" w:hAnsi="宋体" w:eastAsia="宋体" w:cs="宋体"/>
          <w:b/>
          <w:bCs/>
          <w:kern w:val="2"/>
          <w:sz w:val="32"/>
          <w:szCs w:val="32"/>
          <w:lang w:val="en-US" w:eastAsia="zh-CN" w:bidi="ar-SA"/>
        </w:rPr>
      </w:pPr>
    </w:p>
    <w:p w14:paraId="75721832">
      <w:pPr>
        <w:pStyle w:val="18"/>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公章：</w:t>
      </w:r>
    </w:p>
    <w:p w14:paraId="27988D35">
      <w:pPr>
        <w:pStyle w:val="18"/>
        <w:rPr>
          <w:rFonts w:hint="eastAsia" w:ascii="宋体" w:hAnsi="宋体" w:eastAsia="宋体" w:cs="宋体"/>
          <w:sz w:val="28"/>
          <w:szCs w:val="28"/>
        </w:rPr>
      </w:pPr>
    </w:p>
    <w:p w14:paraId="6C338C7F">
      <w:pPr>
        <w:pStyle w:val="18"/>
        <w:rPr>
          <w:rFonts w:hint="eastAsia" w:ascii="宋体" w:hAnsi="宋体" w:eastAsia="宋体" w:cs="宋体"/>
          <w:sz w:val="28"/>
          <w:szCs w:val="28"/>
          <w:lang w:val="zh-CN"/>
        </w:rPr>
      </w:pP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18"/>
        <w:numPr>
          <w:ilvl w:val="0"/>
          <w:numId w:val="0"/>
        </w:numPr>
        <w:rPr>
          <w:rFonts w:ascii="宋体" w:hAnsi="宋体" w:eastAsia="宋体" w:cs="宋体"/>
          <w:sz w:val="21"/>
          <w:szCs w:val="21"/>
        </w:rPr>
      </w:pPr>
    </w:p>
    <w:p w14:paraId="7ADCDF6F">
      <w:pPr>
        <w:pStyle w:val="18"/>
        <w:numPr>
          <w:ilvl w:val="0"/>
          <w:numId w:val="0"/>
        </w:numPr>
        <w:rPr>
          <w:rFonts w:ascii="宋体" w:hAnsi="宋体" w:eastAsia="宋体" w:cs="宋体"/>
          <w:sz w:val="21"/>
          <w:szCs w:val="21"/>
        </w:rPr>
      </w:pPr>
    </w:p>
    <w:p w14:paraId="4357676F">
      <w:pPr>
        <w:pStyle w:val="18"/>
        <w:numPr>
          <w:ilvl w:val="0"/>
          <w:numId w:val="0"/>
        </w:numPr>
        <w:rPr>
          <w:rFonts w:ascii="宋体" w:hAnsi="宋体" w:eastAsia="宋体" w:cs="宋体"/>
          <w:sz w:val="21"/>
          <w:szCs w:val="21"/>
        </w:rPr>
      </w:pPr>
    </w:p>
    <w:p w14:paraId="6FFD0D59">
      <w:pPr>
        <w:pStyle w:val="18"/>
        <w:numPr>
          <w:ilvl w:val="0"/>
          <w:numId w:val="0"/>
        </w:numPr>
        <w:rPr>
          <w:rFonts w:ascii="宋体" w:hAnsi="宋体" w:eastAsia="宋体" w:cs="宋体"/>
          <w:sz w:val="21"/>
          <w:szCs w:val="21"/>
        </w:rPr>
      </w:pPr>
    </w:p>
    <w:p w14:paraId="18B35079">
      <w:pPr>
        <w:pStyle w:val="18"/>
        <w:numPr>
          <w:ilvl w:val="0"/>
          <w:numId w:val="0"/>
        </w:numPr>
        <w:rPr>
          <w:rFonts w:ascii="宋体" w:hAnsi="宋体" w:eastAsia="宋体" w:cs="宋体"/>
          <w:sz w:val="21"/>
          <w:szCs w:val="21"/>
        </w:rPr>
      </w:pPr>
    </w:p>
    <w:p w14:paraId="7621FECE">
      <w:pPr>
        <w:pStyle w:val="18"/>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cs="宋体"/>
                <w:sz w:val="24"/>
                <w:szCs w:val="24"/>
                <w:highlight w:val="yellow"/>
                <w:lang w:eastAsia="zh-CN"/>
              </w:rPr>
              <w:t>三甲医院</w:t>
            </w:r>
            <w:r>
              <w:rPr>
                <w:rFonts w:hint="eastAsia" w:ascii="宋体" w:hAnsi="宋体" w:eastAsia="宋体" w:cs="宋体"/>
                <w:sz w:val="24"/>
                <w:szCs w:val="24"/>
                <w:highlight w:val="yellow"/>
              </w:rPr>
              <w:t>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2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6"/>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LGLHHC2025-04</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18"/>
                              <w:rPr>
                                <w:rFonts w:eastAsia="华文中宋"/>
                                <w:sz w:val="28"/>
                              </w:rPr>
                            </w:pPr>
                          </w:p>
                          <w:p w14:paraId="690CB270">
                            <w:pPr>
                              <w:pStyle w:val="18"/>
                              <w:rPr>
                                <w:rFonts w:eastAsia="华文中宋"/>
                                <w:sz w:val="28"/>
                              </w:rPr>
                            </w:pPr>
                          </w:p>
                          <w:p w14:paraId="587995A1">
                            <w:pPr>
                              <w:pStyle w:val="18"/>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18"/>
                        <w:rPr>
                          <w:rFonts w:eastAsia="华文中宋"/>
                          <w:sz w:val="28"/>
                        </w:rPr>
                      </w:pPr>
                    </w:p>
                    <w:p w14:paraId="690CB270">
                      <w:pPr>
                        <w:pStyle w:val="18"/>
                        <w:rPr>
                          <w:rFonts w:eastAsia="华文中宋"/>
                          <w:sz w:val="28"/>
                        </w:rPr>
                      </w:pPr>
                    </w:p>
                    <w:p w14:paraId="587995A1">
                      <w:pPr>
                        <w:pStyle w:val="18"/>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18"/>
                              <w:rPr>
                                <w:rFonts w:eastAsia="华文中宋"/>
                                <w:sz w:val="28"/>
                              </w:rPr>
                            </w:pPr>
                          </w:p>
                          <w:p w14:paraId="15BAF1AE">
                            <w:pPr>
                              <w:pStyle w:val="18"/>
                              <w:rPr>
                                <w:rFonts w:eastAsia="华文中宋"/>
                                <w:sz w:val="28"/>
                              </w:rPr>
                            </w:pPr>
                          </w:p>
                          <w:p w14:paraId="7F680F68">
                            <w:pPr>
                              <w:pStyle w:val="18"/>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18"/>
                        <w:rPr>
                          <w:rFonts w:eastAsia="华文中宋"/>
                          <w:sz w:val="28"/>
                        </w:rPr>
                      </w:pPr>
                    </w:p>
                    <w:p w14:paraId="15BAF1AE">
                      <w:pPr>
                        <w:pStyle w:val="18"/>
                        <w:rPr>
                          <w:rFonts w:eastAsia="华文中宋"/>
                          <w:sz w:val="28"/>
                        </w:rPr>
                      </w:pPr>
                    </w:p>
                    <w:p w14:paraId="7F680F68">
                      <w:pPr>
                        <w:pStyle w:val="18"/>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57DCB7BB">
      <w:pPr>
        <w:rPr>
          <w:rFonts w:hint="eastAsia" w:ascii="宋体" w:hAnsi="宋体" w:eastAsia="宋体" w:cs="宋体"/>
          <w:b/>
          <w:sz w:val="24"/>
          <w:szCs w:val="24"/>
        </w:rPr>
      </w:pPr>
    </w:p>
    <w:p w14:paraId="07D6606C">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6"/>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6"/>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21"/>
        <w:rPr>
          <w:rFonts w:hint="eastAsia" w:ascii="仿宋_GB2312" w:hAnsi="Times New Roman" w:eastAsia="仿宋_GB2312"/>
          <w:sz w:val="32"/>
          <w:szCs w:val="32"/>
        </w:rPr>
      </w:pPr>
    </w:p>
    <w:p w14:paraId="5886B676">
      <w:pPr>
        <w:pStyle w:val="21"/>
        <w:rPr>
          <w:rFonts w:hint="eastAsia" w:ascii="仿宋_GB2312" w:hAnsi="Times New Roman" w:eastAsia="仿宋_GB2312"/>
          <w:sz w:val="32"/>
          <w:szCs w:val="32"/>
        </w:rPr>
      </w:pPr>
    </w:p>
    <w:p w14:paraId="0FB27A71">
      <w:pPr>
        <w:pStyle w:val="21"/>
        <w:rPr>
          <w:rFonts w:hint="default" w:ascii="仿宋_GB2312" w:hAnsi="Times New Roman" w:eastAsia="仿宋_GB2312" w:cs="Times New Roman"/>
          <w:bCs/>
          <w:kern w:val="2"/>
          <w:sz w:val="21"/>
          <w:szCs w:val="24"/>
          <w:lang w:val="en-US" w:eastAsia="zh-CN" w:bidi="ar-SA"/>
        </w:rPr>
      </w:pPr>
    </w:p>
    <w:p w14:paraId="35CD45A7">
      <w:pPr>
        <w:pStyle w:val="21"/>
        <w:rPr>
          <w:rFonts w:hint="default" w:ascii="仿宋_GB2312" w:hAnsi="Times New Roman" w:eastAsia="仿宋_GB2312" w:cs="Times New Roman"/>
          <w:bCs/>
          <w:kern w:val="2"/>
          <w:sz w:val="21"/>
          <w:szCs w:val="24"/>
          <w:lang w:val="en-US" w:eastAsia="zh-CN" w:bidi="ar-SA"/>
        </w:rPr>
      </w:pPr>
    </w:p>
    <w:p w14:paraId="578DB41B">
      <w:pPr>
        <w:pStyle w:val="21"/>
        <w:rPr>
          <w:rFonts w:hint="default" w:ascii="仿宋_GB2312" w:hAnsi="Times New Roman" w:eastAsia="仿宋_GB2312" w:cs="Times New Roman"/>
          <w:bCs/>
          <w:kern w:val="2"/>
          <w:sz w:val="21"/>
          <w:szCs w:val="24"/>
          <w:lang w:val="en-US" w:eastAsia="zh-CN" w:bidi="ar-SA"/>
        </w:rPr>
      </w:pPr>
    </w:p>
    <w:p w14:paraId="4D025F76">
      <w:pPr>
        <w:pStyle w:val="21"/>
        <w:rPr>
          <w:rFonts w:hint="default" w:ascii="仿宋_GB2312" w:hAnsi="Times New Roman" w:eastAsia="仿宋_GB2312" w:cs="Times New Roman"/>
          <w:bCs/>
          <w:kern w:val="2"/>
          <w:sz w:val="21"/>
          <w:szCs w:val="24"/>
          <w:lang w:val="en-US" w:eastAsia="zh-CN" w:bidi="ar-SA"/>
        </w:rPr>
      </w:pPr>
    </w:p>
    <w:p w14:paraId="22EE38DE">
      <w:pPr>
        <w:pStyle w:val="21"/>
        <w:rPr>
          <w:rFonts w:hint="default" w:ascii="仿宋_GB2312" w:hAnsi="Times New Roman" w:eastAsia="仿宋_GB2312" w:cs="Times New Roman"/>
          <w:bCs/>
          <w:kern w:val="2"/>
          <w:sz w:val="21"/>
          <w:szCs w:val="24"/>
          <w:lang w:val="en-US" w:eastAsia="zh-CN" w:bidi="ar-SA"/>
        </w:rPr>
      </w:pPr>
    </w:p>
    <w:p w14:paraId="32F5DC6B">
      <w:pPr>
        <w:pStyle w:val="21"/>
        <w:rPr>
          <w:rFonts w:hint="default" w:ascii="仿宋_GB2312" w:hAnsi="Times New Roman" w:eastAsia="仿宋_GB2312" w:cs="Times New Roman"/>
          <w:bCs/>
          <w:kern w:val="2"/>
          <w:sz w:val="21"/>
          <w:szCs w:val="24"/>
          <w:lang w:val="en-US" w:eastAsia="zh-CN" w:bidi="ar-SA"/>
        </w:rPr>
      </w:pPr>
    </w:p>
    <w:p w14:paraId="0D9A5178">
      <w:pPr>
        <w:pStyle w:val="21"/>
        <w:rPr>
          <w:rFonts w:hint="default" w:ascii="仿宋_GB2312" w:hAnsi="Times New Roman" w:eastAsia="仿宋_GB2312" w:cs="Times New Roman"/>
          <w:bCs/>
          <w:kern w:val="2"/>
          <w:sz w:val="21"/>
          <w:szCs w:val="24"/>
          <w:lang w:val="en-US" w:eastAsia="zh-CN" w:bidi="ar-SA"/>
        </w:rPr>
      </w:pPr>
    </w:p>
    <w:p w14:paraId="762A6EAC">
      <w:pPr>
        <w:pStyle w:val="21"/>
        <w:rPr>
          <w:rFonts w:hint="default" w:ascii="仿宋_GB2312" w:hAnsi="Times New Roman" w:eastAsia="仿宋_GB2312" w:cs="Times New Roman"/>
          <w:bCs/>
          <w:kern w:val="2"/>
          <w:sz w:val="21"/>
          <w:szCs w:val="24"/>
          <w:lang w:val="en-US" w:eastAsia="zh-CN" w:bidi="ar-SA"/>
        </w:rPr>
      </w:pPr>
    </w:p>
    <w:p w14:paraId="3463BF13">
      <w:pPr>
        <w:pStyle w:val="21"/>
        <w:rPr>
          <w:rFonts w:hint="default" w:ascii="仿宋_GB2312" w:hAnsi="Times New Roman" w:eastAsia="仿宋_GB2312" w:cs="Times New Roman"/>
          <w:bCs/>
          <w:kern w:val="2"/>
          <w:sz w:val="21"/>
          <w:szCs w:val="24"/>
          <w:lang w:val="en-US" w:eastAsia="zh-CN" w:bidi="ar-SA"/>
        </w:rPr>
      </w:pPr>
    </w:p>
    <w:p w14:paraId="573892C9">
      <w:pPr>
        <w:pStyle w:val="21"/>
        <w:rPr>
          <w:rFonts w:hint="default" w:ascii="仿宋_GB2312" w:hAnsi="Times New Roman" w:eastAsia="仿宋_GB2312" w:cs="Times New Roman"/>
          <w:bCs/>
          <w:kern w:val="2"/>
          <w:sz w:val="21"/>
          <w:szCs w:val="24"/>
          <w:lang w:val="en-US" w:eastAsia="zh-CN" w:bidi="ar-SA"/>
        </w:rPr>
      </w:pPr>
    </w:p>
    <w:p w14:paraId="7860BD36">
      <w:pPr>
        <w:pStyle w:val="21"/>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3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900"/>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62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27"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627" w:type="dxa"/>
            <w:vMerge w:val="continue"/>
            <w:vAlign w:val="center"/>
          </w:tcPr>
          <w:p w14:paraId="0B7AC630">
            <w:pPr>
              <w:ind w:left="0"/>
              <w:jc w:val="center"/>
            </w:pPr>
          </w:p>
        </w:tc>
        <w:tc>
          <w:tcPr>
            <w:tcW w:w="900" w:type="dxa"/>
            <w:vMerge w:val="continue"/>
            <w:vAlign w:val="center"/>
          </w:tcPr>
          <w:p w14:paraId="63E433F4">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27" w:type="dxa"/>
            <w:vMerge w:val="continue"/>
            <w:vAlign w:val="center"/>
          </w:tcPr>
          <w:p w14:paraId="0B6BD419">
            <w:pPr>
              <w:ind w:left="0"/>
              <w:jc w:val="center"/>
            </w:pPr>
          </w:p>
        </w:tc>
        <w:tc>
          <w:tcPr>
            <w:tcW w:w="900" w:type="dxa"/>
            <w:vMerge w:val="continue"/>
            <w:vAlign w:val="center"/>
          </w:tcPr>
          <w:p w14:paraId="0DE8FF93">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25FC31AA">
            <w:pPr>
              <w:ind w:left="0"/>
              <w:jc w:val="center"/>
            </w:pPr>
          </w:p>
        </w:tc>
        <w:tc>
          <w:tcPr>
            <w:tcW w:w="900" w:type="dxa"/>
            <w:vMerge w:val="continue"/>
            <w:vAlign w:val="center"/>
          </w:tcPr>
          <w:p w14:paraId="2454716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73C2CB0A">
            <w:pPr>
              <w:ind w:left="0"/>
              <w:jc w:val="center"/>
            </w:pPr>
          </w:p>
        </w:tc>
        <w:tc>
          <w:tcPr>
            <w:tcW w:w="900" w:type="dxa"/>
            <w:vMerge w:val="continue"/>
            <w:vAlign w:val="center"/>
          </w:tcPr>
          <w:p w14:paraId="60041573">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18"/>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18"/>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18"/>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18"/>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458"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1250"/>
        <w:gridCol w:w="1200"/>
        <w:gridCol w:w="1388"/>
        <w:gridCol w:w="1737"/>
        <w:gridCol w:w="1600"/>
        <w:gridCol w:w="1425"/>
        <w:gridCol w:w="913"/>
        <w:gridCol w:w="1850"/>
        <w:gridCol w:w="825"/>
        <w:gridCol w:w="1264"/>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18"/>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18"/>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18"/>
        <w:ind w:left="0" w:leftChars="0" w:firstLine="0" w:firstLineChars="0"/>
        <w:rPr>
          <w:rFonts w:hint="eastAsia" w:cs="宋体"/>
          <w:i w:val="0"/>
          <w:color w:val="000000"/>
          <w:kern w:val="0"/>
          <w:sz w:val="22"/>
          <w:szCs w:val="22"/>
          <w:u w:val="none"/>
          <w:lang w:val="en-US" w:eastAsia="zh-CN" w:bidi="ar"/>
        </w:rPr>
      </w:pPr>
    </w:p>
    <w:p w14:paraId="38FC7BF6">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4CE74F77">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18"/>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13F0994">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18"/>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18"/>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18"/>
        <w:ind w:left="0" w:leftChars="0" w:firstLine="0" w:firstLineChars="0"/>
        <w:rPr>
          <w:rFonts w:hint="eastAsia" w:cs="宋体"/>
          <w:i w:val="0"/>
          <w:color w:val="000000"/>
          <w:kern w:val="0"/>
          <w:sz w:val="22"/>
          <w:szCs w:val="22"/>
          <w:u w:val="none"/>
          <w:lang w:val="en-US" w:eastAsia="zh-CN" w:bidi="ar"/>
        </w:rPr>
      </w:pPr>
    </w:p>
    <w:p w14:paraId="440FA307">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70F8542F">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18"/>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20"/>
      </w:pPr>
    </w:p>
    <w:p w14:paraId="348901B0">
      <w:pPr>
        <w:pStyle w:val="20"/>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21"/>
        <w:rPr>
          <w:rFonts w:hint="eastAsia" w:ascii="仿宋_GB2312" w:eastAsia="仿宋_GB2312"/>
          <w:bCs/>
        </w:rPr>
      </w:pPr>
    </w:p>
    <w:p w14:paraId="51FCAA43">
      <w:pPr>
        <w:pStyle w:val="21"/>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20"/>
        <w:rPr>
          <w:rFonts w:hint="eastAsia" w:ascii="仿宋_GB2312" w:eastAsia="仿宋_GB2312"/>
          <w:bCs/>
          <w:lang w:eastAsia="zh-CN"/>
        </w:rPr>
      </w:pPr>
    </w:p>
    <w:p w14:paraId="02539E6A">
      <w:pPr>
        <w:pStyle w:val="20"/>
        <w:rPr>
          <w:rFonts w:hint="eastAsia" w:ascii="仿宋_GB2312" w:eastAsia="仿宋_GB2312"/>
          <w:bCs/>
          <w:lang w:eastAsia="zh-CN"/>
        </w:rPr>
      </w:pPr>
    </w:p>
    <w:p w14:paraId="236BCCF3">
      <w:pPr>
        <w:pStyle w:val="20"/>
        <w:rPr>
          <w:rFonts w:hint="eastAsia" w:ascii="仿宋_GB2312" w:eastAsia="仿宋_GB2312"/>
          <w:bCs/>
          <w:lang w:eastAsia="zh-CN"/>
        </w:rPr>
      </w:pPr>
    </w:p>
    <w:p w14:paraId="13283545">
      <w:pPr>
        <w:pStyle w:val="20"/>
        <w:rPr>
          <w:rFonts w:hint="eastAsia" w:ascii="仿宋_GB2312" w:eastAsia="仿宋_GB2312"/>
          <w:bCs/>
          <w:lang w:eastAsia="zh-CN"/>
        </w:rPr>
      </w:pPr>
    </w:p>
    <w:p w14:paraId="7814F288">
      <w:pPr>
        <w:pStyle w:val="20"/>
        <w:rPr>
          <w:rFonts w:hint="eastAsia" w:ascii="仿宋_GB2312" w:eastAsia="仿宋_GB2312"/>
          <w:bCs/>
          <w:lang w:eastAsia="zh-CN"/>
        </w:rPr>
      </w:pPr>
    </w:p>
    <w:p w14:paraId="5825D37F">
      <w:pPr>
        <w:pStyle w:val="20"/>
        <w:rPr>
          <w:rFonts w:hint="eastAsia" w:ascii="仿宋_GB2312" w:eastAsia="仿宋_GB2312"/>
          <w:bCs/>
          <w:lang w:eastAsia="zh-CN"/>
        </w:rPr>
      </w:pPr>
    </w:p>
    <w:p w14:paraId="3E969829">
      <w:pPr>
        <w:pStyle w:val="20"/>
        <w:rPr>
          <w:rFonts w:hint="eastAsia" w:ascii="仿宋_GB2312" w:eastAsia="仿宋_GB2312"/>
          <w:bCs/>
          <w:lang w:eastAsia="zh-CN"/>
        </w:rPr>
      </w:pPr>
    </w:p>
    <w:p w14:paraId="6B1ECCCD">
      <w:pPr>
        <w:pStyle w:val="20"/>
        <w:rPr>
          <w:rFonts w:hint="eastAsia" w:ascii="仿宋_GB2312" w:eastAsia="仿宋_GB2312"/>
          <w:bCs/>
          <w:lang w:eastAsia="zh-CN"/>
        </w:rPr>
      </w:pPr>
    </w:p>
    <w:p w14:paraId="6E8C091C">
      <w:pPr>
        <w:pStyle w:val="20"/>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2024年起至今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lang w:eastAsia="zh-CN"/>
        </w:rPr>
        <w:t>三甲医院</w:t>
      </w:r>
      <w:r>
        <w:rPr>
          <w:rFonts w:hint="eastAsia" w:ascii="宋体" w:hAnsi="宋体" w:cs="宋体"/>
          <w:color w:val="auto"/>
          <w:sz w:val="24"/>
        </w:rPr>
        <w:t>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三甲医院使用证明</w:t>
      </w:r>
    </w:p>
    <w:p w14:paraId="6D87DCAE">
      <w:pPr>
        <w:pStyle w:val="18"/>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18"/>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18"/>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18"/>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18"/>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其他违反法律、法规规定的行为。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18"/>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6"/>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、项目编号：LGLHHC2025-04</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6"/>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5"/>
        <w:rPr>
          <w:rFonts w:hint="eastAsia" w:ascii="宋体" w:hAnsi="宋体" w:cs="宋体"/>
          <w:sz w:val="24"/>
        </w:rPr>
      </w:pPr>
    </w:p>
    <w:p w14:paraId="221C0FB2">
      <w:pPr>
        <w:rPr>
          <w:rFonts w:hint="eastAsia" w:ascii="宋体" w:hAnsi="宋体" w:cs="宋体"/>
          <w:sz w:val="24"/>
        </w:rPr>
      </w:pPr>
    </w:p>
    <w:p w14:paraId="0F9F8CA4">
      <w:pPr>
        <w:pStyle w:val="20"/>
        <w:rPr>
          <w:rFonts w:hint="eastAsia" w:ascii="宋体" w:hAnsi="宋体" w:cs="宋体"/>
          <w:sz w:val="24"/>
        </w:rPr>
      </w:pPr>
    </w:p>
    <w:p w14:paraId="6FACBA50">
      <w:pPr>
        <w:pStyle w:val="20"/>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6"/>
        <w:rPr>
          <w:rFonts w:hint="eastAsia" w:ascii="仿宋_GB2312" w:eastAsia="仿宋_GB2312"/>
          <w:bCs/>
          <w:lang w:eastAsia="zh-CN"/>
        </w:rPr>
      </w:pPr>
    </w:p>
    <w:p w14:paraId="5F99201B">
      <w:pPr>
        <w:pStyle w:val="7"/>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1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2025-04）中选后将严格按照深圳市医保局要求，所有中选产品必须在10天内在深圳医用耗材阳光交易和监管平台与深圳市龙岗区人民医院签订合同（非医疗器械除外）。</w:t>
      </w:r>
    </w:p>
    <w:p w14:paraId="1A5246A8">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CDF42CB">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18D5499E">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3BE49161">
      <w:pPr>
        <w:adjustRightInd w:val="0"/>
        <w:ind w:left="0" w:right="1049"/>
        <w:rPr>
          <w:rFonts w:hint="eastAsia" w:ascii="仿宋_GB2312" w:eastAsia="仿宋_GB2312"/>
          <w:bCs/>
          <w:lang w:eastAsia="zh-CN"/>
        </w:rPr>
      </w:pPr>
    </w:p>
    <w:p w14:paraId="5045D71B">
      <w:pPr>
        <w:adjustRightInd w:val="0"/>
        <w:ind w:left="0" w:right="1049"/>
        <w:rPr>
          <w:rFonts w:hint="eastAsia" w:ascii="仿宋_GB2312" w:eastAsia="仿宋_GB2312"/>
          <w:bCs/>
          <w:lang w:eastAsia="zh-CN"/>
        </w:rPr>
      </w:pPr>
    </w:p>
    <w:p w14:paraId="50EB9117">
      <w:pPr>
        <w:adjustRightInd w:val="0"/>
        <w:ind w:left="0" w:right="1049"/>
        <w:rPr>
          <w:rFonts w:hint="eastAsia" w:ascii="仿宋_GB2312" w:eastAsia="仿宋_GB2312"/>
          <w:bCs/>
          <w:lang w:eastAsia="zh-CN"/>
        </w:rPr>
      </w:pPr>
    </w:p>
    <w:p w14:paraId="166EEFD9">
      <w:pPr>
        <w:adjustRightInd w:val="0"/>
        <w:ind w:left="0" w:right="1049"/>
        <w:rPr>
          <w:rFonts w:hint="eastAsia" w:ascii="仿宋_GB2312" w:eastAsia="仿宋_GB2312"/>
          <w:bCs/>
          <w:lang w:val="en-US" w:eastAsia="zh-CN"/>
        </w:rPr>
      </w:pPr>
    </w:p>
    <w:p w14:paraId="700A7AB4">
      <w:pPr>
        <w:adjustRightInd w:val="0"/>
        <w:ind w:left="0" w:right="1049"/>
        <w:rPr>
          <w:rFonts w:hint="eastAsia" w:ascii="仿宋_GB2312" w:eastAsia="仿宋_GB2312"/>
          <w:bCs/>
          <w:lang w:val="en-US" w:eastAsia="zh-CN"/>
        </w:rPr>
      </w:pPr>
    </w:p>
    <w:p w14:paraId="40B7F2EC">
      <w:pPr>
        <w:adjustRightInd w:val="0"/>
        <w:ind w:left="0" w:right="1049"/>
        <w:rPr>
          <w:rFonts w:hint="eastAsia" w:ascii="仿宋_GB2312" w:eastAsia="仿宋_GB2312"/>
          <w:bCs/>
          <w:lang w:val="en-US" w:eastAsia="zh-CN"/>
        </w:rPr>
      </w:pPr>
    </w:p>
    <w:p w14:paraId="524E5E1A">
      <w:pPr>
        <w:adjustRightInd w:val="0"/>
        <w:ind w:left="0" w:right="1049"/>
        <w:rPr>
          <w:rFonts w:hint="eastAsia" w:ascii="仿宋_GB2312" w:eastAsia="仿宋_GB2312"/>
          <w:bCs/>
          <w:lang w:val="en-US" w:eastAsia="zh-CN"/>
        </w:rPr>
      </w:pPr>
    </w:p>
    <w:p w14:paraId="4A0FAB27">
      <w:pPr>
        <w:adjustRightInd w:val="0"/>
        <w:ind w:left="0" w:right="1049"/>
        <w:rPr>
          <w:rFonts w:hint="eastAsia" w:ascii="仿宋_GB2312" w:eastAsia="仿宋_GB2312"/>
          <w:bCs/>
          <w:lang w:val="en-US" w:eastAsia="zh-CN"/>
        </w:rPr>
      </w:pPr>
    </w:p>
    <w:p w14:paraId="38FE683A">
      <w:pPr>
        <w:adjustRightInd w:val="0"/>
        <w:ind w:left="0" w:right="1049"/>
        <w:rPr>
          <w:rFonts w:hint="eastAsia" w:ascii="仿宋_GB2312" w:eastAsia="仿宋_GB2312"/>
          <w:bCs/>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龙岗区医用耗材联合采购项目</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LGLHHC2025-04</w:t>
      </w:r>
      <w:r>
        <w:rPr>
          <w:rFonts w:hint="eastAsia"/>
        </w:rPr>
        <w:t>）</w:t>
      </w:r>
      <w:r>
        <w:rPr>
          <w:rFonts w:hint="eastAsia"/>
          <w:lang w:val="en-US" w:eastAsia="zh-CN"/>
        </w:rPr>
        <w:t>公开遴选的</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）主管部门依照法律、法规认定的其他情形。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18"/>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18"/>
        <w:rPr>
          <w:rFonts w:hint="eastAsia"/>
          <w:szCs w:val="21"/>
          <w:u w:val="single"/>
        </w:rPr>
      </w:pPr>
      <w:r>
        <w:rPr>
          <w:rFonts w:hint="eastAsia"/>
          <w:szCs w:val="21"/>
          <w:u w:val="single"/>
        </w:rPr>
        <w:t xml:space="preserve">                                                        </w:t>
      </w:r>
    </w:p>
    <w:p w14:paraId="0C3291E9">
      <w:pPr>
        <w:pStyle w:val="18"/>
        <w:rPr>
          <w:rFonts w:hint="eastAsia"/>
        </w:rPr>
      </w:pPr>
      <w:r>
        <w:rPr>
          <w:rFonts w:hint="eastAsia"/>
          <w:szCs w:val="21"/>
          <w:u w:val="single"/>
        </w:rPr>
        <w:t xml:space="preserve">                                                        </w:t>
      </w:r>
    </w:p>
    <w:p w14:paraId="014A9DD0">
      <w:pPr>
        <w:pStyle w:val="18"/>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7"/>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DC2EFAD">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3B5C252">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20"/>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20"/>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6"/>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21"/>
        <w:rPr>
          <w:rFonts w:hint="eastAsia" w:ascii="仿宋_GB2312" w:eastAsia="仿宋_GB2312"/>
          <w:bCs/>
          <w:lang w:eastAsia="zh-CN"/>
        </w:rPr>
      </w:pPr>
    </w:p>
    <w:p w14:paraId="7ACD5FB9">
      <w:pPr>
        <w:pStyle w:val="21"/>
        <w:rPr>
          <w:rFonts w:hint="eastAsia" w:ascii="仿宋_GB2312" w:eastAsia="仿宋_GB2312"/>
          <w:bCs/>
          <w:lang w:eastAsia="zh-CN"/>
        </w:rPr>
      </w:pPr>
    </w:p>
    <w:p w14:paraId="10945BFE">
      <w:pPr>
        <w:pStyle w:val="21"/>
        <w:rPr>
          <w:rFonts w:hint="eastAsia" w:ascii="仿宋_GB2312" w:eastAsia="仿宋_GB2312"/>
          <w:bCs/>
          <w:lang w:eastAsia="zh-CN"/>
        </w:rPr>
      </w:pPr>
    </w:p>
    <w:p w14:paraId="26FF18DF">
      <w:pPr>
        <w:pStyle w:val="21"/>
        <w:rPr>
          <w:rFonts w:hint="eastAsia" w:ascii="仿宋_GB2312" w:eastAsia="仿宋_GB2312"/>
          <w:bCs/>
          <w:lang w:eastAsia="zh-CN"/>
        </w:rPr>
      </w:pPr>
    </w:p>
    <w:p w14:paraId="7D250B3E">
      <w:pPr>
        <w:pStyle w:val="21"/>
        <w:rPr>
          <w:rFonts w:hint="eastAsia" w:ascii="仿宋_GB2312" w:eastAsia="仿宋_GB2312"/>
          <w:bCs/>
          <w:lang w:eastAsia="zh-CN"/>
        </w:rPr>
      </w:pPr>
    </w:p>
    <w:p w14:paraId="2B0DBF42">
      <w:pPr>
        <w:pStyle w:val="21"/>
        <w:rPr>
          <w:rFonts w:hint="eastAsia" w:ascii="仿宋_GB2312" w:eastAsia="仿宋_GB2312"/>
          <w:bCs/>
          <w:lang w:eastAsia="zh-CN"/>
        </w:rPr>
      </w:pPr>
    </w:p>
    <w:p w14:paraId="132D2329">
      <w:pPr>
        <w:pStyle w:val="21"/>
        <w:rPr>
          <w:rFonts w:hint="eastAsia" w:ascii="仿宋_GB2312" w:eastAsia="仿宋_GB2312"/>
          <w:bCs/>
          <w:lang w:eastAsia="zh-CN"/>
        </w:rPr>
      </w:pPr>
    </w:p>
    <w:p w14:paraId="2A682D08">
      <w:pPr>
        <w:pStyle w:val="21"/>
        <w:rPr>
          <w:rFonts w:hint="eastAsia" w:ascii="仿宋_GB2312" w:eastAsia="仿宋_GB2312"/>
          <w:bCs/>
          <w:lang w:eastAsia="zh-CN"/>
        </w:rPr>
      </w:pPr>
    </w:p>
    <w:p w14:paraId="41ED020F">
      <w:pPr>
        <w:pStyle w:val="21"/>
        <w:rPr>
          <w:rFonts w:hint="eastAsia" w:ascii="仿宋_GB2312" w:eastAsia="仿宋_GB2312"/>
          <w:bCs/>
          <w:lang w:eastAsia="zh-CN"/>
        </w:rPr>
      </w:pPr>
    </w:p>
    <w:p w14:paraId="5B747E50">
      <w:pPr>
        <w:pStyle w:val="21"/>
        <w:rPr>
          <w:rFonts w:hint="eastAsia" w:ascii="仿宋_GB2312" w:eastAsia="仿宋_GB2312"/>
          <w:bCs/>
          <w:lang w:eastAsia="zh-CN"/>
        </w:rPr>
      </w:pPr>
    </w:p>
    <w:p w14:paraId="49450F87">
      <w:pPr>
        <w:pStyle w:val="21"/>
        <w:rPr>
          <w:rFonts w:hint="eastAsia" w:ascii="仿宋_GB2312" w:eastAsia="仿宋_GB2312"/>
          <w:bCs/>
          <w:lang w:eastAsia="zh-CN"/>
        </w:rPr>
      </w:pPr>
    </w:p>
    <w:p w14:paraId="19A5A3BE">
      <w:pPr>
        <w:pStyle w:val="21"/>
        <w:rPr>
          <w:rFonts w:hint="eastAsia" w:ascii="仿宋_GB2312" w:eastAsia="仿宋_GB2312"/>
          <w:bCs/>
          <w:lang w:eastAsia="zh-CN"/>
        </w:rPr>
      </w:pPr>
    </w:p>
    <w:p w14:paraId="60A71042">
      <w:pPr>
        <w:pStyle w:val="21"/>
        <w:rPr>
          <w:rFonts w:hint="eastAsia" w:ascii="仿宋_GB2312" w:eastAsia="仿宋_GB2312"/>
          <w:bCs/>
          <w:lang w:eastAsia="zh-CN"/>
        </w:rPr>
      </w:pPr>
    </w:p>
    <w:p w14:paraId="0A50DAE0">
      <w:pPr>
        <w:pStyle w:val="21"/>
        <w:rPr>
          <w:rFonts w:hint="eastAsia" w:ascii="仿宋_GB2312" w:eastAsia="仿宋_GB2312"/>
          <w:bCs/>
          <w:lang w:eastAsia="zh-CN"/>
        </w:rPr>
      </w:pPr>
    </w:p>
    <w:p w14:paraId="058190D0">
      <w:pPr>
        <w:pStyle w:val="21"/>
        <w:rPr>
          <w:rFonts w:hint="eastAsia" w:ascii="仿宋_GB2312" w:eastAsia="仿宋_GB2312"/>
          <w:bCs/>
          <w:lang w:eastAsia="zh-CN"/>
        </w:rPr>
      </w:pPr>
    </w:p>
    <w:p w14:paraId="029D4EF9">
      <w:pPr>
        <w:pStyle w:val="21"/>
        <w:rPr>
          <w:rFonts w:hint="eastAsia" w:ascii="仿宋_GB2312" w:eastAsia="仿宋_GB2312"/>
          <w:bCs/>
          <w:lang w:eastAsia="zh-CN"/>
        </w:rPr>
      </w:pPr>
    </w:p>
    <w:p w14:paraId="41573CA2">
      <w:pPr>
        <w:pStyle w:val="21"/>
        <w:rPr>
          <w:rFonts w:hint="eastAsia" w:ascii="仿宋_GB2312" w:eastAsia="仿宋_GB2312"/>
          <w:bCs/>
          <w:lang w:eastAsia="zh-CN"/>
        </w:rPr>
      </w:pPr>
    </w:p>
    <w:p w14:paraId="33997B0D">
      <w:pPr>
        <w:pStyle w:val="21"/>
        <w:rPr>
          <w:rFonts w:hint="eastAsia" w:ascii="仿宋_GB2312" w:eastAsia="仿宋_GB2312"/>
          <w:bCs/>
          <w:lang w:eastAsia="zh-CN"/>
        </w:rPr>
      </w:pPr>
    </w:p>
    <w:p w14:paraId="5B81EB29">
      <w:pPr>
        <w:pStyle w:val="21"/>
        <w:rPr>
          <w:rFonts w:hint="eastAsia" w:ascii="仿宋_GB2312" w:eastAsia="仿宋_GB2312"/>
          <w:bCs/>
          <w:lang w:eastAsia="zh-CN"/>
        </w:rPr>
      </w:pPr>
    </w:p>
    <w:p w14:paraId="386BF14B">
      <w:pPr>
        <w:pStyle w:val="21"/>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20"/>
        <w:ind w:left="0" w:leftChars="0" w:firstLine="0" w:firstLineChars="0"/>
      </w:pPr>
    </w:p>
    <w:p w14:paraId="5300E438">
      <w:pPr>
        <w:pStyle w:val="20"/>
        <w:ind w:left="0" w:leftChars="0" w:firstLine="0" w:firstLineChars="0"/>
      </w:pPr>
    </w:p>
    <w:p w14:paraId="26CD93EB">
      <w:pPr>
        <w:pStyle w:val="20"/>
        <w:ind w:left="0" w:leftChars="0" w:firstLine="0" w:firstLineChars="0"/>
      </w:pPr>
    </w:p>
    <w:p w14:paraId="7C087C7A">
      <w:pPr>
        <w:pStyle w:val="20"/>
        <w:ind w:left="0" w:leftChars="0" w:firstLine="0" w:firstLineChars="0"/>
      </w:pPr>
    </w:p>
    <w:p w14:paraId="184E18C6">
      <w:pPr>
        <w:pStyle w:val="20"/>
        <w:ind w:left="0" w:leftChars="0" w:firstLine="0" w:firstLineChars="0"/>
      </w:pPr>
    </w:p>
    <w:p w14:paraId="098E6CB7">
      <w:pPr>
        <w:pStyle w:val="20"/>
        <w:ind w:left="0" w:leftChars="0" w:firstLine="0" w:firstLineChars="0"/>
      </w:pPr>
    </w:p>
    <w:p w14:paraId="3272AF31">
      <w:pPr>
        <w:pStyle w:val="20"/>
        <w:ind w:left="0" w:leftChars="0" w:firstLine="0" w:firstLineChars="0"/>
      </w:pPr>
    </w:p>
    <w:p w14:paraId="7F921DD7">
      <w:pPr>
        <w:pStyle w:val="20"/>
        <w:ind w:left="0" w:leftChars="0" w:firstLine="0" w:firstLineChars="0"/>
      </w:pPr>
    </w:p>
    <w:p w14:paraId="13EAAD48">
      <w:pPr>
        <w:pStyle w:val="20"/>
        <w:ind w:left="0" w:leftChars="0" w:firstLine="0" w:firstLineChars="0"/>
      </w:pPr>
    </w:p>
    <w:p w14:paraId="4538D5CA">
      <w:pPr>
        <w:pStyle w:val="20"/>
        <w:ind w:left="0" w:leftChars="0" w:firstLine="0" w:firstLineChars="0"/>
      </w:pPr>
    </w:p>
    <w:p w14:paraId="42B7B716">
      <w:pPr>
        <w:pStyle w:val="20"/>
        <w:ind w:left="0" w:leftChars="0" w:firstLine="0" w:firstLineChars="0"/>
      </w:pPr>
    </w:p>
    <w:p w14:paraId="5F7BD535">
      <w:pPr>
        <w:pStyle w:val="20"/>
        <w:ind w:left="0" w:leftChars="0" w:firstLine="0" w:firstLineChars="0"/>
      </w:pPr>
    </w:p>
    <w:p w14:paraId="235C3CD2">
      <w:pPr>
        <w:pStyle w:val="20"/>
        <w:ind w:left="0" w:leftChars="0" w:firstLine="0" w:firstLineChars="0"/>
      </w:pPr>
    </w:p>
    <w:p w14:paraId="14D4DBEF">
      <w:pPr>
        <w:pStyle w:val="20"/>
        <w:ind w:left="0" w:leftChars="0" w:firstLine="0" w:firstLineChars="0"/>
      </w:pPr>
    </w:p>
    <w:p w14:paraId="57DAE2D5">
      <w:pPr>
        <w:pStyle w:val="20"/>
        <w:ind w:left="0" w:leftChars="0" w:firstLine="0" w:firstLineChars="0"/>
      </w:pPr>
    </w:p>
    <w:p w14:paraId="65DE1648">
      <w:pPr>
        <w:pStyle w:val="20"/>
        <w:ind w:left="0" w:leftChars="0" w:firstLine="0" w:firstLineChars="0"/>
      </w:pPr>
    </w:p>
    <w:p w14:paraId="154140EC">
      <w:pPr>
        <w:pStyle w:val="20"/>
        <w:ind w:left="0" w:leftChars="0" w:firstLine="0" w:firstLineChars="0"/>
      </w:pPr>
    </w:p>
    <w:p w14:paraId="5BB290DF">
      <w:pPr>
        <w:pStyle w:val="20"/>
        <w:ind w:left="0" w:leftChars="0" w:firstLine="0" w:firstLineChars="0"/>
      </w:pPr>
    </w:p>
    <w:p w14:paraId="3536439A">
      <w:pPr>
        <w:pStyle w:val="20"/>
        <w:ind w:left="0" w:leftChars="0" w:firstLine="0" w:firstLineChars="0"/>
      </w:pPr>
    </w:p>
    <w:p w14:paraId="567901B2">
      <w:pPr>
        <w:pStyle w:val="20"/>
        <w:ind w:left="0" w:leftChars="0" w:firstLine="0" w:firstLineChars="0"/>
      </w:pPr>
    </w:p>
    <w:p w14:paraId="272C3593">
      <w:pPr>
        <w:pStyle w:val="20"/>
        <w:ind w:left="0" w:leftChars="0" w:firstLine="0" w:firstLineChars="0"/>
      </w:pPr>
    </w:p>
    <w:p w14:paraId="21D8815A">
      <w:pPr>
        <w:pStyle w:val="20"/>
        <w:ind w:left="0" w:leftChars="0" w:firstLine="0" w:firstLineChars="0"/>
      </w:pPr>
    </w:p>
    <w:p w14:paraId="55C1B0DB">
      <w:pPr>
        <w:pStyle w:val="20"/>
        <w:ind w:left="0" w:leftChars="0" w:firstLine="0" w:firstLineChars="0"/>
      </w:pPr>
    </w:p>
    <w:p w14:paraId="30801AB8">
      <w:pPr>
        <w:pStyle w:val="20"/>
        <w:ind w:left="0" w:leftChars="0" w:firstLine="0" w:firstLineChars="0"/>
      </w:pPr>
    </w:p>
    <w:p w14:paraId="4394F881">
      <w:pPr>
        <w:pStyle w:val="20"/>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序号1.1不响应扣5分，其他序号不响应1项扣0.26分。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18"/>
        <w:numPr>
          <w:ilvl w:val="0"/>
          <w:numId w:val="0"/>
        </w:numPr>
        <w:rPr>
          <w:rFonts w:ascii="宋体" w:hAnsi="宋体" w:eastAsia="宋体" w:cs="宋体"/>
          <w:sz w:val="24"/>
          <w:szCs w:val="24"/>
        </w:rPr>
      </w:pPr>
    </w:p>
    <w:p w14:paraId="61C4D39C">
      <w:pPr>
        <w:pStyle w:val="18"/>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21"/>
        <w:rPr>
          <w:rFonts w:hint="eastAsia" w:ascii="仿宋_GB2312" w:eastAsia="仿宋_GB2312"/>
          <w:bCs/>
          <w:lang w:eastAsia="zh-CN"/>
        </w:rPr>
      </w:pPr>
    </w:p>
    <w:p w14:paraId="0A661974">
      <w:pPr>
        <w:pStyle w:val="21"/>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43BBAF91">
      <w:pPr>
        <w:spacing w:line="360" w:lineRule="auto"/>
        <w:jc w:val="both"/>
        <w:rPr>
          <w:rFonts w:hint="eastAsia" w:asciiTheme="majorEastAsia" w:hAnsiTheme="majorEastAsia" w:eastAsiaTheme="majorEastAsia" w:cstheme="majorEastAsia"/>
          <w:b/>
          <w:bCs/>
          <w:sz w:val="44"/>
          <w:szCs w:val="44"/>
          <w:lang w:eastAsia="zh-CN"/>
        </w:rPr>
      </w:pPr>
    </w:p>
    <w:p w14:paraId="7D598BF4">
      <w:pPr>
        <w:spacing w:line="360" w:lineRule="auto"/>
        <w:jc w:val="cente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评审指引表</w:t>
      </w:r>
    </w:p>
    <w:p w14:paraId="751476BD">
      <w:pPr>
        <w:pStyle w:val="18"/>
        <w:rPr>
          <w:rFonts w:hint="eastAsia"/>
          <w:lang w:eastAsia="zh-CN"/>
        </w:rPr>
      </w:pPr>
    </w:p>
    <w:p w14:paraId="15836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为方便参与该项目的评</w:t>
      </w:r>
      <w:r>
        <w:rPr>
          <w:rFonts w:hint="eastAsia" w:ascii="宋体" w:hAnsi="宋体" w:eastAsia="宋体" w:cs="宋体"/>
          <w:sz w:val="24"/>
          <w:szCs w:val="24"/>
          <w:lang w:eastAsia="zh-CN"/>
        </w:rPr>
        <w:t>审</w:t>
      </w:r>
      <w:r>
        <w:rPr>
          <w:rFonts w:hint="eastAsia" w:ascii="宋体" w:hAnsi="宋体" w:eastAsia="宋体" w:cs="宋体"/>
          <w:sz w:val="24"/>
          <w:szCs w:val="24"/>
        </w:rPr>
        <w:t>专家的</w:t>
      </w:r>
      <w:r>
        <w:rPr>
          <w:rFonts w:hint="eastAsia" w:ascii="宋体" w:hAnsi="宋体" w:eastAsia="宋体" w:cs="宋体"/>
          <w:sz w:val="24"/>
          <w:szCs w:val="24"/>
          <w:lang w:eastAsia="zh-CN"/>
        </w:rPr>
        <w:t>评审</w:t>
      </w:r>
      <w:r>
        <w:rPr>
          <w:rFonts w:hint="eastAsia" w:ascii="宋体" w:hAnsi="宋体" w:eastAsia="宋体" w:cs="宋体"/>
          <w:sz w:val="24"/>
          <w:szCs w:val="24"/>
        </w:rPr>
        <w:t>，快速找到</w:t>
      </w:r>
      <w:r>
        <w:rPr>
          <w:rFonts w:hint="eastAsia" w:ascii="宋体" w:hAnsi="宋体" w:eastAsia="宋体" w:cs="宋体"/>
          <w:sz w:val="24"/>
          <w:szCs w:val="24"/>
          <w:lang w:eastAsia="zh-CN"/>
        </w:rPr>
        <w:t>评审</w:t>
      </w:r>
      <w:r>
        <w:rPr>
          <w:rFonts w:hint="eastAsia" w:ascii="宋体" w:hAnsi="宋体" w:eastAsia="宋体" w:cs="宋体"/>
          <w:sz w:val="24"/>
          <w:szCs w:val="24"/>
        </w:rPr>
        <w:t>事项与该项目</w:t>
      </w:r>
      <w:r>
        <w:rPr>
          <w:rFonts w:hint="eastAsia" w:ascii="宋体" w:hAnsi="宋体" w:eastAsia="宋体" w:cs="宋体"/>
          <w:sz w:val="24"/>
          <w:szCs w:val="24"/>
          <w:lang w:eastAsia="zh-CN"/>
        </w:rPr>
        <w:t>投标文件</w:t>
      </w:r>
      <w:r>
        <w:rPr>
          <w:rFonts w:hint="eastAsia" w:ascii="宋体" w:hAnsi="宋体" w:eastAsia="宋体" w:cs="宋体"/>
          <w:sz w:val="24"/>
          <w:szCs w:val="24"/>
        </w:rPr>
        <w:t>所对应的位置，请</w:t>
      </w:r>
      <w:r>
        <w:rPr>
          <w:rFonts w:hint="eastAsia" w:ascii="宋体" w:hAnsi="宋体" w:eastAsia="宋体" w:cs="宋体"/>
          <w:sz w:val="24"/>
          <w:szCs w:val="24"/>
          <w:lang w:eastAsia="zh-CN"/>
        </w:rPr>
        <w:t>参与</w:t>
      </w:r>
      <w:r>
        <w:rPr>
          <w:rFonts w:hint="eastAsia" w:ascii="宋体" w:hAnsi="宋体" w:eastAsia="宋体" w:cs="宋体"/>
          <w:sz w:val="24"/>
          <w:szCs w:val="24"/>
        </w:rPr>
        <w:t>人参照下表格式，编制本项目</w:t>
      </w:r>
      <w:r>
        <w:rPr>
          <w:rFonts w:hint="eastAsia" w:ascii="宋体" w:hAnsi="宋体" w:eastAsia="宋体" w:cs="宋体"/>
          <w:sz w:val="24"/>
          <w:szCs w:val="24"/>
          <w:lang w:eastAsia="zh-CN"/>
        </w:rPr>
        <w:t>评审</w:t>
      </w:r>
      <w:r>
        <w:rPr>
          <w:rFonts w:hint="eastAsia" w:ascii="宋体" w:hAnsi="宋体" w:eastAsia="宋体" w:cs="宋体"/>
          <w:sz w:val="24"/>
          <w:szCs w:val="24"/>
        </w:rPr>
        <w:t>指引表。</w:t>
      </w:r>
    </w:p>
    <w:p w14:paraId="74F3AAA8">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项目名称：</w:t>
      </w:r>
    </w:p>
    <w:p w14:paraId="17419F6B">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项目编号：</w:t>
      </w:r>
    </w:p>
    <w:p w14:paraId="5E4153B2">
      <w:pPr>
        <w:pStyle w:val="4"/>
        <w:spacing w:line="360" w:lineRule="auto"/>
        <w:ind w:firstLine="0"/>
        <w:rPr>
          <w:rFonts w:hint="eastAsia" w:ascii="宋体" w:hAnsi="宋体" w:eastAsia="宋体" w:cs="宋体"/>
          <w:sz w:val="21"/>
          <w:szCs w:val="21"/>
        </w:rPr>
      </w:pPr>
    </w:p>
    <w:tbl>
      <w:tblPr>
        <w:tblStyle w:val="13"/>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555"/>
        <w:gridCol w:w="1365"/>
        <w:gridCol w:w="1395"/>
        <w:gridCol w:w="1440"/>
      </w:tblGrid>
      <w:tr w14:paraId="0D87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02" w:type="dxa"/>
            <w:gridSpan w:val="5"/>
            <w:vAlign w:val="center"/>
          </w:tcPr>
          <w:p w14:paraId="74457716">
            <w:pPr>
              <w:adjustRightInd/>
              <w:snapToGrid/>
              <w:spacing w:line="240" w:lineRule="auto"/>
              <w:ind w:firstLine="3855" w:firstLineChars="16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b/>
                <w:color w:val="0000FF"/>
                <w:sz w:val="24"/>
                <w:szCs w:val="24"/>
                <w:lang w:eastAsia="zh-CN"/>
              </w:rPr>
              <w:t>综合评分</w:t>
            </w:r>
            <w:r>
              <w:rPr>
                <w:rFonts w:hint="eastAsia" w:asciiTheme="minorEastAsia" w:hAnsiTheme="minorEastAsia" w:eastAsiaTheme="minorEastAsia" w:cstheme="minorEastAsia"/>
                <w:b/>
                <w:color w:val="0000FF"/>
                <w:sz w:val="24"/>
                <w:szCs w:val="24"/>
              </w:rPr>
              <w:t>指引</w:t>
            </w:r>
          </w:p>
        </w:tc>
      </w:tr>
      <w:tr w14:paraId="39D1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7" w:type="dxa"/>
            <w:vAlign w:val="center"/>
          </w:tcPr>
          <w:p w14:paraId="225F66B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分</w:t>
            </w:r>
            <w:r>
              <w:rPr>
                <w:rFonts w:hint="eastAsia" w:asciiTheme="minorEastAsia" w:hAnsiTheme="minorEastAsia" w:eastAsiaTheme="minorEastAsia" w:cstheme="minorEastAsia"/>
                <w:b/>
                <w:color w:val="0000FF"/>
                <w:sz w:val="24"/>
                <w:szCs w:val="24"/>
              </w:rPr>
              <w:t>类别</w:t>
            </w:r>
          </w:p>
        </w:tc>
        <w:tc>
          <w:tcPr>
            <w:tcW w:w="3555" w:type="dxa"/>
            <w:vAlign w:val="center"/>
          </w:tcPr>
          <w:p w14:paraId="684A4E69">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审要素</w:t>
            </w:r>
          </w:p>
        </w:tc>
        <w:tc>
          <w:tcPr>
            <w:tcW w:w="1365" w:type="dxa"/>
            <w:vAlign w:val="center"/>
          </w:tcPr>
          <w:p w14:paraId="27D6537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lang w:eastAsia="zh-CN"/>
              </w:rPr>
              <w:t>基础分值</w:t>
            </w:r>
          </w:p>
        </w:tc>
        <w:tc>
          <w:tcPr>
            <w:tcW w:w="1395" w:type="dxa"/>
            <w:vAlign w:val="center"/>
          </w:tcPr>
          <w:p w14:paraId="01EC30C5">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对应章节</w:t>
            </w:r>
          </w:p>
        </w:tc>
        <w:tc>
          <w:tcPr>
            <w:tcW w:w="1440" w:type="dxa"/>
            <w:vAlign w:val="center"/>
          </w:tcPr>
          <w:p w14:paraId="4018FCE6">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起止页码</w:t>
            </w:r>
          </w:p>
        </w:tc>
      </w:tr>
      <w:tr w14:paraId="1069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47" w:type="dxa"/>
            <w:vAlign w:val="center"/>
          </w:tcPr>
          <w:p w14:paraId="31C39A4C">
            <w:pPr>
              <w:adjustRightInd/>
              <w:snapToGrid/>
              <w:spacing w:line="240" w:lineRule="auto"/>
              <w:jc w:val="center"/>
              <w:rPr>
                <w:rFonts w:hint="eastAsia" w:asciiTheme="minorEastAsia" w:hAnsiTheme="minorEastAsia" w:eastAsiaTheme="minorEastAsia" w:cstheme="minorEastAsia"/>
                <w:b/>
                <w:color w:val="0000FF"/>
                <w:sz w:val="24"/>
                <w:szCs w:val="24"/>
                <w:lang w:eastAsia="zh-CN"/>
              </w:rPr>
            </w:pPr>
            <w:r>
              <w:rPr>
                <w:rFonts w:hint="eastAsia" w:asciiTheme="minorEastAsia" w:hAnsiTheme="minorEastAsia" w:eastAsiaTheme="minorEastAsia" w:cstheme="minorEastAsia"/>
                <w:b/>
                <w:color w:val="0000FF"/>
                <w:sz w:val="24"/>
                <w:szCs w:val="24"/>
                <w:lang w:eastAsia="zh-CN"/>
              </w:rPr>
              <w:t>报价部分</w:t>
            </w:r>
          </w:p>
        </w:tc>
        <w:tc>
          <w:tcPr>
            <w:tcW w:w="3555" w:type="dxa"/>
            <w:vAlign w:val="center"/>
          </w:tcPr>
          <w:p w14:paraId="7995F6E9">
            <w:pPr>
              <w:adjustRightInd/>
              <w:snapToGrid/>
              <w:spacing w:line="240" w:lineRule="auto"/>
              <w:jc w:val="center"/>
              <w:rPr>
                <w:rFonts w:hint="default"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价格</w:t>
            </w:r>
          </w:p>
        </w:tc>
        <w:tc>
          <w:tcPr>
            <w:tcW w:w="1365" w:type="dxa"/>
            <w:vAlign w:val="center"/>
          </w:tcPr>
          <w:p w14:paraId="5F13C630">
            <w:pPr>
              <w:adjustRightInd/>
              <w:snapToGrid/>
              <w:spacing w:line="240" w:lineRule="auto"/>
              <w:jc w:val="center"/>
              <w:rPr>
                <w:rFonts w:hint="eastAsia" w:ascii="仿宋_GB2312" w:hAnsi="仿宋_GB2312" w:eastAsia="仿宋_GB2312" w:cs="仿宋_GB2312"/>
                <w:color w:val="0000FF"/>
                <w:sz w:val="24"/>
                <w:szCs w:val="24"/>
                <w:lang w:val="en-US" w:eastAsia="zh-CN"/>
              </w:rPr>
            </w:pPr>
            <w:r>
              <w:rPr>
                <w:rFonts w:hint="eastAsia" w:ascii="仿宋_GB2312" w:hAnsi="仿宋_GB2312" w:eastAsia="仿宋_GB2312" w:cs="仿宋_GB2312"/>
                <w:color w:val="0000FF"/>
                <w:sz w:val="24"/>
                <w:szCs w:val="24"/>
                <w:lang w:val="en-US" w:eastAsia="zh-CN"/>
              </w:rPr>
              <w:t>35分</w:t>
            </w:r>
          </w:p>
        </w:tc>
        <w:tc>
          <w:tcPr>
            <w:tcW w:w="1395" w:type="dxa"/>
            <w:vAlign w:val="center"/>
          </w:tcPr>
          <w:p w14:paraId="1B219D3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70E0A45C">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44BD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1347" w:type="dxa"/>
            <w:vMerge w:val="restart"/>
            <w:vAlign w:val="center"/>
          </w:tcPr>
          <w:p w14:paraId="2AEB4FE8">
            <w:pPr>
              <w:pStyle w:val="18"/>
              <w:jc w:val="center"/>
              <w:rPr>
                <w:rFonts w:hint="eastAsia" w:asciiTheme="minorEastAsia" w:hAnsiTheme="minorEastAsia" w:eastAsiaTheme="minorEastAsia" w:cstheme="minorEastAsia"/>
                <w:color w:val="0000FF"/>
                <w:sz w:val="24"/>
                <w:szCs w:val="24"/>
                <w:lang w:eastAsia="zh-CN"/>
              </w:rPr>
            </w:pPr>
            <w:r>
              <w:rPr>
                <w:rFonts w:hint="eastAsia" w:asciiTheme="minorEastAsia" w:hAnsiTheme="minorEastAsia" w:eastAsiaTheme="minorEastAsia" w:cstheme="minorEastAsia"/>
                <w:b/>
                <w:bCs w:val="0"/>
                <w:color w:val="0000FF"/>
                <w:spacing w:val="0"/>
                <w:kern w:val="2"/>
                <w:sz w:val="24"/>
                <w:szCs w:val="24"/>
                <w:lang w:val="en-US" w:eastAsia="zh-CN" w:bidi="ar-SA"/>
              </w:rPr>
              <w:t>技术要素</w:t>
            </w:r>
          </w:p>
        </w:tc>
        <w:tc>
          <w:tcPr>
            <w:tcW w:w="3555" w:type="dxa"/>
            <w:vAlign w:val="center"/>
          </w:tcPr>
          <w:p w14:paraId="60456FF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产品质量</w:t>
            </w:r>
          </w:p>
        </w:tc>
        <w:tc>
          <w:tcPr>
            <w:tcW w:w="1365" w:type="dxa"/>
            <w:vAlign w:val="center"/>
          </w:tcPr>
          <w:p w14:paraId="0F4654EA">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25分</w:t>
            </w:r>
          </w:p>
        </w:tc>
        <w:tc>
          <w:tcPr>
            <w:tcW w:w="1395" w:type="dxa"/>
            <w:vAlign w:val="center"/>
          </w:tcPr>
          <w:p w14:paraId="1D46CB1F">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c>
          <w:tcPr>
            <w:tcW w:w="1440" w:type="dxa"/>
            <w:vAlign w:val="center"/>
          </w:tcPr>
          <w:p w14:paraId="7FC5E03E">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r>
      <w:tr w14:paraId="32E3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06EF8B8F">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0796B21">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产品满足程度</w:t>
            </w:r>
          </w:p>
        </w:tc>
        <w:tc>
          <w:tcPr>
            <w:tcW w:w="1365" w:type="dxa"/>
            <w:vAlign w:val="center"/>
          </w:tcPr>
          <w:p w14:paraId="7847F0B0">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5分</w:t>
            </w:r>
          </w:p>
        </w:tc>
        <w:tc>
          <w:tcPr>
            <w:tcW w:w="1395" w:type="dxa"/>
            <w:vAlign w:val="center"/>
          </w:tcPr>
          <w:p w14:paraId="4EBE285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0FACD8CA">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3E83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restart"/>
            <w:vAlign w:val="center"/>
          </w:tcPr>
          <w:p w14:paraId="4EE5DE5F">
            <w:pPr>
              <w:adjustRightInd/>
              <w:snapToGrid/>
              <w:spacing w:line="240" w:lineRule="auto"/>
              <w:jc w:val="center"/>
              <w:rPr>
                <w:rFonts w:hint="default" w:asciiTheme="minorEastAsia" w:hAnsiTheme="minorEastAsia" w:eastAsiaTheme="minorEastAsia" w:cstheme="minorEastAsia"/>
                <w:b/>
                <w:color w:val="0000FF"/>
                <w:sz w:val="24"/>
                <w:szCs w:val="24"/>
                <w:lang w:val="en-US" w:eastAsia="zh-CN"/>
              </w:rPr>
            </w:pPr>
            <w:r>
              <w:rPr>
                <w:rFonts w:hint="eastAsia" w:asciiTheme="minorEastAsia" w:hAnsiTheme="minorEastAsia" w:eastAsiaTheme="minorEastAsia" w:cstheme="minorEastAsia"/>
                <w:b/>
                <w:color w:val="0000FF"/>
                <w:sz w:val="24"/>
                <w:szCs w:val="24"/>
                <w:lang w:val="en-US" w:eastAsia="zh-CN"/>
              </w:rPr>
              <w:t>商务要素</w:t>
            </w:r>
          </w:p>
        </w:tc>
        <w:tc>
          <w:tcPr>
            <w:tcW w:w="3555" w:type="dxa"/>
            <w:vAlign w:val="center"/>
          </w:tcPr>
          <w:p w14:paraId="37F932D9">
            <w:pPr>
              <w:adjustRightInd/>
              <w:snapToGrid/>
              <w:spacing w:line="240" w:lineRule="auto"/>
              <w:ind w:firstLine="960" w:firstLineChars="400"/>
              <w:jc w:val="both"/>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市场占有率</w:t>
            </w:r>
          </w:p>
        </w:tc>
        <w:tc>
          <w:tcPr>
            <w:tcW w:w="1365" w:type="dxa"/>
            <w:vAlign w:val="center"/>
          </w:tcPr>
          <w:p w14:paraId="33949F5E">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21分</w:t>
            </w:r>
          </w:p>
        </w:tc>
        <w:tc>
          <w:tcPr>
            <w:tcW w:w="1395" w:type="dxa"/>
            <w:vAlign w:val="center"/>
          </w:tcPr>
          <w:p w14:paraId="7C19149E">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6C63D0B8">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1D5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1A69C219">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2922E908">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color w:val="0000FF"/>
                <w:sz w:val="24"/>
                <w:szCs w:val="24"/>
                <w:lang w:eastAsia="zh-CN"/>
              </w:rPr>
              <w:t>供货保障能力</w:t>
            </w:r>
          </w:p>
        </w:tc>
        <w:tc>
          <w:tcPr>
            <w:tcW w:w="1365" w:type="dxa"/>
            <w:vAlign w:val="center"/>
          </w:tcPr>
          <w:p w14:paraId="43B09BFB">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4</w:t>
            </w:r>
            <w:r>
              <w:rPr>
                <w:rFonts w:hint="eastAsia" w:ascii="仿宋_GB2312" w:hAnsi="仿宋_GB2312" w:eastAsia="仿宋_GB2312" w:cs="仿宋_GB2312"/>
                <w:color w:val="0000FF"/>
                <w:kern w:val="0"/>
                <w:sz w:val="24"/>
                <w:szCs w:val="24"/>
                <w:lang w:eastAsia="zh-CN"/>
              </w:rPr>
              <w:t>分</w:t>
            </w:r>
          </w:p>
        </w:tc>
        <w:tc>
          <w:tcPr>
            <w:tcW w:w="1395" w:type="dxa"/>
            <w:vAlign w:val="center"/>
          </w:tcPr>
          <w:p w14:paraId="4A9F718C">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39F625D4">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062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3ABE675B">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BBCFDE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sz w:val="24"/>
                <w:szCs w:val="24"/>
                <w:highlight w:val="none"/>
                <w:u w:val="none"/>
                <w:lang w:val="en-US" w:eastAsia="zh-CN"/>
              </w:rPr>
              <w:t xml:space="preserve"> </w:t>
            </w:r>
            <w:r>
              <w:rPr>
                <w:rFonts w:hint="eastAsia" w:ascii="仿宋_GB2312" w:hAnsi="仿宋_GB2312" w:eastAsia="仿宋_GB2312" w:cs="仿宋_GB2312"/>
                <w:i w:val="0"/>
                <w:color w:val="0000FF"/>
                <w:sz w:val="24"/>
                <w:szCs w:val="24"/>
                <w:highlight w:val="none"/>
                <w:u w:val="none"/>
              </w:rPr>
              <w:t>配送/售后服务</w:t>
            </w:r>
          </w:p>
        </w:tc>
        <w:tc>
          <w:tcPr>
            <w:tcW w:w="1365" w:type="dxa"/>
            <w:vAlign w:val="center"/>
          </w:tcPr>
          <w:p w14:paraId="1A8FC728">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10分</w:t>
            </w:r>
          </w:p>
        </w:tc>
        <w:tc>
          <w:tcPr>
            <w:tcW w:w="1395" w:type="dxa"/>
            <w:vAlign w:val="center"/>
          </w:tcPr>
          <w:p w14:paraId="3945BED1">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2352F195">
            <w:pPr>
              <w:adjustRightInd/>
              <w:snapToGrid/>
              <w:spacing w:line="240" w:lineRule="auto"/>
              <w:jc w:val="center"/>
              <w:rPr>
                <w:rFonts w:hint="eastAsia" w:asciiTheme="minorEastAsia" w:hAnsiTheme="minorEastAsia" w:eastAsiaTheme="minorEastAsia" w:cstheme="minorEastAsia"/>
                <w:b/>
                <w:color w:val="0000FF"/>
                <w:sz w:val="24"/>
                <w:szCs w:val="24"/>
              </w:rPr>
            </w:pPr>
          </w:p>
        </w:tc>
      </w:tr>
    </w:tbl>
    <w:p w14:paraId="51C79D2C">
      <w:pPr>
        <w:spacing w:line="360" w:lineRule="auto"/>
        <w:rPr>
          <w:rFonts w:hint="eastAsia" w:ascii="宋体" w:hAnsi="宋体" w:eastAsia="宋体" w:cs="宋体"/>
          <w:sz w:val="21"/>
          <w:szCs w:val="21"/>
        </w:rPr>
      </w:pPr>
    </w:p>
    <w:p w14:paraId="648CEFB0">
      <w:pPr>
        <w:pStyle w:val="18"/>
        <w:rPr>
          <w:rFonts w:hint="eastAsia"/>
        </w:rPr>
      </w:pPr>
    </w:p>
    <w:p w14:paraId="764E1219">
      <w:pPr>
        <w:spacing w:line="360" w:lineRule="auto"/>
        <w:rPr>
          <w:rFonts w:hint="eastAsia" w:ascii="宋体" w:hAnsi="宋体" w:eastAsia="宋体" w:cs="宋体"/>
          <w:sz w:val="21"/>
          <w:szCs w:val="21"/>
        </w:rPr>
      </w:pPr>
      <w:r>
        <w:rPr>
          <w:rFonts w:hint="eastAsia" w:ascii="宋体" w:hAnsi="宋体" w:eastAsia="宋体" w:cs="宋体"/>
          <w:sz w:val="21"/>
          <w:szCs w:val="21"/>
        </w:rPr>
        <w:t>备注：对于</w:t>
      </w:r>
      <w:r>
        <w:rPr>
          <w:rFonts w:hint="eastAsia" w:ascii="宋体" w:hAnsi="宋体" w:eastAsia="宋体" w:cs="宋体"/>
          <w:b/>
          <w:bCs/>
          <w:color w:val="FF0000"/>
          <w:sz w:val="21"/>
          <w:szCs w:val="21"/>
        </w:rPr>
        <w:t>“</w:t>
      </w:r>
      <w:r>
        <w:rPr>
          <w:rFonts w:hint="eastAsia" w:ascii="宋体" w:hAnsi="宋体" w:eastAsia="宋体" w:cs="宋体"/>
          <w:b/>
          <w:color w:val="FF0000"/>
          <w:sz w:val="21"/>
          <w:szCs w:val="21"/>
        </w:rPr>
        <w:t>综合评分指引”</w:t>
      </w:r>
      <w:r>
        <w:rPr>
          <w:rFonts w:hint="eastAsia" w:ascii="宋体" w:hAnsi="宋体" w:eastAsia="宋体" w:cs="宋体"/>
          <w:sz w:val="21"/>
          <w:szCs w:val="21"/>
        </w:rPr>
        <w:t>请投标人按照</w:t>
      </w:r>
      <w:r>
        <w:rPr>
          <w:rFonts w:hint="eastAsia" w:ascii="宋体" w:hAnsi="宋体" w:eastAsia="宋体" w:cs="宋体"/>
          <w:b/>
          <w:sz w:val="21"/>
          <w:szCs w:val="21"/>
        </w:rPr>
        <w:t>评分</w:t>
      </w:r>
      <w:r>
        <w:rPr>
          <w:rFonts w:hint="eastAsia" w:ascii="宋体" w:hAnsi="宋体" w:eastAsia="宋体" w:cs="宋体"/>
          <w:b/>
          <w:sz w:val="21"/>
          <w:szCs w:val="21"/>
          <w:lang w:eastAsia="zh-CN"/>
        </w:rPr>
        <w:t>标准</w:t>
      </w:r>
      <w:r>
        <w:rPr>
          <w:rFonts w:hint="eastAsia" w:ascii="宋体" w:hAnsi="宋体" w:eastAsia="宋体" w:cs="宋体"/>
          <w:sz w:val="21"/>
          <w:szCs w:val="21"/>
        </w:rPr>
        <w:t>的评分要求，根据各评分项目以</w:t>
      </w:r>
      <w:r>
        <w:rPr>
          <w:rFonts w:hint="eastAsia" w:ascii="宋体" w:hAnsi="宋体" w:eastAsia="宋体" w:cs="宋体"/>
          <w:b/>
          <w:sz w:val="21"/>
          <w:szCs w:val="21"/>
        </w:rPr>
        <w:t>自上而下</w:t>
      </w:r>
      <w:r>
        <w:rPr>
          <w:rFonts w:hint="eastAsia" w:ascii="宋体" w:hAnsi="宋体" w:eastAsia="宋体" w:cs="宋体"/>
          <w:sz w:val="21"/>
          <w:szCs w:val="21"/>
        </w:rPr>
        <w:t>的顺序编制</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“对应章节、起止页码”</w:t>
      </w:r>
      <w:r>
        <w:rPr>
          <w:rFonts w:hint="eastAsia" w:ascii="宋体" w:hAnsi="宋体" w:eastAsia="宋体" w:cs="宋体"/>
          <w:sz w:val="21"/>
          <w:szCs w:val="21"/>
          <w:lang w:eastAsia="zh-CN"/>
        </w:rPr>
        <w:t>对应投标文件相关内容编制。</w:t>
      </w:r>
      <w:r>
        <w:rPr>
          <w:rFonts w:hint="eastAsia" w:ascii="宋体" w:hAnsi="宋体" w:eastAsia="宋体" w:cs="宋体"/>
          <w:sz w:val="21"/>
          <w:szCs w:val="21"/>
        </w:rPr>
        <w:t>因项目次序混乱而影响</w:t>
      </w:r>
      <w:r>
        <w:rPr>
          <w:rFonts w:hint="eastAsia" w:ascii="宋体" w:hAnsi="宋体" w:eastAsia="宋体" w:cs="宋体"/>
          <w:sz w:val="21"/>
          <w:szCs w:val="21"/>
          <w:lang w:eastAsia="zh-CN"/>
        </w:rPr>
        <w:t>评审</w:t>
      </w:r>
      <w:r>
        <w:rPr>
          <w:rFonts w:hint="eastAsia" w:ascii="宋体" w:hAnsi="宋体" w:eastAsia="宋体" w:cs="宋体"/>
          <w:sz w:val="21"/>
          <w:szCs w:val="21"/>
        </w:rPr>
        <w:t>效率及</w:t>
      </w:r>
      <w:r>
        <w:rPr>
          <w:rFonts w:hint="eastAsia" w:ascii="宋体" w:hAnsi="宋体" w:eastAsia="宋体" w:cs="宋体"/>
          <w:sz w:val="21"/>
          <w:szCs w:val="21"/>
          <w:lang w:eastAsia="zh-CN"/>
        </w:rPr>
        <w:t>评审</w:t>
      </w:r>
      <w:r>
        <w:rPr>
          <w:rFonts w:hint="eastAsia" w:ascii="宋体" w:hAnsi="宋体" w:eastAsia="宋体" w:cs="宋体"/>
          <w:sz w:val="21"/>
          <w:szCs w:val="21"/>
        </w:rPr>
        <w:t>结果者，投标人自负其责。</w:t>
      </w:r>
    </w:p>
    <w:p w14:paraId="6C8F07F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4D8836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C5606E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46C8AB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4202795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FF3950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DFADE0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1E33E8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69A812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2AC05CA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14117D3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539249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49AE8BE3">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401E6AB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21B4CC4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6E20B95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698F26D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70E6749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2BB823B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757BB663">
      <w:pPr>
        <w:pStyle w:val="18"/>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61949ADE">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24DA83C">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1C12FEB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0E2E6B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4E214576">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08C549D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6EAEEB7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7F473709">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7B110E2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78FBED88">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AC73086">
      <w:pPr>
        <w:pStyle w:val="20"/>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8A0E24B">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2C9E5B68">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4D584023">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D5C0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5DBA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DB8D9">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0411C8E1">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5D126">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F97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价格部分35分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E4636">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25554722">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708AC4E2">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BCD52">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625B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73E41">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65分</w:t>
            </w:r>
          </w:p>
        </w:tc>
      </w:tr>
      <w:tr w14:paraId="2FBCF3E0">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EDFAE">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1D9E1">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4981D">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BDFA6">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B65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C236A">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132C961D">
        <w:tblPrEx>
          <w:shd w:val="clear" w:color="auto" w:fill="auto"/>
          <w:tblCellMar>
            <w:top w:w="0" w:type="dxa"/>
            <w:left w:w="0" w:type="dxa"/>
            <w:bottom w:w="0" w:type="dxa"/>
            <w:right w:w="0" w:type="dxa"/>
          </w:tblCellMar>
        </w:tblPrEx>
        <w:trPr>
          <w:trHeight w:val="9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62A5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CBB8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90B3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58B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B06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EA4C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w:t>
            </w:r>
            <w:r>
              <w:rPr>
                <w:rFonts w:hint="eastAsia" w:ascii="宋体" w:hAnsi="宋体" w:cs="宋体"/>
                <w:i w:val="0"/>
                <w:color w:val="000000"/>
                <w:kern w:val="0"/>
                <w:sz w:val="22"/>
                <w:szCs w:val="22"/>
                <w:u w:val="none"/>
                <w:lang w:val="en-US" w:eastAsia="zh-CN" w:bidi="ar"/>
              </w:rPr>
              <w:t>16～</w:t>
            </w:r>
            <w:r>
              <w:rPr>
                <w:rFonts w:hint="eastAsia" w:ascii="宋体" w:hAnsi="宋体" w:eastAsia="宋体" w:cs="宋体"/>
                <w:i w:val="0"/>
                <w:color w:val="000000"/>
                <w:kern w:val="0"/>
                <w:sz w:val="22"/>
                <w:szCs w:val="22"/>
                <w:u w:val="none"/>
                <w:lang w:val="en-US" w:eastAsia="zh-CN" w:bidi="ar"/>
              </w:rPr>
              <w:t>25分，良</w:t>
            </w:r>
            <w:r>
              <w:rPr>
                <w:rFonts w:hint="eastAsia" w:ascii="宋体" w:hAnsi="宋体" w:cs="宋体"/>
                <w:i w:val="0"/>
                <w:color w:val="000000"/>
                <w:kern w:val="0"/>
                <w:sz w:val="22"/>
                <w:szCs w:val="22"/>
                <w:u w:val="none"/>
                <w:lang w:val="en-US" w:eastAsia="zh-CN" w:bidi="ar"/>
              </w:rPr>
              <w:t>6～</w:t>
            </w:r>
            <w:r>
              <w:rPr>
                <w:rFonts w:hint="eastAsia" w:ascii="宋体" w:hAnsi="宋体" w:eastAsia="宋体" w:cs="宋体"/>
                <w:i w:val="0"/>
                <w:color w:val="000000"/>
                <w:kern w:val="0"/>
                <w:sz w:val="22"/>
                <w:szCs w:val="22"/>
                <w:u w:val="none"/>
                <w:lang w:val="en-US" w:eastAsia="zh-CN" w:bidi="ar"/>
              </w:rPr>
              <w:t>15分，一般</w:t>
            </w: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5分，差不得分。不提供样品</w:t>
            </w:r>
            <w:r>
              <w:rPr>
                <w:rFonts w:hint="eastAsia" w:ascii="宋体" w:hAnsi="宋体" w:cs="宋体"/>
                <w:i w:val="0"/>
                <w:color w:val="000000"/>
                <w:kern w:val="0"/>
                <w:sz w:val="22"/>
                <w:szCs w:val="22"/>
                <w:u w:val="none"/>
                <w:lang w:val="en-US" w:eastAsia="zh-CN" w:bidi="ar"/>
              </w:rPr>
              <w:t>且无其他</w:t>
            </w:r>
            <w:r>
              <w:rPr>
                <w:rFonts w:hint="eastAsia" w:ascii="宋体" w:hAnsi="宋体" w:eastAsia="宋体" w:cs="宋体"/>
                <w:i w:val="0"/>
                <w:color w:val="000000"/>
                <w:kern w:val="0"/>
                <w:sz w:val="22"/>
                <w:szCs w:val="22"/>
                <w:u w:val="none"/>
                <w:lang w:val="en-US" w:eastAsia="zh-CN" w:bidi="ar"/>
              </w:rPr>
              <w:t>佐证材料证明产品质量的不得分。</w:t>
            </w:r>
          </w:p>
        </w:tc>
      </w:tr>
      <w:tr w14:paraId="7B77EA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ABDA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57B4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47318">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7588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4F12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DDE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1D96A45C">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998BF">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B6A215C">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429F1B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24F89">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433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53AB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r>
              <w:rPr>
                <w:rFonts w:hint="eastAsia" w:cs="宋体"/>
                <w:i w:val="0"/>
                <w:color w:val="000000"/>
                <w:kern w:val="0"/>
                <w:sz w:val="22"/>
                <w:szCs w:val="22"/>
                <w:u w:val="none"/>
                <w:lang w:val="en-US" w:eastAsia="zh-CN" w:bidi="ar"/>
              </w:rPr>
              <w:br w:type="textWrapping"/>
            </w:r>
            <w:r>
              <w:rPr>
                <w:rFonts w:hint="eastAsia" w:cs="宋体"/>
                <w:i w:val="0"/>
                <w:color w:val="000000"/>
                <w:kern w:val="0"/>
                <w:sz w:val="22"/>
                <w:szCs w:val="22"/>
                <w:u w:val="none"/>
                <w:lang w:val="en-US" w:eastAsia="zh-CN" w:bidi="ar"/>
              </w:rPr>
              <w:t>满分21分，三甲医院1家/3分。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提供医院为三甲医院的证明文件如官网截图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12C7F234">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E98D0">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33E1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D836A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0B9E4">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EA277">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2EE64">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29763E25">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64B91">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F520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5189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DC0CD">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FF3D1">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81B9A">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根据《售后服务响应表》打分，满分10分，按照提供的符合性情况打分。</w:t>
            </w:r>
          </w:p>
        </w:tc>
      </w:tr>
    </w:tbl>
    <w:p w14:paraId="1ABF76BC">
      <w:pPr>
        <w:spacing w:line="276" w:lineRule="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备注：评分所称以上</w:t>
      </w:r>
      <w:r>
        <w:rPr>
          <w:rFonts w:hint="eastAsia"/>
          <w:sz w:val="21"/>
          <w:szCs w:val="21"/>
          <w:highlight w:val="none"/>
          <w:lang w:eastAsia="zh-CN"/>
        </w:rPr>
        <w:t>、以内</w:t>
      </w:r>
      <w:r>
        <w:rPr>
          <w:rFonts w:hint="eastAsia" w:ascii="Times New Roman" w:hAnsi="Times New Roman" w:eastAsia="宋体"/>
          <w:sz w:val="21"/>
          <w:szCs w:val="21"/>
          <w:highlight w:val="none"/>
          <w:lang w:eastAsia="zh-CN"/>
        </w:rPr>
        <w:t>包括本数。</w:t>
      </w: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7D0DB88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273F8A7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EC65C3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6AF70D6D">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1FFAA2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67142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0A2792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F2403CB">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000903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EB6C64-C949-4401-83E3-36292E27D4D7}"/>
  </w:font>
  <w:font w:name="Courier New">
    <w:panose1 w:val="02070309020205020404"/>
    <w:charset w:val="01"/>
    <w:family w:val="modern"/>
    <w:pitch w:val="default"/>
    <w:sig w:usb0="E0002EFF" w:usb1="C0007843" w:usb2="00000009" w:usb3="00000000" w:csb0="400001FF" w:csb1="FFFF0000"/>
    <w:embedRegular r:id="rId2" w:fontKey="{ACE5D370-B51A-4FF7-B905-E9E578031D8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C555587-5011-42AB-A917-8B32A93CB83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9F7A7EE-78A6-4535-98DA-BB954FBCE41D}"/>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2B480153-9A18-4C61-B3E3-14C8B25ADCEE}"/>
  </w:font>
  <w:font w:name="方正小标宋简体">
    <w:panose1 w:val="02000000000000000000"/>
    <w:charset w:val="86"/>
    <w:family w:val="script"/>
    <w:pitch w:val="default"/>
    <w:sig w:usb0="00000001" w:usb1="08000000" w:usb2="00000000" w:usb3="00000000" w:csb0="00040000" w:csb1="00000000"/>
    <w:embedRegular r:id="rId6" w:fontKey="{2E945C44-CDFB-47D6-A69C-F2B296C82373}"/>
  </w:font>
  <w:font w:name="楷体_GB2312">
    <w:panose1 w:val="02010609030101010101"/>
    <w:charset w:val="86"/>
    <w:family w:val="modern"/>
    <w:pitch w:val="default"/>
    <w:sig w:usb0="00000001" w:usb1="080E0000" w:usb2="00000000" w:usb3="00000000" w:csb0="00040000" w:csb1="00000000"/>
    <w:embedRegular r:id="rId7" w:fontKey="{7FF2A3E9-1825-4F0A-B89E-4580021A2ABA}"/>
  </w:font>
  <w:font w:name="仿宋">
    <w:panose1 w:val="02010609060101010101"/>
    <w:charset w:val="86"/>
    <w:family w:val="auto"/>
    <w:pitch w:val="default"/>
    <w:sig w:usb0="800002BF" w:usb1="38CF7CFA" w:usb2="00000016" w:usb3="00000000" w:csb0="00040001" w:csb1="00000000"/>
    <w:embedRegular r:id="rId8" w:fontKey="{5379FD8B-17BD-4F3B-BC56-04C6800FE4A9}"/>
  </w:font>
  <w:font w:name="楷体">
    <w:panose1 w:val="02010609060101010101"/>
    <w:charset w:val="86"/>
    <w:family w:val="auto"/>
    <w:pitch w:val="default"/>
    <w:sig w:usb0="800002BF" w:usb1="38CF7CFA" w:usb2="00000016" w:usb3="00000000" w:csb0="00040001" w:csb1="00000000"/>
    <w:embedRegular r:id="rId9" w:fontKey="{07E182F0-B759-44D2-A3A6-7C029966194F}"/>
  </w:font>
  <w:font w:name="新宋体">
    <w:panose1 w:val="02010609030101010101"/>
    <w:charset w:val="86"/>
    <w:family w:val="modern"/>
    <w:pitch w:val="default"/>
    <w:sig w:usb0="00000203" w:usb1="288F0000" w:usb2="00000006" w:usb3="00000000" w:csb0="00040001" w:csb1="00000000"/>
    <w:embedRegular r:id="rId10" w:fontKey="{DA64050B-05A6-4565-BA23-1F256A46CDD3}"/>
  </w:font>
  <w:font w:name="方正仿宋_GBK">
    <w:altName w:val="微软雅黑"/>
    <w:panose1 w:val="02000000000000000000"/>
    <w:charset w:val="86"/>
    <w:family w:val="auto"/>
    <w:pitch w:val="default"/>
    <w:sig w:usb0="00000000" w:usb1="00000000" w:usb2="00000000" w:usb3="00000000" w:csb0="00040000" w:csb1="00000000"/>
    <w:embedRegular r:id="rId11" w:fontKey="{21DE4550-97B2-4C7D-8A79-C1A2034B9996}"/>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087EF2E"/>
    <w:multiLevelType w:val="singleLevel"/>
    <w:tmpl w:val="F087EF2E"/>
    <w:lvl w:ilvl="0" w:tentative="0">
      <w:start w:val="1"/>
      <w:numFmt w:val="chineseCounting"/>
      <w:suff w:val="nothing"/>
      <w:lvlText w:val="%1、"/>
      <w:lvlJc w:val="left"/>
      <w:rPr>
        <w:rFonts w:hint="eastAsia"/>
      </w:rPr>
    </w:lvl>
  </w:abstractNum>
  <w:abstractNum w:abstractNumId="2">
    <w:nsid w:val="F21FAA0A"/>
    <w:multiLevelType w:val="singleLevel"/>
    <w:tmpl w:val="F21FAA0A"/>
    <w:lvl w:ilvl="0" w:tentative="0">
      <w:start w:val="2"/>
      <w:numFmt w:val="chineseCounting"/>
      <w:suff w:val="nothing"/>
      <w:lvlText w:val="%1、"/>
      <w:lvlJc w:val="left"/>
      <w:rPr>
        <w:rFonts w:hint="eastAsia"/>
      </w:rPr>
    </w:lvl>
  </w:abstractNum>
  <w:abstractNum w:abstractNumId="3">
    <w:nsid w:val="FB40126C"/>
    <w:multiLevelType w:val="singleLevel"/>
    <w:tmpl w:val="FB40126C"/>
    <w:lvl w:ilvl="0" w:tentative="0">
      <w:start w:val="1"/>
      <w:numFmt w:val="decimal"/>
      <w:suff w:val="nothing"/>
      <w:lvlText w:val="%1、"/>
      <w:lvlJc w:val="left"/>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1"/>
  </w:num>
  <w:num w:numId="3">
    <w:abstractNumId w:val="2"/>
  </w:num>
  <w:num w:numId="4">
    <w:abstractNumId w:val="4"/>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24E4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45D2C48"/>
    <w:rsid w:val="055B0D4A"/>
    <w:rsid w:val="056B7129"/>
    <w:rsid w:val="05827385"/>
    <w:rsid w:val="063447A5"/>
    <w:rsid w:val="0693523B"/>
    <w:rsid w:val="06B50CF4"/>
    <w:rsid w:val="072648EE"/>
    <w:rsid w:val="072D2A7C"/>
    <w:rsid w:val="07437642"/>
    <w:rsid w:val="075C6875"/>
    <w:rsid w:val="078917EC"/>
    <w:rsid w:val="078C7D3A"/>
    <w:rsid w:val="07AB3ACE"/>
    <w:rsid w:val="07AD3339"/>
    <w:rsid w:val="08441280"/>
    <w:rsid w:val="08B41A04"/>
    <w:rsid w:val="08F46AA7"/>
    <w:rsid w:val="0A7E31A7"/>
    <w:rsid w:val="0A8B25CF"/>
    <w:rsid w:val="0AB8033A"/>
    <w:rsid w:val="0AF26B57"/>
    <w:rsid w:val="0B047567"/>
    <w:rsid w:val="0BAB76F6"/>
    <w:rsid w:val="0C3C5DA1"/>
    <w:rsid w:val="0C3D2E4E"/>
    <w:rsid w:val="0C7C1623"/>
    <w:rsid w:val="0CE6680D"/>
    <w:rsid w:val="0CF30B1F"/>
    <w:rsid w:val="0D214817"/>
    <w:rsid w:val="0D4505E9"/>
    <w:rsid w:val="0DD50BC0"/>
    <w:rsid w:val="0DF7784A"/>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0E4C51"/>
    <w:rsid w:val="1317662C"/>
    <w:rsid w:val="13A93100"/>
    <w:rsid w:val="13B2266D"/>
    <w:rsid w:val="13C70B48"/>
    <w:rsid w:val="13F07D65"/>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685784"/>
    <w:rsid w:val="1CC84BA2"/>
    <w:rsid w:val="1D4579DF"/>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6B3EA1"/>
    <w:rsid w:val="268C6486"/>
    <w:rsid w:val="26AF008C"/>
    <w:rsid w:val="273830D5"/>
    <w:rsid w:val="27E050B2"/>
    <w:rsid w:val="28120E48"/>
    <w:rsid w:val="28522F1A"/>
    <w:rsid w:val="28653758"/>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05689C"/>
    <w:rsid w:val="2EAE52E7"/>
    <w:rsid w:val="2F0B1FF6"/>
    <w:rsid w:val="2F6B42D3"/>
    <w:rsid w:val="2F7D5483"/>
    <w:rsid w:val="2FC260AC"/>
    <w:rsid w:val="30424043"/>
    <w:rsid w:val="30864A45"/>
    <w:rsid w:val="30884E2E"/>
    <w:rsid w:val="30A25898"/>
    <w:rsid w:val="314633F7"/>
    <w:rsid w:val="31597D8F"/>
    <w:rsid w:val="3172418C"/>
    <w:rsid w:val="317C672F"/>
    <w:rsid w:val="317D2253"/>
    <w:rsid w:val="31951352"/>
    <w:rsid w:val="31FD5E3D"/>
    <w:rsid w:val="31FE2663"/>
    <w:rsid w:val="326275DB"/>
    <w:rsid w:val="328B0F2B"/>
    <w:rsid w:val="33CC1C56"/>
    <w:rsid w:val="33E91F8B"/>
    <w:rsid w:val="341C4241"/>
    <w:rsid w:val="3424252D"/>
    <w:rsid w:val="34324308"/>
    <w:rsid w:val="345503B1"/>
    <w:rsid w:val="345A279A"/>
    <w:rsid w:val="34D97D06"/>
    <w:rsid w:val="35466992"/>
    <w:rsid w:val="35E67D97"/>
    <w:rsid w:val="360E323F"/>
    <w:rsid w:val="36365C97"/>
    <w:rsid w:val="36AD5606"/>
    <w:rsid w:val="36B5176A"/>
    <w:rsid w:val="382B3CE3"/>
    <w:rsid w:val="387B5A3F"/>
    <w:rsid w:val="389357E0"/>
    <w:rsid w:val="39BF73B4"/>
    <w:rsid w:val="39D907C1"/>
    <w:rsid w:val="39EC6D7C"/>
    <w:rsid w:val="3A4E5EEB"/>
    <w:rsid w:val="3A4F679A"/>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F5742E"/>
    <w:rsid w:val="3E3C7F0B"/>
    <w:rsid w:val="3F177A97"/>
    <w:rsid w:val="3F2819C2"/>
    <w:rsid w:val="3F4307FB"/>
    <w:rsid w:val="3F7E37E6"/>
    <w:rsid w:val="4154670D"/>
    <w:rsid w:val="41630C8F"/>
    <w:rsid w:val="41B00E76"/>
    <w:rsid w:val="41BA7AB7"/>
    <w:rsid w:val="42AB4A7C"/>
    <w:rsid w:val="438B0DF7"/>
    <w:rsid w:val="43A56C2A"/>
    <w:rsid w:val="43AD5550"/>
    <w:rsid w:val="43DC4B8F"/>
    <w:rsid w:val="43F22F97"/>
    <w:rsid w:val="44052530"/>
    <w:rsid w:val="441E6A40"/>
    <w:rsid w:val="445F686B"/>
    <w:rsid w:val="4467447A"/>
    <w:rsid w:val="44AA286A"/>
    <w:rsid w:val="44EE7FD3"/>
    <w:rsid w:val="44F30F08"/>
    <w:rsid w:val="45736342"/>
    <w:rsid w:val="46185CB6"/>
    <w:rsid w:val="465B3C4E"/>
    <w:rsid w:val="47575185"/>
    <w:rsid w:val="47F2204A"/>
    <w:rsid w:val="49076765"/>
    <w:rsid w:val="492863D3"/>
    <w:rsid w:val="497854A1"/>
    <w:rsid w:val="4983064E"/>
    <w:rsid w:val="49914058"/>
    <w:rsid w:val="49BD66B2"/>
    <w:rsid w:val="49C47570"/>
    <w:rsid w:val="49C94200"/>
    <w:rsid w:val="4A2C2D6F"/>
    <w:rsid w:val="4A3004F6"/>
    <w:rsid w:val="4ABC0E6A"/>
    <w:rsid w:val="4ABD148A"/>
    <w:rsid w:val="4AC50527"/>
    <w:rsid w:val="4AEC08BA"/>
    <w:rsid w:val="4AFF6048"/>
    <w:rsid w:val="4B0435FA"/>
    <w:rsid w:val="4B453396"/>
    <w:rsid w:val="4B6161BC"/>
    <w:rsid w:val="4C0A4C58"/>
    <w:rsid w:val="4C1A34C1"/>
    <w:rsid w:val="4C48041C"/>
    <w:rsid w:val="4C890613"/>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1044DFF"/>
    <w:rsid w:val="516A08CA"/>
    <w:rsid w:val="518B1BFB"/>
    <w:rsid w:val="518D7608"/>
    <w:rsid w:val="519F2F98"/>
    <w:rsid w:val="51A44449"/>
    <w:rsid w:val="51AA0223"/>
    <w:rsid w:val="51AF08A9"/>
    <w:rsid w:val="525A5AE6"/>
    <w:rsid w:val="527846CC"/>
    <w:rsid w:val="527D3468"/>
    <w:rsid w:val="53C07A8D"/>
    <w:rsid w:val="54352BB5"/>
    <w:rsid w:val="546C48B9"/>
    <w:rsid w:val="548073DE"/>
    <w:rsid w:val="54B44351"/>
    <w:rsid w:val="55DA7187"/>
    <w:rsid w:val="56225BB1"/>
    <w:rsid w:val="569778DE"/>
    <w:rsid w:val="56F8305B"/>
    <w:rsid w:val="570B18ED"/>
    <w:rsid w:val="573C5EAB"/>
    <w:rsid w:val="578162C2"/>
    <w:rsid w:val="582A09EB"/>
    <w:rsid w:val="585119A0"/>
    <w:rsid w:val="585A6C1C"/>
    <w:rsid w:val="58A008E6"/>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1A4207"/>
    <w:rsid w:val="60896752"/>
    <w:rsid w:val="60BA2738"/>
    <w:rsid w:val="613F1A6F"/>
    <w:rsid w:val="6146117E"/>
    <w:rsid w:val="617A3E75"/>
    <w:rsid w:val="62222F83"/>
    <w:rsid w:val="622349B4"/>
    <w:rsid w:val="62585B83"/>
    <w:rsid w:val="62C81DDF"/>
    <w:rsid w:val="62E55633"/>
    <w:rsid w:val="63162100"/>
    <w:rsid w:val="63DD4CBB"/>
    <w:rsid w:val="64072FE9"/>
    <w:rsid w:val="644F75D4"/>
    <w:rsid w:val="6487290B"/>
    <w:rsid w:val="65880F04"/>
    <w:rsid w:val="65BB001D"/>
    <w:rsid w:val="65FF6D0C"/>
    <w:rsid w:val="662D0352"/>
    <w:rsid w:val="669A01C4"/>
    <w:rsid w:val="66D63764"/>
    <w:rsid w:val="66DD6107"/>
    <w:rsid w:val="6790224F"/>
    <w:rsid w:val="679830B8"/>
    <w:rsid w:val="68D20106"/>
    <w:rsid w:val="692574FC"/>
    <w:rsid w:val="69E37385"/>
    <w:rsid w:val="6A030638"/>
    <w:rsid w:val="6A6E211E"/>
    <w:rsid w:val="6A9A17FD"/>
    <w:rsid w:val="6A9E388D"/>
    <w:rsid w:val="6AB46DA8"/>
    <w:rsid w:val="6ACF5692"/>
    <w:rsid w:val="6B195755"/>
    <w:rsid w:val="6B6366CB"/>
    <w:rsid w:val="6B8921A3"/>
    <w:rsid w:val="6C3D112F"/>
    <w:rsid w:val="6C494E84"/>
    <w:rsid w:val="6C843645"/>
    <w:rsid w:val="6C8866C0"/>
    <w:rsid w:val="6C912DB1"/>
    <w:rsid w:val="6C93511E"/>
    <w:rsid w:val="6CEF24DF"/>
    <w:rsid w:val="6D190F47"/>
    <w:rsid w:val="6DB86FC0"/>
    <w:rsid w:val="6DD06306"/>
    <w:rsid w:val="6DDB21B6"/>
    <w:rsid w:val="6E42069F"/>
    <w:rsid w:val="6E95615F"/>
    <w:rsid w:val="6EBF142E"/>
    <w:rsid w:val="6F5350B5"/>
    <w:rsid w:val="6FB06926"/>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0F2826"/>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320E12"/>
    <w:rsid w:val="7A6115E2"/>
    <w:rsid w:val="7AA64C33"/>
    <w:rsid w:val="7AE35816"/>
    <w:rsid w:val="7B4E0340"/>
    <w:rsid w:val="7B4E05AB"/>
    <w:rsid w:val="7B774727"/>
    <w:rsid w:val="7BBF455D"/>
    <w:rsid w:val="7CC540FB"/>
    <w:rsid w:val="7D1032E2"/>
    <w:rsid w:val="7D837199"/>
    <w:rsid w:val="7D9821B4"/>
    <w:rsid w:val="7DC1346F"/>
    <w:rsid w:val="7E70237A"/>
    <w:rsid w:val="7E711776"/>
    <w:rsid w:val="7E885398"/>
    <w:rsid w:val="7EC178D1"/>
    <w:rsid w:val="7ED80951"/>
    <w:rsid w:val="7EFD0104"/>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rPr>
      <w:szCs w:val="20"/>
    </w:rPr>
  </w:style>
  <w:style w:type="paragraph" w:styleId="5">
    <w:name w:val="index 6"/>
    <w:basedOn w:val="1"/>
    <w:next w:val="1"/>
    <w:autoRedefine/>
    <w:qFormat/>
    <w:uiPriority w:val="0"/>
    <w:pPr>
      <w:tabs>
        <w:tab w:val="left" w:pos="426"/>
      </w:tabs>
      <w:ind w:left="2100"/>
    </w:p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表格文字"/>
    <w:basedOn w:val="19"/>
    <w:autoRedefine/>
    <w:qFormat/>
    <w:uiPriority w:val="0"/>
    <w:pPr>
      <w:spacing w:before="25" w:after="25" w:line="240" w:lineRule="auto"/>
      <w:ind w:firstLine="0"/>
      <w:jc w:val="left"/>
    </w:pPr>
    <w:rPr>
      <w:bCs/>
      <w:spacing w:val="10"/>
      <w:kern w:val="0"/>
      <w:sz w:val="24"/>
    </w:rPr>
  </w:style>
  <w:style w:type="paragraph" w:customStyle="1" w:styleId="19">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paragraph" w:customStyle="1" w:styleId="20">
    <w:name w:val="_Style 1"/>
    <w:basedOn w:val="1"/>
    <w:autoRedefine/>
    <w:qFormat/>
    <w:uiPriority w:val="99"/>
    <w:pPr>
      <w:ind w:firstLine="420" w:firstLineChars="200"/>
    </w:pPr>
  </w:style>
  <w:style w:type="paragraph" w:customStyle="1" w:styleId="21">
    <w:name w:val="纯文本1"/>
    <w:basedOn w:val="1"/>
    <w:autoRedefine/>
    <w:qFormat/>
    <w:uiPriority w:val="0"/>
    <w:rPr>
      <w:rFonts w:ascii="宋体" w:hAnsi="Courier New"/>
      <w:szCs w:val="20"/>
    </w:rPr>
  </w:style>
  <w:style w:type="paragraph" w:customStyle="1" w:styleId="22">
    <w:name w:val="Default"/>
    <w:next w:val="5"/>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34</Pages>
  <Words>3865</Words>
  <Characters>4479</Characters>
  <Lines>64</Lines>
  <Paragraphs>18</Paragraphs>
  <TotalTime>6</TotalTime>
  <ScaleCrop>false</ScaleCrop>
  <LinksUpToDate>false</LinksUpToDate>
  <CharactersWithSpaces>4505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2025-12-05T01:04:16Z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