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XM20251457</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XM20251457</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XM20251457</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11月第三批耗材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年11</w:t>
      </w:r>
      <w:r>
        <w:rPr>
          <w:rFonts w:hint="eastAsia" w:ascii="仿宋" w:hAnsi="仿宋" w:eastAsia="仿宋" w:cs="仿宋"/>
          <w:sz w:val="24"/>
          <w:szCs w:val="32"/>
        </w:rPr>
        <w:t>月</w:t>
      </w:r>
      <w:r>
        <w:rPr>
          <w:rFonts w:hint="eastAsia" w:ascii="仿宋" w:hAnsi="仿宋" w:eastAsia="仿宋" w:cs="仿宋"/>
          <w:sz w:val="24"/>
          <w:szCs w:val="32"/>
          <w:lang w:val="en-US" w:eastAsia="zh-CN"/>
        </w:rPr>
        <w:t>27</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7FDB6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7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0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6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富血小板血浆制备用套装（PRP）</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0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本产品用于从人体自体血样中制备自体富血小板血浆（PRP），制备的自体富血小板血浆可在临床医生的指导下，用于骨折手术的辅助治疗。</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4A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0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6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C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3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C8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关节组</w:t>
            </w:r>
          </w:p>
        </w:tc>
      </w:tr>
      <w:tr w14:paraId="73F36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FF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E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F3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一次性使用肛门镜</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E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用于肛门部位组织检查。规格含：凹口型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8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A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5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F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E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92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肛肠科</w:t>
            </w:r>
          </w:p>
        </w:tc>
      </w:tr>
      <w:tr w14:paraId="2944E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DE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0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06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人工髋关节假体-双动金属杯</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7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人工髋关节假体作为生物型假体，与同一系列关节组件配合使用，适用于全髋关节置换。双动金属杯、球头和股骨柄配合时可用于半髋关节置换。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AE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2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7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CA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116520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B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CC5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关节组</w:t>
            </w:r>
          </w:p>
        </w:tc>
      </w:tr>
      <w:tr w14:paraId="1A6EA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E10F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E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7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人工髋关节假体-双动金属杯</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9C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人工髋关节假体作为生物型假体，与同一系列关节组件配合使用，适用于全髋关节置换。双动金属杯、球头和股骨柄配合时可用于半髋关节置换。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C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C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A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9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116520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C0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9FD20">
            <w:pPr>
              <w:jc w:val="center"/>
              <w:rPr>
                <w:rFonts w:hint="eastAsia" w:ascii="宋体" w:hAnsi="宋体" w:eastAsia="宋体" w:cs="宋体"/>
                <w:i w:val="0"/>
                <w:iCs w:val="0"/>
                <w:color w:val="000000"/>
                <w:sz w:val="18"/>
                <w:szCs w:val="18"/>
                <w:u w:val="none"/>
              </w:rPr>
            </w:pPr>
          </w:p>
        </w:tc>
      </w:tr>
      <w:tr w14:paraId="7F9B0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0883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FD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6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5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BB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98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69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8F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C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5B789">
            <w:pPr>
              <w:jc w:val="center"/>
              <w:rPr>
                <w:rFonts w:hint="eastAsia" w:ascii="宋体" w:hAnsi="宋体" w:eastAsia="宋体" w:cs="宋体"/>
                <w:i w:val="0"/>
                <w:iCs w:val="0"/>
                <w:color w:val="000000"/>
                <w:sz w:val="18"/>
                <w:szCs w:val="18"/>
                <w:u w:val="none"/>
              </w:rPr>
            </w:pPr>
          </w:p>
        </w:tc>
      </w:tr>
      <w:tr w14:paraId="77A03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BFB7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9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5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C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6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C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0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1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7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89C7F">
            <w:pPr>
              <w:jc w:val="center"/>
              <w:rPr>
                <w:rFonts w:hint="eastAsia" w:ascii="宋体" w:hAnsi="宋体" w:eastAsia="宋体" w:cs="宋体"/>
                <w:i w:val="0"/>
                <w:iCs w:val="0"/>
                <w:color w:val="000000"/>
                <w:sz w:val="18"/>
                <w:szCs w:val="18"/>
                <w:u w:val="none"/>
              </w:rPr>
            </w:pPr>
          </w:p>
        </w:tc>
      </w:tr>
      <w:tr w14:paraId="7904A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FCCC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A9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73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A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0A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1D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4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B1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8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B517F">
            <w:pPr>
              <w:jc w:val="center"/>
              <w:rPr>
                <w:rFonts w:hint="eastAsia" w:ascii="宋体" w:hAnsi="宋体" w:eastAsia="宋体" w:cs="宋体"/>
                <w:i w:val="0"/>
                <w:iCs w:val="0"/>
                <w:color w:val="000000"/>
                <w:sz w:val="18"/>
                <w:szCs w:val="18"/>
                <w:u w:val="none"/>
              </w:rPr>
            </w:pPr>
          </w:p>
        </w:tc>
      </w:tr>
      <w:tr w14:paraId="17E26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11E8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27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3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一次性骨水泥真空搅拌套件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2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供骨科手术中混匀骨水泥，并将骨水泥注入（输送到）骨髓腔需填充部位用。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D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B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B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F8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C5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F7C0F">
            <w:pPr>
              <w:jc w:val="center"/>
              <w:rPr>
                <w:rFonts w:hint="eastAsia" w:ascii="宋体" w:hAnsi="宋体" w:eastAsia="宋体" w:cs="宋体"/>
                <w:i w:val="0"/>
                <w:iCs w:val="0"/>
                <w:color w:val="000000"/>
                <w:sz w:val="18"/>
                <w:szCs w:val="18"/>
                <w:u w:val="none"/>
              </w:rPr>
            </w:pPr>
          </w:p>
        </w:tc>
      </w:tr>
      <w:tr w14:paraId="04997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78F1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0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6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钛缆内固定系统-定位针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8A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B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7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C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8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4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AF6C0">
            <w:pPr>
              <w:jc w:val="center"/>
              <w:rPr>
                <w:rFonts w:hint="eastAsia" w:ascii="宋体" w:hAnsi="宋体" w:eastAsia="宋体" w:cs="宋体"/>
                <w:i w:val="0"/>
                <w:iCs w:val="0"/>
                <w:color w:val="000000"/>
                <w:sz w:val="18"/>
                <w:szCs w:val="18"/>
                <w:u w:val="none"/>
              </w:rPr>
            </w:pPr>
          </w:p>
        </w:tc>
      </w:tr>
      <w:tr w14:paraId="1DF4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7553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C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6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A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3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4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4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E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5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8DA38">
            <w:pPr>
              <w:jc w:val="center"/>
              <w:rPr>
                <w:rFonts w:hint="eastAsia" w:ascii="宋体" w:hAnsi="宋体" w:eastAsia="宋体" w:cs="宋体"/>
                <w:i w:val="0"/>
                <w:iCs w:val="0"/>
                <w:color w:val="000000"/>
                <w:sz w:val="18"/>
                <w:szCs w:val="18"/>
                <w:u w:val="none"/>
              </w:rPr>
            </w:pPr>
          </w:p>
        </w:tc>
      </w:tr>
      <w:tr w14:paraId="2B8F4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B242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0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EA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4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1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4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AE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8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27216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7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A50A4">
            <w:pPr>
              <w:jc w:val="center"/>
              <w:rPr>
                <w:rFonts w:hint="eastAsia" w:ascii="宋体" w:hAnsi="宋体" w:eastAsia="宋体" w:cs="宋体"/>
                <w:i w:val="0"/>
                <w:iCs w:val="0"/>
                <w:color w:val="000000"/>
                <w:sz w:val="18"/>
                <w:szCs w:val="18"/>
                <w:u w:val="none"/>
              </w:rPr>
            </w:pPr>
          </w:p>
        </w:tc>
      </w:tr>
      <w:tr w14:paraId="6D645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1F04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5F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4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钛缆内固定系统-钛缆</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A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7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3145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E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25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992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66045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3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E8F77">
            <w:pPr>
              <w:jc w:val="center"/>
              <w:rPr>
                <w:rFonts w:hint="eastAsia" w:ascii="宋体" w:hAnsi="宋体" w:eastAsia="宋体" w:cs="宋体"/>
                <w:i w:val="0"/>
                <w:iCs w:val="0"/>
                <w:color w:val="000000"/>
                <w:sz w:val="18"/>
                <w:szCs w:val="18"/>
                <w:u w:val="none"/>
              </w:rPr>
            </w:pPr>
          </w:p>
        </w:tc>
      </w:tr>
      <w:tr w14:paraId="623FB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0A8F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C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C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钛缆内固定系统-定位针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E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0E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D7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7F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4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94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46CD7">
            <w:pPr>
              <w:jc w:val="center"/>
              <w:rPr>
                <w:rFonts w:hint="eastAsia" w:ascii="宋体" w:hAnsi="宋体" w:eastAsia="宋体" w:cs="宋体"/>
                <w:i w:val="0"/>
                <w:iCs w:val="0"/>
                <w:color w:val="000000"/>
                <w:sz w:val="18"/>
                <w:szCs w:val="18"/>
                <w:u w:val="none"/>
              </w:rPr>
            </w:pPr>
          </w:p>
        </w:tc>
      </w:tr>
      <w:tr w14:paraId="2A4B4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CEE0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3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2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3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9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2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E5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AE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17955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F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C07EF">
            <w:pPr>
              <w:jc w:val="center"/>
              <w:rPr>
                <w:rFonts w:hint="eastAsia" w:ascii="宋体" w:hAnsi="宋体" w:eastAsia="宋体" w:cs="宋体"/>
                <w:i w:val="0"/>
                <w:iCs w:val="0"/>
                <w:color w:val="000000"/>
                <w:sz w:val="18"/>
                <w:szCs w:val="18"/>
                <w:u w:val="none"/>
              </w:rPr>
            </w:pPr>
          </w:p>
        </w:tc>
      </w:tr>
      <w:tr w14:paraId="1ABF5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B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54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2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医用激光光纤</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6E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适用于瑞柯恩品牌钬激光治疗仪</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8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D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F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A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D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8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泌尿外科</w:t>
            </w:r>
          </w:p>
        </w:tc>
      </w:tr>
      <w:tr w14:paraId="59F0A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4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9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4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医用激光光纤</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2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用于索感品牌半导体激光治疗仪配套使用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6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3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4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4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A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5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口腔科</w:t>
            </w:r>
          </w:p>
        </w:tc>
      </w:tr>
      <w:tr w14:paraId="5D1AD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E06F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CF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FD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糖化血红蛋白分析用洗脱液</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FE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色谱法，用于体外定量检测静脉全血样本中糖化血红蛋白(HbA1c)的含量。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36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DA6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测试</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91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47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116500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6A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D8D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检验科</w:t>
            </w:r>
          </w:p>
        </w:tc>
      </w:tr>
      <w:tr w14:paraId="770C4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D7D3E">
            <w:pPr>
              <w:jc w:val="center"/>
              <w:rPr>
                <w:rFonts w:hint="eastAsia" w:ascii="宋体" w:hAnsi="宋体" w:eastAsia="宋体" w:cs="宋体"/>
                <w:i w:val="0"/>
                <w:iCs w:val="0"/>
                <w:color w:val="000000"/>
                <w:kern w:val="0"/>
                <w:sz w:val="18"/>
                <w:szCs w:val="18"/>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76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EC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糖化血红蛋白溶血剂</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28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色谱法，用于进行糖化血红蛋白检测时的血液样本前处理</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D7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544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测试</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26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85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24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494D1">
            <w:pPr>
              <w:jc w:val="center"/>
              <w:rPr>
                <w:rFonts w:hint="eastAsia" w:ascii="宋体" w:hAnsi="宋体" w:eastAsia="宋体" w:cs="宋体"/>
                <w:i w:val="0"/>
                <w:iCs w:val="0"/>
                <w:color w:val="000000"/>
                <w:kern w:val="0"/>
                <w:sz w:val="18"/>
                <w:szCs w:val="18"/>
                <w:u w:val="none"/>
                <w:lang w:val="en-US" w:eastAsia="zh-CN" w:bidi="ar"/>
              </w:rPr>
            </w:pPr>
          </w:p>
        </w:tc>
      </w:tr>
      <w:tr w14:paraId="35D05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36EC5">
            <w:pPr>
              <w:jc w:val="center"/>
              <w:rPr>
                <w:rFonts w:hint="eastAsia" w:ascii="宋体" w:hAnsi="宋体" w:eastAsia="宋体" w:cs="宋体"/>
                <w:i w:val="0"/>
                <w:iCs w:val="0"/>
                <w:color w:val="000000"/>
                <w:kern w:val="0"/>
                <w:sz w:val="18"/>
                <w:szCs w:val="18"/>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FC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3F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检测装置</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54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1.用于完成检验检测的设备装置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5D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88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FF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0D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90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F707F">
            <w:pPr>
              <w:jc w:val="center"/>
              <w:rPr>
                <w:rFonts w:hint="eastAsia" w:ascii="宋体" w:hAnsi="宋体" w:eastAsia="宋体" w:cs="宋体"/>
                <w:i w:val="0"/>
                <w:iCs w:val="0"/>
                <w:color w:val="000000"/>
                <w:kern w:val="0"/>
                <w:sz w:val="18"/>
                <w:szCs w:val="18"/>
                <w:u w:val="none"/>
                <w:lang w:val="en-US" w:eastAsia="zh-CN" w:bidi="ar"/>
              </w:rPr>
            </w:pPr>
          </w:p>
        </w:tc>
      </w:tr>
      <w:tr w14:paraId="0329C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C7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93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05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医用凝胶敷料</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44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通过在皮肤创面表面形成保护层，起物理屏障作用，保持非慢性创面的湿性状态。用于痤疮、皮炎、湿疹等非慢性创面及周围皮肤的护理。</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C7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E3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9D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75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447000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98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42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皮肤科</w:t>
            </w:r>
          </w:p>
        </w:tc>
      </w:tr>
      <w:tr w14:paraId="6BC51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C5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69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69F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交联透明质酸钠宫腔防粘连凝胶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93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辅助预防宫腔粘连松解术后组织再粘连</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71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131.7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73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53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61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118530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D8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94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bl>
    <w:p w14:paraId="30313D60">
      <w:pPr>
        <w:pStyle w:val="27"/>
        <w:tabs>
          <w:tab w:val="right" w:pos="8312"/>
        </w:tabs>
        <w:snapToGrid/>
        <w:spacing w:line="300" w:lineRule="auto"/>
        <w:rPr>
          <w:rFonts w:hint="eastAsia" w:ascii="仿宋" w:hAnsi="仿宋" w:eastAsia="仿宋" w:cs="仿宋"/>
          <w:bCs w:val="0"/>
          <w:spacing w:val="0"/>
          <w:kern w:val="2"/>
          <w:szCs w:val="32"/>
        </w:rPr>
      </w:pPr>
      <w:bookmarkStart w:id="34" w:name="_GoBack"/>
      <w:bookmarkEnd w:id="34"/>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84"/>
      <w:bookmarkStart w:id="12" w:name="_Toc3539379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833"/>
      <w:bookmarkStart w:id="17" w:name="_Toc196292971"/>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3567"/>
      <w:bookmarkStart w:id="21" w:name="_Toc196292918"/>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2973"/>
      <w:bookmarkStart w:id="25" w:name="_Toc196292919"/>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20"/>
      <w:bookmarkStart w:id="31" w:name="_Toc196292836"/>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BFFF7D9-010E-4D78-B03C-71E88B183CB3}"/>
  </w:font>
  <w:font w:name="Courier New">
    <w:panose1 w:val="02070309020205020404"/>
    <w:charset w:val="01"/>
    <w:family w:val="modern"/>
    <w:pitch w:val="default"/>
    <w:sig w:usb0="E0002EFF" w:usb1="C0007843" w:usb2="00000009" w:usb3="00000000" w:csb0="400001FF" w:csb1="FFFF0000"/>
    <w:embedRegular r:id="rId2" w:fontKey="{BBB99A68-BB45-431F-8928-4B9E5643E15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995B9F2-5BC6-40E0-906C-CE2E44669A82}"/>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1510863E-3636-444C-8C7A-69ACD3733CF2}"/>
  </w:font>
  <w:font w:name="仿宋">
    <w:panose1 w:val="02010609060101010101"/>
    <w:charset w:val="86"/>
    <w:family w:val="modern"/>
    <w:pitch w:val="default"/>
    <w:sig w:usb0="800002BF" w:usb1="38CF7CFA" w:usb2="00000016" w:usb3="00000000" w:csb0="00040001" w:csb1="00000000"/>
    <w:embedRegular r:id="rId5" w:fontKey="{6CC8E798-75EA-45BD-825E-966D2F274AA6}"/>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A6D44079-BE9E-4928-B078-25D514BCBFD6}"/>
  </w:font>
  <w:font w:name="___WRD_EMBED_SUB_53">
    <w:altName w:val="宋体"/>
    <w:panose1 w:val="02010600030101010101"/>
    <w:charset w:val="86"/>
    <w:family w:val="auto"/>
    <w:pitch w:val="default"/>
    <w:sig w:usb0="00000000" w:usb1="00000000" w:usb2="00000000" w:usb3="00000000" w:csb0="00040000" w:csb1="00000000"/>
    <w:embedRegular r:id="rId7" w:fontKey="{0E4903E7-A6CE-4C78-A275-E269725878AE}"/>
  </w:font>
  <w:font w:name="楷体">
    <w:panose1 w:val="02010609060101010101"/>
    <w:charset w:val="86"/>
    <w:family w:val="modern"/>
    <w:pitch w:val="default"/>
    <w:sig w:usb0="800002BF" w:usb1="38CF7CFA" w:usb2="00000016" w:usb3="00000000" w:csb0="00040001" w:csb1="00000000"/>
    <w:embedRegular r:id="rId8" w:fontKey="{DC2059FE-B187-4736-971F-89AC5C15F86D}"/>
  </w:font>
  <w:font w:name="方正小标宋简体">
    <w:altName w:val="黑体"/>
    <w:panose1 w:val="00000000000000000000"/>
    <w:charset w:val="86"/>
    <w:family w:val="script"/>
    <w:pitch w:val="default"/>
    <w:sig w:usb0="00000000" w:usb1="00000000" w:usb2="00000000" w:usb3="00000000" w:csb0="00040000" w:csb1="00000000"/>
    <w:embedRegular r:id="rId9" w:fontKey="{172BFB38-EF9D-4114-B95A-D1DEF447ECAA}"/>
  </w:font>
  <w:font w:name="新宋体">
    <w:panose1 w:val="02010609030101010101"/>
    <w:charset w:val="86"/>
    <w:family w:val="modern"/>
    <w:pitch w:val="default"/>
    <w:sig w:usb0="00000203" w:usb1="288F0000" w:usb2="00000006" w:usb3="00000000" w:csb0="00040001" w:csb1="00000000"/>
    <w:embedRegular r:id="rId10" w:fontKey="{C96C99ED-6864-42ED-A850-C77A8B6DDD34}"/>
  </w:font>
  <w:font w:name="___WRD_EMBED_SUB_38">
    <w:panose1 w:val="02010600030101010101"/>
    <w:charset w:val="86"/>
    <w:family w:val="auto"/>
    <w:pitch w:val="default"/>
    <w:sig w:usb0="00000203" w:usb1="288F0000" w:usb2="00000006" w:usb3="00000000" w:csb0="00040001" w:csb1="00000000"/>
    <w:embedRegular r:id="rId11" w:fontKey="{665CFCFC-5797-41B0-BA68-32F986BF21BC}"/>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106FF2"/>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5875FD"/>
    <w:rsid w:val="10B07788"/>
    <w:rsid w:val="10CB38EA"/>
    <w:rsid w:val="10FC0153"/>
    <w:rsid w:val="116C45B5"/>
    <w:rsid w:val="11B60004"/>
    <w:rsid w:val="11B960F1"/>
    <w:rsid w:val="11E669C9"/>
    <w:rsid w:val="11F731AA"/>
    <w:rsid w:val="121D154A"/>
    <w:rsid w:val="12861DAA"/>
    <w:rsid w:val="12A731F1"/>
    <w:rsid w:val="12BB7F8C"/>
    <w:rsid w:val="13567A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533A56"/>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1676A"/>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75B50BF"/>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2862D3"/>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39</Pages>
  <Words>10309</Words>
  <Characters>10829</Characters>
  <Lines>441</Lines>
  <Paragraphs>124</Paragraphs>
  <TotalTime>4</TotalTime>
  <ScaleCrop>false</ScaleCrop>
  <LinksUpToDate>false</LinksUpToDate>
  <CharactersWithSpaces>11459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2025-12-05T00:35:13Z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