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DEAFC">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龙岗中心医院内窥镜手术动</w:t>
      </w:r>
      <w:bookmarkStart w:id="11" w:name="_GoBack"/>
      <w:bookmarkEnd w:id="11"/>
      <w:r>
        <w:rPr>
          <w:rFonts w:hint="eastAsia" w:ascii="仿宋" w:hAnsi="仿宋" w:eastAsia="仿宋" w:cs="仿宋"/>
          <w:b/>
          <w:bCs/>
          <w:sz w:val="44"/>
          <w:szCs w:val="44"/>
          <w:highlight w:val="none"/>
        </w:rPr>
        <w:t>力系统招标文件信息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14:paraId="2AE5697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F4CF037">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14:paraId="10395D4F">
            <w:pPr>
              <w:rPr>
                <w:rFonts w:hint="eastAsia" w:ascii="仿宋" w:hAnsi="仿宋" w:eastAsia="仿宋" w:cs="仿宋"/>
                <w:sz w:val="28"/>
                <w:szCs w:val="28"/>
                <w:highlight w:val="none"/>
              </w:rPr>
            </w:pPr>
            <w:r>
              <w:rPr>
                <w:rFonts w:hint="eastAsia" w:ascii="仿宋" w:hAnsi="仿宋" w:eastAsia="仿宋" w:cs="仿宋"/>
                <w:sz w:val="28"/>
                <w:szCs w:val="28"/>
                <w:highlight w:val="none"/>
              </w:rPr>
              <w:t>LGZXYYZBB20251201-1</w:t>
            </w:r>
          </w:p>
        </w:tc>
      </w:tr>
      <w:tr w14:paraId="3EF4B1E3">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67670D6">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14:paraId="3E15BC87">
            <w:pPr>
              <w:rPr>
                <w:rFonts w:hint="eastAsia" w:ascii="仿宋" w:hAnsi="仿宋" w:eastAsia="仿宋" w:cs="仿宋"/>
                <w:sz w:val="28"/>
                <w:szCs w:val="28"/>
                <w:highlight w:val="none"/>
              </w:rPr>
            </w:pPr>
            <w:r>
              <w:rPr>
                <w:rFonts w:hint="eastAsia" w:ascii="仿宋" w:hAnsi="仿宋" w:eastAsia="仿宋" w:cs="仿宋"/>
                <w:sz w:val="28"/>
                <w:szCs w:val="28"/>
                <w:highlight w:val="none"/>
              </w:rPr>
              <w:t>内窥镜手术动力系统</w:t>
            </w:r>
          </w:p>
        </w:tc>
      </w:tr>
      <w:tr w14:paraId="2418F939">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F76A11C">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14:paraId="3D73171E">
            <w:pPr>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14:paraId="5681DC8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2DFB108">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14:paraId="7A8BFC86">
            <w:pPr>
              <w:rPr>
                <w:rFonts w:hint="eastAsia" w:ascii="仿宋" w:hAnsi="仿宋" w:eastAsia="仿宋" w:cs="仿宋"/>
                <w:sz w:val="28"/>
                <w:szCs w:val="28"/>
                <w:highlight w:val="none"/>
              </w:rPr>
            </w:pPr>
            <w:r>
              <w:rPr>
                <w:rFonts w:hint="eastAsia" w:ascii="仿宋" w:hAnsi="仿宋" w:eastAsia="仿宋" w:cs="仿宋"/>
                <w:sz w:val="28"/>
                <w:szCs w:val="28"/>
                <w:highlight w:val="none"/>
              </w:rPr>
              <w:t>货物类</w:t>
            </w:r>
          </w:p>
        </w:tc>
      </w:tr>
      <w:tr w14:paraId="08E2BC2B">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1671D6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14:paraId="6A9C4206">
            <w:pPr>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14:paraId="05DA8A7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5401809">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14:paraId="0AE8B77A">
            <w:pPr>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14:paraId="684AF17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FB2901E">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14:paraId="28778249">
            <w:pPr>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14:paraId="688B6506">
      <w:pPr>
        <w:pStyle w:val="16"/>
        <w:jc w:val="center"/>
        <w:outlineLvl w:val="1"/>
        <w:rPr>
          <w:rFonts w:hint="eastAsia" w:ascii="仿宋" w:hAnsi="仿宋" w:eastAsia="仿宋" w:cs="仿宋"/>
          <w:sz w:val="24"/>
          <w:szCs w:val="24"/>
          <w:highlight w:val="none"/>
        </w:rPr>
      </w:pPr>
    </w:p>
    <w:p w14:paraId="264B721F">
      <w:pPr>
        <w:pStyle w:val="16"/>
        <w:jc w:val="center"/>
        <w:outlineLvl w:val="1"/>
        <w:rPr>
          <w:rFonts w:hint="eastAsia" w:ascii="仿宋" w:hAnsi="仿宋" w:eastAsia="仿宋" w:cs="仿宋"/>
          <w:sz w:val="24"/>
          <w:szCs w:val="24"/>
          <w:highlight w:val="none"/>
        </w:rPr>
      </w:pPr>
    </w:p>
    <w:p w14:paraId="540F6885">
      <w:pPr>
        <w:pStyle w:val="16"/>
        <w:jc w:val="center"/>
        <w:outlineLvl w:val="1"/>
        <w:rPr>
          <w:rFonts w:hint="eastAsia" w:ascii="仿宋" w:hAnsi="仿宋" w:eastAsia="仿宋" w:cs="仿宋"/>
          <w:sz w:val="24"/>
          <w:szCs w:val="24"/>
          <w:highlight w:val="none"/>
        </w:rPr>
      </w:pPr>
    </w:p>
    <w:p w14:paraId="3C50F075">
      <w:pPr>
        <w:pStyle w:val="16"/>
        <w:widowControl/>
        <w:jc w:val="center"/>
        <w:outlineLvl w:val="1"/>
        <w:rPr>
          <w:rFonts w:hint="eastAsia" w:ascii="仿宋" w:hAnsi="仿宋" w:eastAsia="仿宋" w:cs="仿宋"/>
          <w:sz w:val="40"/>
          <w:szCs w:val="40"/>
          <w:highlight w:val="none"/>
        </w:rPr>
      </w:pPr>
    </w:p>
    <w:p w14:paraId="7B2EDB53">
      <w:pPr>
        <w:pStyle w:val="16"/>
        <w:widowControl/>
        <w:jc w:val="center"/>
        <w:outlineLvl w:val="1"/>
        <w:rPr>
          <w:rFonts w:hint="eastAsia" w:ascii="仿宋" w:hAnsi="仿宋" w:eastAsia="仿宋" w:cs="仿宋"/>
          <w:sz w:val="40"/>
          <w:szCs w:val="40"/>
          <w:highlight w:val="none"/>
        </w:rPr>
      </w:pPr>
    </w:p>
    <w:p w14:paraId="54A74A89">
      <w:pPr>
        <w:pStyle w:val="16"/>
        <w:widowControl/>
        <w:jc w:val="center"/>
        <w:outlineLvl w:val="1"/>
        <w:rPr>
          <w:rFonts w:hint="eastAsia" w:ascii="仿宋" w:hAnsi="仿宋" w:eastAsia="仿宋" w:cs="仿宋"/>
          <w:sz w:val="40"/>
          <w:szCs w:val="40"/>
          <w:highlight w:val="none"/>
        </w:rPr>
      </w:pPr>
    </w:p>
    <w:p w14:paraId="16F6168C">
      <w:pPr>
        <w:pStyle w:val="16"/>
        <w:widowControl/>
        <w:jc w:val="center"/>
        <w:outlineLvl w:val="1"/>
        <w:rPr>
          <w:rFonts w:hint="eastAsia" w:ascii="仿宋" w:hAnsi="仿宋" w:eastAsia="仿宋" w:cs="仿宋"/>
          <w:sz w:val="40"/>
          <w:szCs w:val="40"/>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24608C4">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14:paraId="23144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D72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0169B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14:paraId="5E04F8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14:paraId="1A17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2A95A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14:paraId="1CB4CC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14:paraId="3596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2C5F5C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14:paraId="453CCC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14:paraId="289E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0A7E5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14:paraId="1E0FAB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14:paraId="2A3D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14:paraId="2B1D32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14:paraId="30649E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14:paraId="5E36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3F0176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14:paraId="6FD508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14:paraId="60A2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3AABEB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14:paraId="1D1251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14:paraId="61789B73">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CE0E34E">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14:paraId="7992D299">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31D5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6C8B536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14:paraId="1CE76E2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14:paraId="0F21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1B7DD579">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2ABAC50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14:paraId="5FDF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174A096F">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3BBF02A">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14:paraId="75D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6E5E69AB">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1452928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14:paraId="239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201D23D8">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5780828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14:paraId="424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24E08483">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7CAC1F71">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14:paraId="2C4B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46CFA0F4">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C603A3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14:paraId="014297A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14:paraId="516499C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14:paraId="011E5BB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14:paraId="3A4A5C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14:paraId="279660E6">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14:paraId="1522036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14:paraId="5663F9D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14:paraId="7C057D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14:paraId="28B30EB8">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14:paraId="53BE322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14:paraId="32F91DC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14:paraId="7F2692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14:paraId="00F6FCF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14:paraId="3EB70F7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14:paraId="72774AC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14:paraId="4D4A2BF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14:paraId="6507CF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14:paraId="4E30CA3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17F232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14:paraId="6C0B73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14:paraId="6BDCCD20">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14:paraId="3DC31DA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EDE06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49"/>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336B74D1">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noWrap w:val="0"/>
            <w:vAlign w:val="top"/>
          </w:tcPr>
          <w:p w14:paraId="66DF97F4">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64E4A8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14:paraId="03468933">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145EAD9D">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14:paraId="3920F120">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DD98C0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14:paraId="532DB542">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14:paraId="3D4C15A2">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14:paraId="3DA2FA20">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14:paraId="495F747C">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14:paraId="63DABFEF">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14:paraId="431DE9D4">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14:paraId="143A8E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14:paraId="6B500313">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14:paraId="4BAB5707">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14:paraId="2C5B0E06">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5F3257B">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19"/>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14:paraId="2EDB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762C36">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37583C6C">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5E5E828">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14757E92">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14:paraId="6B2A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313D06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14:paraId="10DEFB3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0489FC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16DAF3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4F885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10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0FDF22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45B6180">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7B5C603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F28C9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E0678B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099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F99DB5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D72C4FE">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61BF5E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4399F9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834766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16E0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10FF8F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304B6E1">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303674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AA832C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EF5DF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F8A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FA37E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C638BFF">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EB2E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C7A3CA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B1871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3B8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D7AC13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48AB8DA4">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F725D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6A9D8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78DAB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1F1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B0214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14:paraId="5E64194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14:paraId="757752F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54B358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77D3C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A900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96D0A1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14:paraId="68B3D757">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E9A67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966A2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56875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39D80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5C19A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14:paraId="353A6185">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050768F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0D6D22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81F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D48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243963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14:paraId="5CB7112C">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FDBA9D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6430B4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A60E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CD2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4AFB11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14:paraId="18C6D3E5">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DF1D49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我单位不存在投标保证金（根据采购文件要求提交）不是从我单位基本账户转出的“提供虚假资料”违法行为。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653F1F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DA30B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E4A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449C0C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14:paraId="437595E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14:paraId="0CB72AF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9FEC13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3243C8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D88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F242CB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14:paraId="5C6564CA">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09337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B48A12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72578D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65C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9DF76D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14:paraId="73637663">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1C686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CFAB4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F0297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2CB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D6115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14:paraId="425C910E">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6B167C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01780F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D6D1A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09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948B4D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14:paraId="1EFA3BB4">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568B1C2">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51AE81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14:paraId="2D5011E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F21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4CBB5D07">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14:paraId="1A4233B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14:paraId="3C25ECD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14:paraId="3353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AC2D8B9">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14:paraId="0CBF0D4B">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14:paraId="398FA7EA">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14:paraId="74F1399B">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14:paraId="23770F82">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5FC0553D">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516E92F8">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14:paraId="32B2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B5CE70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14:paraId="065B508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ED9C4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436CA79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058EBCB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224F45E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7CB554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8C4B7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0BB91C9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3CA59A4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391F13B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53F8283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F14230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C7934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07A12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BFD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4ADE020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37B5B2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062C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EA47B0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CF819D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434A83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066E8E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6D99F10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684B0D2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A78748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4C9091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0EADCA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D754CF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D05A32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78566C5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B86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4250B99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8511FB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0CCF8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4F255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4D52E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51773C1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1CB1D71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118E15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55EC7F5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DC9414C">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0D318F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69208A9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5030FB2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77D824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6658FA1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2FC3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7A20167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14:paraId="38963F3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E204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5F0FFA7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B5E52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62DD9AC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28ED655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187917A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2186FB8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0C204E2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679612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578A83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AE47CF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985682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5C4A4E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4E73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0AD888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14:paraId="2F3C956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27BA44F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7199D6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761D8CE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547D1D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2A9508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06FC178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6E6A8C0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57B5F6C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4CB9F44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049685E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051BE3B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E6AE24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51E9575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35D6D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5B99036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14:paraId="6E9AC06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481E4B3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1D1B200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AB66A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11CCBE7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7FE0AC9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529D9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59EC475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63D47B8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1BC846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3D7D131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94DB83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540D411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4159FC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14:paraId="66D24282">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14:paraId="0AEF4D73">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投标供应商名称（盖公章）：</w:t>
      </w:r>
    </w:p>
    <w:p w14:paraId="54CB8858">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法定代表人（或授权代表）签字：</w:t>
      </w:r>
    </w:p>
    <w:p w14:paraId="5DB3B61E">
      <w:pPr>
        <w:pStyle w:val="50"/>
        <w:widowControl/>
        <w:ind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日期：   年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 xml:space="preserve">月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日</w:t>
      </w:r>
    </w:p>
    <w:p w14:paraId="257AA731">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32FFC6BA">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2327B5E9">
      <w:pPr>
        <w:pStyle w:val="50"/>
        <w:widowControl/>
        <w:ind w:left="0" w:leftChars="0" w:firstLine="0" w:firstLineChars="0"/>
        <w:rPr>
          <w:rFonts w:hint="eastAsia" w:ascii="仿宋" w:hAnsi="仿宋" w:eastAsia="仿宋" w:cs="仿宋"/>
          <w:b/>
          <w:bCs w:val="0"/>
          <w:color w:val="FF0000"/>
          <w:kern w:val="2"/>
          <w:sz w:val="21"/>
          <w:szCs w:val="21"/>
        </w:rPr>
      </w:pPr>
      <w:r>
        <w:rPr>
          <w:rFonts w:hint="eastAsia" w:ascii="仿宋" w:hAnsi="仿宋" w:eastAsia="仿宋" w:cs="仿宋"/>
          <w:b/>
          <w:bCs/>
          <w:color w:val="FF0000"/>
          <w:spacing w:val="-4"/>
          <w:kern w:val="0"/>
          <w:sz w:val="21"/>
          <w:szCs w:val="21"/>
        </w:rPr>
        <w:t>注：该确认表用于对供应商违法行为的警示，不作为供应商资格性审查及符合性审查条件。</w:t>
      </w:r>
    </w:p>
    <w:p w14:paraId="768A6E73">
      <w:pPr>
        <w:keepNext/>
        <w:keepLines/>
        <w:widowControl w:val="0"/>
        <w:suppressLineNumbers w:val="0"/>
        <w:spacing w:before="0" w:beforeAutospacing="0" w:after="0" w:afterAutospacing="0" w:line="360" w:lineRule="auto"/>
        <w:ind w:left="0" w:right="0"/>
        <w:jc w:val="both"/>
        <w:outlineLvl w:val="3"/>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8ECBE1B">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232A69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63EB69">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111653">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14:paraId="37921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5DF533">
            <w:pPr>
              <w:widowControl/>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0DED5D3E">
            <w:pPr>
              <w:widowControl/>
              <w:jc w:val="left"/>
              <w:textAlignment w:val="top"/>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r>
              <w:rPr>
                <w:rFonts w:hint="eastAsia" w:ascii="仿宋" w:hAnsi="仿宋" w:eastAsia="仿宋" w:cs="仿宋"/>
                <w:color w:val="auto"/>
                <w:sz w:val="24"/>
                <w:szCs w:val="24"/>
                <w:highlight w:val="none"/>
                <w:lang w:eastAsia="zh-CN"/>
              </w:rPr>
              <w:t>。</w:t>
            </w:r>
          </w:p>
        </w:tc>
      </w:tr>
    </w:tbl>
    <w:p w14:paraId="7EBC24CF">
      <w:pPr>
        <w:pStyle w:val="16"/>
        <w:widowControl/>
        <w:spacing w:before="280" w:beforeAutospacing="0"/>
        <w:jc w:val="both"/>
        <w:outlineLvl w:val="1"/>
        <w:rPr>
          <w:rFonts w:hint="eastAsia" w:ascii="仿宋" w:hAnsi="仿宋" w:eastAsia="仿宋" w:cs="仿宋"/>
          <w:sz w:val="40"/>
          <w:szCs w:val="40"/>
          <w:highlight w:val="none"/>
        </w:rPr>
      </w:pPr>
    </w:p>
    <w:p w14:paraId="34FDE369">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14:paraId="6F4B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5B548FC9">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14:paraId="629C9D73">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14:paraId="566D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65EDCFF7">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14:paraId="23C00625">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14:paraId="1029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145B8328">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14:paraId="4D64095F">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14:paraId="1710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E454E20">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14:paraId="32D0ADFE">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14:paraId="20E4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A9B5A5D">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14:paraId="0E598801">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F47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8EB3C82">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14:paraId="6A117E05">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所投货物、服务在技术、商务等方面没有实质性满足招标文件要求的（是否实质性满足招标文件要求，由评审委员会根据实质性条款响应情况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14:paraId="0D89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8607B1C">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14:paraId="26756595">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未按招标文件所提供的《投标及履约承诺函》进行承诺；未按招标文件对投标文件组成的要求提供投标文件；</w:t>
            </w:r>
          </w:p>
        </w:tc>
      </w:tr>
      <w:tr w14:paraId="6BD9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1A522C7">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14:paraId="064CAACF">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投标报价有缺漏项目或者对招标文件规定的项目需求内容或者需求数量进行修改，评审委员会判定投标响应不满足采购需求；</w:t>
            </w:r>
          </w:p>
        </w:tc>
      </w:tr>
      <w:tr w14:paraId="46A1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0661882E">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14:paraId="6412BD78">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投标文件存在列放位置错误，导致属于信息公开情形的没有被公开；</w:t>
            </w:r>
          </w:p>
        </w:tc>
      </w:tr>
      <w:tr w14:paraId="67F9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664FC1E">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14:paraId="2ECB2CF8">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投标文件电子文档带病毒；</w:t>
            </w:r>
          </w:p>
        </w:tc>
      </w:tr>
      <w:tr w14:paraId="21FD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D04399A">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14:paraId="291C5A71">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投标文件用不属于本公司的电子密钥或电子营业执照进行加密的；</w:t>
            </w:r>
          </w:p>
        </w:tc>
      </w:tr>
      <w:tr w14:paraId="66BD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11863EB">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14:paraId="185ABFB9">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14:paraId="3CF81E3B">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14:paraId="6F770B9D">
      <w:pPr>
        <w:pStyle w:val="16"/>
        <w:jc w:val="center"/>
        <w:outlineLvl w:val="1"/>
        <w:rPr>
          <w:rFonts w:hint="eastAsia" w:ascii="仿宋" w:hAnsi="仿宋" w:eastAsia="仿宋" w:cs="仿宋"/>
          <w:sz w:val="40"/>
          <w:szCs w:val="40"/>
          <w:highlight w:val="none"/>
        </w:rPr>
      </w:pPr>
    </w:p>
    <w:p w14:paraId="308738FE">
      <w:pPr>
        <w:pStyle w:val="16"/>
        <w:jc w:val="center"/>
        <w:outlineLvl w:val="1"/>
        <w:rPr>
          <w:rFonts w:hint="eastAsia" w:ascii="仿宋" w:hAnsi="仿宋" w:eastAsia="仿宋" w:cs="仿宋"/>
          <w:sz w:val="24"/>
          <w:szCs w:val="24"/>
          <w:highlight w:val="none"/>
        </w:rPr>
      </w:pPr>
    </w:p>
    <w:p w14:paraId="2075D505">
      <w:pPr>
        <w:pStyle w:val="16"/>
        <w:jc w:val="center"/>
        <w:outlineLvl w:val="1"/>
        <w:rPr>
          <w:rFonts w:hint="eastAsia" w:ascii="仿宋" w:hAnsi="仿宋" w:eastAsia="仿宋" w:cs="仿宋"/>
          <w:sz w:val="24"/>
          <w:szCs w:val="24"/>
          <w:highlight w:val="none"/>
        </w:rPr>
      </w:pPr>
    </w:p>
    <w:p w14:paraId="5B256334">
      <w:pPr>
        <w:pStyle w:val="16"/>
        <w:spacing w:after="1134"/>
        <w:jc w:val="center"/>
        <w:outlineLvl w:val="1"/>
        <w:rPr>
          <w:rFonts w:hint="eastAsia" w:ascii="仿宋" w:hAnsi="仿宋" w:eastAsia="仿宋" w:cs="仿宋"/>
          <w:b/>
          <w:bCs/>
          <w:sz w:val="32"/>
          <w:szCs w:val="32"/>
          <w:highlight w:val="none"/>
        </w:rPr>
      </w:pPr>
    </w:p>
    <w:p w14:paraId="1E317E05">
      <w:pPr>
        <w:pStyle w:val="16"/>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19"/>
        <w:tblW w:w="4998" w:type="pct"/>
        <w:jc w:val="center"/>
        <w:tblCellSpacing w:w="0" w:type="dxa"/>
        <w:tblLayout w:type="autofit"/>
        <w:tblCellMar>
          <w:top w:w="45" w:type="dxa"/>
          <w:left w:w="45" w:type="dxa"/>
          <w:bottom w:w="45" w:type="dxa"/>
          <w:right w:w="45" w:type="dxa"/>
        </w:tblCellMar>
      </w:tblPr>
      <w:tblGrid>
        <w:gridCol w:w="36"/>
        <w:gridCol w:w="518"/>
        <w:gridCol w:w="499"/>
        <w:gridCol w:w="1196"/>
        <w:gridCol w:w="838"/>
        <w:gridCol w:w="4498"/>
        <w:gridCol w:w="118"/>
        <w:gridCol w:w="653"/>
        <w:gridCol w:w="37"/>
      </w:tblGrid>
      <w:tr w14:paraId="5E887AF1">
        <w:tblPrEx>
          <w:tblCellMar>
            <w:top w:w="45" w:type="dxa"/>
            <w:left w:w="45" w:type="dxa"/>
            <w:bottom w:w="45" w:type="dxa"/>
            <w:right w:w="45" w:type="dxa"/>
          </w:tblCellMar>
        </w:tblPrEx>
        <w:trPr>
          <w:gridAfter w:val="2"/>
          <w:wAfter w:w="411" w:type="pct"/>
          <w:tblCellSpacing w:w="0" w:type="dxa"/>
          <w:jc w:val="center"/>
        </w:trPr>
        <w:tc>
          <w:tcPr>
            <w:tcW w:w="4518" w:type="pct"/>
            <w:gridSpan w:val="6"/>
            <w:tcBorders>
              <w:top w:val="nil"/>
              <w:left w:val="nil"/>
              <w:bottom w:val="nil"/>
              <w:right w:val="nil"/>
            </w:tcBorders>
            <w:vAlign w:val="center"/>
          </w:tcPr>
          <w:p w14:paraId="0E12E6D8">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70" w:type="pct"/>
            <w:tcBorders>
              <w:top w:val="nil"/>
              <w:left w:val="nil"/>
              <w:bottom w:val="nil"/>
              <w:right w:val="nil"/>
            </w:tcBorders>
            <w:vAlign w:val="center"/>
          </w:tcPr>
          <w:p w14:paraId="63EEBD49">
            <w:pPr>
              <w:rPr>
                <w:rFonts w:hint="eastAsia" w:ascii="仿宋" w:hAnsi="仿宋" w:eastAsia="仿宋" w:cs="仿宋"/>
                <w:b/>
                <w:bCs/>
                <w:sz w:val="24"/>
                <w:szCs w:val="24"/>
                <w:highlight w:val="none"/>
              </w:rPr>
            </w:pPr>
          </w:p>
        </w:tc>
      </w:tr>
      <w:tr w14:paraId="16D36DAD">
        <w:tblPrEx>
          <w:tblCellMar>
            <w:top w:w="45" w:type="dxa"/>
            <w:left w:w="45" w:type="dxa"/>
            <w:bottom w:w="45" w:type="dxa"/>
            <w:right w:w="45" w:type="dxa"/>
          </w:tblCellMar>
        </w:tblPrEx>
        <w:trPr>
          <w:gridBefore w:val="1"/>
          <w:gridAfter w:val="1"/>
          <w:wBefore w:w="22" w:type="pct"/>
          <w:wAfter w:w="22" w:type="pct"/>
          <w:trHeight w:val="90" w:hRule="atLeast"/>
          <w:tblCellSpacing w:w="0" w:type="dxa"/>
          <w:jc w:val="center"/>
        </w:trPr>
        <w:tc>
          <w:tcPr>
            <w:tcW w:w="4955" w:type="pct"/>
            <w:gridSpan w:val="7"/>
            <w:tcBorders>
              <w:top w:val="nil"/>
              <w:left w:val="nil"/>
              <w:bottom w:val="nil"/>
              <w:right w:val="nil"/>
            </w:tcBorders>
            <w:vAlign w:val="center"/>
          </w:tcPr>
          <w:tbl>
            <w:tblPr>
              <w:tblStyle w:val="19"/>
              <w:tblW w:w="5000" w:type="pct"/>
              <w:jc w:val="center"/>
              <w:tblCellSpacing w:w="0" w:type="dxa"/>
              <w:tblLayout w:type="autofit"/>
              <w:tblCellMar>
                <w:top w:w="45" w:type="dxa"/>
                <w:left w:w="45" w:type="dxa"/>
                <w:bottom w:w="45" w:type="dxa"/>
                <w:right w:w="45" w:type="dxa"/>
              </w:tblCellMar>
            </w:tblPr>
            <w:tblGrid>
              <w:gridCol w:w="8230"/>
            </w:tblGrid>
            <w:tr w14:paraId="0531BF95">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vAlign w:val="center"/>
                </w:tcPr>
                <w:p w14:paraId="4E81C1B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14:paraId="63F61C0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14:paraId="5D46DDAE">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14:paraId="5E9C3CC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14:paraId="06C8789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14:paraId="1334F68E">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14:paraId="00EFE51D">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14DE520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14:paraId="194B9CB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14:paraId="7A706CE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14:paraId="669FE18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bookmarkStart w:id="0" w:name="_Hlk71970739"/>
                  <w:r>
                    <w:rPr>
                      <w:rFonts w:hint="eastAsia" w:ascii="仿宋" w:hAnsi="仿宋" w:eastAsia="仿宋" w:cs="仿宋"/>
                      <w:color w:val="auto"/>
                      <w:kern w:val="0"/>
                      <w:sz w:val="24"/>
                      <w:szCs w:val="24"/>
                      <w:highlight w:val="none"/>
                      <w:lang w:eastAsia="zh-CN"/>
                    </w:rPr>
                    <w:t>（1）投标人提供的货物（以招标文件用户需求书“货物清单明细”的“货物名称”一栏为准）全部均由优惠主体制造，则对其投标总价给予10%的扣除，用扣除后的价格参与评审。满足多项优惠政策的企业，不重复享受多项价格扣除政策。</w:t>
                  </w:r>
                </w:p>
                <w:p w14:paraId="1199CAB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270104B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w:t>
                  </w:r>
                  <w:r>
                    <w:rPr>
                      <w:rFonts w:hint="eastAsia" w:ascii="仿宋" w:hAnsi="仿宋" w:eastAsia="仿宋" w:cs="仿宋"/>
                      <w:color w:val="auto"/>
                      <w:kern w:val="0"/>
                      <w:sz w:val="24"/>
                      <w:szCs w:val="24"/>
                      <w:highlight w:val="none"/>
                      <w:lang w:val="en-US" w:eastAsia="zh-CN"/>
                    </w:rPr>
                    <w:t>货物</w:t>
                  </w:r>
                  <w:r>
                    <w:rPr>
                      <w:rFonts w:hint="eastAsia" w:ascii="仿宋" w:hAnsi="仿宋" w:eastAsia="仿宋" w:cs="仿宋"/>
                      <w:color w:val="auto"/>
                      <w:kern w:val="0"/>
                      <w:sz w:val="24"/>
                      <w:szCs w:val="24"/>
                      <w:highlight w:val="none"/>
                    </w:rPr>
                    <w:t>）对应的中小企业划分标准所属行业为</w:t>
                  </w:r>
                  <w:r>
                    <w:rPr>
                      <w:rFonts w:hint="eastAsia" w:ascii="仿宋" w:hAnsi="仿宋" w:eastAsia="仿宋" w:cs="仿宋"/>
                      <w:color w:val="auto"/>
                      <w:kern w:val="0"/>
                      <w:sz w:val="24"/>
                      <w:szCs w:val="24"/>
                      <w:highlight w:val="none"/>
                      <w:u w:val="single"/>
                      <w:lang w:val="en-US" w:eastAsia="zh-CN"/>
                    </w:rPr>
                    <w:t>工业。</w:t>
                  </w:r>
                  <w:bookmarkEnd w:id="0"/>
                </w:p>
                <w:p w14:paraId="36B9A5C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608427A9">
                  <w:pPr>
                    <w:pStyle w:val="16"/>
                    <w:keepNext w:val="0"/>
                    <w:keepLines w:val="0"/>
                    <w:pageBreakBefore w:val="0"/>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sz w:val="21"/>
                      <w:szCs w:val="21"/>
                      <w:highlight w:val="none"/>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14:paraId="3FCEA9F0">
            <w:pPr>
              <w:rPr>
                <w:rFonts w:hint="eastAsia" w:ascii="仿宋" w:hAnsi="仿宋" w:eastAsia="仿宋" w:cs="仿宋"/>
                <w:sz w:val="24"/>
                <w:szCs w:val="24"/>
                <w:highlight w:val="none"/>
              </w:rPr>
            </w:pPr>
          </w:p>
        </w:tc>
      </w:tr>
      <w:tr w14:paraId="09A05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31" w:type="pct"/>
            <w:gridSpan w:val="2"/>
            <w:tcBorders>
              <w:top w:val="single" w:color="auto" w:sz="4" w:space="0"/>
              <w:left w:val="single" w:color="auto" w:sz="4" w:space="0"/>
              <w:bottom w:val="single" w:color="auto" w:sz="4" w:space="0"/>
              <w:right w:val="single" w:color="auto" w:sz="4" w:space="0"/>
            </w:tcBorders>
            <w:vAlign w:val="center"/>
          </w:tcPr>
          <w:p w14:paraId="243D0CF6">
            <w:pPr>
              <w:pStyle w:val="9"/>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508" w:type="pct"/>
            <w:gridSpan w:val="3"/>
            <w:tcBorders>
              <w:top w:val="single" w:color="auto" w:sz="4" w:space="0"/>
              <w:left w:val="single" w:color="auto" w:sz="4" w:space="0"/>
              <w:bottom w:val="single" w:color="auto" w:sz="4" w:space="0"/>
              <w:right w:val="single" w:color="auto" w:sz="4" w:space="0"/>
            </w:tcBorders>
            <w:vAlign w:val="center"/>
          </w:tcPr>
          <w:p w14:paraId="6A37FE9B">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159" w:type="pct"/>
            <w:gridSpan w:val="4"/>
            <w:tcBorders>
              <w:top w:val="single" w:color="auto" w:sz="4" w:space="0"/>
              <w:left w:val="single" w:color="auto" w:sz="4" w:space="0"/>
              <w:bottom w:val="single" w:color="auto" w:sz="4" w:space="0"/>
              <w:right w:val="single" w:color="auto" w:sz="4" w:space="0"/>
            </w:tcBorders>
            <w:vAlign w:val="center"/>
          </w:tcPr>
          <w:p w14:paraId="6999D4B2">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14:paraId="6204E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31" w:type="pct"/>
            <w:gridSpan w:val="2"/>
            <w:tcBorders>
              <w:top w:val="single" w:color="auto" w:sz="4" w:space="0"/>
              <w:left w:val="single" w:color="auto" w:sz="4" w:space="0"/>
              <w:bottom w:val="single" w:color="auto" w:sz="4" w:space="0"/>
              <w:right w:val="single" w:color="auto" w:sz="4" w:space="0"/>
            </w:tcBorders>
            <w:vAlign w:val="center"/>
          </w:tcPr>
          <w:p w14:paraId="69D149B4">
            <w:pPr>
              <w:pStyle w:val="9"/>
              <w:jc w:val="center"/>
              <w:rPr>
                <w:rFonts w:hint="eastAsia" w:ascii="仿宋" w:hAnsi="仿宋" w:eastAsia="仿宋" w:cs="仿宋"/>
                <w:highlight w:val="none"/>
                <w:lang w:val="en-US" w:eastAsia="zh-CN"/>
              </w:rPr>
            </w:pPr>
            <w:r>
              <w:rPr>
                <w:rFonts w:hint="eastAsia" w:ascii="仿宋" w:hAnsi="仿宋" w:eastAsia="仿宋" w:cs="仿宋"/>
                <w:b/>
                <w:bCs/>
                <w:highlight w:val="none"/>
                <w:lang w:val="en-US" w:eastAsia="zh-CN"/>
              </w:rPr>
              <w:t>1</w:t>
            </w:r>
          </w:p>
        </w:tc>
        <w:tc>
          <w:tcPr>
            <w:tcW w:w="1508" w:type="pct"/>
            <w:gridSpan w:val="3"/>
            <w:tcBorders>
              <w:top w:val="single" w:color="auto" w:sz="4" w:space="0"/>
              <w:left w:val="single" w:color="auto" w:sz="4" w:space="0"/>
              <w:bottom w:val="single" w:color="auto" w:sz="4" w:space="0"/>
              <w:right w:val="single" w:color="auto" w:sz="4" w:space="0"/>
            </w:tcBorders>
            <w:vAlign w:val="center"/>
          </w:tcPr>
          <w:p w14:paraId="352B93FC">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159" w:type="pct"/>
            <w:gridSpan w:val="4"/>
            <w:tcBorders>
              <w:top w:val="single" w:color="auto" w:sz="4" w:space="0"/>
              <w:left w:val="single" w:color="auto" w:sz="4" w:space="0"/>
              <w:bottom w:val="single" w:color="auto" w:sz="4" w:space="0"/>
              <w:right w:val="single" w:color="auto" w:sz="4" w:space="0"/>
            </w:tcBorders>
            <w:vAlign w:val="center"/>
          </w:tcPr>
          <w:p w14:paraId="3AF6E9F4">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30</w:t>
            </w:r>
          </w:p>
        </w:tc>
      </w:tr>
      <w:tr w14:paraId="487D0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31" w:type="pct"/>
            <w:gridSpan w:val="2"/>
            <w:vMerge w:val="restart"/>
            <w:tcBorders>
              <w:top w:val="single" w:color="auto" w:sz="4" w:space="0"/>
              <w:left w:val="single" w:color="auto" w:sz="4" w:space="0"/>
              <w:bottom w:val="single" w:color="auto" w:sz="4" w:space="0"/>
              <w:right w:val="single" w:color="auto" w:sz="4" w:space="0"/>
            </w:tcBorders>
            <w:vAlign w:val="center"/>
          </w:tcPr>
          <w:p w14:paraId="01404E4E">
            <w:pPr>
              <w:pStyle w:val="9"/>
              <w:jc w:val="center"/>
              <w:rPr>
                <w:rFonts w:hint="eastAsia" w:ascii="仿宋" w:hAnsi="仿宋" w:eastAsia="仿宋" w:cs="仿宋"/>
                <w:highlight w:val="none"/>
                <w:lang w:val="en-US" w:eastAsia="zh-CN"/>
              </w:rPr>
            </w:pPr>
            <w:r>
              <w:rPr>
                <w:rFonts w:hint="eastAsia" w:ascii="仿宋" w:hAnsi="仿宋" w:eastAsia="仿宋" w:cs="仿宋"/>
                <w:b/>
                <w:bCs/>
                <w:highlight w:val="none"/>
                <w:lang w:val="en-US" w:eastAsia="zh-CN"/>
              </w:rPr>
              <w:t>2</w:t>
            </w:r>
          </w:p>
        </w:tc>
        <w:tc>
          <w:tcPr>
            <w:tcW w:w="1508" w:type="pct"/>
            <w:gridSpan w:val="3"/>
            <w:tcBorders>
              <w:top w:val="single" w:color="auto" w:sz="4" w:space="0"/>
              <w:left w:val="single" w:color="auto" w:sz="4" w:space="0"/>
              <w:bottom w:val="single" w:color="auto" w:sz="4" w:space="0"/>
              <w:right w:val="single" w:color="auto" w:sz="4" w:space="0"/>
            </w:tcBorders>
            <w:vAlign w:val="center"/>
          </w:tcPr>
          <w:p w14:paraId="002E65D4">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159" w:type="pct"/>
            <w:gridSpan w:val="4"/>
            <w:tcBorders>
              <w:top w:val="single" w:color="auto" w:sz="4" w:space="0"/>
              <w:left w:val="single" w:color="auto" w:sz="4" w:space="0"/>
              <w:bottom w:val="single" w:color="auto" w:sz="4" w:space="0"/>
              <w:right w:val="single" w:color="auto" w:sz="4" w:space="0"/>
            </w:tcBorders>
            <w:vAlign w:val="center"/>
          </w:tcPr>
          <w:p w14:paraId="46A9CBF4">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63</w:t>
            </w:r>
          </w:p>
        </w:tc>
      </w:tr>
      <w:tr w14:paraId="43FE1F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31" w:type="pct"/>
            <w:gridSpan w:val="2"/>
            <w:vMerge w:val="continue"/>
            <w:tcBorders>
              <w:top w:val="single" w:color="auto" w:sz="4" w:space="0"/>
              <w:left w:val="single" w:color="auto" w:sz="4" w:space="0"/>
              <w:bottom w:val="single" w:color="auto" w:sz="4" w:space="0"/>
              <w:right w:val="single" w:color="auto" w:sz="4" w:space="0"/>
            </w:tcBorders>
            <w:vAlign w:val="center"/>
          </w:tcPr>
          <w:p w14:paraId="684903DF">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5063EC81">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712" w:type="pct"/>
            <w:tcBorders>
              <w:top w:val="single" w:color="auto" w:sz="4" w:space="0"/>
              <w:left w:val="single" w:color="auto" w:sz="4" w:space="0"/>
              <w:bottom w:val="single" w:color="auto" w:sz="4" w:space="0"/>
              <w:right w:val="single" w:color="auto" w:sz="4" w:space="0"/>
            </w:tcBorders>
            <w:vAlign w:val="center"/>
          </w:tcPr>
          <w:p w14:paraId="3D3C1C8D">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499" w:type="pct"/>
            <w:tcBorders>
              <w:top w:val="single" w:color="auto" w:sz="4" w:space="0"/>
              <w:left w:val="single" w:color="auto" w:sz="4" w:space="0"/>
              <w:bottom w:val="single" w:color="auto" w:sz="4" w:space="0"/>
              <w:right w:val="single" w:color="auto" w:sz="4" w:space="0"/>
            </w:tcBorders>
            <w:vAlign w:val="center"/>
          </w:tcPr>
          <w:p w14:paraId="31AF83C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159" w:type="pct"/>
            <w:gridSpan w:val="4"/>
            <w:tcBorders>
              <w:top w:val="single" w:color="auto" w:sz="4" w:space="0"/>
              <w:left w:val="single" w:color="auto" w:sz="4" w:space="0"/>
              <w:bottom w:val="single" w:color="auto" w:sz="4" w:space="0"/>
              <w:right w:val="single" w:color="auto" w:sz="4" w:space="0"/>
            </w:tcBorders>
            <w:vAlign w:val="center"/>
          </w:tcPr>
          <w:p w14:paraId="00B27D8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0964BE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42" w:hRule="atLeast"/>
          <w:tblCellSpacing w:w="0" w:type="dxa"/>
          <w:jc w:val="center"/>
        </w:trPr>
        <w:tc>
          <w:tcPr>
            <w:tcW w:w="331" w:type="pct"/>
            <w:gridSpan w:val="2"/>
            <w:vMerge w:val="continue"/>
            <w:tcBorders>
              <w:top w:val="single" w:color="auto" w:sz="4" w:space="0"/>
              <w:left w:val="single" w:color="auto" w:sz="4" w:space="0"/>
              <w:bottom w:val="single" w:color="auto" w:sz="4" w:space="0"/>
              <w:right w:val="single" w:color="auto" w:sz="4" w:space="0"/>
            </w:tcBorders>
            <w:vAlign w:val="center"/>
          </w:tcPr>
          <w:p w14:paraId="061C46A5">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297" w:type="pct"/>
            <w:tcBorders>
              <w:top w:val="single" w:color="auto" w:sz="4" w:space="0"/>
              <w:left w:val="single" w:color="auto" w:sz="4" w:space="0"/>
              <w:bottom w:val="single" w:color="auto" w:sz="4" w:space="0"/>
              <w:right w:val="single" w:color="auto" w:sz="4" w:space="0"/>
            </w:tcBorders>
            <w:vAlign w:val="center"/>
          </w:tcPr>
          <w:p w14:paraId="0E9BC59A">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712" w:type="pct"/>
            <w:tcBorders>
              <w:top w:val="single" w:color="auto" w:sz="4" w:space="0"/>
              <w:left w:val="single" w:color="auto" w:sz="4" w:space="0"/>
              <w:bottom w:val="single" w:color="auto" w:sz="4" w:space="0"/>
              <w:right w:val="single" w:color="auto" w:sz="4" w:space="0"/>
            </w:tcBorders>
            <w:vAlign w:val="center"/>
          </w:tcPr>
          <w:p w14:paraId="0D254E1B">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所投产品重点技术参数（“▲”参数）响应情况评价</w:t>
            </w:r>
          </w:p>
        </w:tc>
        <w:tc>
          <w:tcPr>
            <w:tcW w:w="499" w:type="pct"/>
            <w:tcBorders>
              <w:top w:val="single" w:color="auto" w:sz="4" w:space="0"/>
              <w:left w:val="single" w:color="auto" w:sz="4" w:space="0"/>
              <w:bottom w:val="single" w:color="auto" w:sz="4" w:space="0"/>
              <w:right w:val="single" w:color="auto" w:sz="4" w:space="0"/>
            </w:tcBorders>
            <w:vAlign w:val="center"/>
          </w:tcPr>
          <w:p w14:paraId="1FF765DD">
            <w:pPr>
              <w:adjustRightInd w:val="0"/>
              <w:snapToGrid w:val="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30</w:t>
            </w:r>
          </w:p>
        </w:tc>
        <w:tc>
          <w:tcPr>
            <w:tcW w:w="3159" w:type="pct"/>
            <w:gridSpan w:val="4"/>
            <w:tcBorders>
              <w:top w:val="single" w:color="auto" w:sz="4" w:space="0"/>
              <w:left w:val="single" w:color="auto" w:sz="4" w:space="0"/>
              <w:bottom w:val="single" w:color="auto" w:sz="4" w:space="0"/>
              <w:right w:val="single" w:color="auto" w:sz="4" w:space="0"/>
            </w:tcBorders>
            <w:vAlign w:val="center"/>
          </w:tcPr>
          <w:p w14:paraId="26C20D76">
            <w:pPr>
              <w:pStyle w:val="2"/>
              <w:pageBreakBefore w:val="0"/>
              <w:widowControl/>
              <w:numPr>
                <w:ilvl w:val="0"/>
                <w:numId w:val="0"/>
              </w:numPr>
              <w:kinsoku/>
              <w:overflowPunct/>
              <w:topLinePunct w:val="0"/>
              <w:autoSpaceDE/>
              <w:autoSpaceDN/>
              <w:bidi w:val="0"/>
              <w:snapToGrid/>
              <w:spacing w:before="0" w:beforeLines="0" w:after="0" w:afterLines="0" w:line="32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14:paraId="061CEB57">
            <w:pPr>
              <w:pStyle w:val="2"/>
              <w:pageBreakBefore w:val="0"/>
              <w:widowControl/>
              <w:numPr>
                <w:ilvl w:val="0"/>
                <w:numId w:val="0"/>
              </w:numPr>
              <w:kinsoku/>
              <w:overflowPunct/>
              <w:topLinePunct w:val="0"/>
              <w:autoSpaceDE/>
              <w:autoSpaceDN/>
              <w:bidi w:val="0"/>
              <w:snapToGrid/>
              <w:spacing w:before="0" w:beforeLines="0" w:after="0" w:afterLines="0" w:line="32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所投产品重点技术参数全部满足得30分；有负偏离的，每负偏离一项扣6分，扣完为止。</w:t>
            </w:r>
          </w:p>
          <w:p w14:paraId="1AEEF87D">
            <w:pPr>
              <w:widowControl/>
              <w:numPr>
                <w:ilvl w:val="0"/>
                <w:numId w:val="0"/>
              </w:numPr>
              <w:adjustRightInd w:val="0"/>
              <w:snapToGrid/>
              <w:spacing w:beforeLines="0" w:afterLines="0" w:line="32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14:paraId="4CDFA185">
            <w:pPr>
              <w:widowControl/>
              <w:numPr>
                <w:ilvl w:val="-1"/>
                <w:numId w:val="0"/>
              </w:numPr>
              <w:adjustRightInd w:val="0"/>
              <w:snapToGrid/>
              <w:spacing w:beforeLines="0" w:afterLines="0" w:line="320" w:lineRule="exact"/>
              <w:jc w:val="left"/>
              <w:rPr>
                <w:rFonts w:hint="eastAsia" w:ascii="仿宋" w:hAnsi="仿宋" w:eastAsia="仿宋" w:cs="仿宋"/>
                <w:sz w:val="24"/>
                <w:highlight w:val="none"/>
                <w:lang w:eastAsia="zh-CN"/>
              </w:rPr>
            </w:pPr>
            <w:r>
              <w:rPr>
                <w:rFonts w:hint="eastAsia" w:ascii="仿宋" w:hAnsi="仿宋" w:eastAsia="仿宋" w:cs="仿宋"/>
                <w:color w:val="000000" w:themeColor="text1"/>
                <w:sz w:val="24"/>
                <w:szCs w:val="24"/>
                <w:highlight w:val="none"/>
                <w14:textFill>
                  <w14:solidFill>
                    <w14:schemeClr w14:val="tx1"/>
                  </w14:solidFill>
                </w14:textFill>
              </w:rPr>
              <w:t>《技术</w:t>
            </w:r>
            <w:r>
              <w:rPr>
                <w:rFonts w:hint="eastAsia" w:ascii="仿宋" w:hAnsi="仿宋" w:eastAsia="仿宋" w:cs="仿宋"/>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color w:val="000000" w:themeColor="text1"/>
                <w:sz w:val="24"/>
                <w:szCs w:val="24"/>
                <w:highlight w:val="none"/>
                <w14:textFill>
                  <w14:solidFill>
                    <w14:schemeClr w14:val="tx1"/>
                  </w14:solidFill>
                </w14:textFill>
              </w:rPr>
              <w:t>偏离表》</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77C8A0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31" w:type="pct"/>
            <w:gridSpan w:val="2"/>
            <w:vMerge w:val="continue"/>
            <w:tcBorders>
              <w:top w:val="single" w:color="auto" w:sz="4" w:space="0"/>
              <w:left w:val="single" w:color="auto" w:sz="4" w:space="0"/>
              <w:bottom w:val="single" w:color="auto" w:sz="4" w:space="0"/>
              <w:right w:val="single" w:color="auto" w:sz="4" w:space="0"/>
            </w:tcBorders>
            <w:vAlign w:val="center"/>
          </w:tcPr>
          <w:p w14:paraId="6626E6D8">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5387C54D">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712" w:type="pct"/>
            <w:tcBorders>
              <w:top w:val="single" w:color="auto" w:sz="4" w:space="0"/>
              <w:left w:val="single" w:color="auto" w:sz="4" w:space="0"/>
              <w:bottom w:val="single" w:color="auto" w:sz="4" w:space="0"/>
              <w:right w:val="single" w:color="auto" w:sz="4" w:space="0"/>
            </w:tcBorders>
            <w:vAlign w:val="center"/>
          </w:tcPr>
          <w:p w14:paraId="40D567E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所投产品一般技术参数（非“▲”参数）响应情况评价</w:t>
            </w:r>
          </w:p>
        </w:tc>
        <w:tc>
          <w:tcPr>
            <w:tcW w:w="499" w:type="pct"/>
            <w:tcBorders>
              <w:top w:val="single" w:color="auto" w:sz="4" w:space="0"/>
              <w:left w:val="single" w:color="auto" w:sz="4" w:space="0"/>
              <w:bottom w:val="single" w:color="auto" w:sz="4" w:space="0"/>
              <w:right w:val="single" w:color="auto" w:sz="4" w:space="0"/>
            </w:tcBorders>
            <w:vAlign w:val="center"/>
          </w:tcPr>
          <w:p w14:paraId="15D0622B">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33</w:t>
            </w:r>
          </w:p>
        </w:tc>
        <w:tc>
          <w:tcPr>
            <w:tcW w:w="3159" w:type="pct"/>
            <w:gridSpan w:val="4"/>
            <w:tcBorders>
              <w:top w:val="single" w:color="auto" w:sz="4" w:space="0"/>
              <w:left w:val="single" w:color="auto" w:sz="4" w:space="0"/>
              <w:bottom w:val="single" w:color="auto" w:sz="4" w:space="0"/>
              <w:right w:val="single" w:color="auto" w:sz="4" w:space="0"/>
            </w:tcBorders>
            <w:vAlign w:val="center"/>
          </w:tcPr>
          <w:p w14:paraId="5CF39AAD">
            <w:pPr>
              <w:pStyle w:val="2"/>
              <w:pageBreakBefore w:val="0"/>
              <w:widowControl/>
              <w:numPr>
                <w:ilvl w:val="0"/>
                <w:numId w:val="0"/>
              </w:numPr>
              <w:kinsoku/>
              <w:overflowPunct/>
              <w:topLinePunct w:val="0"/>
              <w:autoSpaceDE/>
              <w:autoSpaceDN/>
              <w:bidi w:val="0"/>
              <w:snapToGrid/>
              <w:spacing w:before="0" w:beforeLines="0" w:after="0" w:afterLines="0" w:line="32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14:paraId="352BCD4E">
            <w:pPr>
              <w:pageBreakBefore w:val="0"/>
              <w:widowControl/>
              <w:numPr>
                <w:ilvl w:val="0"/>
                <w:numId w:val="0"/>
              </w:numPr>
              <w:kinsoku/>
              <w:overflowPunct/>
              <w:topLinePunct w:val="0"/>
              <w:autoSpaceDE/>
              <w:autoSpaceDN/>
              <w:bidi w:val="0"/>
              <w:snapToGrid/>
              <w:spacing w:beforeLines="0" w:afterLines="0" w:line="32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所投产品一般技术参数全部满足得33分；有负偏离的，每负偏离一项扣1.44分，扣完为止。</w:t>
            </w:r>
          </w:p>
          <w:p w14:paraId="141AC311">
            <w:pPr>
              <w:pageBreakBefore w:val="0"/>
              <w:widowControl/>
              <w:numPr>
                <w:ilvl w:val="0"/>
                <w:numId w:val="0"/>
              </w:numPr>
              <w:kinsoku/>
              <w:overflowPunct/>
              <w:topLinePunct w:val="0"/>
              <w:autoSpaceDE/>
              <w:autoSpaceDN/>
              <w:bidi w:val="0"/>
              <w:snapToGrid/>
              <w:spacing w:beforeLines="0" w:afterLines="0" w:line="320" w:lineRule="exact"/>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（二）评分依据：</w:t>
            </w:r>
          </w:p>
          <w:p w14:paraId="7B76FE89">
            <w:pPr>
              <w:pageBreakBefore w:val="0"/>
              <w:widowControl/>
              <w:kinsoku/>
              <w:overflowPunct/>
              <w:topLinePunct w:val="0"/>
              <w:autoSpaceDE/>
              <w:autoSpaceDN/>
              <w:bidi w:val="0"/>
              <w:snapToGrid/>
              <w:spacing w:beforeLines="0" w:afterLines="0" w:line="320" w:lineRule="exact"/>
              <w:jc w:val="left"/>
              <w:rPr>
                <w:rFonts w:hint="eastAsia" w:ascii="仿宋" w:hAnsi="仿宋" w:eastAsia="仿宋" w:cs="仿宋"/>
                <w:highlight w:val="none"/>
                <w:lang w:val="en-US" w:eastAsia="zh-CN"/>
              </w:rPr>
            </w:pPr>
            <w:r>
              <w:rPr>
                <w:rFonts w:hint="eastAsia" w:ascii="仿宋" w:hAnsi="仿宋" w:eastAsia="仿宋" w:cs="仿宋"/>
                <w:color w:val="000000" w:themeColor="text1"/>
                <w:sz w:val="24"/>
                <w:szCs w:val="24"/>
                <w:highlight w:val="none"/>
                <w14:textFill>
                  <w14:solidFill>
                    <w14:schemeClr w14:val="tx1"/>
                  </w14:solidFill>
                </w14:textFill>
              </w:rPr>
              <w:t>《技术</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要求</w:t>
            </w:r>
            <w:r>
              <w:rPr>
                <w:rFonts w:hint="eastAsia" w:ascii="仿宋" w:hAnsi="仿宋" w:eastAsia="仿宋" w:cs="仿宋"/>
                <w:color w:val="000000" w:themeColor="text1"/>
                <w:sz w:val="24"/>
                <w:szCs w:val="24"/>
                <w:highlight w:val="none"/>
                <w14:textFill>
                  <w14:solidFill>
                    <w14:schemeClr w14:val="tx1"/>
                  </w14:solidFill>
                </w14:textFill>
              </w:rPr>
              <w:t>偏离表》</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tc>
      </w:tr>
      <w:tr w14:paraId="464F1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331" w:type="pct"/>
            <w:gridSpan w:val="2"/>
            <w:vMerge w:val="restart"/>
            <w:tcBorders>
              <w:top w:val="single" w:color="auto" w:sz="4" w:space="0"/>
              <w:left w:val="single" w:color="auto" w:sz="4" w:space="0"/>
              <w:bottom w:val="single" w:color="auto" w:sz="4" w:space="0"/>
              <w:right w:val="single" w:color="auto" w:sz="4" w:space="0"/>
            </w:tcBorders>
            <w:vAlign w:val="center"/>
          </w:tcPr>
          <w:p w14:paraId="11F3A62F">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1508" w:type="pct"/>
            <w:gridSpan w:val="3"/>
            <w:tcBorders>
              <w:top w:val="single" w:color="auto" w:sz="4" w:space="0"/>
              <w:left w:val="single" w:color="auto" w:sz="4" w:space="0"/>
              <w:bottom w:val="single" w:color="auto" w:sz="4" w:space="0"/>
              <w:right w:val="single" w:color="auto" w:sz="4" w:space="0"/>
            </w:tcBorders>
            <w:vAlign w:val="center"/>
          </w:tcPr>
          <w:p w14:paraId="4EC225AF">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3159" w:type="pct"/>
            <w:gridSpan w:val="4"/>
            <w:tcBorders>
              <w:top w:val="single" w:color="auto" w:sz="4" w:space="0"/>
              <w:left w:val="single" w:color="auto" w:sz="4" w:space="0"/>
              <w:bottom w:val="single" w:color="auto" w:sz="4" w:space="0"/>
              <w:right w:val="single" w:color="auto" w:sz="4" w:space="0"/>
            </w:tcBorders>
            <w:vAlign w:val="center"/>
          </w:tcPr>
          <w:p w14:paraId="726498A3">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7</w:t>
            </w:r>
          </w:p>
        </w:tc>
      </w:tr>
      <w:tr w14:paraId="760E47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31" w:type="pct"/>
            <w:gridSpan w:val="2"/>
            <w:vMerge w:val="continue"/>
            <w:tcBorders>
              <w:top w:val="single" w:color="auto" w:sz="4" w:space="0"/>
              <w:left w:val="single" w:color="auto" w:sz="4" w:space="0"/>
              <w:bottom w:val="single" w:color="auto" w:sz="4" w:space="0"/>
              <w:right w:val="single" w:color="auto" w:sz="4" w:space="0"/>
            </w:tcBorders>
            <w:vAlign w:val="center"/>
          </w:tcPr>
          <w:p w14:paraId="36D7988E">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7D437B3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712" w:type="pct"/>
            <w:tcBorders>
              <w:top w:val="single" w:color="auto" w:sz="4" w:space="0"/>
              <w:left w:val="single" w:color="auto" w:sz="4" w:space="0"/>
              <w:bottom w:val="single" w:color="auto" w:sz="4" w:space="0"/>
              <w:right w:val="single" w:color="auto" w:sz="4" w:space="0"/>
            </w:tcBorders>
            <w:vAlign w:val="center"/>
          </w:tcPr>
          <w:p w14:paraId="0084FBE6">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499" w:type="pct"/>
            <w:tcBorders>
              <w:top w:val="single" w:color="auto" w:sz="4" w:space="0"/>
              <w:left w:val="single" w:color="auto" w:sz="4" w:space="0"/>
              <w:bottom w:val="single" w:color="auto" w:sz="4" w:space="0"/>
              <w:right w:val="single" w:color="auto" w:sz="4" w:space="0"/>
            </w:tcBorders>
            <w:vAlign w:val="center"/>
          </w:tcPr>
          <w:p w14:paraId="6876AC8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159" w:type="pct"/>
            <w:gridSpan w:val="4"/>
            <w:tcBorders>
              <w:top w:val="single" w:color="auto" w:sz="4" w:space="0"/>
              <w:left w:val="single" w:color="auto" w:sz="4" w:space="0"/>
              <w:bottom w:val="single" w:color="auto" w:sz="4" w:space="0"/>
              <w:right w:val="single" w:color="auto" w:sz="4" w:space="0"/>
            </w:tcBorders>
            <w:vAlign w:val="center"/>
          </w:tcPr>
          <w:p w14:paraId="4C39361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68B143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31" w:type="pct"/>
            <w:gridSpan w:val="2"/>
            <w:vMerge w:val="continue"/>
            <w:tcBorders>
              <w:top w:val="single" w:color="auto" w:sz="4" w:space="0"/>
              <w:left w:val="single" w:color="auto" w:sz="4" w:space="0"/>
              <w:bottom w:val="single" w:color="auto" w:sz="4" w:space="0"/>
              <w:right w:val="single" w:color="auto" w:sz="4" w:space="0"/>
            </w:tcBorders>
            <w:vAlign w:val="center"/>
          </w:tcPr>
          <w:p w14:paraId="34CCD994">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788A3648">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712" w:type="pct"/>
            <w:tcBorders>
              <w:top w:val="single" w:color="auto" w:sz="4" w:space="0"/>
              <w:left w:val="single" w:color="auto" w:sz="4" w:space="0"/>
              <w:bottom w:val="single" w:color="auto" w:sz="4" w:space="0"/>
              <w:right w:val="single" w:color="auto" w:sz="4" w:space="0"/>
            </w:tcBorders>
            <w:vAlign w:val="center"/>
          </w:tcPr>
          <w:p w14:paraId="3A11930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同类项目业绩（近三年）</w:t>
            </w:r>
          </w:p>
        </w:tc>
        <w:tc>
          <w:tcPr>
            <w:tcW w:w="499" w:type="pct"/>
            <w:tcBorders>
              <w:top w:val="single" w:color="auto" w:sz="4" w:space="0"/>
              <w:left w:val="single" w:color="auto" w:sz="4" w:space="0"/>
              <w:bottom w:val="single" w:color="auto" w:sz="4" w:space="0"/>
              <w:right w:val="single" w:color="auto" w:sz="4" w:space="0"/>
            </w:tcBorders>
            <w:vAlign w:val="center"/>
          </w:tcPr>
          <w:p w14:paraId="6044EC4D">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3159" w:type="pct"/>
            <w:gridSpan w:val="4"/>
            <w:tcBorders>
              <w:top w:val="single" w:color="auto" w:sz="4" w:space="0"/>
              <w:left w:val="single" w:color="auto" w:sz="4" w:space="0"/>
              <w:bottom w:val="single" w:color="auto" w:sz="4" w:space="0"/>
              <w:right w:val="single" w:color="auto" w:sz="4" w:space="0"/>
            </w:tcBorders>
            <w:vAlign w:val="top"/>
          </w:tcPr>
          <w:p w14:paraId="557CE4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eastAsia" w:ascii="仿宋" w:hAnsi="仿宋" w:eastAsia="仿宋" w:cs="仿宋"/>
                <w:b/>
                <w:bCs/>
                <w:color w:val="000000"/>
                <w:highlight w:val="none"/>
              </w:rPr>
            </w:pPr>
            <w:r>
              <w:rPr>
                <w:rFonts w:hint="eastAsia" w:ascii="仿宋" w:hAnsi="仿宋" w:eastAsia="仿宋" w:cs="仿宋"/>
                <w:b/>
                <w:bCs/>
                <w:color w:val="000000"/>
                <w:highlight w:val="none"/>
              </w:rPr>
              <w:t>（一）评分内容：</w:t>
            </w:r>
          </w:p>
          <w:p w14:paraId="644B1C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eastAsia" w:ascii="仿宋" w:hAnsi="仿宋" w:eastAsia="仿宋" w:cs="仿宋"/>
                <w:b/>
                <w:bCs/>
                <w:color w:val="000000"/>
                <w:highlight w:val="none"/>
              </w:rPr>
            </w:pPr>
            <w:r>
              <w:rPr>
                <w:rFonts w:hint="eastAsia" w:ascii="仿宋" w:hAnsi="仿宋" w:eastAsia="仿宋" w:cs="仿宋"/>
                <w:b w:val="0"/>
                <w:bCs w:val="0"/>
                <w:color w:val="auto"/>
                <w:highlight w:val="none"/>
              </w:rPr>
              <w:t>提供2022年</w:t>
            </w:r>
            <w:r>
              <w:rPr>
                <w:rFonts w:hint="eastAsia" w:ascii="仿宋" w:hAnsi="仿宋" w:eastAsia="仿宋" w:cs="仿宋"/>
                <w:b w:val="0"/>
                <w:bCs w:val="0"/>
                <w:color w:val="auto"/>
                <w:highlight w:val="none"/>
                <w:lang w:eastAsia="zh-CN"/>
              </w:rPr>
              <w:t>1</w:t>
            </w:r>
            <w:r>
              <w:rPr>
                <w:rFonts w:hint="eastAsia" w:ascii="仿宋" w:hAnsi="仿宋" w:eastAsia="仿宋" w:cs="仿宋"/>
                <w:b w:val="0"/>
                <w:bCs w:val="0"/>
                <w:color w:val="auto"/>
                <w:highlight w:val="none"/>
                <w:lang w:val="en-US" w:eastAsia="zh-CN"/>
              </w:rPr>
              <w:t>1</w:t>
            </w:r>
            <w:r>
              <w:rPr>
                <w:rFonts w:hint="eastAsia" w:ascii="仿宋" w:hAnsi="仿宋" w:eastAsia="仿宋" w:cs="仿宋"/>
                <w:b w:val="0"/>
                <w:bCs w:val="0"/>
                <w:color w:val="auto"/>
                <w:highlight w:val="none"/>
              </w:rPr>
              <w:t>月1日至本项目投标截止日（以合同签订日期为准），投标人承接的所投核心产品（同一品牌、型号）的销售业绩（项目履约验收完毕且合格），每提供1项得1分，最高得2分。</w:t>
            </w:r>
          </w:p>
          <w:p w14:paraId="4CB255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eastAsia" w:ascii="仿宋" w:hAnsi="仿宋" w:eastAsia="仿宋" w:cs="仿宋"/>
                <w:b/>
                <w:bCs/>
                <w:color w:val="000000"/>
                <w:highlight w:val="none"/>
              </w:rPr>
            </w:pPr>
            <w:r>
              <w:rPr>
                <w:rFonts w:hint="eastAsia" w:ascii="仿宋" w:hAnsi="仿宋" w:eastAsia="仿宋" w:cs="仿宋"/>
                <w:b/>
                <w:bCs/>
                <w:color w:val="000000"/>
                <w:highlight w:val="none"/>
              </w:rPr>
              <w:t>（二）评分依据：</w:t>
            </w:r>
          </w:p>
          <w:p w14:paraId="22E109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eastAsia" w:ascii="仿宋" w:hAnsi="仿宋" w:eastAsia="仿宋" w:cs="仿宋"/>
                <w:b w:val="0"/>
                <w:bCs w:val="0"/>
                <w:color w:val="000000"/>
                <w:highlight w:val="none"/>
              </w:rPr>
            </w:pPr>
            <w:r>
              <w:rPr>
                <w:rFonts w:hint="eastAsia" w:ascii="仿宋" w:hAnsi="仿宋" w:eastAsia="仿宋" w:cs="仿宋"/>
                <w:b w:val="0"/>
                <w:bCs w:val="0"/>
                <w:color w:val="000000"/>
                <w:highlight w:val="none"/>
              </w:rPr>
              <w:t>1.提供合同关键页（包括但不仅限于：合同标的（含品牌、型号信息）、合同签订日期、双方盖章页（合同乙方需为投标人）等）和项目履约验收完毕且合格的证明材料。</w:t>
            </w:r>
          </w:p>
          <w:p w14:paraId="6BA4A29C">
            <w:pPr>
              <w:pageBreakBefore w:val="0"/>
              <w:widowControl/>
              <w:kinsoku/>
              <w:wordWrap w:val="0"/>
              <w:overflowPunct/>
              <w:topLinePunct w:val="0"/>
              <w:autoSpaceDE/>
              <w:autoSpaceDN/>
              <w:bidi w:val="0"/>
              <w:snapToGrid/>
              <w:spacing w:line="320" w:lineRule="exact"/>
              <w:rPr>
                <w:rFonts w:hint="eastAsia" w:ascii="仿宋" w:hAnsi="仿宋" w:eastAsia="仿宋" w:cs="仿宋"/>
                <w:b/>
                <w:kern w:val="2"/>
                <w:sz w:val="24"/>
                <w:szCs w:val="24"/>
                <w:highlight w:val="none"/>
                <w:lang w:val="en-US" w:eastAsia="zh-CN" w:bidi="ar-SA"/>
              </w:rPr>
            </w:pPr>
            <w:r>
              <w:rPr>
                <w:rFonts w:hint="eastAsia" w:ascii="仿宋" w:hAnsi="仿宋" w:eastAsia="仿宋" w:cs="仿宋"/>
                <w:b w:val="0"/>
                <w:bCs w:val="0"/>
                <w:color w:val="000000"/>
                <w:kern w:val="0"/>
                <w:sz w:val="24"/>
                <w:szCs w:val="24"/>
                <w:highlight w:val="none"/>
              </w:rPr>
              <w:t>2.未按要求提供相关证明材料（或相关证明材料无法判断是否符合评分要求）的不计得分，原件备查。</w:t>
            </w:r>
          </w:p>
        </w:tc>
      </w:tr>
      <w:tr w14:paraId="71C2D8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3" w:hRule="atLeast"/>
          <w:tblCellSpacing w:w="0" w:type="dxa"/>
          <w:jc w:val="center"/>
        </w:trPr>
        <w:tc>
          <w:tcPr>
            <w:tcW w:w="331" w:type="pct"/>
            <w:gridSpan w:val="2"/>
            <w:vMerge w:val="continue"/>
            <w:tcBorders>
              <w:top w:val="single" w:color="auto" w:sz="4" w:space="0"/>
              <w:left w:val="single" w:color="auto" w:sz="4" w:space="0"/>
              <w:bottom w:val="single" w:color="auto" w:sz="4" w:space="0"/>
              <w:right w:val="single" w:color="auto" w:sz="4" w:space="0"/>
            </w:tcBorders>
            <w:vAlign w:val="center"/>
          </w:tcPr>
          <w:p w14:paraId="18668E6B">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297" w:type="pct"/>
            <w:tcBorders>
              <w:top w:val="single" w:color="auto" w:sz="4" w:space="0"/>
              <w:left w:val="single" w:color="auto" w:sz="4" w:space="0"/>
              <w:bottom w:val="single" w:color="auto" w:sz="4" w:space="0"/>
              <w:right w:val="single" w:color="auto" w:sz="4" w:space="0"/>
            </w:tcBorders>
            <w:vAlign w:val="center"/>
          </w:tcPr>
          <w:p w14:paraId="639D01BE">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712" w:type="pct"/>
            <w:tcBorders>
              <w:top w:val="single" w:color="auto" w:sz="4" w:space="0"/>
              <w:left w:val="single" w:color="auto" w:sz="4" w:space="0"/>
              <w:bottom w:val="single" w:color="auto" w:sz="4" w:space="0"/>
              <w:right w:val="single" w:color="auto" w:sz="4" w:space="0"/>
            </w:tcBorders>
            <w:vAlign w:val="center"/>
          </w:tcPr>
          <w:p w14:paraId="0F3AE22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诚信情况</w:t>
            </w:r>
          </w:p>
        </w:tc>
        <w:tc>
          <w:tcPr>
            <w:tcW w:w="499" w:type="pct"/>
            <w:tcBorders>
              <w:top w:val="single" w:color="auto" w:sz="4" w:space="0"/>
              <w:left w:val="single" w:color="auto" w:sz="4" w:space="0"/>
              <w:bottom w:val="single" w:color="auto" w:sz="4" w:space="0"/>
              <w:right w:val="single" w:color="auto" w:sz="4" w:space="0"/>
            </w:tcBorders>
            <w:vAlign w:val="center"/>
          </w:tcPr>
          <w:p w14:paraId="12C1CB54">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5</w:t>
            </w:r>
          </w:p>
        </w:tc>
        <w:tc>
          <w:tcPr>
            <w:tcW w:w="3159" w:type="pct"/>
            <w:gridSpan w:val="4"/>
            <w:tcBorders>
              <w:top w:val="single" w:color="auto" w:sz="4" w:space="0"/>
              <w:left w:val="single" w:color="auto" w:sz="4" w:space="0"/>
              <w:bottom w:val="single" w:color="auto" w:sz="4" w:space="0"/>
              <w:right w:val="single" w:color="auto" w:sz="4" w:space="0"/>
            </w:tcBorders>
            <w:vAlign w:val="top"/>
          </w:tcPr>
          <w:p w14:paraId="7F583B09">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highlight w:val="none"/>
              </w:rPr>
              <w:t>评分内容：</w:t>
            </w:r>
          </w:p>
          <w:p w14:paraId="38A3A2FA">
            <w:pPr>
              <w:keepNext w:val="0"/>
              <w:keepLines w:val="0"/>
              <w:pageBreakBefore w:val="0"/>
              <w:numPr>
                <w:ilvl w:val="-1"/>
                <w:numId w:val="0"/>
              </w:numPr>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投标人在参与政府采购活动中存在诚信相关问题且在主管部门相关处理措施实施期限内的，本项不得分，否则得满分。 </w:t>
            </w:r>
          </w:p>
          <w:p w14:paraId="5D5DAE8A">
            <w:pPr>
              <w:pageBreakBefore w:val="0"/>
              <w:widowControl/>
              <w:kinsoku/>
              <w:wordWrap w:val="0"/>
              <w:overflowPunct/>
              <w:topLinePunct w:val="0"/>
              <w:autoSpaceDE/>
              <w:autoSpaceDN/>
              <w:bidi w:val="0"/>
              <w:snapToGrid/>
              <w:spacing w:line="32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（二）评分依据：</w:t>
            </w:r>
          </w:p>
          <w:p w14:paraId="703E4280">
            <w:pPr>
              <w:pageBreakBefore w:val="0"/>
              <w:widowControl/>
              <w:kinsoku/>
              <w:wordWrap w:val="0"/>
              <w:overflowPunct/>
              <w:topLinePunct w:val="0"/>
              <w:autoSpaceDE/>
              <w:autoSpaceDN/>
              <w:bidi w:val="0"/>
              <w:snapToGrid/>
              <w:spacing w:line="3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投标人无需提供任何证明材料，由工作人员向评审委员会提供相关信息。</w:t>
            </w:r>
          </w:p>
        </w:tc>
      </w:tr>
    </w:tbl>
    <w:p w14:paraId="2DB145AD">
      <w:pPr>
        <w:pStyle w:val="16"/>
        <w:widowControl/>
        <w:spacing w:line="379" w:lineRule="auto"/>
        <w:ind w:right="454"/>
        <w:outlineLvl w:val="0"/>
        <w:rPr>
          <w:rFonts w:hint="eastAsia" w:ascii="仿宋" w:hAnsi="仿宋" w:eastAsia="仿宋" w:cs="仿宋"/>
          <w:color w:val="auto"/>
          <w:sz w:val="28"/>
          <w:szCs w:val="28"/>
          <w:highlight w:val="none"/>
        </w:rPr>
      </w:pPr>
      <w:r>
        <w:rPr>
          <w:rFonts w:hint="eastAsia" w:ascii="仿宋" w:hAnsi="仿宋" w:eastAsia="仿宋" w:cs="仿宋"/>
          <w:b/>
          <w:bCs/>
          <w:color w:val="FF0000"/>
          <w:sz w:val="24"/>
          <w:szCs w:val="24"/>
          <w:highlight w:val="yellow"/>
          <w:woUserID w:val="1"/>
        </w:rPr>
        <w:t>注：以上评分项目如需提供资料/材料的，未提供证明材料或提供的不符合或专家无法凭所提供材料判断是否得分的情况，一律作不得分处理。</w:t>
      </w:r>
    </w:p>
    <w:p w14:paraId="6C60D2C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128BD6B4">
      <w:pPr>
        <w:pStyle w:val="2"/>
        <w:rPr>
          <w:rFonts w:hint="eastAsia" w:ascii="仿宋" w:hAnsi="仿宋" w:eastAsia="仿宋" w:cs="仿宋"/>
          <w:b/>
          <w:bCs w:val="0"/>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14:paraId="3468024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14:paraId="43A9ABE7">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14:paraId="799E1AE6">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14:paraId="5D98D46F">
      <w:pPr>
        <w:numPr>
          <w:ilvl w:val="0"/>
          <w:numId w:val="2"/>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14:paraId="41097E95">
      <w:pPr>
        <w:numPr>
          <w:ilvl w:val="0"/>
          <w:numId w:val="2"/>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14:paraId="43F485F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14:paraId="33AE987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14:paraId="63D3D6F1">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14:paraId="3A04A881">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14:paraId="22B1CD5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14:paraId="3CA1E38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（二）本项目不接受联合体投标，不接受投标人选用进口产品参与投标（由供应商作出声明，格式自拟）；</w:t>
      </w:r>
    </w:p>
    <w:p w14:paraId="64C620EC">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14:paraId="491E13CC">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14:paraId="29BF2D0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（五）投标人法人代表证明书及法人身份证复印件；</w:t>
      </w:r>
    </w:p>
    <w:p w14:paraId="308DB0B1">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（六）投标人法人授权委托书及被授权人身份证复印件；</w:t>
      </w:r>
    </w:p>
    <w:p w14:paraId="32DC7C81">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46767F4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14:paraId="06A7912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（九）投标人若为生产企业：所投产品为第二、三类医疗器械的，提供药品监督管理部门签发的涵盖所投报医疗器械的《医疗器械生产许可证》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有效期内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扫描件，原件备查；</w:t>
      </w:r>
    </w:p>
    <w:p w14:paraId="423CEDD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（十）投标人若为经营企业：所投产品为第二类医疗器械的，提供药品监督管理部门签发的涵盖所投报医疗器械的《医疗器械经营备案凭证》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有效期内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扫描件，原件备查；所投产品为第三类医疗器械的，提供食品药品监督管理部门签发的涵盖所投报医疗器械的《医疗器械经营许可证》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有效期内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扫描件，原件备查。</w:t>
      </w:r>
    </w:p>
    <w:p w14:paraId="2C1D8BC5">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14:paraId="0024136D">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14:paraId="785A97BA">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14:paraId="500C8C2A">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14:paraId="2963B5B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14:paraId="67FDABC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14:paraId="16F18A37">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14:paraId="658CC1E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在中标人被终止合同后，候选中标人如接到招标方通知要求时，应按照投标文件的要求提供服务启动签合同程序。</w:t>
      </w:r>
    </w:p>
    <w:p w14:paraId="5A1211E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14:paraId="3BB2D929">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14:paraId="5CDD999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14:paraId="3573D65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14:paraId="50B961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14:paraId="2F2D0BED">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14:paraId="51EDA0B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14:paraId="5A0C941D">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14:paraId="2E84174E">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14:paraId="4DC4CEEB">
      <w:pPr>
        <w:numPr>
          <w:ilvl w:val="0"/>
          <w:numId w:val="3"/>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14:paraId="5D182D4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（一）本项目采购方式为公开招标，如本项目公开招标报名时间截止后有效投标人不足3家，则按以下程序进行：</w:t>
      </w:r>
    </w:p>
    <w:p w14:paraId="72C4C7C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1.首次招标公告挂网报名结束后，报名参加投标的有效投标人不满3家，则延期报名3个工作日；</w:t>
      </w:r>
    </w:p>
    <w:p w14:paraId="0531E2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0058455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（二）如本项目第一次招标采购中出现了项目流标或废标的情形，按以下程序进行：</w:t>
      </w:r>
    </w:p>
    <w:p w14:paraId="3EC9E9C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1.第一次招标流标或废标后，第二次招标公示重新挂网报名5个工作日；</w:t>
      </w:r>
    </w:p>
    <w:p w14:paraId="6F57B257">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在第二次公示报名截止或经评审后有效投标人仍不满3家，按如下情形进行：（1）仅有2家时，采用现场转为竞争性谈判（综合评分法）方式进行采购；（2）仅有1家时，则本项目采用现场转为单一来源方式进行采购</w:t>
      </w:r>
      <w:r>
        <w:rPr>
          <w:rFonts w:hint="eastAsia" w:ascii="仿宋" w:hAnsi="仿宋" w:eastAsia="仿宋" w:cs="仿宋"/>
          <w:sz w:val="24"/>
          <w:szCs w:val="24"/>
          <w:highlight w:val="none"/>
          <w:lang w:eastAsia="zh-CN"/>
        </w:rPr>
        <w:t>。</w:t>
      </w:r>
    </w:p>
    <w:p w14:paraId="1E3558E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8ADBC4A">
      <w:pPr>
        <w:pStyle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章 用户需求书</w:t>
      </w:r>
    </w:p>
    <w:p w14:paraId="66EF0E28">
      <w:pPr>
        <w:pStyle w:val="2"/>
        <w:spacing w:before="120" w:beforeLines="50" w:after="120" w:afterLines="50"/>
        <w:jc w:val="left"/>
        <w:rPr>
          <w:rFonts w:hint="eastAsia" w:ascii="仿宋" w:hAnsi="仿宋" w:eastAsia="仿宋" w:cs="仿宋"/>
          <w:b/>
          <w:bCs/>
          <w:color w:val="auto"/>
          <w:szCs w:val="21"/>
          <w:highlight w:val="none"/>
        </w:rPr>
      </w:pPr>
      <w:r>
        <w:rPr>
          <w:rFonts w:hint="eastAsia" w:ascii="仿宋" w:hAnsi="仿宋" w:eastAsia="仿宋" w:cs="仿宋"/>
          <w:b/>
          <w:bCs/>
          <w:color w:val="auto"/>
          <w:szCs w:val="24"/>
          <w:highlight w:val="none"/>
        </w:rPr>
        <w:t>一、项目基本信息</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5"/>
        <w:gridCol w:w="3140"/>
        <w:gridCol w:w="2338"/>
      </w:tblGrid>
      <w:tr w14:paraId="0CF6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7" w:type="pct"/>
            <w:vAlign w:val="center"/>
          </w:tcPr>
          <w:p w14:paraId="2696744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17" w:type="pct"/>
            <w:vAlign w:val="center"/>
          </w:tcPr>
          <w:p w14:paraId="3A1EBFA4">
            <w:pPr>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2" w:type="pct"/>
            <w:vAlign w:val="center"/>
          </w:tcPr>
          <w:p w14:paraId="4D2E962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2" w:type="pct"/>
            <w:vAlign w:val="center"/>
          </w:tcPr>
          <w:p w14:paraId="3EC08D77">
            <w:pPr>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14:paraId="2AFA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7" w:type="pct"/>
            <w:vAlign w:val="center"/>
          </w:tcPr>
          <w:p w14:paraId="3D62CCD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17" w:type="pct"/>
            <w:vAlign w:val="center"/>
          </w:tcPr>
          <w:p w14:paraId="1F2B728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LGZXYYZBB20251201-1</w:t>
            </w:r>
          </w:p>
        </w:tc>
        <w:tc>
          <w:tcPr>
            <w:tcW w:w="1842" w:type="pct"/>
            <w:vAlign w:val="center"/>
          </w:tcPr>
          <w:p w14:paraId="25CF0983">
            <w:pPr>
              <w:jc w:val="center"/>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内窥镜手术动力系统</w:t>
            </w:r>
          </w:p>
        </w:tc>
        <w:tc>
          <w:tcPr>
            <w:tcW w:w="1372" w:type="pct"/>
            <w:vAlign w:val="center"/>
          </w:tcPr>
          <w:p w14:paraId="5BB35272">
            <w:pPr>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198000.00</w:t>
            </w:r>
          </w:p>
        </w:tc>
      </w:tr>
    </w:tbl>
    <w:p w14:paraId="5F878747">
      <w:pPr>
        <w:rPr>
          <w:rFonts w:hint="eastAsia" w:ascii="仿宋" w:hAnsi="仿宋" w:eastAsia="仿宋" w:cs="仿宋"/>
          <w:sz w:val="24"/>
          <w:highlight w:val="none"/>
        </w:rPr>
      </w:pPr>
    </w:p>
    <w:p w14:paraId="16E85AAF">
      <w:pPr>
        <w:pStyle w:val="2"/>
        <w:numPr>
          <w:ilvl w:val="0"/>
          <w:numId w:val="0"/>
        </w:numPr>
        <w:spacing w:before="120" w:beforeLines="50" w:after="120" w:afterLines="50"/>
        <w:jc w:val="both"/>
        <w:rPr>
          <w:rFonts w:hint="eastAsia" w:ascii="仿宋" w:hAnsi="仿宋" w:eastAsia="仿宋" w:cs="仿宋"/>
          <w:b/>
          <w:bCs/>
          <w:szCs w:val="24"/>
          <w:highlight w:val="none"/>
        </w:rPr>
      </w:pPr>
      <w:r>
        <w:rPr>
          <w:rFonts w:hint="eastAsia" w:ascii="仿宋" w:hAnsi="仿宋" w:eastAsia="仿宋" w:cs="仿宋"/>
          <w:b/>
          <w:bCs/>
          <w:kern w:val="0"/>
          <w:sz w:val="24"/>
          <w:szCs w:val="24"/>
          <w:lang w:val="en-US" w:eastAsia="zh-CN" w:bidi="ar-SA"/>
        </w:rPr>
        <w:t>二、</w:t>
      </w:r>
      <w:r>
        <w:rPr>
          <w:rFonts w:hint="eastAsia" w:ascii="仿宋" w:hAnsi="仿宋" w:eastAsia="仿宋" w:cs="仿宋"/>
          <w:b/>
          <w:bCs/>
          <w:szCs w:val="24"/>
          <w:highlight w:val="none"/>
        </w:rPr>
        <w:t>货物需求明细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546"/>
        <w:gridCol w:w="1565"/>
        <w:gridCol w:w="633"/>
        <w:gridCol w:w="598"/>
        <w:gridCol w:w="1328"/>
        <w:gridCol w:w="1400"/>
        <w:gridCol w:w="870"/>
      </w:tblGrid>
      <w:tr w14:paraId="6D4B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 w:type="dxa"/>
            <w:shd w:val="clear" w:color="auto" w:fill="auto"/>
            <w:vAlign w:val="center"/>
          </w:tcPr>
          <w:p w14:paraId="3FA76966">
            <w:pPr>
              <w:widowControl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rPr>
              <w:t>序号</w:t>
            </w:r>
          </w:p>
        </w:tc>
        <w:tc>
          <w:tcPr>
            <w:tcW w:w="1546" w:type="dxa"/>
            <w:shd w:val="clear" w:color="auto" w:fill="auto"/>
            <w:vAlign w:val="center"/>
          </w:tcPr>
          <w:p w14:paraId="066F7A1A">
            <w:pPr>
              <w:widowControl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采购计划编号</w:t>
            </w:r>
          </w:p>
        </w:tc>
        <w:tc>
          <w:tcPr>
            <w:tcW w:w="1565" w:type="dxa"/>
            <w:shd w:val="clear" w:color="auto" w:fill="auto"/>
            <w:vAlign w:val="center"/>
          </w:tcPr>
          <w:p w14:paraId="7B3451E0">
            <w:pPr>
              <w:widowControl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rPr>
              <w:t>货物名称（标的名称）</w:t>
            </w:r>
          </w:p>
        </w:tc>
        <w:tc>
          <w:tcPr>
            <w:tcW w:w="633" w:type="dxa"/>
            <w:shd w:val="clear" w:color="auto" w:fill="auto"/>
            <w:vAlign w:val="center"/>
          </w:tcPr>
          <w:p w14:paraId="1447CB47">
            <w:pPr>
              <w:widowControl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rPr>
              <w:t>数量</w:t>
            </w:r>
          </w:p>
        </w:tc>
        <w:tc>
          <w:tcPr>
            <w:tcW w:w="598" w:type="dxa"/>
            <w:shd w:val="clear" w:color="auto" w:fill="auto"/>
            <w:vAlign w:val="center"/>
          </w:tcPr>
          <w:p w14:paraId="7754C892">
            <w:pPr>
              <w:widowControl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rPr>
              <w:t>单位</w:t>
            </w:r>
          </w:p>
        </w:tc>
        <w:tc>
          <w:tcPr>
            <w:tcW w:w="1328" w:type="dxa"/>
            <w:shd w:val="clear" w:color="auto" w:fill="auto"/>
            <w:vAlign w:val="center"/>
          </w:tcPr>
          <w:p w14:paraId="23FA4EA2">
            <w:pPr>
              <w:widowControl w:val="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预算单价（元）</w:t>
            </w:r>
          </w:p>
        </w:tc>
        <w:tc>
          <w:tcPr>
            <w:tcW w:w="1400" w:type="dxa"/>
            <w:shd w:val="clear" w:color="auto" w:fill="auto"/>
            <w:vAlign w:val="center"/>
          </w:tcPr>
          <w:p w14:paraId="276E27B6">
            <w:pPr>
              <w:widowControl w:val="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最高单价</w:t>
            </w:r>
            <w:r>
              <w:rPr>
                <w:rFonts w:hint="eastAsia" w:ascii="仿宋" w:hAnsi="仿宋" w:eastAsia="仿宋" w:cs="仿宋"/>
                <w:b w:val="0"/>
                <w:bCs w:val="0"/>
                <w:color w:val="auto"/>
                <w:kern w:val="2"/>
                <w:sz w:val="24"/>
                <w:szCs w:val="24"/>
                <w:highlight w:val="none"/>
              </w:rPr>
              <w:t>限价（元）</w:t>
            </w:r>
          </w:p>
        </w:tc>
        <w:tc>
          <w:tcPr>
            <w:tcW w:w="870" w:type="dxa"/>
            <w:shd w:val="clear" w:color="auto" w:fill="auto"/>
            <w:vAlign w:val="center"/>
          </w:tcPr>
          <w:p w14:paraId="696D149B">
            <w:pPr>
              <w:widowControl w:val="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rPr>
              <w:t>备注</w:t>
            </w:r>
          </w:p>
        </w:tc>
      </w:tr>
      <w:tr w14:paraId="2F7C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82" w:type="dxa"/>
            <w:vAlign w:val="center"/>
          </w:tcPr>
          <w:p w14:paraId="51CA8289">
            <w:pPr>
              <w:numPr>
                <w:ilvl w:val="-1"/>
                <w:numId w:val="0"/>
              </w:numPr>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546" w:type="dxa"/>
            <w:vAlign w:val="center"/>
          </w:tcPr>
          <w:p w14:paraId="662BF01B">
            <w:pPr>
              <w:numPr>
                <w:ilvl w:val="-1"/>
                <w:numId w:val="0"/>
              </w:numPr>
              <w:jc w:val="center"/>
              <w:rPr>
                <w:rFonts w:hint="eastAsia" w:ascii="仿宋" w:hAnsi="仿宋" w:eastAsia="仿宋" w:cs="仿宋"/>
                <w:vertAlign w:val="baseline"/>
              </w:rPr>
            </w:pPr>
            <w:r>
              <w:rPr>
                <w:rFonts w:hint="eastAsia" w:ascii="仿宋" w:hAnsi="仿宋" w:eastAsia="仿宋" w:cs="仿宋"/>
                <w:bCs/>
                <w:color w:val="auto"/>
                <w:sz w:val="24"/>
                <w:szCs w:val="24"/>
                <w:highlight w:val="none"/>
              </w:rPr>
              <w:t>LGZXYYZBB20251201-1</w:t>
            </w:r>
          </w:p>
        </w:tc>
        <w:tc>
          <w:tcPr>
            <w:tcW w:w="1565" w:type="dxa"/>
            <w:vAlign w:val="center"/>
          </w:tcPr>
          <w:p w14:paraId="5B9B76DE">
            <w:pPr>
              <w:numPr>
                <w:ilvl w:val="-1"/>
                <w:numId w:val="0"/>
              </w:numPr>
              <w:jc w:val="center"/>
              <w:rPr>
                <w:rFonts w:hint="eastAsia" w:ascii="仿宋" w:hAnsi="仿宋" w:eastAsia="仿宋" w:cs="仿宋"/>
                <w:vertAlign w:val="baseline"/>
              </w:rPr>
            </w:pPr>
            <w:r>
              <w:rPr>
                <w:rFonts w:hint="eastAsia" w:ascii="仿宋" w:hAnsi="仿宋" w:eastAsia="仿宋" w:cs="仿宋"/>
                <w:bCs/>
                <w:color w:val="auto"/>
                <w:sz w:val="24"/>
                <w:szCs w:val="24"/>
                <w:highlight w:val="none"/>
                <w:vertAlign w:val="baseline"/>
              </w:rPr>
              <w:t>内窥镜手术动力系统</w:t>
            </w:r>
          </w:p>
        </w:tc>
        <w:tc>
          <w:tcPr>
            <w:tcW w:w="633" w:type="dxa"/>
            <w:vAlign w:val="center"/>
          </w:tcPr>
          <w:p w14:paraId="42A01D94">
            <w:pPr>
              <w:numPr>
                <w:ilvl w:val="-1"/>
                <w:numId w:val="0"/>
              </w:numPr>
              <w:jc w:val="center"/>
              <w:rPr>
                <w:rFonts w:hint="eastAsia" w:ascii="仿宋" w:hAnsi="仿宋" w:eastAsia="仿宋" w:cs="仿宋"/>
                <w:vertAlign w:val="baseline"/>
              </w:rPr>
            </w:pPr>
            <w:r>
              <w:rPr>
                <w:rFonts w:hint="eastAsia" w:ascii="仿宋" w:hAnsi="仿宋" w:eastAsia="仿宋" w:cs="仿宋"/>
                <w:bCs/>
                <w:color w:val="auto"/>
                <w:kern w:val="2"/>
                <w:sz w:val="24"/>
                <w:szCs w:val="24"/>
                <w:highlight w:val="none"/>
                <w:lang w:val="en-US" w:eastAsia="zh-CN"/>
              </w:rPr>
              <w:t>1</w:t>
            </w:r>
          </w:p>
        </w:tc>
        <w:tc>
          <w:tcPr>
            <w:tcW w:w="598" w:type="dxa"/>
            <w:vAlign w:val="center"/>
          </w:tcPr>
          <w:p w14:paraId="5FFD390D">
            <w:pPr>
              <w:widowControl w:val="0"/>
              <w:jc w:val="center"/>
              <w:rPr>
                <w:rFonts w:hint="eastAsia" w:ascii="仿宋" w:hAnsi="仿宋" w:eastAsia="仿宋" w:cs="仿宋"/>
                <w:vertAlign w:val="baseline"/>
                <w:lang w:val="en-US" w:eastAsia="zh-CN"/>
              </w:rPr>
            </w:pPr>
            <w:r>
              <w:rPr>
                <w:rFonts w:hint="eastAsia" w:ascii="仿宋" w:hAnsi="仿宋" w:eastAsia="仿宋" w:cs="仿宋"/>
                <w:bCs/>
                <w:color w:val="auto"/>
                <w:kern w:val="2"/>
                <w:sz w:val="24"/>
                <w:szCs w:val="24"/>
                <w:highlight w:val="none"/>
                <w:lang w:val="en-US" w:eastAsia="zh-CN"/>
              </w:rPr>
              <w:t>套</w:t>
            </w:r>
          </w:p>
        </w:tc>
        <w:tc>
          <w:tcPr>
            <w:tcW w:w="1328" w:type="dxa"/>
            <w:vAlign w:val="center"/>
          </w:tcPr>
          <w:p w14:paraId="78367979">
            <w:pPr>
              <w:widowControl w:val="0"/>
              <w:jc w:val="center"/>
              <w:rPr>
                <w:rFonts w:hint="eastAsia" w:ascii="仿宋" w:hAnsi="仿宋" w:eastAsia="仿宋" w:cs="仿宋"/>
                <w:vertAlign w:val="baseline"/>
              </w:rPr>
            </w:pPr>
            <w:r>
              <w:rPr>
                <w:rFonts w:hint="eastAsia" w:ascii="仿宋" w:hAnsi="仿宋" w:eastAsia="仿宋" w:cs="仿宋"/>
                <w:bCs/>
                <w:color w:val="auto"/>
                <w:sz w:val="24"/>
                <w:szCs w:val="24"/>
                <w:highlight w:val="none"/>
              </w:rPr>
              <w:t>198000.00</w:t>
            </w:r>
          </w:p>
        </w:tc>
        <w:tc>
          <w:tcPr>
            <w:tcW w:w="1400" w:type="dxa"/>
            <w:vAlign w:val="center"/>
          </w:tcPr>
          <w:p w14:paraId="7C0B1862">
            <w:pPr>
              <w:numPr>
                <w:ilvl w:val="-1"/>
                <w:numId w:val="0"/>
              </w:numPr>
              <w:jc w:val="center"/>
              <w:rPr>
                <w:rFonts w:hint="eastAsia" w:ascii="仿宋" w:hAnsi="仿宋" w:eastAsia="仿宋" w:cs="仿宋"/>
                <w:vertAlign w:val="baseline"/>
              </w:rPr>
            </w:pPr>
            <w:r>
              <w:rPr>
                <w:rFonts w:hint="eastAsia" w:ascii="仿宋" w:hAnsi="仿宋" w:eastAsia="仿宋" w:cs="仿宋"/>
                <w:bCs/>
                <w:color w:val="auto"/>
                <w:sz w:val="24"/>
                <w:szCs w:val="24"/>
                <w:highlight w:val="none"/>
              </w:rPr>
              <w:t>198000.00</w:t>
            </w:r>
          </w:p>
        </w:tc>
        <w:tc>
          <w:tcPr>
            <w:tcW w:w="870" w:type="dxa"/>
            <w:vAlign w:val="center"/>
          </w:tcPr>
          <w:p w14:paraId="2A3AA1BF">
            <w:pPr>
              <w:numPr>
                <w:ilvl w:val="-1"/>
                <w:numId w:val="0"/>
              </w:numPr>
              <w:jc w:val="center"/>
              <w:rPr>
                <w:rFonts w:hint="eastAsia" w:ascii="仿宋" w:hAnsi="仿宋" w:eastAsia="仿宋" w:cs="仿宋"/>
                <w:vertAlign w:val="baseline"/>
              </w:rPr>
            </w:pPr>
            <w:r>
              <w:rPr>
                <w:rFonts w:hint="eastAsia" w:ascii="仿宋" w:hAnsi="仿宋" w:eastAsia="仿宋" w:cs="仿宋"/>
                <w:bCs/>
                <w:color w:val="auto"/>
                <w:sz w:val="24"/>
                <w:szCs w:val="24"/>
                <w:highlight w:val="none"/>
                <w:vertAlign w:val="baseline"/>
              </w:rPr>
              <w:t>拒绝进口</w:t>
            </w:r>
          </w:p>
        </w:tc>
      </w:tr>
    </w:tbl>
    <w:p w14:paraId="47D9A26E">
      <w:pPr>
        <w:pStyle w:val="2"/>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 xml:space="preserve">备注：1.备注栏注明“拒绝进口”的产品不接受投标人选用进口产品参与投标；注明“接受进口”的产品允许投标人选用进口产品参与投标，但不排斥国内产品。 </w:t>
      </w:r>
    </w:p>
    <w:p w14:paraId="57B7D96C">
      <w:pPr>
        <w:pStyle w:val="2"/>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F021371">
      <w:pPr>
        <w:pStyle w:val="2"/>
        <w:spacing w:before="120" w:beforeLines="50" w:after="120" w:afterLines="50"/>
        <w:ind w:firstLine="480" w:firstLineChars="200"/>
        <w:jc w:val="left"/>
        <w:rPr>
          <w:rFonts w:hint="eastAsia" w:ascii="仿宋" w:hAnsi="仿宋" w:eastAsia="仿宋" w:cs="仿宋"/>
          <w:szCs w:val="24"/>
          <w:highlight w:val="none"/>
          <w:u w:val="single"/>
        </w:rPr>
      </w:pPr>
      <w:r>
        <w:rPr>
          <w:rFonts w:hint="eastAsia" w:ascii="仿宋" w:hAnsi="仿宋" w:eastAsia="仿宋" w:cs="仿宋"/>
          <w:szCs w:val="24"/>
          <w:highlight w:val="none"/>
        </w:rPr>
        <w:t>3.本项目核心产品为</w:t>
      </w:r>
      <w:r>
        <w:rPr>
          <w:rFonts w:hint="eastAsia" w:ascii="仿宋" w:hAnsi="仿宋" w:eastAsia="仿宋" w:cs="仿宋"/>
          <w:szCs w:val="24"/>
          <w:highlight w:val="none"/>
          <w:u w:val="single"/>
        </w:rPr>
        <w:t>：  内窥镜手术动力系统   。</w:t>
      </w:r>
    </w:p>
    <w:p w14:paraId="4F4CDFF9">
      <w:pPr>
        <w:pStyle w:val="2"/>
        <w:spacing w:before="120" w:beforeLines="50" w:after="120" w:afterLines="50"/>
        <w:jc w:val="both"/>
        <w:rPr>
          <w:rFonts w:hint="eastAsia" w:ascii="仿宋" w:hAnsi="仿宋" w:eastAsia="仿宋" w:cs="仿宋"/>
          <w:szCs w:val="24"/>
          <w:highlight w:val="none"/>
        </w:rPr>
      </w:pPr>
    </w:p>
    <w:p w14:paraId="095D1F2B">
      <w:pPr>
        <w:pStyle w:val="2"/>
        <w:spacing w:before="120" w:beforeLines="50" w:after="120" w:afterLines="50"/>
        <w:jc w:val="both"/>
        <w:rPr>
          <w:rFonts w:hint="eastAsia" w:ascii="仿宋" w:hAnsi="仿宋" w:eastAsia="仿宋" w:cs="仿宋"/>
          <w:b/>
          <w:bCs/>
          <w:szCs w:val="24"/>
          <w:highlight w:val="none"/>
        </w:rPr>
      </w:pPr>
      <w:r>
        <w:rPr>
          <w:rFonts w:hint="eastAsia" w:ascii="仿宋" w:hAnsi="仿宋" w:eastAsia="仿宋" w:cs="仿宋"/>
          <w:b/>
          <w:bCs/>
          <w:szCs w:val="24"/>
          <w:highlight w:val="none"/>
          <w:lang w:val="en-US" w:eastAsia="zh-CN"/>
        </w:rPr>
        <w:t>三</w:t>
      </w:r>
      <w:r>
        <w:rPr>
          <w:rFonts w:hint="eastAsia" w:ascii="仿宋" w:hAnsi="仿宋" w:eastAsia="仿宋" w:cs="仿宋"/>
          <w:b/>
          <w:bCs/>
          <w:szCs w:val="24"/>
          <w:highlight w:val="none"/>
        </w:rPr>
        <w:t>、实质性条款</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86"/>
      </w:tblGrid>
      <w:tr w14:paraId="6C0C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1A634E3F">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69" w:type="pct"/>
            <w:vAlign w:val="top"/>
          </w:tcPr>
          <w:p w14:paraId="54BEFEA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14:paraId="41C7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430" w:type="pct"/>
            <w:vAlign w:val="center"/>
          </w:tcPr>
          <w:p w14:paraId="4EE7178E">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69" w:type="pct"/>
            <w:vAlign w:val="top"/>
          </w:tcPr>
          <w:p w14:paraId="03158BDE">
            <w:pPr>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kern w:val="0"/>
                <w:sz w:val="24"/>
                <w:szCs w:val="24"/>
                <w:highlight w:val="none"/>
              </w:rPr>
              <w:t>内窥镜手术动力系统单台标准配置：</w:t>
            </w:r>
          </w:p>
          <w:p w14:paraId="66EAB730">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1、主机，1台</w:t>
            </w:r>
          </w:p>
          <w:p w14:paraId="7B262FD4">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2、刨削手柄，1把</w:t>
            </w:r>
          </w:p>
          <w:p w14:paraId="2D44810C">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3、脚踏开关，1个</w:t>
            </w:r>
          </w:p>
          <w:p w14:paraId="5BE40ED4">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4、刀具，2把</w:t>
            </w:r>
          </w:p>
          <w:p w14:paraId="304A2801">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5、内窥镜</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Y型），2支</w:t>
            </w:r>
          </w:p>
          <w:p w14:paraId="7428F3CE">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6、收集瓶，1套</w:t>
            </w:r>
          </w:p>
          <w:p w14:paraId="63747180">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7、废液瓶，1个</w:t>
            </w:r>
          </w:p>
          <w:p w14:paraId="454142C8">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8、中文说明书，1套（另电子版1份）</w:t>
            </w:r>
          </w:p>
          <w:p w14:paraId="328E054E">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9、中文操作流程卡，1套（另电子版1份）</w:t>
            </w:r>
          </w:p>
          <w:p w14:paraId="597456DC">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10、验收环节需要的消耗品，1套（如有）</w:t>
            </w:r>
          </w:p>
          <w:p w14:paraId="1016D04E">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11、配齐满足以上性能且正常使用所需要的所有附件，本预算含 HIS/LIS/PACS等系统接口费用（如有）、计量检测费用（如有）等，无需另外购置即可满足临床需求，1套。</w:t>
            </w:r>
          </w:p>
        </w:tc>
      </w:tr>
      <w:tr w14:paraId="5991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trPr>
        <w:tc>
          <w:tcPr>
            <w:tcW w:w="430" w:type="pct"/>
            <w:vAlign w:val="center"/>
          </w:tcPr>
          <w:p w14:paraId="58C3C49B">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569" w:type="pct"/>
            <w:vAlign w:val="top"/>
          </w:tcPr>
          <w:p w14:paraId="7AA870E9">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★其他要求</w:t>
            </w:r>
            <w:r>
              <w:rPr>
                <w:rFonts w:hint="eastAsia" w:ascii="仿宋" w:hAnsi="仿宋" w:eastAsia="仿宋" w:cs="仿宋"/>
                <w:sz w:val="24"/>
                <w:szCs w:val="24"/>
                <w:highlight w:val="none"/>
                <w:lang w:eastAsia="zh-CN"/>
              </w:rPr>
              <w:t>：</w:t>
            </w:r>
          </w:p>
          <w:p w14:paraId="7FB93403">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1、交货时，设备出厂时间≤1年。</w:t>
            </w:r>
          </w:p>
          <w:p w14:paraId="355BBE94">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2、设备使用年限：≥5年。</w:t>
            </w:r>
          </w:p>
          <w:p w14:paraId="61345B22">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3、互联互通要求：医疗设备数据实现与院内信息系统及集成平台互联互通，含第三方接口费用（如有）。 </w:t>
            </w:r>
          </w:p>
          <w:p w14:paraId="4BF50415">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6C1B68B9">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5、签订合同时，提供厂家售后服务承诺书原件，含免费保修期。</w:t>
            </w:r>
          </w:p>
          <w:p w14:paraId="5E79FB4E">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6、设备使用期间，发生产品召回事件，投标人提供替代或赔偿方案。</w:t>
            </w:r>
          </w:p>
          <w:p w14:paraId="4DAC5303">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7、医疗设备厂商开放数据接口，通过有线/无线对接等方式，实现多源设备数据自动接入医院现有系统，比如检验系统、PACS 检查、医院信息平台等。检验检查、体征等个人健康监测数据和设备运行数据需接入医院现有信息系统。</w:t>
            </w:r>
          </w:p>
        </w:tc>
      </w:tr>
      <w:tr w14:paraId="31D6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1922B2A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4569" w:type="pct"/>
            <w:vAlign w:val="top"/>
          </w:tcPr>
          <w:p w14:paraId="20F46A3A">
            <w:pPr>
              <w:rPr>
                <w:rFonts w:hint="eastAsia" w:ascii="仿宋" w:hAnsi="仿宋" w:eastAsia="仿宋" w:cs="仿宋"/>
                <w:sz w:val="24"/>
                <w:szCs w:val="24"/>
                <w:highlight w:val="none"/>
              </w:rPr>
            </w:pPr>
            <w:r>
              <w:rPr>
                <w:rFonts w:hint="eastAsia" w:ascii="仿宋" w:hAnsi="仿宋" w:eastAsia="仿宋" w:cs="仿宋"/>
                <w:sz w:val="24"/>
                <w:szCs w:val="24"/>
                <w:highlight w:val="none"/>
              </w:rPr>
              <w:t>★1.货物免费保修期≥5年，时间自最终验收合格并交付使用之日起计算。</w:t>
            </w:r>
          </w:p>
        </w:tc>
      </w:tr>
      <w:tr w14:paraId="427C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16424A57">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4569" w:type="pct"/>
            <w:vAlign w:val="top"/>
          </w:tcPr>
          <w:p w14:paraId="6B99640F">
            <w:pPr>
              <w:rPr>
                <w:rFonts w:hint="eastAsia" w:ascii="仿宋" w:hAnsi="仿宋" w:eastAsia="仿宋" w:cs="仿宋"/>
                <w:sz w:val="24"/>
                <w:szCs w:val="24"/>
                <w:highlight w:val="none"/>
              </w:rPr>
            </w:pP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2.免费保修期内，所有服务及配件全部免费。</w:t>
            </w:r>
          </w:p>
        </w:tc>
      </w:tr>
      <w:tr w14:paraId="689F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772DE80E">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4569" w:type="pct"/>
            <w:vAlign w:val="top"/>
          </w:tcPr>
          <w:p w14:paraId="728E6F8C">
            <w:pPr>
              <w:rPr>
                <w:rFonts w:hint="eastAsia" w:ascii="仿宋" w:hAnsi="仿宋" w:eastAsia="仿宋" w:cs="仿宋"/>
                <w:sz w:val="24"/>
                <w:szCs w:val="24"/>
                <w:highlight w:val="none"/>
              </w:rPr>
            </w:pPr>
            <w:r>
              <w:rPr>
                <w:rFonts w:hint="eastAsia" w:ascii="仿宋" w:hAnsi="仿宋" w:eastAsia="仿宋" w:cs="仿宋"/>
                <w:sz w:val="24"/>
                <w:szCs w:val="24"/>
                <w:highlight w:val="none"/>
              </w:rPr>
              <w:t>★所投产品如为第一类医疗器械的，提供监督管理部门签发的有效的《医疗器械备案凭证》复印件，原件备查；所投产品如为第二、三类医疗器械的，提供监督管理部门签发的涵盖所投产品的《医疗器械注册证》（有效期内）复印件，原件备查。</w:t>
            </w:r>
          </w:p>
        </w:tc>
      </w:tr>
    </w:tbl>
    <w:p w14:paraId="2594C48B">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14:paraId="12959D8C">
      <w:pPr>
        <w:rPr>
          <w:rFonts w:hint="eastAsia" w:ascii="仿宋" w:hAnsi="仿宋" w:eastAsia="仿宋" w:cs="仿宋"/>
          <w:b/>
          <w:bCs/>
          <w:sz w:val="24"/>
          <w:highlight w:val="none"/>
        </w:rPr>
      </w:pPr>
    </w:p>
    <w:p w14:paraId="1EF4D91F">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四、技术要求</w:t>
      </w:r>
    </w:p>
    <w:p w14:paraId="52885514">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说明： 1、评分时，如对一项招标技术要求（以划分框为准，一个划分框作为一项招标技术要求）中的内容存在两处（或以上）负偏离的，在评分时只作一项负偏离扣分。</w:t>
      </w:r>
    </w:p>
    <w:p w14:paraId="759E449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2、带“★”指标项为实质性条款，如出现负偏离，将被视为未实质性满足招标文件要求作投标无效处理；带“▲”指标项为重要参数条款，负偏离时依相关评分准则内容作重点扣分处理。</w:t>
      </w:r>
    </w:p>
    <w:p w14:paraId="0E6F2667">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3、招标技术要求中指标项要求提供证明材料的需按照要求提供证明材料，未要求提供证明资料无需提供相关证明资料。</w:t>
      </w:r>
    </w:p>
    <w:p w14:paraId="1BA6E64D">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4、涉及区间的技术要求，除特别注明以外，均包含首尾两端本数，所投产品参数区间范围涵盖对应的区间即认定为满足该项技术要求，产品参数区间与招标要求不一致的均视为负偏离。例：</w:t>
      </w:r>
    </w:p>
    <w:p w14:paraId="3B17D0A1">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（1）“20L”（凡是响应内容与该数值不一致者，均视为负偏离）；</w:t>
      </w:r>
    </w:p>
    <w:p w14:paraId="0F7E1C0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（2）“H≥6m”（凡是响应内容存在小于6m可能情形的均视为负偏离）；</w:t>
      </w:r>
    </w:p>
    <w:p w14:paraId="05D82889">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（3）区间要求为0-20ML，只要响应的不是广于等于“0-20ML”，如投标文件响应为 0-15ML、1-12ML 、 9-20ML 、6-21ML 、9ML 等情形均视为负偏离。</w:t>
      </w:r>
    </w:p>
    <w:p w14:paraId="46FEF52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5、相关证明材料的产品名称与招标技术要求的货物名称不一致的，需提供为同种产品的说明；若名称不一致又未提供说明的，由评审委员会判定是否符合文件要求。</w:t>
      </w:r>
    </w:p>
    <w:p w14:paraId="2208C65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在招标技术要求中，若要求提供检测报告的，投标人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396"/>
        <w:gridCol w:w="6276"/>
      </w:tblGrid>
      <w:tr w14:paraId="4EE9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97" w:type="pct"/>
            <w:vAlign w:val="center"/>
          </w:tcPr>
          <w:p w14:paraId="51603F88">
            <w:pPr>
              <w:jc w:val="center"/>
              <w:rPr>
                <w:rFonts w:hint="eastAsia" w:ascii="仿宋" w:hAnsi="仿宋" w:eastAsia="仿宋" w:cs="仿宋"/>
                <w:b/>
                <w:bCs/>
                <w:color w:val="000000" w:themeColor="text1"/>
                <w:sz w:val="24"/>
                <w:szCs w:val="24"/>
                <w:highlight w:val="none"/>
                <w14:textFill>
                  <w14:solidFill>
                    <w14:schemeClr w14:val="tx1"/>
                  </w14:solidFill>
                </w14:textFill>
              </w:rPr>
            </w:pPr>
            <w:bookmarkStart w:id="1" w:name="_Hlk70236148"/>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819" w:type="pct"/>
            <w:vAlign w:val="center"/>
          </w:tcPr>
          <w:p w14:paraId="01E6C96C">
            <w:pPr>
              <w:widowControl/>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货物名称</w:t>
            </w:r>
          </w:p>
        </w:tc>
        <w:tc>
          <w:tcPr>
            <w:tcW w:w="3682" w:type="pct"/>
            <w:vAlign w:val="center"/>
          </w:tcPr>
          <w:p w14:paraId="7DB84C6B">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招标技术要求</w:t>
            </w:r>
          </w:p>
        </w:tc>
      </w:tr>
      <w:bookmarkEnd w:id="1"/>
      <w:tr w14:paraId="1E9F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pct"/>
            <w:vMerge w:val="restart"/>
            <w:vAlign w:val="center"/>
          </w:tcPr>
          <w:p w14:paraId="7B88B67F">
            <w:pPr>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w:t>
            </w:r>
          </w:p>
        </w:tc>
        <w:tc>
          <w:tcPr>
            <w:tcW w:w="819" w:type="pct"/>
            <w:vMerge w:val="restart"/>
            <w:vAlign w:val="center"/>
          </w:tcPr>
          <w:p w14:paraId="16ADE321">
            <w:pPr>
              <w:widowControl/>
              <w:jc w:val="center"/>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内窥镜手术动力系统</w:t>
            </w:r>
          </w:p>
        </w:tc>
        <w:tc>
          <w:tcPr>
            <w:tcW w:w="3682" w:type="pct"/>
            <w:shd w:val="clear" w:color="auto" w:fill="auto"/>
            <w:vAlign w:val="center"/>
          </w:tcPr>
          <w:p w14:paraId="48A76A6C">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u w:val="none"/>
                <w:lang w:val="en-US" w:eastAsia="zh-CN"/>
                <w14:textFill>
                  <w14:solidFill>
                    <w14:schemeClr w14:val="tx1"/>
                  </w14:solidFill>
                </w14:textFill>
              </w:rPr>
              <w:t>用途：在泌尿外科内窥镜手术中，实现绞碎、切除组织手术功能。</w:t>
            </w:r>
          </w:p>
        </w:tc>
      </w:tr>
      <w:tr w14:paraId="3064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3FBBC341">
            <w:pPr>
              <w:jc w:val="center"/>
              <w:rPr>
                <w:rFonts w:hint="eastAsia" w:ascii="仿宋" w:hAnsi="仿宋" w:eastAsia="仿宋" w:cs="仿宋"/>
                <w:kern w:val="2"/>
                <w:sz w:val="24"/>
                <w:szCs w:val="24"/>
                <w:lang w:val="en-US" w:eastAsia="zh-CN"/>
              </w:rPr>
            </w:pPr>
          </w:p>
        </w:tc>
        <w:tc>
          <w:tcPr>
            <w:tcW w:w="819" w:type="pct"/>
            <w:vMerge w:val="continue"/>
          </w:tcPr>
          <w:p w14:paraId="06BFB7B2">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172D71EF">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主机：</w:t>
            </w:r>
          </w:p>
        </w:tc>
      </w:tr>
      <w:tr w14:paraId="19A8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7AB9EF4F">
            <w:pPr>
              <w:jc w:val="center"/>
              <w:rPr>
                <w:rFonts w:hint="eastAsia" w:ascii="仿宋" w:hAnsi="仿宋" w:eastAsia="仿宋" w:cs="仿宋"/>
                <w:kern w:val="2"/>
                <w:sz w:val="24"/>
                <w:szCs w:val="24"/>
                <w:lang w:val="en-US" w:eastAsia="zh-CN"/>
              </w:rPr>
            </w:pPr>
          </w:p>
        </w:tc>
        <w:tc>
          <w:tcPr>
            <w:tcW w:w="819" w:type="pct"/>
            <w:vMerge w:val="continue"/>
          </w:tcPr>
          <w:p w14:paraId="219C6F07">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0168A144">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1、转速模式≥3种，包括但不限于正转、往复转、反转。</w:t>
            </w:r>
          </w:p>
        </w:tc>
      </w:tr>
      <w:tr w14:paraId="32F1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015CA48D">
            <w:pPr>
              <w:jc w:val="center"/>
              <w:rPr>
                <w:rFonts w:hint="eastAsia" w:ascii="仿宋" w:hAnsi="仿宋" w:eastAsia="仿宋" w:cs="仿宋"/>
                <w:kern w:val="2"/>
                <w:sz w:val="24"/>
                <w:szCs w:val="24"/>
                <w:lang w:val="en-US" w:eastAsia="zh-CN"/>
              </w:rPr>
            </w:pPr>
          </w:p>
        </w:tc>
        <w:tc>
          <w:tcPr>
            <w:tcW w:w="819" w:type="pct"/>
            <w:vMerge w:val="continue"/>
          </w:tcPr>
          <w:p w14:paraId="3DD3DFB0">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455BE54A">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2、往复频率可调节，调节档数≥40档。</w:t>
            </w:r>
          </w:p>
        </w:tc>
      </w:tr>
      <w:tr w14:paraId="4D20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0FB3D6DC">
            <w:pPr>
              <w:jc w:val="center"/>
              <w:rPr>
                <w:rFonts w:hint="eastAsia" w:ascii="仿宋" w:hAnsi="仿宋" w:eastAsia="仿宋" w:cs="仿宋"/>
                <w:kern w:val="2"/>
                <w:sz w:val="24"/>
                <w:szCs w:val="24"/>
                <w:lang w:val="en-US" w:eastAsia="zh-CN"/>
              </w:rPr>
            </w:pPr>
          </w:p>
        </w:tc>
        <w:tc>
          <w:tcPr>
            <w:tcW w:w="819" w:type="pct"/>
            <w:vMerge w:val="continue"/>
          </w:tcPr>
          <w:p w14:paraId="00DAFD3A">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67745FF3">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3、可通过主机调节刀具刀头转速，调节范围广于等于300转/分至7300转/分。</w:t>
            </w:r>
          </w:p>
        </w:tc>
      </w:tr>
      <w:tr w14:paraId="6DFD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pct"/>
            <w:vMerge w:val="continue"/>
            <w:vAlign w:val="center"/>
          </w:tcPr>
          <w:p w14:paraId="2A9CF8AF">
            <w:pPr>
              <w:jc w:val="center"/>
              <w:rPr>
                <w:rFonts w:hint="eastAsia" w:ascii="仿宋" w:hAnsi="仿宋" w:eastAsia="仿宋" w:cs="仿宋"/>
                <w:kern w:val="2"/>
                <w:sz w:val="24"/>
                <w:szCs w:val="24"/>
                <w:lang w:val="en-US" w:eastAsia="zh-CN"/>
              </w:rPr>
            </w:pPr>
          </w:p>
        </w:tc>
        <w:tc>
          <w:tcPr>
            <w:tcW w:w="819" w:type="pct"/>
            <w:vMerge w:val="continue"/>
          </w:tcPr>
          <w:p w14:paraId="539040EC">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2BE40728">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▲4、具备液晶显示屏，显示设备参数，显示内容包括但不限于：实际转速、正/反转、往复转转速、实时负压情况。</w:t>
            </w:r>
          </w:p>
        </w:tc>
      </w:tr>
      <w:tr w14:paraId="52B5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pct"/>
            <w:vMerge w:val="continue"/>
            <w:vAlign w:val="center"/>
          </w:tcPr>
          <w:p w14:paraId="04AD934E">
            <w:pPr>
              <w:jc w:val="center"/>
              <w:rPr>
                <w:rFonts w:hint="eastAsia" w:ascii="仿宋" w:hAnsi="仿宋" w:eastAsia="仿宋" w:cs="仿宋"/>
                <w:kern w:val="2"/>
                <w:sz w:val="24"/>
                <w:szCs w:val="24"/>
                <w:lang w:val="en-US" w:eastAsia="zh-CN"/>
              </w:rPr>
            </w:pPr>
          </w:p>
        </w:tc>
        <w:tc>
          <w:tcPr>
            <w:tcW w:w="819" w:type="pct"/>
            <w:vMerge w:val="continue"/>
          </w:tcPr>
          <w:p w14:paraId="2B4E1CA0">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5325A8AD">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5、最大瞬间抽气速率≥17.5 L/min。</w:t>
            </w:r>
          </w:p>
        </w:tc>
      </w:tr>
      <w:tr w14:paraId="1FCB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497" w:type="pct"/>
            <w:vMerge w:val="continue"/>
            <w:vAlign w:val="center"/>
          </w:tcPr>
          <w:p w14:paraId="37546282">
            <w:pPr>
              <w:jc w:val="center"/>
              <w:rPr>
                <w:rFonts w:hint="eastAsia" w:ascii="仿宋" w:hAnsi="仿宋" w:eastAsia="仿宋" w:cs="仿宋"/>
                <w:kern w:val="2"/>
                <w:sz w:val="24"/>
                <w:szCs w:val="24"/>
                <w:lang w:val="en-US" w:eastAsia="zh-CN"/>
              </w:rPr>
            </w:pPr>
          </w:p>
        </w:tc>
        <w:tc>
          <w:tcPr>
            <w:tcW w:w="819" w:type="pct"/>
            <w:vMerge w:val="continue"/>
          </w:tcPr>
          <w:p w14:paraId="63D132AD">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2596A50C">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6、最大负压值≥0.08/MPa。</w:t>
            </w:r>
          </w:p>
        </w:tc>
      </w:tr>
      <w:tr w14:paraId="0D63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6A415CB6">
            <w:pPr>
              <w:jc w:val="center"/>
              <w:rPr>
                <w:rFonts w:hint="eastAsia" w:ascii="仿宋" w:hAnsi="仿宋" w:eastAsia="仿宋" w:cs="仿宋"/>
                <w:kern w:val="2"/>
                <w:sz w:val="24"/>
                <w:szCs w:val="24"/>
                <w:lang w:val="en-US" w:eastAsia="zh-CN"/>
              </w:rPr>
            </w:pPr>
          </w:p>
        </w:tc>
        <w:tc>
          <w:tcPr>
            <w:tcW w:w="819" w:type="pct"/>
            <w:vMerge w:val="continue"/>
          </w:tcPr>
          <w:p w14:paraId="0AEE8225">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596438EA">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7、刀具刀头直径介于等于4.0mm至4.8mm。</w:t>
            </w:r>
          </w:p>
        </w:tc>
      </w:tr>
      <w:tr w14:paraId="6A82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59223E5E">
            <w:pPr>
              <w:jc w:val="center"/>
              <w:rPr>
                <w:rFonts w:hint="eastAsia" w:ascii="仿宋" w:hAnsi="仿宋" w:eastAsia="仿宋" w:cs="仿宋"/>
                <w:kern w:val="2"/>
                <w:sz w:val="24"/>
                <w:szCs w:val="24"/>
                <w:lang w:val="en-US" w:eastAsia="zh-CN"/>
              </w:rPr>
            </w:pPr>
          </w:p>
        </w:tc>
        <w:tc>
          <w:tcPr>
            <w:tcW w:w="819" w:type="pct"/>
            <w:vMerge w:val="continue"/>
          </w:tcPr>
          <w:p w14:paraId="1449CD56">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1B9922EF">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8、刀具最大工作长度≥400mm。</w:t>
            </w:r>
          </w:p>
        </w:tc>
      </w:tr>
      <w:tr w14:paraId="1857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5248E200">
            <w:pPr>
              <w:jc w:val="center"/>
              <w:rPr>
                <w:rFonts w:hint="eastAsia" w:ascii="仿宋" w:hAnsi="仿宋" w:eastAsia="仿宋" w:cs="仿宋"/>
                <w:kern w:val="2"/>
                <w:sz w:val="24"/>
                <w:szCs w:val="24"/>
                <w:lang w:val="en-US" w:eastAsia="zh-CN"/>
              </w:rPr>
            </w:pPr>
          </w:p>
        </w:tc>
        <w:tc>
          <w:tcPr>
            <w:tcW w:w="819" w:type="pct"/>
            <w:vMerge w:val="continue"/>
          </w:tcPr>
          <w:p w14:paraId="18C3524D">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53BB9546">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9、刀具刀头可重复使用。</w:t>
            </w:r>
          </w:p>
        </w:tc>
      </w:tr>
      <w:tr w14:paraId="338B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090D2CF2">
            <w:pPr>
              <w:jc w:val="center"/>
              <w:rPr>
                <w:rFonts w:hint="eastAsia" w:ascii="仿宋" w:hAnsi="仿宋" w:eastAsia="仿宋" w:cs="仿宋"/>
                <w:kern w:val="2"/>
                <w:sz w:val="24"/>
                <w:szCs w:val="24"/>
                <w:lang w:val="en-US" w:eastAsia="zh-CN"/>
              </w:rPr>
            </w:pPr>
          </w:p>
        </w:tc>
        <w:tc>
          <w:tcPr>
            <w:tcW w:w="819" w:type="pct"/>
            <w:vMerge w:val="continue"/>
          </w:tcPr>
          <w:p w14:paraId="00F98941">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5D191F41">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10、具备声光报警功能，报警内容包括但不限于：手柄电机高温声光报警、刀头堵塞声光报警。</w:t>
            </w:r>
          </w:p>
        </w:tc>
      </w:tr>
      <w:tr w14:paraId="2DC7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765F7A0A">
            <w:pPr>
              <w:jc w:val="center"/>
              <w:rPr>
                <w:rFonts w:hint="eastAsia" w:ascii="仿宋" w:hAnsi="仿宋" w:eastAsia="仿宋" w:cs="仿宋"/>
                <w:kern w:val="2"/>
                <w:sz w:val="24"/>
                <w:szCs w:val="24"/>
                <w:lang w:val="en-US" w:eastAsia="zh-CN"/>
              </w:rPr>
            </w:pPr>
          </w:p>
        </w:tc>
        <w:tc>
          <w:tcPr>
            <w:tcW w:w="819" w:type="pct"/>
            <w:vMerge w:val="continue"/>
          </w:tcPr>
          <w:p w14:paraId="041A5882">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6929592D">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11、工作状态≥4种，包括但不限于吸引状态、手柄电机状态、脚踏开关状态，清晰反馈术中设备运行状态。</w:t>
            </w:r>
          </w:p>
        </w:tc>
      </w:tr>
      <w:tr w14:paraId="5A07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7BE2659F">
            <w:pPr>
              <w:jc w:val="center"/>
              <w:rPr>
                <w:rFonts w:hint="eastAsia" w:ascii="仿宋" w:hAnsi="仿宋" w:eastAsia="仿宋" w:cs="仿宋"/>
                <w:kern w:val="2"/>
                <w:sz w:val="24"/>
                <w:szCs w:val="24"/>
                <w:lang w:val="en-US" w:eastAsia="zh-CN"/>
              </w:rPr>
            </w:pPr>
          </w:p>
        </w:tc>
        <w:tc>
          <w:tcPr>
            <w:tcW w:w="819" w:type="pct"/>
            <w:vMerge w:val="continue"/>
          </w:tcPr>
          <w:p w14:paraId="78C5D7D7">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742E14F4">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12、收集瓶具备防溢液功能，收集瓶满时，系统自动停止负压吸引并有报警提示。</w:t>
            </w:r>
          </w:p>
        </w:tc>
      </w:tr>
      <w:tr w14:paraId="0190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435B77CB">
            <w:pPr>
              <w:jc w:val="center"/>
              <w:rPr>
                <w:rFonts w:hint="eastAsia" w:ascii="仿宋" w:hAnsi="仿宋" w:eastAsia="仿宋" w:cs="仿宋"/>
                <w:kern w:val="2"/>
                <w:sz w:val="24"/>
                <w:szCs w:val="24"/>
                <w:lang w:val="en-US" w:eastAsia="zh-CN"/>
              </w:rPr>
            </w:pPr>
          </w:p>
        </w:tc>
        <w:tc>
          <w:tcPr>
            <w:tcW w:w="819" w:type="pct"/>
            <w:vMerge w:val="continue"/>
          </w:tcPr>
          <w:p w14:paraId="5143002B">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5B615D41">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▲13、具备一键泄压功能，可开关吸引功能，瞬间解除负压状态，卸下管路中部件，便于术后拆卸部件进行洗消。</w:t>
            </w:r>
          </w:p>
        </w:tc>
      </w:tr>
      <w:tr w14:paraId="76ED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6D3720A7">
            <w:pPr>
              <w:jc w:val="center"/>
              <w:rPr>
                <w:rFonts w:hint="eastAsia" w:ascii="仿宋" w:hAnsi="仿宋" w:eastAsia="仿宋" w:cs="仿宋"/>
                <w:kern w:val="2"/>
                <w:sz w:val="24"/>
                <w:szCs w:val="24"/>
                <w:lang w:val="en-US" w:eastAsia="zh-CN"/>
              </w:rPr>
            </w:pPr>
          </w:p>
        </w:tc>
        <w:tc>
          <w:tcPr>
            <w:tcW w:w="819" w:type="pct"/>
            <w:vMerge w:val="continue"/>
          </w:tcPr>
          <w:p w14:paraId="1AC8C237">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26FECAA8">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▲14、最大输出转矩≥80mN.m。</w:t>
            </w:r>
          </w:p>
        </w:tc>
      </w:tr>
      <w:tr w14:paraId="2BEE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6F0445D3">
            <w:pPr>
              <w:jc w:val="center"/>
              <w:rPr>
                <w:rFonts w:hint="eastAsia" w:ascii="仿宋" w:hAnsi="仿宋" w:eastAsia="仿宋" w:cs="仿宋"/>
                <w:kern w:val="2"/>
                <w:sz w:val="24"/>
                <w:szCs w:val="24"/>
                <w:lang w:val="en-US" w:eastAsia="zh-CN"/>
              </w:rPr>
            </w:pPr>
          </w:p>
        </w:tc>
        <w:tc>
          <w:tcPr>
            <w:tcW w:w="819" w:type="pct"/>
            <w:vMerge w:val="continue"/>
          </w:tcPr>
          <w:p w14:paraId="373F0F26">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57E2F299">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内窥镜（Y型）：</w:t>
            </w:r>
          </w:p>
        </w:tc>
      </w:tr>
      <w:tr w14:paraId="1268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7B719581">
            <w:pPr>
              <w:jc w:val="center"/>
              <w:rPr>
                <w:rFonts w:hint="eastAsia" w:ascii="仿宋" w:hAnsi="仿宋" w:eastAsia="仿宋" w:cs="仿宋"/>
                <w:kern w:val="2"/>
                <w:sz w:val="24"/>
                <w:szCs w:val="24"/>
                <w:lang w:val="en-US" w:eastAsia="zh-CN"/>
              </w:rPr>
            </w:pPr>
          </w:p>
        </w:tc>
        <w:tc>
          <w:tcPr>
            <w:tcW w:w="819" w:type="pct"/>
            <w:vMerge w:val="continue"/>
          </w:tcPr>
          <w:p w14:paraId="1B2BFD98">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59F332A4">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1、灭菌方式包括但不限于环氧乙烷灭菌、低温等离子灭菌。</w:t>
            </w:r>
          </w:p>
        </w:tc>
      </w:tr>
      <w:tr w14:paraId="36E5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5866229D">
            <w:pPr>
              <w:jc w:val="center"/>
              <w:rPr>
                <w:rFonts w:hint="eastAsia" w:ascii="仿宋" w:hAnsi="仿宋" w:eastAsia="仿宋" w:cs="仿宋"/>
                <w:kern w:val="2"/>
                <w:sz w:val="24"/>
                <w:szCs w:val="24"/>
                <w:lang w:val="en-US" w:eastAsia="zh-CN"/>
              </w:rPr>
            </w:pPr>
          </w:p>
        </w:tc>
        <w:tc>
          <w:tcPr>
            <w:tcW w:w="819" w:type="pct"/>
            <w:vMerge w:val="continue"/>
          </w:tcPr>
          <w:p w14:paraId="53F32B4A">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7876FB2A">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2、有效景深广于等于5mm-100mm。</w:t>
            </w:r>
          </w:p>
        </w:tc>
      </w:tr>
      <w:tr w14:paraId="2508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276462E8">
            <w:pPr>
              <w:jc w:val="center"/>
              <w:rPr>
                <w:rFonts w:hint="eastAsia" w:ascii="仿宋" w:hAnsi="仿宋" w:eastAsia="仿宋" w:cs="仿宋"/>
                <w:kern w:val="2"/>
                <w:sz w:val="24"/>
                <w:szCs w:val="24"/>
                <w:lang w:val="en-US" w:eastAsia="zh-CN"/>
              </w:rPr>
            </w:pPr>
          </w:p>
        </w:tc>
        <w:tc>
          <w:tcPr>
            <w:tcW w:w="819" w:type="pct"/>
            <w:vMerge w:val="continue"/>
          </w:tcPr>
          <w:p w14:paraId="66F05680">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08F537C9">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▲3、视场角≥85°。</w:t>
            </w:r>
          </w:p>
        </w:tc>
      </w:tr>
      <w:tr w14:paraId="4B4F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002BCEE3">
            <w:pPr>
              <w:jc w:val="center"/>
              <w:rPr>
                <w:rFonts w:hint="eastAsia" w:ascii="仿宋" w:hAnsi="仿宋" w:eastAsia="仿宋" w:cs="仿宋"/>
                <w:kern w:val="2"/>
                <w:sz w:val="24"/>
                <w:szCs w:val="24"/>
                <w:lang w:val="en-US" w:eastAsia="zh-CN"/>
              </w:rPr>
            </w:pPr>
          </w:p>
        </w:tc>
        <w:tc>
          <w:tcPr>
            <w:tcW w:w="819" w:type="pct"/>
            <w:vMerge w:val="continue"/>
          </w:tcPr>
          <w:p w14:paraId="60C1F338">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2C33BC28">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4、器械通道直径≥5mm。</w:t>
            </w:r>
          </w:p>
        </w:tc>
      </w:tr>
      <w:tr w14:paraId="65B1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172FC75B">
            <w:pPr>
              <w:jc w:val="center"/>
              <w:rPr>
                <w:rFonts w:hint="eastAsia" w:ascii="仿宋" w:hAnsi="仿宋" w:eastAsia="仿宋" w:cs="仿宋"/>
                <w:kern w:val="2"/>
                <w:sz w:val="24"/>
                <w:szCs w:val="24"/>
                <w:lang w:val="en-US" w:eastAsia="zh-CN"/>
              </w:rPr>
            </w:pPr>
          </w:p>
        </w:tc>
        <w:tc>
          <w:tcPr>
            <w:tcW w:w="819" w:type="pct"/>
            <w:vMerge w:val="continue"/>
          </w:tcPr>
          <w:p w14:paraId="1BC5E773">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6E323200">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5、镜体工作长度</w:t>
            </w:r>
            <w:r>
              <w:rPr>
                <w:rFonts w:hint="eastAsia" w:ascii="仿宋" w:hAnsi="仿宋" w:eastAsia="仿宋" w:cs="仿宋"/>
                <w:sz w:val="24"/>
                <w:szCs w:val="24"/>
                <w:lang w:val="en-US" w:eastAsia="zh-CN"/>
              </w:rPr>
              <w:t>≥</w:t>
            </w:r>
            <w:r>
              <w:rPr>
                <w:rFonts w:hint="eastAsia" w:ascii="仿宋" w:hAnsi="仿宋" w:eastAsia="仿宋" w:cs="仿宋"/>
                <w:color w:val="000000"/>
                <w:sz w:val="24"/>
                <w:szCs w:val="24"/>
                <w:lang w:val="en-US" w:eastAsia="zh-CN"/>
              </w:rPr>
              <w:t>190</w:t>
            </w:r>
            <w:r>
              <w:rPr>
                <w:rFonts w:hint="eastAsia" w:ascii="仿宋" w:hAnsi="仿宋" w:eastAsia="仿宋" w:cs="仿宋"/>
                <w:color w:val="000000"/>
                <w:sz w:val="24"/>
                <w:szCs w:val="24"/>
              </w:rPr>
              <w:t>mm</w:t>
            </w:r>
            <w:r>
              <w:rPr>
                <w:rFonts w:hint="eastAsia" w:ascii="仿宋" w:hAnsi="仿宋" w:eastAsia="仿宋" w:cs="仿宋"/>
                <w:color w:val="000000"/>
                <w:sz w:val="24"/>
                <w:szCs w:val="24"/>
                <w:lang w:eastAsia="zh-CN"/>
              </w:rPr>
              <w:t>。</w:t>
            </w:r>
          </w:p>
        </w:tc>
      </w:tr>
      <w:tr w14:paraId="7CD9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22FA0F57">
            <w:pPr>
              <w:jc w:val="center"/>
              <w:rPr>
                <w:rFonts w:hint="eastAsia" w:ascii="仿宋" w:hAnsi="仿宋" w:eastAsia="仿宋" w:cs="仿宋"/>
                <w:kern w:val="2"/>
                <w:sz w:val="24"/>
                <w:szCs w:val="24"/>
                <w:lang w:val="en-US" w:eastAsia="zh-CN"/>
              </w:rPr>
            </w:pPr>
          </w:p>
        </w:tc>
        <w:tc>
          <w:tcPr>
            <w:tcW w:w="819" w:type="pct"/>
            <w:vMerge w:val="continue"/>
          </w:tcPr>
          <w:p w14:paraId="2CE346E4">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5423AFBC">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▲6、视场中心角分辨力≥2.4 C/（°）。</w:t>
            </w:r>
          </w:p>
        </w:tc>
      </w:tr>
      <w:tr w14:paraId="4D20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79D0993B">
            <w:pPr>
              <w:jc w:val="center"/>
              <w:rPr>
                <w:rFonts w:hint="eastAsia" w:ascii="仿宋" w:hAnsi="仿宋" w:eastAsia="仿宋" w:cs="仿宋"/>
                <w:kern w:val="2"/>
                <w:sz w:val="24"/>
                <w:szCs w:val="24"/>
                <w:lang w:val="en-US" w:eastAsia="zh-CN"/>
              </w:rPr>
            </w:pPr>
          </w:p>
        </w:tc>
        <w:tc>
          <w:tcPr>
            <w:tcW w:w="819" w:type="pct"/>
            <w:vMerge w:val="continue"/>
          </w:tcPr>
          <w:p w14:paraId="2517329B">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44F8B2D3">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7、照明镜体光效ILeR名义值≥0.52；综合边缘光效SLe-Z名义值≥0.14；综合镜体光效SLeR名义值≥0.25。</w:t>
            </w:r>
          </w:p>
        </w:tc>
      </w:tr>
      <w:tr w14:paraId="5CB2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72F91FA2">
            <w:pPr>
              <w:jc w:val="center"/>
              <w:rPr>
                <w:rFonts w:hint="eastAsia" w:ascii="仿宋" w:hAnsi="仿宋" w:eastAsia="仿宋" w:cs="仿宋"/>
                <w:kern w:val="2"/>
                <w:sz w:val="24"/>
                <w:szCs w:val="24"/>
                <w:lang w:val="en-US" w:eastAsia="zh-CN"/>
              </w:rPr>
            </w:pPr>
          </w:p>
        </w:tc>
        <w:tc>
          <w:tcPr>
            <w:tcW w:w="819" w:type="pct"/>
            <w:vMerge w:val="continue"/>
          </w:tcPr>
          <w:p w14:paraId="666CB0BE">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44CBF4F3">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8、单位相对畸变≥25%。</w:t>
            </w:r>
          </w:p>
        </w:tc>
      </w:tr>
      <w:tr w14:paraId="44D9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0B93DD63">
            <w:pPr>
              <w:jc w:val="center"/>
              <w:rPr>
                <w:rFonts w:hint="eastAsia" w:ascii="仿宋" w:hAnsi="仿宋" w:eastAsia="仿宋" w:cs="仿宋"/>
                <w:kern w:val="2"/>
                <w:sz w:val="24"/>
                <w:szCs w:val="24"/>
                <w:lang w:val="en-US" w:eastAsia="zh-CN"/>
              </w:rPr>
            </w:pPr>
          </w:p>
        </w:tc>
        <w:tc>
          <w:tcPr>
            <w:tcW w:w="819" w:type="pct"/>
            <w:vMerge w:val="continue"/>
          </w:tcPr>
          <w:p w14:paraId="7E45C4D6">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277E5D66">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9、有效光度率≥1900（cd/m</w:t>
            </w:r>
            <w:r>
              <w:rPr>
                <w:rFonts w:hint="eastAsia" w:ascii="仿宋" w:hAnsi="仿宋" w:eastAsia="仿宋" w:cs="仿宋"/>
                <w:kern w:val="2"/>
                <w:sz w:val="24"/>
                <w:szCs w:val="24"/>
                <w:vertAlign w:val="superscript"/>
                <w:lang w:val="en-US" w:eastAsia="zh-CN"/>
              </w:rPr>
              <w:t>2</w:t>
            </w:r>
            <w:r>
              <w:rPr>
                <w:rFonts w:hint="eastAsia" w:ascii="仿宋" w:hAnsi="仿宋" w:eastAsia="仿宋" w:cs="仿宋"/>
                <w:kern w:val="2"/>
                <w:sz w:val="24"/>
                <w:szCs w:val="24"/>
                <w:lang w:val="en-US" w:eastAsia="zh-CN"/>
              </w:rPr>
              <w:t>/lm）。</w:t>
            </w:r>
          </w:p>
        </w:tc>
      </w:tr>
      <w:tr w14:paraId="7738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1130BF02">
            <w:pPr>
              <w:jc w:val="center"/>
              <w:rPr>
                <w:rFonts w:hint="eastAsia" w:ascii="仿宋" w:hAnsi="仿宋" w:eastAsia="仿宋" w:cs="仿宋"/>
                <w:kern w:val="2"/>
                <w:sz w:val="24"/>
                <w:szCs w:val="24"/>
                <w:lang w:val="en-US" w:eastAsia="zh-CN"/>
              </w:rPr>
            </w:pPr>
          </w:p>
        </w:tc>
        <w:tc>
          <w:tcPr>
            <w:tcW w:w="819" w:type="pct"/>
            <w:vMerge w:val="continue"/>
          </w:tcPr>
          <w:p w14:paraId="32B055BB">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3BF77072">
            <w:pPr>
              <w:keepNext w:val="0"/>
              <w:keepLines w:val="0"/>
              <w:widowControl/>
              <w:suppressLineNumbers w:val="0"/>
              <w:tabs>
                <w:tab w:val="left" w:pos="1028"/>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10、具备不锈钢水阀。</w:t>
            </w:r>
          </w:p>
        </w:tc>
      </w:tr>
      <w:tr w14:paraId="1FEA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3EE4CEAF">
            <w:pPr>
              <w:jc w:val="center"/>
              <w:rPr>
                <w:rFonts w:hint="eastAsia" w:ascii="仿宋" w:hAnsi="仿宋" w:eastAsia="仿宋" w:cs="仿宋"/>
                <w:kern w:val="2"/>
                <w:sz w:val="24"/>
                <w:szCs w:val="24"/>
                <w:lang w:val="en-US" w:eastAsia="zh-CN"/>
              </w:rPr>
            </w:pPr>
          </w:p>
        </w:tc>
        <w:tc>
          <w:tcPr>
            <w:tcW w:w="819" w:type="pct"/>
            <w:vMerge w:val="continue"/>
          </w:tcPr>
          <w:p w14:paraId="1A1306D0">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5711F3C5">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11、经照明光路和成像系统传输后的输出光谱的显色指数Ra≥90。</w:t>
            </w:r>
          </w:p>
        </w:tc>
      </w:tr>
      <w:tr w14:paraId="08F3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3ABEAF85">
            <w:pPr>
              <w:jc w:val="center"/>
              <w:rPr>
                <w:rFonts w:hint="eastAsia" w:ascii="仿宋" w:hAnsi="仿宋" w:eastAsia="仿宋" w:cs="仿宋"/>
                <w:kern w:val="2"/>
                <w:sz w:val="24"/>
                <w:szCs w:val="24"/>
                <w:lang w:val="en-US" w:eastAsia="zh-CN"/>
              </w:rPr>
            </w:pPr>
          </w:p>
        </w:tc>
        <w:tc>
          <w:tcPr>
            <w:tcW w:w="819" w:type="pct"/>
            <w:vMerge w:val="continue"/>
          </w:tcPr>
          <w:p w14:paraId="12FFFDAE">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066DAE76">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12、镜体为旁式设计，目镜与操作通道可分离。</w:t>
            </w:r>
          </w:p>
        </w:tc>
      </w:tr>
      <w:tr w14:paraId="367B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Merge w:val="continue"/>
            <w:vAlign w:val="center"/>
          </w:tcPr>
          <w:p w14:paraId="68635568">
            <w:pPr>
              <w:jc w:val="center"/>
              <w:rPr>
                <w:rFonts w:hint="eastAsia" w:ascii="仿宋" w:hAnsi="仿宋" w:eastAsia="仿宋" w:cs="仿宋"/>
                <w:kern w:val="2"/>
                <w:sz w:val="24"/>
                <w:szCs w:val="24"/>
                <w:lang w:val="en-US" w:eastAsia="zh-CN"/>
              </w:rPr>
            </w:pPr>
          </w:p>
        </w:tc>
        <w:tc>
          <w:tcPr>
            <w:tcW w:w="819" w:type="pct"/>
            <w:vMerge w:val="continue"/>
          </w:tcPr>
          <w:p w14:paraId="7F6D5D58">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745C8556">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13、光学工作距≥10mm。</w:t>
            </w:r>
          </w:p>
        </w:tc>
      </w:tr>
      <w:tr w14:paraId="7E32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pct"/>
            <w:vMerge w:val="continue"/>
            <w:vAlign w:val="center"/>
          </w:tcPr>
          <w:p w14:paraId="0AAC9EB9">
            <w:pPr>
              <w:jc w:val="center"/>
              <w:rPr>
                <w:rFonts w:hint="eastAsia" w:ascii="仿宋" w:hAnsi="仿宋" w:eastAsia="仿宋" w:cs="仿宋"/>
                <w:kern w:val="2"/>
                <w:sz w:val="24"/>
                <w:szCs w:val="24"/>
                <w:lang w:val="en-US" w:eastAsia="zh-CN"/>
              </w:rPr>
            </w:pPr>
          </w:p>
        </w:tc>
        <w:tc>
          <w:tcPr>
            <w:tcW w:w="819" w:type="pct"/>
            <w:vMerge w:val="continue"/>
          </w:tcPr>
          <w:p w14:paraId="25062727">
            <w:pPr>
              <w:jc w:val="left"/>
              <w:rPr>
                <w:rFonts w:hint="eastAsia" w:ascii="仿宋" w:hAnsi="仿宋" w:eastAsia="仿宋" w:cs="仿宋"/>
                <w:color w:val="auto"/>
                <w:sz w:val="24"/>
                <w:szCs w:val="24"/>
                <w:highlight w:val="none"/>
                <w:u w:val="none"/>
              </w:rPr>
            </w:pPr>
          </w:p>
        </w:tc>
        <w:tc>
          <w:tcPr>
            <w:tcW w:w="3682" w:type="pct"/>
            <w:shd w:val="clear" w:color="auto" w:fill="auto"/>
            <w:vAlign w:val="center"/>
          </w:tcPr>
          <w:p w14:paraId="1D9F23EE">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14、视向角为0°。</w:t>
            </w:r>
          </w:p>
        </w:tc>
      </w:tr>
      <w:tr w14:paraId="5B54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Align w:val="center"/>
          </w:tcPr>
          <w:p w14:paraId="2BD16BB0">
            <w:pPr>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w:t>
            </w:r>
          </w:p>
        </w:tc>
        <w:tc>
          <w:tcPr>
            <w:tcW w:w="819" w:type="pct"/>
            <w:vAlign w:val="center"/>
          </w:tcPr>
          <w:p w14:paraId="6DA97C66">
            <w:pPr>
              <w:jc w:val="cente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★单台配置要求</w:t>
            </w:r>
          </w:p>
        </w:tc>
        <w:tc>
          <w:tcPr>
            <w:tcW w:w="3682" w:type="pct"/>
            <w:shd w:val="clear" w:color="auto" w:fill="auto"/>
            <w:vAlign w:val="center"/>
          </w:tcPr>
          <w:p w14:paraId="14ADC834">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内窥镜手术动力系统单台标准配置：</w:t>
            </w:r>
          </w:p>
          <w:p w14:paraId="581E8E94">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1、主机，1台</w:t>
            </w:r>
          </w:p>
          <w:p w14:paraId="7337D7F8">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2、刨削手柄，1把</w:t>
            </w:r>
          </w:p>
          <w:p w14:paraId="0EFCDF94">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3、脚踏开关，1个</w:t>
            </w:r>
          </w:p>
          <w:p w14:paraId="2F897125">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4、刀具，2把</w:t>
            </w:r>
          </w:p>
          <w:p w14:paraId="511BD6E8">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5、内窥镜（Y型），2支</w:t>
            </w:r>
          </w:p>
          <w:p w14:paraId="378F43D9">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6、收集瓶，1套</w:t>
            </w:r>
          </w:p>
          <w:p w14:paraId="65EC1EE2">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7、废液瓶，1个</w:t>
            </w:r>
          </w:p>
          <w:p w14:paraId="2EEDD0BB">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8、中文说明书，1套（另电子版1份）</w:t>
            </w:r>
          </w:p>
          <w:p w14:paraId="515CA94B">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9、中文操作流程卡，1套（另电子版1份）</w:t>
            </w:r>
          </w:p>
          <w:p w14:paraId="2A238A14">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10、验收环节需要的消耗品，1套（如有）</w:t>
            </w:r>
          </w:p>
          <w:p w14:paraId="669BDAA6">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11、配齐满足以上性能且正常使用所需要的所有附件，本预算含 HIS/LIS/PACS等系统接口费用（如有）、计量检测费用（如有）等，无需另外购置即可满足临床需求，1套。</w:t>
            </w:r>
          </w:p>
        </w:tc>
      </w:tr>
      <w:tr w14:paraId="42A5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7" w:type="pct"/>
            <w:vAlign w:val="center"/>
          </w:tcPr>
          <w:p w14:paraId="195C7D4A">
            <w:pPr>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w:t>
            </w:r>
          </w:p>
        </w:tc>
        <w:tc>
          <w:tcPr>
            <w:tcW w:w="819" w:type="pct"/>
            <w:vAlign w:val="center"/>
          </w:tcPr>
          <w:p w14:paraId="55E0A060">
            <w:pPr>
              <w:jc w:val="cente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★其他要求</w:t>
            </w:r>
          </w:p>
        </w:tc>
        <w:tc>
          <w:tcPr>
            <w:tcW w:w="3682" w:type="pct"/>
            <w:shd w:val="clear" w:color="auto" w:fill="auto"/>
            <w:vAlign w:val="center"/>
          </w:tcPr>
          <w:p w14:paraId="2A3B4AE3">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1、交货时，设备出厂时间≤1年。</w:t>
            </w:r>
          </w:p>
          <w:p w14:paraId="478C8AC2">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2、设备使用年限：≥5年。</w:t>
            </w:r>
          </w:p>
          <w:p w14:paraId="11C80EC0">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 xml:space="preserve">3、互联互通要求：医疗设备数据实现与院内信息系统及集成平台互联互通，含第三方接口费用（如有）。 </w:t>
            </w:r>
          </w:p>
          <w:p w14:paraId="4E96136C">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4、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6634E292">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5、签订合同时，提供厂家售后服务承诺书原件，含免费保修期。</w:t>
            </w:r>
          </w:p>
          <w:p w14:paraId="68E164A9">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6、设备使用期间，发生产品召回事件，投标人提供替代或赔偿方案。</w:t>
            </w:r>
          </w:p>
          <w:p w14:paraId="5E1007D1">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7、医疗设备厂商开放数据接口，通过有线/无线对接等方式，实现多源设备数据自动接入医院现有系统，比如检验系统、PACS 检查、医院信息平台等。检验检查、体征等个人健康监测数据和设备运行数据需接入医院现有信息系统。</w:t>
            </w:r>
          </w:p>
        </w:tc>
      </w:tr>
    </w:tbl>
    <w:p w14:paraId="30A87F90">
      <w:pPr>
        <w:widowControl/>
        <w:ind w:firstLine="480" w:firstLineChars="200"/>
        <w:rPr>
          <w:rFonts w:hint="eastAsia" w:ascii="仿宋" w:hAnsi="仿宋" w:eastAsia="仿宋" w:cs="仿宋"/>
          <w:color w:val="000000"/>
          <w:kern w:val="0"/>
          <w:sz w:val="24"/>
          <w:szCs w:val="24"/>
          <w:highlight w:val="none"/>
          <w:lang w:val="en-US" w:eastAsia="zh-CN"/>
        </w:rPr>
      </w:pPr>
    </w:p>
    <w:p w14:paraId="4509A052">
      <w:pPr>
        <w:numPr>
          <w:ilvl w:val="0"/>
          <w:numId w:val="0"/>
        </w:numPr>
        <w:jc w:val="both"/>
        <w:outlineLvl w:val="0"/>
        <w:rPr>
          <w:rFonts w:hint="eastAsia" w:ascii="仿宋" w:hAnsi="仿宋" w:eastAsia="仿宋" w:cs="仿宋"/>
          <w:b/>
          <w:bCs w:val="0"/>
          <w:kern w:val="0"/>
          <w:sz w:val="24"/>
          <w:szCs w:val="24"/>
          <w:lang w:val="en-US" w:eastAsia="zh-CN" w:bidi="ar-SA"/>
        </w:rPr>
      </w:pPr>
    </w:p>
    <w:p w14:paraId="1FBCEE10">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lang w:val="en-US" w:eastAsia="zh-CN" w:bidi="ar-SA"/>
        </w:rPr>
        <w:t>五、</w:t>
      </w:r>
      <w:r>
        <w:rPr>
          <w:rFonts w:hint="eastAsia" w:ascii="仿宋" w:hAnsi="仿宋" w:eastAsia="仿宋" w:cs="仿宋"/>
          <w:b/>
          <w:bCs w:val="0"/>
          <w:kern w:val="0"/>
          <w:sz w:val="24"/>
          <w:szCs w:val="24"/>
          <w:highlight w:val="none"/>
          <w:lang w:val="en-US" w:eastAsia="zh-CN" w:bidi="ar-SA"/>
        </w:rPr>
        <w:t>商务要求</w:t>
      </w:r>
    </w:p>
    <w:p w14:paraId="1EAF2624">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说明：</w:t>
      </w:r>
      <w:r>
        <w:rPr>
          <w:rFonts w:hint="eastAsia" w:ascii="仿宋" w:hAnsi="仿宋" w:eastAsia="仿宋" w:cs="仿宋"/>
          <w:color w:val="000000"/>
          <w:kern w:val="0"/>
          <w:sz w:val="24"/>
          <w:szCs w:val="24"/>
          <w:highlight w:val="none"/>
        </w:rPr>
        <w:t>以下“★”指标项的商务条款为实质性条款，需投标人进行响应，如出现负偏离，将被视为未实质性满足招标文件要求作投标无效处理；“★”指标项外的商务条款无需投标人响应，均作为采购合同条款，任何供应商中标（成交）后均必须满足。</w:t>
      </w:r>
    </w:p>
    <w:tbl>
      <w:tblPr>
        <w:tblStyle w:val="19"/>
        <w:tblW w:w="50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0"/>
        <w:gridCol w:w="1374"/>
        <w:gridCol w:w="6155"/>
      </w:tblGrid>
      <w:tr w14:paraId="3C49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22" w:type="pct"/>
            <w:vAlign w:val="center"/>
          </w:tcPr>
          <w:p w14:paraId="005CBAA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序号</w:t>
            </w:r>
          </w:p>
        </w:tc>
        <w:tc>
          <w:tcPr>
            <w:tcW w:w="799" w:type="pct"/>
            <w:vAlign w:val="center"/>
          </w:tcPr>
          <w:p w14:paraId="29C4D2F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目录</w:t>
            </w:r>
          </w:p>
        </w:tc>
        <w:tc>
          <w:tcPr>
            <w:tcW w:w="3578" w:type="pct"/>
            <w:vAlign w:val="center"/>
          </w:tcPr>
          <w:p w14:paraId="1A1B72F8">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bCs w:val="0"/>
                <w:color w:val="auto"/>
                <w:sz w:val="24"/>
                <w:szCs w:val="24"/>
                <w:highlight w:val="none"/>
              </w:rPr>
              <w:t>招标</w:t>
            </w:r>
            <w:r>
              <w:rPr>
                <w:rFonts w:hint="eastAsia" w:ascii="仿宋" w:hAnsi="仿宋" w:eastAsia="仿宋" w:cs="仿宋"/>
                <w:b/>
                <w:bCs w:val="0"/>
                <w:color w:val="auto"/>
                <w:sz w:val="24"/>
                <w:szCs w:val="24"/>
                <w:highlight w:val="none"/>
                <w:lang w:val="en-US" w:eastAsia="zh-CN"/>
              </w:rPr>
              <w:t>商务</w:t>
            </w:r>
            <w:r>
              <w:rPr>
                <w:rFonts w:hint="eastAsia" w:ascii="仿宋" w:hAnsi="仿宋" w:eastAsia="仿宋" w:cs="仿宋"/>
                <w:b/>
                <w:bCs w:val="0"/>
                <w:color w:val="auto"/>
                <w:sz w:val="24"/>
                <w:szCs w:val="24"/>
                <w:highlight w:val="none"/>
              </w:rPr>
              <w:t>需求</w:t>
            </w:r>
          </w:p>
        </w:tc>
      </w:tr>
      <w:tr w14:paraId="728EA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00" w:type="pct"/>
            <w:gridSpan w:val="3"/>
          </w:tcPr>
          <w:p w14:paraId="7C53FA23">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（一）免费保修期内售后服务要求</w:t>
            </w:r>
          </w:p>
        </w:tc>
      </w:tr>
      <w:tr w14:paraId="0E2E7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2" w:type="pct"/>
            <w:vAlign w:val="center"/>
          </w:tcPr>
          <w:p w14:paraId="7166CA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799" w:type="pct"/>
            <w:vAlign w:val="top"/>
          </w:tcPr>
          <w:p w14:paraId="564E5C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维修响应及故障解决时间</w:t>
            </w:r>
          </w:p>
        </w:tc>
        <w:tc>
          <w:tcPr>
            <w:tcW w:w="3578" w:type="pct"/>
            <w:vAlign w:val="center"/>
          </w:tcPr>
          <w:p w14:paraId="0351B003">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在免费保修期内，一旦发生质量问题，中标人保证在接到通知</w:t>
            </w:r>
            <w:r>
              <w:rPr>
                <w:rFonts w:hint="eastAsia" w:ascii="仿宋" w:hAnsi="仿宋" w:eastAsia="仿宋" w:cs="仿宋"/>
                <w:color w:val="000000"/>
                <w:sz w:val="24"/>
                <w:szCs w:val="24"/>
              </w:rPr>
              <w:t>24小时内赶到现场进行修理或更换。</w:t>
            </w:r>
          </w:p>
        </w:tc>
      </w:tr>
      <w:tr w14:paraId="6B61A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622" w:type="pct"/>
            <w:vMerge w:val="restart"/>
            <w:vAlign w:val="center"/>
          </w:tcPr>
          <w:p w14:paraId="0B080A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w:t>
            </w:r>
          </w:p>
        </w:tc>
        <w:tc>
          <w:tcPr>
            <w:tcW w:w="799" w:type="pct"/>
            <w:vMerge w:val="restart"/>
            <w:vAlign w:val="center"/>
          </w:tcPr>
          <w:p w14:paraId="38FEAD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免费保修期</w:t>
            </w:r>
          </w:p>
        </w:tc>
        <w:tc>
          <w:tcPr>
            <w:tcW w:w="3578" w:type="pct"/>
            <w:vAlign w:val="center"/>
          </w:tcPr>
          <w:p w14:paraId="16B50B90">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1.货物免费保</w:t>
            </w:r>
            <w:r>
              <w:rPr>
                <w:rFonts w:hint="eastAsia" w:ascii="仿宋" w:hAnsi="仿宋" w:eastAsia="仿宋" w:cs="仿宋"/>
                <w:sz w:val="24"/>
                <w:szCs w:val="24"/>
              </w:rPr>
              <w:t>修期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 xml:space="preserve">  </w:t>
            </w:r>
            <w:r>
              <w:rPr>
                <w:rFonts w:hint="eastAsia" w:ascii="仿宋" w:hAnsi="仿宋" w:eastAsia="仿宋" w:cs="仿宋"/>
                <w:sz w:val="24"/>
                <w:szCs w:val="24"/>
              </w:rPr>
              <w:t>年，时间</w:t>
            </w:r>
            <w:r>
              <w:rPr>
                <w:rFonts w:hint="eastAsia" w:ascii="仿宋" w:hAnsi="仿宋" w:eastAsia="仿宋" w:cs="仿宋"/>
                <w:color w:val="000000"/>
                <w:sz w:val="24"/>
                <w:szCs w:val="24"/>
              </w:rPr>
              <w:t>自最终验收合格并交付使用之日起计算。</w:t>
            </w:r>
          </w:p>
        </w:tc>
      </w:tr>
      <w:tr w14:paraId="74AE3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622" w:type="pct"/>
            <w:vMerge w:val="continue"/>
            <w:vAlign w:val="center"/>
          </w:tcPr>
          <w:p w14:paraId="647016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p>
        </w:tc>
        <w:tc>
          <w:tcPr>
            <w:tcW w:w="799" w:type="pct"/>
            <w:vMerge w:val="continue"/>
            <w:vAlign w:val="center"/>
          </w:tcPr>
          <w:p w14:paraId="3FB285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p>
        </w:tc>
        <w:tc>
          <w:tcPr>
            <w:tcW w:w="3578" w:type="pct"/>
            <w:vAlign w:val="center"/>
          </w:tcPr>
          <w:p w14:paraId="247F372D">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2.免费保修期内，所有服务及配件全部免费。</w:t>
            </w:r>
          </w:p>
        </w:tc>
      </w:tr>
      <w:tr w14:paraId="405F6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622" w:type="pct"/>
            <w:vAlign w:val="center"/>
          </w:tcPr>
          <w:p w14:paraId="686DAC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3</w:t>
            </w:r>
          </w:p>
        </w:tc>
        <w:tc>
          <w:tcPr>
            <w:tcW w:w="799" w:type="pct"/>
            <w:vAlign w:val="center"/>
          </w:tcPr>
          <w:p w14:paraId="6AF817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技术文件</w:t>
            </w:r>
          </w:p>
        </w:tc>
        <w:tc>
          <w:tcPr>
            <w:tcW w:w="3578" w:type="pct"/>
            <w:vAlign w:val="center"/>
          </w:tcPr>
          <w:p w14:paraId="156C0EC8">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应提供全套、完整的书面技术资料，包括仪器说明书、操作手册、简单维修说明、图纸等。</w:t>
            </w:r>
          </w:p>
        </w:tc>
      </w:tr>
      <w:tr w14:paraId="5226A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622" w:type="pct"/>
            <w:vAlign w:val="center"/>
          </w:tcPr>
          <w:p w14:paraId="54091E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4</w:t>
            </w:r>
          </w:p>
        </w:tc>
        <w:tc>
          <w:tcPr>
            <w:tcW w:w="799" w:type="pct"/>
            <w:vAlign w:val="center"/>
          </w:tcPr>
          <w:p w14:paraId="5D60E3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安装调试</w:t>
            </w:r>
          </w:p>
        </w:tc>
        <w:tc>
          <w:tcPr>
            <w:tcW w:w="3578" w:type="pct"/>
            <w:vAlign w:val="center"/>
          </w:tcPr>
          <w:p w14:paraId="34B03984">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white"/>
              </w:rPr>
            </w:pPr>
            <w:r>
              <w:rPr>
                <w:rFonts w:hint="eastAsia" w:ascii="仿宋" w:hAnsi="仿宋" w:eastAsia="仿宋" w:cs="仿宋"/>
                <w:color w:val="000000"/>
                <w:kern w:val="0"/>
                <w:sz w:val="24"/>
                <w:szCs w:val="24"/>
              </w:rPr>
              <w:t>在保修期内，投标人须保证设备的开机率＞95%；若不能达到此开机率，将作以下处理：（1）90%＜开机率≤95%按一赔二延长保修期；（2）85%＜开机率≤90%按一赔五延长保修期；（3）开机率低于85%，</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须无条件更换新机，并重新计算保修期，以及赔偿用户的直接经济损失和间接经济损失。</w:t>
            </w:r>
          </w:p>
        </w:tc>
      </w:tr>
      <w:tr w14:paraId="7744E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00" w:type="pct"/>
            <w:gridSpan w:val="3"/>
          </w:tcPr>
          <w:p w14:paraId="17B7937F">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（二）免费保修期外售后服务要求</w:t>
            </w:r>
          </w:p>
        </w:tc>
      </w:tr>
      <w:tr w14:paraId="0506E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622" w:type="pct"/>
            <w:vMerge w:val="restart"/>
            <w:vAlign w:val="center"/>
          </w:tcPr>
          <w:p w14:paraId="0E369C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799" w:type="pct"/>
            <w:vMerge w:val="restart"/>
            <w:vAlign w:val="center"/>
          </w:tcPr>
          <w:p w14:paraId="048734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维修零配件、消耗品和延续保修合同的报价</w:t>
            </w:r>
          </w:p>
        </w:tc>
        <w:tc>
          <w:tcPr>
            <w:tcW w:w="3578" w:type="pct"/>
            <w:vAlign w:val="center"/>
          </w:tcPr>
          <w:p w14:paraId="69BA8FAE">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1.由设备制造商提供售后服务，</w:t>
            </w:r>
            <w:r>
              <w:rPr>
                <w:rFonts w:hint="eastAsia" w:ascii="仿宋" w:hAnsi="仿宋" w:eastAsia="仿宋" w:cs="仿宋"/>
                <w:color w:val="000000"/>
                <w:sz w:val="24"/>
                <w:szCs w:val="24"/>
                <w:u w:val="single"/>
              </w:rPr>
              <w:t xml:space="preserve">  2  </w:t>
            </w:r>
            <w:r>
              <w:rPr>
                <w:rFonts w:hint="eastAsia" w:ascii="仿宋" w:hAnsi="仿宋" w:eastAsia="仿宋" w:cs="仿宋"/>
                <w:color w:val="000000"/>
                <w:sz w:val="24"/>
                <w:szCs w:val="24"/>
              </w:rPr>
              <w:t>小时内响应，</w:t>
            </w:r>
            <w:r>
              <w:rPr>
                <w:rFonts w:hint="eastAsia" w:ascii="仿宋" w:hAnsi="仿宋" w:eastAsia="仿宋" w:cs="仿宋"/>
                <w:color w:val="000000"/>
                <w:sz w:val="24"/>
                <w:szCs w:val="24"/>
                <w:u w:val="single"/>
              </w:rPr>
              <w:t xml:space="preserve">  24  </w:t>
            </w:r>
            <w:r>
              <w:rPr>
                <w:rFonts w:hint="eastAsia" w:ascii="仿宋" w:hAnsi="仿宋" w:eastAsia="仿宋" w:cs="仿宋"/>
                <w:color w:val="000000"/>
                <w:sz w:val="24"/>
                <w:szCs w:val="24"/>
              </w:rPr>
              <w:t>小时维修到位，并在</w:t>
            </w:r>
            <w:r>
              <w:rPr>
                <w:rFonts w:hint="eastAsia" w:ascii="仿宋" w:hAnsi="仿宋" w:eastAsia="仿宋" w:cs="仿宋"/>
                <w:color w:val="000000"/>
                <w:sz w:val="24"/>
                <w:szCs w:val="24"/>
                <w:u w:val="single"/>
              </w:rPr>
              <w:t xml:space="preserve"> 48 </w:t>
            </w:r>
            <w:r>
              <w:rPr>
                <w:rFonts w:hint="eastAsia" w:ascii="仿宋" w:hAnsi="仿宋" w:eastAsia="仿宋" w:cs="仿宋"/>
                <w:color w:val="000000"/>
                <w:sz w:val="24"/>
                <w:szCs w:val="24"/>
              </w:rPr>
              <w:t>小时内消除故障（不可抗力情况除外）。消耗品和零配件供应及时，特殊情况下可提供备用机。</w:t>
            </w:r>
          </w:p>
        </w:tc>
      </w:tr>
      <w:tr w14:paraId="5F553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622" w:type="pct"/>
            <w:vMerge w:val="continue"/>
            <w:vAlign w:val="center"/>
          </w:tcPr>
          <w:p w14:paraId="31C7BE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p>
        </w:tc>
        <w:tc>
          <w:tcPr>
            <w:tcW w:w="799" w:type="pct"/>
            <w:vMerge w:val="continue"/>
            <w:vAlign w:val="center"/>
          </w:tcPr>
          <w:p w14:paraId="4C17DE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p>
        </w:tc>
        <w:tc>
          <w:tcPr>
            <w:tcW w:w="3578" w:type="pct"/>
            <w:vAlign w:val="center"/>
          </w:tcPr>
          <w:p w14:paraId="099294CC">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提供备品备件清单</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提供消耗品优惠价格，提供零配件优惠价格。</w:t>
            </w:r>
          </w:p>
        </w:tc>
      </w:tr>
      <w:tr w14:paraId="388C9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622" w:type="pct"/>
            <w:vMerge w:val="continue"/>
            <w:vAlign w:val="center"/>
          </w:tcPr>
          <w:p w14:paraId="731A85B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99" w:type="pct"/>
            <w:vMerge w:val="continue"/>
            <w:vAlign w:val="center"/>
          </w:tcPr>
          <w:p w14:paraId="6400E277">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578" w:type="pct"/>
            <w:vAlign w:val="center"/>
          </w:tcPr>
          <w:p w14:paraId="6407C0C2">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投标时，</w:t>
            </w:r>
            <w:r>
              <w:rPr>
                <w:rFonts w:hint="eastAsia" w:ascii="仿宋" w:hAnsi="仿宋" w:eastAsia="仿宋" w:cs="仿宋"/>
                <w:color w:val="000000"/>
                <w:sz w:val="24"/>
                <w:szCs w:val="24"/>
                <w:lang w:val="en-US" w:eastAsia="zh-CN"/>
              </w:rPr>
              <w:t>中标人</w:t>
            </w:r>
            <w:r>
              <w:rPr>
                <w:rFonts w:hint="eastAsia" w:ascii="仿宋" w:hAnsi="仿宋" w:eastAsia="仿宋" w:cs="仿宋"/>
                <w:color w:val="000000"/>
                <w:sz w:val="24"/>
                <w:szCs w:val="24"/>
              </w:rPr>
              <w:t>承诺保修期外，能及时为用户提供备品备件、专用试剂及耗材。</w:t>
            </w:r>
          </w:p>
        </w:tc>
      </w:tr>
      <w:tr w14:paraId="2C579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000" w:type="pct"/>
            <w:gridSpan w:val="3"/>
            <w:vAlign w:val="center"/>
          </w:tcPr>
          <w:p w14:paraId="62C8D936">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（三）其他服务要求</w:t>
            </w:r>
          </w:p>
        </w:tc>
      </w:tr>
      <w:tr w14:paraId="459F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622" w:type="pct"/>
            <w:vMerge w:val="restart"/>
            <w:vAlign w:val="center"/>
          </w:tcPr>
          <w:p w14:paraId="343CC6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799" w:type="pct"/>
            <w:vMerge w:val="restart"/>
            <w:vAlign w:val="center"/>
          </w:tcPr>
          <w:p w14:paraId="7147E7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运输、安装条件</w:t>
            </w:r>
          </w:p>
        </w:tc>
        <w:tc>
          <w:tcPr>
            <w:tcW w:w="3578" w:type="pct"/>
            <w:vAlign w:val="center"/>
          </w:tcPr>
          <w:p w14:paraId="3C17D805">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须在签订合同之日起 3天内向采购人提供设备的运行、安装、使用环境要求。</w:t>
            </w:r>
          </w:p>
        </w:tc>
      </w:tr>
      <w:tr w14:paraId="5EE19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622" w:type="pct"/>
            <w:vMerge w:val="continue"/>
            <w:vAlign w:val="center"/>
          </w:tcPr>
          <w:p w14:paraId="64B7093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99" w:type="pct"/>
            <w:vMerge w:val="continue"/>
            <w:vAlign w:val="center"/>
          </w:tcPr>
          <w:p w14:paraId="549F9BC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3578" w:type="pct"/>
            <w:vAlign w:val="center"/>
          </w:tcPr>
          <w:p w14:paraId="3149048F">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spacing w:val="6"/>
                <w:sz w:val="24"/>
                <w:szCs w:val="24"/>
              </w:rPr>
              <w:t>运输、安装按照</w:t>
            </w:r>
            <w:r>
              <w:rPr>
                <w:rFonts w:hint="eastAsia" w:ascii="仿宋" w:hAnsi="仿宋" w:eastAsia="仿宋" w:cs="仿宋"/>
                <w:color w:val="000000"/>
                <w:kern w:val="0"/>
                <w:sz w:val="24"/>
                <w:szCs w:val="24"/>
              </w:rPr>
              <w:t>仪器</w:t>
            </w:r>
            <w:r>
              <w:rPr>
                <w:rFonts w:hint="eastAsia" w:ascii="仿宋" w:hAnsi="仿宋" w:eastAsia="仿宋" w:cs="仿宋"/>
                <w:spacing w:val="6"/>
                <w:sz w:val="24"/>
                <w:szCs w:val="24"/>
              </w:rPr>
              <w:t>说明书要求</w:t>
            </w:r>
            <w:r>
              <w:rPr>
                <w:rFonts w:hint="eastAsia" w:ascii="仿宋" w:hAnsi="仿宋" w:eastAsia="仿宋" w:cs="仿宋"/>
                <w:color w:val="000000"/>
                <w:kern w:val="0"/>
                <w:sz w:val="24"/>
                <w:szCs w:val="24"/>
              </w:rPr>
              <w:t>。</w:t>
            </w:r>
          </w:p>
        </w:tc>
      </w:tr>
      <w:tr w14:paraId="5D8E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622" w:type="pct"/>
            <w:vMerge w:val="restart"/>
            <w:vAlign w:val="center"/>
          </w:tcPr>
          <w:p w14:paraId="1E0F7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2</w:t>
            </w:r>
          </w:p>
        </w:tc>
        <w:tc>
          <w:tcPr>
            <w:tcW w:w="799" w:type="pct"/>
            <w:vMerge w:val="restart"/>
            <w:vAlign w:val="center"/>
          </w:tcPr>
          <w:p w14:paraId="2B95D6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培训</w:t>
            </w:r>
          </w:p>
        </w:tc>
        <w:tc>
          <w:tcPr>
            <w:tcW w:w="3578" w:type="pct"/>
            <w:vAlign w:val="center"/>
          </w:tcPr>
          <w:p w14:paraId="7342302C">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应派专业技术人员免费对采购单位指定人员进行定期培训及指导，直至其完全掌握设备的基本故障处理技术。</w:t>
            </w:r>
          </w:p>
        </w:tc>
      </w:tr>
      <w:tr w14:paraId="31789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22" w:type="pct"/>
            <w:vMerge w:val="continue"/>
            <w:vAlign w:val="center"/>
          </w:tcPr>
          <w:p w14:paraId="44386A5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99" w:type="pct"/>
            <w:vMerge w:val="continue"/>
            <w:vAlign w:val="center"/>
          </w:tcPr>
          <w:p w14:paraId="3A21E0DB">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578" w:type="pct"/>
            <w:vAlign w:val="center"/>
          </w:tcPr>
          <w:p w14:paraId="73BFACC7">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现场培训：</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应提供现场技术培训，保证使用人员正常操作设备的各种功能。</w:t>
            </w:r>
          </w:p>
        </w:tc>
      </w:tr>
      <w:tr w14:paraId="5E837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2" w:hRule="atLeast"/>
        </w:trPr>
        <w:tc>
          <w:tcPr>
            <w:tcW w:w="622" w:type="pct"/>
            <w:vMerge w:val="restart"/>
            <w:vAlign w:val="center"/>
          </w:tcPr>
          <w:p w14:paraId="11FFBF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3</w:t>
            </w:r>
          </w:p>
        </w:tc>
        <w:tc>
          <w:tcPr>
            <w:tcW w:w="799" w:type="pct"/>
            <w:vMerge w:val="restart"/>
            <w:vAlign w:val="center"/>
          </w:tcPr>
          <w:p w14:paraId="375E42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知识产权</w:t>
            </w:r>
          </w:p>
        </w:tc>
        <w:tc>
          <w:tcPr>
            <w:tcW w:w="3578" w:type="pct"/>
            <w:vAlign w:val="center"/>
          </w:tcPr>
          <w:p w14:paraId="699B9189">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承担全部责任。</w:t>
            </w:r>
          </w:p>
        </w:tc>
      </w:tr>
      <w:tr w14:paraId="07B6A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622" w:type="pct"/>
            <w:vMerge w:val="continue"/>
            <w:vAlign w:val="center"/>
          </w:tcPr>
          <w:p w14:paraId="5D50DFD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99" w:type="pct"/>
            <w:vMerge w:val="continue"/>
            <w:vAlign w:val="center"/>
          </w:tcPr>
          <w:p w14:paraId="69BBEC4B">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578" w:type="pct"/>
            <w:vAlign w:val="center"/>
          </w:tcPr>
          <w:p w14:paraId="2620D038">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采购人购买产品后，有权对该产品与其他设备进行配套、整合或适当改进，而免受侵犯专利权的起诉。</w:t>
            </w:r>
          </w:p>
        </w:tc>
      </w:tr>
      <w:tr w14:paraId="347BF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622" w:type="pct"/>
            <w:vAlign w:val="center"/>
          </w:tcPr>
          <w:p w14:paraId="3308E92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r>
              <w:rPr>
                <w:rFonts w:hint="eastAsia" w:ascii="仿宋" w:hAnsi="仿宋" w:eastAsia="仿宋" w:cs="仿宋"/>
                <w:b/>
                <w:bCs/>
                <w:color w:val="000000"/>
                <w:sz w:val="24"/>
                <w:szCs w:val="24"/>
              </w:rPr>
              <w:t>4</w:t>
            </w:r>
          </w:p>
        </w:tc>
        <w:tc>
          <w:tcPr>
            <w:tcW w:w="799" w:type="pct"/>
            <w:vAlign w:val="center"/>
          </w:tcPr>
          <w:p w14:paraId="0D7D8EF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r>
              <w:rPr>
                <w:rFonts w:hint="eastAsia" w:ascii="仿宋" w:hAnsi="仿宋" w:eastAsia="仿宋" w:cs="仿宋"/>
                <w:b/>
                <w:bCs/>
                <w:color w:val="000000"/>
                <w:sz w:val="24"/>
                <w:szCs w:val="24"/>
              </w:rPr>
              <w:t>其他</w:t>
            </w:r>
          </w:p>
        </w:tc>
        <w:tc>
          <w:tcPr>
            <w:tcW w:w="3578" w:type="pct"/>
            <w:vAlign w:val="center"/>
          </w:tcPr>
          <w:p w14:paraId="2C20FA78">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所投产品如为第一类医疗器械的，提供监督管理部门签发的有效的《医疗器械备案凭证》复印件，原件备查；所投产品如为第二、三类医疗器械的，提供监督管理部门签发的涵盖所投产品的《医疗器械注册证》（有效期内）复印件，原件备查。</w:t>
            </w:r>
          </w:p>
        </w:tc>
      </w:tr>
      <w:tr w14:paraId="4E2E3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000" w:type="pct"/>
            <w:gridSpan w:val="3"/>
            <w:vAlign w:val="center"/>
          </w:tcPr>
          <w:p w14:paraId="734CDEA5">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lang w:val="en-US" w:eastAsia="zh-CN"/>
              </w:rPr>
              <w:t>（四</w:t>
            </w:r>
            <w:r>
              <w:rPr>
                <w:rFonts w:hint="eastAsia" w:ascii="仿宋" w:hAnsi="仿宋" w:eastAsia="仿宋" w:cs="仿宋"/>
                <w:b/>
                <w:color w:val="auto"/>
                <w:sz w:val="24"/>
                <w:szCs w:val="24"/>
                <w:highlight w:val="white"/>
              </w:rPr>
              <w:t>）其他</w:t>
            </w:r>
            <w:r>
              <w:rPr>
                <w:rFonts w:hint="eastAsia" w:ascii="仿宋" w:hAnsi="仿宋" w:eastAsia="仿宋" w:cs="仿宋"/>
                <w:b/>
                <w:color w:val="auto"/>
                <w:sz w:val="24"/>
                <w:szCs w:val="24"/>
                <w:highlight w:val="white"/>
                <w:lang w:val="en-US" w:eastAsia="zh-CN"/>
              </w:rPr>
              <w:t>服</w:t>
            </w:r>
            <w:r>
              <w:rPr>
                <w:rFonts w:hint="eastAsia" w:ascii="仿宋" w:hAnsi="仿宋" w:eastAsia="仿宋" w:cs="仿宋"/>
                <w:b/>
                <w:color w:val="auto"/>
                <w:sz w:val="24"/>
                <w:szCs w:val="24"/>
                <w:highlight w:val="white"/>
              </w:rPr>
              <w:t>务要求</w:t>
            </w:r>
          </w:p>
        </w:tc>
      </w:tr>
      <w:tr w14:paraId="61348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622" w:type="pct"/>
            <w:vAlign w:val="center"/>
          </w:tcPr>
          <w:p w14:paraId="1C765271">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1</w:t>
            </w:r>
          </w:p>
        </w:tc>
        <w:tc>
          <w:tcPr>
            <w:tcW w:w="799" w:type="pct"/>
            <w:vAlign w:val="center"/>
          </w:tcPr>
          <w:p w14:paraId="53119A7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交货日期（交付时间）</w:t>
            </w:r>
          </w:p>
        </w:tc>
        <w:tc>
          <w:tcPr>
            <w:tcW w:w="3578" w:type="pct"/>
            <w:vAlign w:val="center"/>
          </w:tcPr>
          <w:p w14:paraId="27D473CA">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lang w:eastAsia="zh-CN"/>
              </w:rPr>
            </w:pPr>
            <w:r>
              <w:rPr>
                <w:rFonts w:hint="eastAsia" w:ascii="仿宋" w:hAnsi="仿宋" w:eastAsia="仿宋" w:cs="仿宋"/>
                <w:spacing w:val="6"/>
                <w:sz w:val="24"/>
                <w:szCs w:val="24"/>
              </w:rPr>
              <w:t>签订合同后30（天）日历日内。（日历日为自然天，包括双休日及法定节假日，不等同于工作日；投标文件中的交货期条款为不可负偏离条款，若投标文件中响应的交货期超过招标文件规定期限时，其投标文件按投标无效处理。</w:t>
            </w:r>
            <w:r>
              <w:rPr>
                <w:rFonts w:hint="eastAsia" w:ascii="仿宋" w:hAnsi="仿宋" w:eastAsia="仿宋" w:cs="仿宋"/>
                <w:spacing w:val="6"/>
                <w:sz w:val="24"/>
                <w:szCs w:val="24"/>
                <w:lang w:eastAsia="zh-CN"/>
              </w:rPr>
              <w:t>）</w:t>
            </w:r>
          </w:p>
        </w:tc>
      </w:tr>
      <w:tr w14:paraId="5A63B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622" w:type="pct"/>
            <w:vAlign w:val="center"/>
          </w:tcPr>
          <w:p w14:paraId="20D4243A">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2</w:t>
            </w:r>
          </w:p>
        </w:tc>
        <w:tc>
          <w:tcPr>
            <w:tcW w:w="799" w:type="pct"/>
            <w:vAlign w:val="center"/>
          </w:tcPr>
          <w:p w14:paraId="3182EBCA">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lang w:val="en-US" w:eastAsia="zh-CN"/>
              </w:rPr>
            </w:pPr>
            <w:r>
              <w:rPr>
                <w:rFonts w:hint="eastAsia" w:ascii="仿宋" w:hAnsi="仿宋" w:eastAsia="仿宋" w:cs="仿宋"/>
                <w:b/>
                <w:color w:val="auto"/>
                <w:sz w:val="24"/>
                <w:szCs w:val="24"/>
                <w:highlight w:val="white"/>
                <w:lang w:val="en-US" w:eastAsia="zh-CN"/>
              </w:rPr>
              <w:t>交货地点</w:t>
            </w:r>
          </w:p>
        </w:tc>
        <w:tc>
          <w:tcPr>
            <w:tcW w:w="3578" w:type="pct"/>
            <w:vAlign w:val="center"/>
          </w:tcPr>
          <w:p w14:paraId="075D016A">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深圳市龙岗中心医院</w:t>
            </w:r>
          </w:p>
        </w:tc>
      </w:tr>
      <w:tr w14:paraId="2313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622" w:type="pct"/>
            <w:vAlign w:val="center"/>
          </w:tcPr>
          <w:p w14:paraId="14169C6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3</w:t>
            </w:r>
          </w:p>
        </w:tc>
        <w:tc>
          <w:tcPr>
            <w:tcW w:w="799" w:type="pct"/>
            <w:vAlign w:val="center"/>
          </w:tcPr>
          <w:p w14:paraId="1F8DAA7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付款方式</w:t>
            </w:r>
          </w:p>
        </w:tc>
        <w:tc>
          <w:tcPr>
            <w:tcW w:w="3578" w:type="pct"/>
            <w:vAlign w:val="center"/>
          </w:tcPr>
          <w:p w14:paraId="4B5F7FB0">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项目完成通过</w:t>
            </w:r>
            <w:r>
              <w:rPr>
                <w:rFonts w:hint="eastAsia" w:ascii="仿宋" w:hAnsi="仿宋" w:eastAsia="仿宋" w:cs="仿宋"/>
                <w:color w:val="auto"/>
                <w:sz w:val="24"/>
                <w:szCs w:val="24"/>
                <w:highlight w:val="white"/>
                <w:lang w:val="en-US" w:eastAsia="zh-CN"/>
              </w:rPr>
              <w:t>采购人</w:t>
            </w:r>
            <w:r>
              <w:rPr>
                <w:rFonts w:hint="eastAsia" w:ascii="仿宋" w:hAnsi="仿宋" w:eastAsia="仿宋" w:cs="仿宋"/>
                <w:color w:val="auto"/>
                <w:sz w:val="24"/>
                <w:szCs w:val="24"/>
                <w:highlight w:val="white"/>
              </w:rPr>
              <w:t>验收合格后，按相关规定程序向</w:t>
            </w:r>
            <w:r>
              <w:rPr>
                <w:rFonts w:hint="eastAsia" w:ascii="仿宋" w:hAnsi="仿宋" w:eastAsia="仿宋" w:cs="仿宋"/>
                <w:color w:val="auto"/>
                <w:sz w:val="24"/>
                <w:szCs w:val="24"/>
                <w:highlight w:val="white"/>
                <w:lang w:val="en-US" w:eastAsia="zh-CN"/>
              </w:rPr>
              <w:t>中标人</w:t>
            </w:r>
            <w:r>
              <w:rPr>
                <w:rFonts w:hint="eastAsia" w:ascii="仿宋" w:hAnsi="仿宋" w:eastAsia="仿宋" w:cs="仿宋"/>
                <w:color w:val="auto"/>
                <w:sz w:val="24"/>
                <w:szCs w:val="24"/>
                <w:highlight w:val="white"/>
              </w:rPr>
              <w:t>办理付款。付款进度应符合如下约定</w:t>
            </w:r>
            <w:r>
              <w:rPr>
                <w:rFonts w:hint="eastAsia" w:ascii="仿宋" w:hAnsi="仿宋" w:eastAsia="仿宋" w:cs="仿宋"/>
                <w:color w:val="auto"/>
                <w:sz w:val="24"/>
                <w:szCs w:val="24"/>
                <w:highlight w:val="white"/>
                <w:lang w:eastAsia="zh-CN"/>
              </w:rPr>
              <w:t>：</w:t>
            </w:r>
          </w:p>
          <w:p w14:paraId="66CDE659">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1.货款</w:t>
            </w:r>
            <w:r>
              <w:rPr>
                <w:rFonts w:hint="eastAsia" w:ascii="仿宋" w:hAnsi="仿宋" w:eastAsia="仿宋" w:cs="仿宋"/>
                <w:color w:val="auto"/>
                <w:sz w:val="24"/>
                <w:szCs w:val="24"/>
                <w:highlight w:val="white"/>
                <w:lang w:eastAsia="zh-CN"/>
              </w:rPr>
              <w:t>：</w:t>
            </w:r>
            <w:r>
              <w:rPr>
                <w:rFonts w:hint="eastAsia" w:ascii="仿宋" w:hAnsi="仿宋" w:eastAsia="仿宋" w:cs="仿宋"/>
                <w:sz w:val="24"/>
                <w:szCs w:val="24"/>
              </w:rPr>
              <w:t>货到验收合格且中标人提供全额发票后，按照相应时间规定付100%的货款。</w:t>
            </w:r>
          </w:p>
          <w:p w14:paraId="5AD84407">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2.合同款的付款方式</w:t>
            </w:r>
            <w:r>
              <w:rPr>
                <w:rFonts w:hint="eastAsia" w:ascii="仿宋" w:hAnsi="仿宋" w:eastAsia="仿宋" w:cs="仿宋"/>
                <w:color w:val="auto"/>
                <w:sz w:val="24"/>
                <w:szCs w:val="24"/>
                <w:highlight w:val="white"/>
                <w:lang w:eastAsia="zh-CN"/>
              </w:rPr>
              <w:t>：转账结算</w:t>
            </w:r>
            <w:r>
              <w:rPr>
                <w:rFonts w:hint="eastAsia" w:ascii="仿宋" w:hAnsi="仿宋" w:eastAsia="仿宋" w:cs="仿宋"/>
                <w:color w:val="auto"/>
                <w:sz w:val="24"/>
                <w:szCs w:val="24"/>
                <w:highlight w:val="white"/>
              </w:rPr>
              <w:t>。</w:t>
            </w:r>
          </w:p>
        </w:tc>
      </w:tr>
      <w:tr w14:paraId="7578B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622" w:type="pct"/>
            <w:vAlign w:val="center"/>
          </w:tcPr>
          <w:p w14:paraId="3AF3FFF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4</w:t>
            </w:r>
          </w:p>
        </w:tc>
        <w:tc>
          <w:tcPr>
            <w:tcW w:w="799" w:type="pct"/>
            <w:vAlign w:val="center"/>
          </w:tcPr>
          <w:p w14:paraId="72670D5A">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包装运输</w:t>
            </w:r>
          </w:p>
        </w:tc>
        <w:tc>
          <w:tcPr>
            <w:tcW w:w="3578" w:type="pct"/>
            <w:vAlign w:val="center"/>
          </w:tcPr>
          <w:p w14:paraId="1835064D">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pacing w:val="6"/>
                <w:sz w:val="24"/>
                <w:szCs w:val="24"/>
              </w:rPr>
              <w:t>包装运输：除合同另有规定外，</w:t>
            </w:r>
            <w:r>
              <w:rPr>
                <w:rFonts w:hint="eastAsia" w:ascii="仿宋" w:hAnsi="仿宋" w:eastAsia="仿宋" w:cs="仿宋"/>
                <w:color w:val="auto"/>
                <w:kern w:val="0"/>
                <w:sz w:val="24"/>
                <w:szCs w:val="24"/>
                <w:lang w:val="en-US" w:eastAsia="zh-CN"/>
              </w:rPr>
              <w:t>中标人</w:t>
            </w:r>
            <w:r>
              <w:rPr>
                <w:rFonts w:hint="eastAsia" w:ascii="仿宋" w:hAnsi="仿宋" w:eastAsia="仿宋" w:cs="仿宋"/>
                <w:color w:val="auto"/>
                <w:spacing w:val="6"/>
                <w:sz w:val="24"/>
                <w:szCs w:val="24"/>
              </w:rPr>
              <w:t>提供的全部设备均应按标准保护措施进行包装。该包装应适应于远距离运输、防潮、防震、防锈和防野蛮装卸，以确保设备安全无损运抵指定地点。由于包装不善所引起的设备损失均由</w:t>
            </w:r>
            <w:r>
              <w:rPr>
                <w:rFonts w:hint="eastAsia" w:ascii="仿宋" w:hAnsi="仿宋" w:eastAsia="仿宋" w:cs="仿宋"/>
                <w:color w:val="auto"/>
                <w:kern w:val="0"/>
                <w:sz w:val="24"/>
                <w:szCs w:val="24"/>
                <w:lang w:val="en-US" w:eastAsia="zh-CN"/>
              </w:rPr>
              <w:t>中标人</w:t>
            </w:r>
            <w:r>
              <w:rPr>
                <w:rFonts w:hint="eastAsia" w:ascii="仿宋" w:hAnsi="仿宋" w:eastAsia="仿宋" w:cs="仿宋"/>
                <w:color w:val="auto"/>
                <w:spacing w:val="6"/>
                <w:sz w:val="24"/>
                <w:szCs w:val="24"/>
              </w:rPr>
              <w:t>承担。</w:t>
            </w:r>
            <w:r>
              <w:rPr>
                <w:rFonts w:hint="eastAsia" w:ascii="仿宋" w:hAnsi="仿宋" w:eastAsia="仿宋" w:cs="仿宋"/>
                <w:color w:val="auto"/>
                <w:kern w:val="0"/>
                <w:sz w:val="24"/>
                <w:szCs w:val="24"/>
                <w:lang w:val="en-US" w:eastAsia="zh-CN"/>
              </w:rPr>
              <w:t>中标人</w:t>
            </w:r>
            <w:r>
              <w:rPr>
                <w:rFonts w:hint="eastAsia" w:ascii="仿宋" w:hAnsi="仿宋" w:eastAsia="仿宋" w:cs="仿宋"/>
                <w:color w:val="auto"/>
                <w:spacing w:val="6"/>
                <w:sz w:val="24"/>
                <w:szCs w:val="24"/>
              </w:rPr>
              <w:t>负责货物运输，运输费由</w:t>
            </w:r>
            <w:r>
              <w:rPr>
                <w:rFonts w:hint="eastAsia" w:ascii="仿宋" w:hAnsi="仿宋" w:eastAsia="仿宋" w:cs="仿宋"/>
                <w:color w:val="auto"/>
                <w:kern w:val="0"/>
                <w:sz w:val="24"/>
                <w:szCs w:val="24"/>
                <w:lang w:val="en-US" w:eastAsia="zh-CN"/>
              </w:rPr>
              <w:t>中标人</w:t>
            </w:r>
            <w:r>
              <w:rPr>
                <w:rFonts w:hint="eastAsia" w:ascii="仿宋" w:hAnsi="仿宋" w:eastAsia="仿宋" w:cs="仿宋"/>
                <w:color w:val="auto"/>
                <w:spacing w:val="6"/>
                <w:sz w:val="24"/>
                <w:szCs w:val="24"/>
              </w:rPr>
              <w:t>负责。</w:t>
            </w:r>
          </w:p>
        </w:tc>
      </w:tr>
      <w:tr w14:paraId="7F6D8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622" w:type="pct"/>
            <w:vAlign w:val="center"/>
          </w:tcPr>
          <w:p w14:paraId="5FCF2A90">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lang w:val="en-US" w:eastAsia="zh-CN"/>
              </w:rPr>
            </w:pPr>
            <w:r>
              <w:rPr>
                <w:rFonts w:hint="eastAsia" w:ascii="仿宋" w:hAnsi="仿宋" w:eastAsia="仿宋" w:cs="仿宋"/>
                <w:b/>
                <w:color w:val="auto"/>
                <w:sz w:val="24"/>
                <w:szCs w:val="24"/>
                <w:highlight w:val="white"/>
                <w:lang w:val="en-US" w:eastAsia="zh-CN"/>
              </w:rPr>
              <w:t>5</w:t>
            </w:r>
          </w:p>
        </w:tc>
        <w:tc>
          <w:tcPr>
            <w:tcW w:w="799" w:type="pct"/>
            <w:vAlign w:val="center"/>
          </w:tcPr>
          <w:p w14:paraId="08F6D204">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保险</w:t>
            </w:r>
          </w:p>
        </w:tc>
        <w:tc>
          <w:tcPr>
            <w:tcW w:w="3578" w:type="pct"/>
            <w:vAlign w:val="center"/>
          </w:tcPr>
          <w:p w14:paraId="7748EB96">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pacing w:val="6"/>
                <w:sz w:val="24"/>
                <w:szCs w:val="24"/>
              </w:rPr>
              <w:t>无特殊要求</w:t>
            </w:r>
          </w:p>
        </w:tc>
      </w:tr>
      <w:tr w14:paraId="326AA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622" w:type="pct"/>
            <w:vAlign w:val="center"/>
          </w:tcPr>
          <w:p w14:paraId="70349D4F">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lang w:val="en-US" w:eastAsia="zh-CN"/>
              </w:rPr>
            </w:pPr>
            <w:r>
              <w:rPr>
                <w:rFonts w:hint="eastAsia" w:ascii="仿宋" w:hAnsi="仿宋" w:eastAsia="仿宋" w:cs="仿宋"/>
                <w:b/>
                <w:color w:val="auto"/>
                <w:sz w:val="24"/>
                <w:szCs w:val="24"/>
                <w:highlight w:val="white"/>
                <w:lang w:val="en-US" w:eastAsia="zh-CN"/>
              </w:rPr>
              <w:t>6</w:t>
            </w:r>
          </w:p>
        </w:tc>
        <w:tc>
          <w:tcPr>
            <w:tcW w:w="799" w:type="pct"/>
            <w:vAlign w:val="center"/>
          </w:tcPr>
          <w:p w14:paraId="6B0F8FE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报价要求</w:t>
            </w:r>
          </w:p>
        </w:tc>
        <w:tc>
          <w:tcPr>
            <w:tcW w:w="3578" w:type="pct"/>
            <w:vAlign w:val="center"/>
          </w:tcPr>
          <w:p w14:paraId="0A0212B9">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auto"/>
                <w:spacing w:val="6"/>
                <w:sz w:val="24"/>
                <w:szCs w:val="24"/>
              </w:rPr>
              <w:t>人民币报价；工地交货价</w:t>
            </w:r>
          </w:p>
        </w:tc>
      </w:tr>
    </w:tbl>
    <w:p w14:paraId="24CB3B2E">
      <w:pPr>
        <w:rPr>
          <w:rFonts w:hint="eastAsia" w:ascii="仿宋" w:hAnsi="仿宋" w:eastAsia="仿宋" w:cs="仿宋"/>
          <w:bCs/>
          <w:color w:val="000000"/>
          <w:sz w:val="24"/>
          <w:szCs w:val="24"/>
          <w:highlight w:val="none"/>
        </w:rPr>
      </w:pPr>
    </w:p>
    <w:p w14:paraId="68A6CEC1">
      <w:pPr>
        <w:widowControl/>
        <w:jc w:val="left"/>
        <w:rPr>
          <w:rFonts w:hint="eastAsia" w:ascii="仿宋" w:hAnsi="仿宋" w:eastAsia="仿宋" w:cs="仿宋"/>
          <w:highlight w:val="none"/>
        </w:rPr>
      </w:pPr>
    </w:p>
    <w:p w14:paraId="1D1C8779">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六、其他重要条款</w:t>
      </w:r>
    </w:p>
    <w:p w14:paraId="200BF0E1">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EAA40C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2、投标人应充分了解项目的位置、情况、道路及任何其它足以影响投标报价的情况，任何因忽视或误解项目情况而导致的索赔或服务期限延长申请将不获批准。</w:t>
      </w:r>
    </w:p>
    <w:p w14:paraId="4DC7D759">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1FF8BC30">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C427A0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14:paraId="6CFB1964">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14:paraId="0C24AEEB">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14:paraId="12C0FBEC">
      <w:pPr>
        <w:outlineLvl w:val="2"/>
        <w:rPr>
          <w:rFonts w:hint="eastAsia" w:ascii="仿宋" w:hAnsi="仿宋" w:eastAsia="仿宋" w:cs="仿宋"/>
          <w:sz w:val="24"/>
          <w:szCs w:val="24"/>
          <w:highlight w:val="none"/>
        </w:rPr>
      </w:pPr>
      <w:r>
        <w:rPr>
          <w:rStyle w:val="33"/>
          <w:rFonts w:hint="eastAsia" w:ascii="仿宋" w:hAnsi="仿宋" w:eastAsia="仿宋" w:cs="仿宋"/>
          <w:b/>
          <w:bCs w:val="0"/>
          <w:sz w:val="24"/>
          <w:szCs w:val="24"/>
          <w:highlight w:val="none"/>
        </w:rPr>
        <w:t>投标文件组成</w:t>
      </w:r>
    </w:p>
    <w:p w14:paraId="06F5B9AC">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14:paraId="3BD91079">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14:paraId="02D04BFE">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14:paraId="0902F9DE">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14:paraId="18455E01">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14:paraId="72D89740">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14:paraId="5A5EA934">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7.技术要求偏离表</w:t>
      </w:r>
    </w:p>
    <w:p w14:paraId="2EBC0579">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8.合同条款及格式</w:t>
      </w:r>
    </w:p>
    <w:p w14:paraId="1834E539">
      <w:pPr>
        <w:pStyle w:val="26"/>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9.投标人认为需要加以说明的其他内容</w:t>
      </w:r>
    </w:p>
    <w:p w14:paraId="22D93160">
      <w:pPr>
        <w:outlineLvl w:val="2"/>
        <w:rPr>
          <w:rFonts w:hint="eastAsia" w:ascii="仿宋" w:hAnsi="仿宋" w:eastAsia="仿宋" w:cs="仿宋"/>
          <w:b/>
          <w:bCs/>
          <w:sz w:val="28"/>
          <w:szCs w:val="28"/>
          <w:highlight w:val="none"/>
        </w:rPr>
      </w:pPr>
    </w:p>
    <w:p w14:paraId="265FD7E9">
      <w:pPr>
        <w:outlineLvl w:val="2"/>
        <w:rPr>
          <w:rFonts w:hint="eastAsia" w:ascii="仿宋" w:hAnsi="仿宋" w:eastAsia="仿宋" w:cs="仿宋"/>
          <w:b/>
          <w:bCs/>
          <w:sz w:val="28"/>
          <w:szCs w:val="28"/>
          <w:highlight w:val="none"/>
        </w:rPr>
      </w:pPr>
    </w:p>
    <w:p w14:paraId="2AD95E3A">
      <w:pPr>
        <w:outlineLvl w:val="2"/>
        <w:rPr>
          <w:rFonts w:hint="eastAsia" w:ascii="仿宋" w:hAnsi="仿宋" w:eastAsia="仿宋" w:cs="仿宋"/>
          <w:b/>
          <w:bCs/>
          <w:sz w:val="28"/>
          <w:szCs w:val="28"/>
          <w:highlight w:val="none"/>
        </w:rPr>
      </w:pPr>
    </w:p>
    <w:p w14:paraId="0247745F">
      <w:pPr>
        <w:outlineLvl w:val="2"/>
        <w:rPr>
          <w:rFonts w:hint="eastAsia" w:ascii="仿宋" w:hAnsi="仿宋" w:eastAsia="仿宋" w:cs="仿宋"/>
          <w:b/>
          <w:bCs/>
          <w:sz w:val="28"/>
          <w:szCs w:val="28"/>
          <w:highlight w:val="none"/>
        </w:rPr>
      </w:pPr>
    </w:p>
    <w:p w14:paraId="149E1858">
      <w:pPr>
        <w:outlineLvl w:val="2"/>
        <w:rPr>
          <w:rFonts w:hint="eastAsia" w:ascii="仿宋" w:hAnsi="仿宋" w:eastAsia="仿宋" w:cs="仿宋"/>
          <w:b/>
          <w:bCs/>
          <w:sz w:val="28"/>
          <w:szCs w:val="28"/>
          <w:highlight w:val="none"/>
        </w:rPr>
      </w:pPr>
    </w:p>
    <w:p w14:paraId="0648DF66">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BD75317">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3"/>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14:paraId="6E56B7D0">
      <w:pPr>
        <w:pStyle w:val="8"/>
        <w:rPr>
          <w:rFonts w:hint="eastAsia" w:ascii="仿宋" w:hAnsi="仿宋" w:eastAsia="仿宋" w:cs="仿宋"/>
          <w:highlight w:val="none"/>
        </w:rPr>
      </w:pPr>
    </w:p>
    <w:p w14:paraId="2FB927C4">
      <w:pPr>
        <w:keepNext/>
        <w:keepLines/>
        <w:spacing w:line="360" w:lineRule="auto"/>
        <w:outlineLvl w:val="3"/>
        <w:rPr>
          <w:rFonts w:hint="eastAsia" w:ascii="仿宋" w:hAnsi="仿宋" w:eastAsia="仿宋" w:cs="仿宋"/>
          <w:b/>
          <w:bCs/>
          <w:sz w:val="24"/>
          <w:szCs w:val="24"/>
          <w:highlight w:val="none"/>
        </w:rPr>
      </w:pPr>
      <w:bookmarkStart w:id="2" w:name="_Toc24698"/>
      <w:bookmarkStart w:id="3" w:name="_Toc24797"/>
      <w:bookmarkStart w:id="4" w:name="_Toc18075"/>
      <w:bookmarkStart w:id="5" w:name="_Toc5828"/>
      <w:r>
        <w:rPr>
          <w:rFonts w:hint="eastAsia" w:ascii="仿宋" w:hAnsi="仿宋" w:eastAsia="仿宋" w:cs="仿宋"/>
          <w:b/>
          <w:bCs/>
          <w:sz w:val="24"/>
          <w:szCs w:val="24"/>
          <w:highlight w:val="none"/>
        </w:rPr>
        <w:t>一、评标指引表</w:t>
      </w:r>
      <w:bookmarkEnd w:id="2"/>
      <w:bookmarkEnd w:id="3"/>
      <w:bookmarkEnd w:id="4"/>
      <w:bookmarkEnd w:id="5"/>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0B50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3FB6E175">
            <w:pPr>
              <w:adjustRightInd w:val="0"/>
              <w:snapToGrid w:val="0"/>
              <w:spacing w:line="36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14:paraId="1980FF5E">
            <w:pPr>
              <w:adjustRightInd w:val="0"/>
              <w:snapToGrid w:val="0"/>
              <w:spacing w:line="360" w:lineRule="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14:paraId="1ECF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62E5F136">
            <w:pPr>
              <w:spacing w:line="360" w:lineRule="auto"/>
              <w:ind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14:paraId="2EDB541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14:paraId="3462574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14:paraId="3084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4C207E4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14:paraId="3D20D55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14:paraId="345DA06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EB285D6">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0F2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44AC992">
            <w:pPr>
              <w:spacing w:line="360" w:lineRule="auto"/>
              <w:rPr>
                <w:rFonts w:hint="eastAsia" w:ascii="仿宋" w:hAnsi="仿宋" w:eastAsia="仿宋" w:cs="仿宋"/>
                <w:b/>
                <w:sz w:val="24"/>
                <w:szCs w:val="24"/>
                <w:highlight w:val="none"/>
              </w:rPr>
            </w:pPr>
          </w:p>
        </w:tc>
        <w:tc>
          <w:tcPr>
            <w:tcW w:w="1255" w:type="dxa"/>
            <w:vMerge w:val="continue"/>
          </w:tcPr>
          <w:p w14:paraId="250B1C50">
            <w:pPr>
              <w:spacing w:line="360" w:lineRule="auto"/>
              <w:rPr>
                <w:rFonts w:hint="eastAsia" w:ascii="仿宋" w:hAnsi="仿宋" w:eastAsia="仿宋" w:cs="仿宋"/>
                <w:b/>
                <w:sz w:val="24"/>
                <w:szCs w:val="24"/>
                <w:highlight w:val="none"/>
              </w:rPr>
            </w:pPr>
          </w:p>
        </w:tc>
        <w:tc>
          <w:tcPr>
            <w:tcW w:w="1927" w:type="dxa"/>
            <w:vAlign w:val="center"/>
          </w:tcPr>
          <w:p w14:paraId="39CC472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34DDE462">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3E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FB5FEAC">
            <w:pPr>
              <w:spacing w:line="360" w:lineRule="auto"/>
              <w:rPr>
                <w:rFonts w:hint="eastAsia" w:ascii="仿宋" w:hAnsi="仿宋" w:eastAsia="仿宋" w:cs="仿宋"/>
                <w:b/>
                <w:sz w:val="24"/>
                <w:szCs w:val="24"/>
                <w:highlight w:val="none"/>
              </w:rPr>
            </w:pPr>
          </w:p>
        </w:tc>
        <w:tc>
          <w:tcPr>
            <w:tcW w:w="1255" w:type="dxa"/>
            <w:vMerge w:val="continue"/>
          </w:tcPr>
          <w:p w14:paraId="60639336">
            <w:pPr>
              <w:spacing w:line="360" w:lineRule="auto"/>
              <w:rPr>
                <w:rFonts w:hint="eastAsia" w:ascii="仿宋" w:hAnsi="仿宋" w:eastAsia="仿宋" w:cs="仿宋"/>
                <w:b/>
                <w:sz w:val="24"/>
                <w:szCs w:val="24"/>
                <w:highlight w:val="none"/>
              </w:rPr>
            </w:pPr>
          </w:p>
        </w:tc>
        <w:tc>
          <w:tcPr>
            <w:tcW w:w="1927" w:type="dxa"/>
            <w:vAlign w:val="center"/>
          </w:tcPr>
          <w:p w14:paraId="7501C66F">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693DEEFA">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FB7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D464EAA">
            <w:pPr>
              <w:spacing w:line="360" w:lineRule="auto"/>
              <w:rPr>
                <w:rFonts w:hint="eastAsia" w:ascii="仿宋" w:hAnsi="仿宋" w:eastAsia="仿宋" w:cs="仿宋"/>
                <w:b/>
                <w:sz w:val="24"/>
                <w:szCs w:val="24"/>
                <w:highlight w:val="none"/>
              </w:rPr>
            </w:pPr>
          </w:p>
        </w:tc>
        <w:tc>
          <w:tcPr>
            <w:tcW w:w="1255" w:type="dxa"/>
            <w:vMerge w:val="continue"/>
          </w:tcPr>
          <w:p w14:paraId="40AAF403">
            <w:pPr>
              <w:spacing w:line="360" w:lineRule="auto"/>
              <w:rPr>
                <w:rFonts w:hint="eastAsia" w:ascii="仿宋" w:hAnsi="仿宋" w:eastAsia="仿宋" w:cs="仿宋"/>
                <w:b/>
                <w:sz w:val="24"/>
                <w:szCs w:val="24"/>
                <w:highlight w:val="none"/>
              </w:rPr>
            </w:pPr>
          </w:p>
        </w:tc>
        <w:tc>
          <w:tcPr>
            <w:tcW w:w="1927" w:type="dxa"/>
            <w:vAlign w:val="center"/>
          </w:tcPr>
          <w:p w14:paraId="79A1860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312B002C">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189C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A4523A4">
            <w:pPr>
              <w:spacing w:line="360" w:lineRule="auto"/>
              <w:rPr>
                <w:rFonts w:hint="eastAsia" w:ascii="仿宋" w:hAnsi="仿宋" w:eastAsia="仿宋" w:cs="仿宋"/>
                <w:b/>
                <w:sz w:val="24"/>
                <w:szCs w:val="24"/>
                <w:highlight w:val="none"/>
              </w:rPr>
            </w:pPr>
          </w:p>
        </w:tc>
        <w:tc>
          <w:tcPr>
            <w:tcW w:w="1255" w:type="dxa"/>
            <w:vMerge w:val="restart"/>
            <w:vAlign w:val="center"/>
          </w:tcPr>
          <w:p w14:paraId="31D32C3D">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14:paraId="108D35B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5B9EE64A">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D21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937EF7F">
            <w:pPr>
              <w:spacing w:line="360" w:lineRule="auto"/>
              <w:rPr>
                <w:rFonts w:hint="eastAsia" w:ascii="仿宋" w:hAnsi="仿宋" w:eastAsia="仿宋" w:cs="仿宋"/>
                <w:b/>
                <w:sz w:val="24"/>
                <w:szCs w:val="24"/>
                <w:highlight w:val="none"/>
              </w:rPr>
            </w:pPr>
          </w:p>
        </w:tc>
        <w:tc>
          <w:tcPr>
            <w:tcW w:w="1255" w:type="dxa"/>
            <w:vMerge w:val="continue"/>
          </w:tcPr>
          <w:p w14:paraId="2BE56411">
            <w:pPr>
              <w:spacing w:line="360" w:lineRule="auto"/>
              <w:rPr>
                <w:rFonts w:hint="eastAsia" w:ascii="仿宋" w:hAnsi="仿宋" w:eastAsia="仿宋" w:cs="仿宋"/>
                <w:b/>
                <w:sz w:val="24"/>
                <w:szCs w:val="24"/>
                <w:highlight w:val="none"/>
              </w:rPr>
            </w:pPr>
          </w:p>
        </w:tc>
        <w:tc>
          <w:tcPr>
            <w:tcW w:w="1927" w:type="dxa"/>
            <w:vAlign w:val="center"/>
          </w:tcPr>
          <w:p w14:paraId="2EC180C0">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11E62799">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D5F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A9FA8CC">
            <w:pPr>
              <w:spacing w:line="360" w:lineRule="auto"/>
              <w:rPr>
                <w:rFonts w:hint="eastAsia" w:ascii="仿宋" w:hAnsi="仿宋" w:eastAsia="仿宋" w:cs="仿宋"/>
                <w:b/>
                <w:sz w:val="24"/>
                <w:szCs w:val="24"/>
                <w:highlight w:val="none"/>
              </w:rPr>
            </w:pPr>
          </w:p>
        </w:tc>
        <w:tc>
          <w:tcPr>
            <w:tcW w:w="1255" w:type="dxa"/>
            <w:vMerge w:val="continue"/>
          </w:tcPr>
          <w:p w14:paraId="3D368721">
            <w:pPr>
              <w:spacing w:line="360" w:lineRule="auto"/>
              <w:rPr>
                <w:rFonts w:hint="eastAsia" w:ascii="仿宋" w:hAnsi="仿宋" w:eastAsia="仿宋" w:cs="仿宋"/>
                <w:b/>
                <w:sz w:val="24"/>
                <w:szCs w:val="24"/>
                <w:highlight w:val="none"/>
              </w:rPr>
            </w:pPr>
          </w:p>
        </w:tc>
        <w:tc>
          <w:tcPr>
            <w:tcW w:w="1927" w:type="dxa"/>
            <w:vAlign w:val="center"/>
          </w:tcPr>
          <w:p w14:paraId="1817E475">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27856D70">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A41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AC87BE2">
            <w:pPr>
              <w:spacing w:line="360" w:lineRule="auto"/>
              <w:rPr>
                <w:rFonts w:hint="eastAsia" w:ascii="仿宋" w:hAnsi="仿宋" w:eastAsia="仿宋" w:cs="仿宋"/>
                <w:b/>
                <w:sz w:val="24"/>
                <w:szCs w:val="24"/>
                <w:highlight w:val="none"/>
              </w:rPr>
            </w:pPr>
          </w:p>
        </w:tc>
        <w:tc>
          <w:tcPr>
            <w:tcW w:w="1255" w:type="dxa"/>
            <w:vMerge w:val="continue"/>
          </w:tcPr>
          <w:p w14:paraId="57CF1BDD">
            <w:pPr>
              <w:spacing w:line="360" w:lineRule="auto"/>
              <w:rPr>
                <w:rFonts w:hint="eastAsia" w:ascii="仿宋" w:hAnsi="仿宋" w:eastAsia="仿宋" w:cs="仿宋"/>
                <w:b/>
                <w:sz w:val="24"/>
                <w:szCs w:val="24"/>
                <w:highlight w:val="none"/>
              </w:rPr>
            </w:pPr>
          </w:p>
        </w:tc>
        <w:tc>
          <w:tcPr>
            <w:tcW w:w="1927" w:type="dxa"/>
            <w:vAlign w:val="center"/>
          </w:tcPr>
          <w:p w14:paraId="240B385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75A94460">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06DE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2DE2413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14:paraId="52E4676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14:paraId="080D738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7F3923DB">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AC8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C893F6C">
            <w:pPr>
              <w:spacing w:line="360" w:lineRule="auto"/>
              <w:rPr>
                <w:rFonts w:hint="eastAsia" w:ascii="仿宋" w:hAnsi="仿宋" w:eastAsia="仿宋" w:cs="仿宋"/>
                <w:b/>
                <w:sz w:val="24"/>
                <w:szCs w:val="24"/>
                <w:highlight w:val="none"/>
              </w:rPr>
            </w:pPr>
          </w:p>
        </w:tc>
        <w:tc>
          <w:tcPr>
            <w:tcW w:w="1255" w:type="dxa"/>
            <w:vMerge w:val="continue"/>
          </w:tcPr>
          <w:p w14:paraId="60877681">
            <w:pPr>
              <w:spacing w:line="360" w:lineRule="auto"/>
              <w:rPr>
                <w:rFonts w:hint="eastAsia" w:ascii="仿宋" w:hAnsi="仿宋" w:eastAsia="仿宋" w:cs="仿宋"/>
                <w:b/>
                <w:sz w:val="24"/>
                <w:szCs w:val="24"/>
                <w:highlight w:val="none"/>
              </w:rPr>
            </w:pPr>
          </w:p>
        </w:tc>
        <w:tc>
          <w:tcPr>
            <w:tcW w:w="1927" w:type="dxa"/>
            <w:vAlign w:val="center"/>
          </w:tcPr>
          <w:p w14:paraId="18B5EFA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BBAC762">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2798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836B367">
            <w:pPr>
              <w:spacing w:line="360" w:lineRule="auto"/>
              <w:rPr>
                <w:rFonts w:hint="eastAsia" w:ascii="仿宋" w:hAnsi="仿宋" w:eastAsia="仿宋" w:cs="仿宋"/>
                <w:b/>
                <w:sz w:val="24"/>
                <w:szCs w:val="24"/>
                <w:highlight w:val="none"/>
              </w:rPr>
            </w:pPr>
          </w:p>
        </w:tc>
        <w:tc>
          <w:tcPr>
            <w:tcW w:w="1255" w:type="dxa"/>
            <w:vMerge w:val="continue"/>
          </w:tcPr>
          <w:p w14:paraId="78F5A103">
            <w:pPr>
              <w:spacing w:line="360" w:lineRule="auto"/>
              <w:rPr>
                <w:rFonts w:hint="eastAsia" w:ascii="仿宋" w:hAnsi="仿宋" w:eastAsia="仿宋" w:cs="仿宋"/>
                <w:b/>
                <w:sz w:val="24"/>
                <w:szCs w:val="24"/>
                <w:highlight w:val="none"/>
              </w:rPr>
            </w:pPr>
          </w:p>
        </w:tc>
        <w:tc>
          <w:tcPr>
            <w:tcW w:w="1927" w:type="dxa"/>
            <w:vAlign w:val="center"/>
          </w:tcPr>
          <w:p w14:paraId="09C74FA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0CA4B719">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0D7F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A92BDFF">
            <w:pPr>
              <w:spacing w:line="360" w:lineRule="auto"/>
              <w:rPr>
                <w:rFonts w:hint="eastAsia" w:ascii="仿宋" w:hAnsi="仿宋" w:eastAsia="仿宋" w:cs="仿宋"/>
                <w:b/>
                <w:sz w:val="24"/>
                <w:szCs w:val="24"/>
                <w:highlight w:val="none"/>
              </w:rPr>
            </w:pPr>
          </w:p>
        </w:tc>
        <w:tc>
          <w:tcPr>
            <w:tcW w:w="1255" w:type="dxa"/>
            <w:vMerge w:val="restart"/>
            <w:vAlign w:val="center"/>
          </w:tcPr>
          <w:p w14:paraId="70E3596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14:paraId="4BB9AE6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BA1D3E8">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67E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BB67BD1">
            <w:pPr>
              <w:spacing w:line="360" w:lineRule="auto"/>
              <w:rPr>
                <w:rFonts w:hint="eastAsia" w:ascii="仿宋" w:hAnsi="仿宋" w:eastAsia="仿宋" w:cs="仿宋"/>
                <w:b/>
                <w:sz w:val="24"/>
                <w:szCs w:val="24"/>
                <w:highlight w:val="none"/>
              </w:rPr>
            </w:pPr>
          </w:p>
        </w:tc>
        <w:tc>
          <w:tcPr>
            <w:tcW w:w="1255" w:type="dxa"/>
            <w:vMerge w:val="continue"/>
          </w:tcPr>
          <w:p w14:paraId="1E7B46AF">
            <w:pPr>
              <w:spacing w:line="360" w:lineRule="auto"/>
              <w:rPr>
                <w:rFonts w:hint="eastAsia" w:ascii="仿宋" w:hAnsi="仿宋" w:eastAsia="仿宋" w:cs="仿宋"/>
                <w:b/>
                <w:sz w:val="24"/>
                <w:szCs w:val="24"/>
                <w:highlight w:val="none"/>
              </w:rPr>
            </w:pPr>
          </w:p>
        </w:tc>
        <w:tc>
          <w:tcPr>
            <w:tcW w:w="1927" w:type="dxa"/>
            <w:vAlign w:val="center"/>
          </w:tcPr>
          <w:p w14:paraId="4B934C8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67090374">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441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5A650094">
            <w:pPr>
              <w:spacing w:line="360" w:lineRule="auto"/>
              <w:rPr>
                <w:rFonts w:hint="eastAsia" w:ascii="仿宋" w:hAnsi="仿宋" w:eastAsia="仿宋" w:cs="仿宋"/>
                <w:b/>
                <w:sz w:val="24"/>
                <w:szCs w:val="24"/>
                <w:highlight w:val="none"/>
              </w:rPr>
            </w:pPr>
          </w:p>
        </w:tc>
        <w:tc>
          <w:tcPr>
            <w:tcW w:w="1255" w:type="dxa"/>
            <w:vMerge w:val="continue"/>
          </w:tcPr>
          <w:p w14:paraId="688B5B0F">
            <w:pPr>
              <w:spacing w:line="360" w:lineRule="auto"/>
              <w:rPr>
                <w:rFonts w:hint="eastAsia" w:ascii="仿宋" w:hAnsi="仿宋" w:eastAsia="仿宋" w:cs="仿宋"/>
                <w:b/>
                <w:sz w:val="24"/>
                <w:szCs w:val="24"/>
                <w:highlight w:val="none"/>
              </w:rPr>
            </w:pPr>
          </w:p>
        </w:tc>
        <w:tc>
          <w:tcPr>
            <w:tcW w:w="1927" w:type="dxa"/>
            <w:vAlign w:val="center"/>
          </w:tcPr>
          <w:p w14:paraId="33D7D3C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1662444E">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14:paraId="7A29C5F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14:paraId="7040428F">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14:paraId="334012C2">
      <w:pPr>
        <w:pStyle w:val="5"/>
        <w:ind w:left="0" w:leftChars="0" w:firstLine="0" w:firstLineChars="0"/>
        <w:rPr>
          <w:rFonts w:hint="eastAsia" w:ascii="仿宋" w:hAnsi="仿宋" w:eastAsia="仿宋" w:cs="仿宋"/>
          <w:b w:val="0"/>
          <w:i w:val="0"/>
          <w:caps w:val="0"/>
          <w:spacing w:val="0"/>
          <w:w w:val="100"/>
          <w:sz w:val="28"/>
          <w:highlight w:val="none"/>
        </w:rPr>
      </w:pPr>
    </w:p>
    <w:p w14:paraId="2525CFC6">
      <w:pPr>
        <w:pStyle w:val="8"/>
        <w:rPr>
          <w:rFonts w:hint="eastAsia" w:ascii="仿宋" w:hAnsi="仿宋" w:eastAsia="仿宋" w:cs="仿宋"/>
          <w:highlight w:val="none"/>
        </w:rPr>
      </w:pPr>
    </w:p>
    <w:p w14:paraId="311DD7F2">
      <w:pPr>
        <w:pStyle w:val="17"/>
        <w:rPr>
          <w:rFonts w:hint="eastAsia" w:ascii="仿宋" w:hAnsi="仿宋" w:eastAsia="仿宋" w:cs="仿宋"/>
          <w:highlight w:val="none"/>
        </w:rPr>
      </w:pPr>
    </w:p>
    <w:p w14:paraId="599DA244">
      <w:pPr>
        <w:rPr>
          <w:rFonts w:hint="eastAsia" w:ascii="仿宋" w:hAnsi="仿宋" w:eastAsia="仿宋" w:cs="仿宋"/>
          <w:highlight w:val="none"/>
        </w:rPr>
      </w:pPr>
    </w:p>
    <w:p w14:paraId="49A69B71">
      <w:pPr>
        <w:pStyle w:val="26"/>
        <w:rPr>
          <w:rFonts w:hint="eastAsia" w:ascii="仿宋" w:hAnsi="仿宋" w:eastAsia="仿宋" w:cs="仿宋"/>
          <w:highlight w:val="none"/>
        </w:rPr>
      </w:pPr>
    </w:p>
    <w:p w14:paraId="23FEDC00">
      <w:pPr>
        <w:numPr>
          <w:ilvl w:val="0"/>
          <w:numId w:val="0"/>
        </w:numPr>
        <w:jc w:val="both"/>
        <w:rPr>
          <w:rFonts w:hint="eastAsia" w:ascii="仿宋" w:hAnsi="仿宋" w:eastAsia="仿宋" w:cs="仿宋"/>
          <w:b/>
          <w:bCs w:val="0"/>
          <w:kern w:val="2"/>
          <w:sz w:val="24"/>
          <w:szCs w:val="24"/>
          <w:highlight w:val="none"/>
          <w:lang w:val="en-US" w:eastAsia="zh-CN"/>
        </w:rPr>
      </w:pPr>
      <w:bookmarkStart w:id="6" w:name="_Toc13843"/>
      <w:r>
        <w:rPr>
          <w:rFonts w:hint="eastAsia" w:ascii="仿宋" w:hAnsi="仿宋" w:eastAsia="仿宋" w:cs="仿宋"/>
          <w:b/>
          <w:bCs w:val="0"/>
          <w:kern w:val="2"/>
          <w:sz w:val="24"/>
          <w:szCs w:val="24"/>
          <w:highlight w:val="none"/>
          <w:lang w:val="en-US" w:eastAsia="zh-CN"/>
        </w:rPr>
        <w:t>二、投标函</w:t>
      </w:r>
      <w:bookmarkEnd w:id="6"/>
    </w:p>
    <w:p w14:paraId="121F165A">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04F09844">
      <w:pPr>
        <w:pStyle w:val="8"/>
        <w:rPr>
          <w:rFonts w:hint="eastAsia" w:ascii="仿宋" w:hAnsi="仿宋" w:eastAsia="仿宋" w:cs="仿宋"/>
          <w:color w:val="auto"/>
          <w:sz w:val="24"/>
          <w:szCs w:val="24"/>
          <w:highlight w:val="none"/>
        </w:rPr>
      </w:pPr>
    </w:p>
    <w:p w14:paraId="267A832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14:paraId="2B40F974">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14:paraId="3130CBCD">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14:paraId="2ADE2E2C">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14:paraId="3239499F">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38189F9A">
      <w:pPr>
        <w:pStyle w:val="8"/>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14:paraId="2CFE49A3">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14:paraId="10D9D959">
      <w:pPr>
        <w:ind w:left="540" w:leftChars="257"/>
        <w:rPr>
          <w:rFonts w:hint="eastAsia" w:ascii="仿宋" w:hAnsi="仿宋" w:eastAsia="仿宋" w:cs="仿宋"/>
          <w:color w:val="auto"/>
          <w:sz w:val="24"/>
          <w:szCs w:val="24"/>
          <w:highlight w:val="none"/>
        </w:rPr>
      </w:pPr>
    </w:p>
    <w:p w14:paraId="2BAA7938">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14:paraId="06C4F52B">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14:paraId="438C56EB">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6634E3AF">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DAA659B">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E6C200B">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3BF97C6A">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14:paraId="5D5E5564">
      <w:pPr>
        <w:pStyle w:val="26"/>
        <w:rPr>
          <w:rFonts w:hint="eastAsia" w:ascii="仿宋" w:hAnsi="仿宋" w:eastAsia="仿宋" w:cs="仿宋"/>
          <w:color w:val="auto"/>
          <w:sz w:val="24"/>
          <w:szCs w:val="24"/>
          <w:highlight w:val="none"/>
        </w:rPr>
      </w:pPr>
    </w:p>
    <w:p w14:paraId="1782B424">
      <w:pPr>
        <w:pStyle w:val="26"/>
        <w:rPr>
          <w:rFonts w:hint="eastAsia" w:ascii="仿宋" w:hAnsi="仿宋" w:eastAsia="仿宋" w:cs="仿宋"/>
          <w:color w:val="auto"/>
          <w:sz w:val="24"/>
          <w:szCs w:val="24"/>
          <w:highlight w:val="none"/>
        </w:rPr>
      </w:pPr>
    </w:p>
    <w:p w14:paraId="02D7B38A">
      <w:pPr>
        <w:pStyle w:val="26"/>
        <w:rPr>
          <w:rFonts w:hint="eastAsia" w:ascii="仿宋" w:hAnsi="仿宋" w:eastAsia="仿宋" w:cs="仿宋"/>
          <w:color w:val="auto"/>
          <w:sz w:val="24"/>
          <w:szCs w:val="24"/>
          <w:highlight w:val="none"/>
        </w:rPr>
      </w:pPr>
    </w:p>
    <w:p w14:paraId="124A1DEE">
      <w:pPr>
        <w:pStyle w:val="26"/>
        <w:rPr>
          <w:rFonts w:hint="eastAsia" w:ascii="仿宋" w:hAnsi="仿宋" w:eastAsia="仿宋" w:cs="仿宋"/>
          <w:color w:val="auto"/>
          <w:sz w:val="24"/>
          <w:szCs w:val="24"/>
          <w:highlight w:val="none"/>
        </w:rPr>
      </w:pPr>
    </w:p>
    <w:p w14:paraId="7A78D90B">
      <w:pPr>
        <w:pStyle w:val="26"/>
        <w:rPr>
          <w:rFonts w:hint="eastAsia" w:ascii="仿宋" w:hAnsi="仿宋" w:eastAsia="仿宋" w:cs="仿宋"/>
          <w:color w:val="auto"/>
          <w:sz w:val="24"/>
          <w:szCs w:val="24"/>
          <w:highlight w:val="none"/>
        </w:rPr>
      </w:pPr>
    </w:p>
    <w:p w14:paraId="5C854873">
      <w:pPr>
        <w:pStyle w:val="26"/>
        <w:rPr>
          <w:rFonts w:hint="eastAsia" w:ascii="仿宋" w:hAnsi="仿宋" w:eastAsia="仿宋" w:cs="仿宋"/>
          <w:color w:val="auto"/>
          <w:sz w:val="24"/>
          <w:szCs w:val="24"/>
          <w:highlight w:val="none"/>
        </w:rPr>
      </w:pPr>
    </w:p>
    <w:p w14:paraId="55B2BC08">
      <w:pPr>
        <w:pStyle w:val="26"/>
        <w:rPr>
          <w:rFonts w:hint="eastAsia" w:ascii="仿宋" w:hAnsi="仿宋" w:eastAsia="仿宋" w:cs="仿宋"/>
          <w:color w:val="auto"/>
          <w:sz w:val="24"/>
          <w:szCs w:val="24"/>
          <w:highlight w:val="none"/>
        </w:rPr>
      </w:pPr>
    </w:p>
    <w:p w14:paraId="2CA7DC5A">
      <w:pPr>
        <w:pStyle w:val="26"/>
        <w:rPr>
          <w:rFonts w:hint="eastAsia" w:ascii="仿宋" w:hAnsi="仿宋" w:eastAsia="仿宋" w:cs="仿宋"/>
          <w:color w:val="auto"/>
          <w:sz w:val="24"/>
          <w:szCs w:val="24"/>
          <w:highlight w:val="none"/>
        </w:rPr>
      </w:pPr>
    </w:p>
    <w:p w14:paraId="6539BAFA">
      <w:pPr>
        <w:pStyle w:val="26"/>
        <w:rPr>
          <w:rFonts w:hint="eastAsia" w:ascii="仿宋" w:hAnsi="仿宋" w:eastAsia="仿宋" w:cs="仿宋"/>
          <w:color w:val="auto"/>
          <w:sz w:val="24"/>
          <w:szCs w:val="24"/>
          <w:highlight w:val="none"/>
        </w:rPr>
      </w:pPr>
    </w:p>
    <w:p w14:paraId="0CAA8070">
      <w:pPr>
        <w:pStyle w:val="26"/>
        <w:rPr>
          <w:rFonts w:hint="eastAsia" w:ascii="仿宋" w:hAnsi="仿宋" w:eastAsia="仿宋" w:cs="仿宋"/>
          <w:color w:val="auto"/>
          <w:sz w:val="24"/>
          <w:szCs w:val="24"/>
          <w:highlight w:val="none"/>
        </w:rPr>
      </w:pPr>
    </w:p>
    <w:p w14:paraId="4D952BA0">
      <w:pPr>
        <w:pStyle w:val="26"/>
        <w:rPr>
          <w:rFonts w:hint="eastAsia" w:ascii="仿宋" w:hAnsi="仿宋" w:eastAsia="仿宋" w:cs="仿宋"/>
          <w:color w:val="auto"/>
          <w:sz w:val="24"/>
          <w:szCs w:val="24"/>
          <w:highlight w:val="none"/>
        </w:rPr>
      </w:pPr>
    </w:p>
    <w:p w14:paraId="6B052930">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14:paraId="416476B7">
      <w:pPr>
        <w:rPr>
          <w:rFonts w:hint="eastAsia" w:ascii="仿宋" w:hAnsi="仿宋" w:eastAsia="仿宋" w:cs="仿宋"/>
          <w:highlight w:val="none"/>
        </w:rPr>
      </w:pPr>
    </w:p>
    <w:p w14:paraId="2D23FCD3">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189"/>
        <w:gridCol w:w="864"/>
        <w:gridCol w:w="775"/>
        <w:gridCol w:w="575"/>
        <w:gridCol w:w="750"/>
        <w:gridCol w:w="437"/>
        <w:gridCol w:w="381"/>
        <w:gridCol w:w="860"/>
        <w:gridCol w:w="886"/>
        <w:gridCol w:w="1345"/>
      </w:tblGrid>
      <w:tr w14:paraId="2412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Align w:val="center"/>
          </w:tcPr>
          <w:p w14:paraId="155820D1">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698" w:type="pct"/>
            <w:vAlign w:val="center"/>
          </w:tcPr>
          <w:p w14:paraId="51CD8AD1">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507" w:type="pct"/>
            <w:vAlign w:val="center"/>
          </w:tcPr>
          <w:p w14:paraId="7AC8F5B7">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货物名称</w:t>
            </w:r>
          </w:p>
        </w:tc>
        <w:tc>
          <w:tcPr>
            <w:tcW w:w="454" w:type="pct"/>
            <w:vAlign w:val="center"/>
          </w:tcPr>
          <w:p w14:paraId="7BA7E1DE">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规格/品牌/型号</w:t>
            </w:r>
          </w:p>
        </w:tc>
        <w:tc>
          <w:tcPr>
            <w:tcW w:w="337" w:type="pct"/>
            <w:vAlign w:val="center"/>
          </w:tcPr>
          <w:p w14:paraId="391F2AD6">
            <w:pPr>
              <w:jc w:val="center"/>
              <w:rPr>
                <w:rFonts w:hint="eastAsia" w:ascii="仿宋" w:hAnsi="仿宋" w:eastAsia="仿宋" w:cs="仿宋"/>
                <w:bCs/>
                <w:sz w:val="24"/>
                <w:szCs w:val="24"/>
                <w:highlight w:val="none"/>
              </w:rPr>
            </w:pPr>
            <w:r>
              <w:rPr>
                <w:rFonts w:hint="eastAsia" w:ascii="仿宋" w:hAnsi="仿宋" w:eastAsia="仿宋" w:cs="仿宋"/>
                <w:b w:val="0"/>
                <w:bCs/>
                <w:color w:val="auto"/>
                <w:sz w:val="24"/>
                <w:szCs w:val="24"/>
                <w:highlight w:val="none"/>
              </w:rPr>
              <w:t>原产地</w:t>
            </w:r>
          </w:p>
        </w:tc>
        <w:tc>
          <w:tcPr>
            <w:tcW w:w="440" w:type="pct"/>
            <w:vAlign w:val="center"/>
          </w:tcPr>
          <w:p w14:paraId="2D581658">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制造商名称</w:t>
            </w:r>
          </w:p>
        </w:tc>
        <w:tc>
          <w:tcPr>
            <w:tcW w:w="256" w:type="pct"/>
            <w:vAlign w:val="center"/>
          </w:tcPr>
          <w:p w14:paraId="6682A7C3">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223" w:type="pct"/>
            <w:vAlign w:val="center"/>
          </w:tcPr>
          <w:p w14:paraId="3F549B7C">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504" w:type="pct"/>
            <w:vAlign w:val="center"/>
          </w:tcPr>
          <w:p w14:paraId="7EB2640D">
            <w:pPr>
              <w:jc w:val="center"/>
              <w:rPr>
                <w:rFonts w:hint="eastAsia" w:ascii="仿宋" w:hAnsi="仿宋" w:eastAsia="仿宋" w:cs="仿宋"/>
                <w:bCs/>
                <w:sz w:val="24"/>
                <w:szCs w:val="24"/>
                <w:highlight w:val="none"/>
              </w:rPr>
            </w:pPr>
            <w:r>
              <w:rPr>
                <w:rFonts w:hint="eastAsia" w:ascii="仿宋" w:hAnsi="仿宋" w:eastAsia="仿宋" w:cs="仿宋"/>
                <w:b w:val="0"/>
                <w:bCs w:val="0"/>
                <w:color w:val="auto"/>
                <w:kern w:val="2"/>
                <w:sz w:val="24"/>
                <w:szCs w:val="24"/>
                <w:highlight w:val="none"/>
                <w:lang w:val="en-US" w:eastAsia="zh-CN"/>
              </w:rPr>
              <w:t>单价（</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520" w:type="pct"/>
            <w:vAlign w:val="center"/>
          </w:tcPr>
          <w:p w14:paraId="6A1038DC">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合价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789" w:type="pct"/>
            <w:vAlign w:val="center"/>
          </w:tcPr>
          <w:p w14:paraId="7575F2F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财政预算限额（元）</w:t>
            </w:r>
          </w:p>
        </w:tc>
      </w:tr>
      <w:tr w14:paraId="673B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Align w:val="center"/>
          </w:tcPr>
          <w:p w14:paraId="0F9C63B8">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698" w:type="pct"/>
            <w:vAlign w:val="center"/>
          </w:tcPr>
          <w:p w14:paraId="1DB4D133">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LGZXYYZBB20251201-1</w:t>
            </w:r>
          </w:p>
        </w:tc>
        <w:tc>
          <w:tcPr>
            <w:tcW w:w="507" w:type="pct"/>
            <w:vAlign w:val="center"/>
          </w:tcPr>
          <w:p w14:paraId="011F8B2B">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内窥镜手术动力系统</w:t>
            </w:r>
          </w:p>
        </w:tc>
        <w:tc>
          <w:tcPr>
            <w:tcW w:w="454" w:type="pct"/>
            <w:vAlign w:val="center"/>
          </w:tcPr>
          <w:p w14:paraId="2317B598">
            <w:pPr>
              <w:jc w:val="center"/>
              <w:rPr>
                <w:rFonts w:hint="eastAsia" w:ascii="仿宋" w:hAnsi="仿宋" w:eastAsia="仿宋" w:cs="仿宋"/>
                <w:bCs/>
                <w:sz w:val="24"/>
                <w:szCs w:val="24"/>
                <w:highlight w:val="none"/>
              </w:rPr>
            </w:pPr>
          </w:p>
        </w:tc>
        <w:tc>
          <w:tcPr>
            <w:tcW w:w="337" w:type="pct"/>
            <w:vAlign w:val="center"/>
          </w:tcPr>
          <w:p w14:paraId="1F8C3951">
            <w:pPr>
              <w:jc w:val="center"/>
              <w:rPr>
                <w:rFonts w:hint="eastAsia" w:ascii="仿宋" w:hAnsi="仿宋" w:eastAsia="仿宋" w:cs="仿宋"/>
                <w:bCs/>
                <w:sz w:val="24"/>
                <w:szCs w:val="24"/>
                <w:highlight w:val="none"/>
              </w:rPr>
            </w:pPr>
          </w:p>
        </w:tc>
        <w:tc>
          <w:tcPr>
            <w:tcW w:w="440" w:type="pct"/>
            <w:vAlign w:val="center"/>
          </w:tcPr>
          <w:p w14:paraId="6BBB2640">
            <w:pPr>
              <w:jc w:val="center"/>
              <w:rPr>
                <w:rFonts w:hint="eastAsia" w:ascii="仿宋" w:hAnsi="仿宋" w:eastAsia="仿宋" w:cs="仿宋"/>
                <w:bCs/>
                <w:sz w:val="24"/>
                <w:szCs w:val="24"/>
                <w:highlight w:val="none"/>
              </w:rPr>
            </w:pPr>
          </w:p>
        </w:tc>
        <w:tc>
          <w:tcPr>
            <w:tcW w:w="256" w:type="pct"/>
            <w:vAlign w:val="center"/>
          </w:tcPr>
          <w:p w14:paraId="1E305495">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223" w:type="pct"/>
            <w:vAlign w:val="center"/>
          </w:tcPr>
          <w:p w14:paraId="5D923214">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套</w:t>
            </w:r>
          </w:p>
        </w:tc>
        <w:tc>
          <w:tcPr>
            <w:tcW w:w="504" w:type="pct"/>
            <w:vAlign w:val="center"/>
          </w:tcPr>
          <w:p w14:paraId="7B3C1DC0">
            <w:pPr>
              <w:jc w:val="center"/>
              <w:rPr>
                <w:rFonts w:hint="eastAsia" w:ascii="仿宋" w:hAnsi="仿宋" w:eastAsia="仿宋" w:cs="仿宋"/>
                <w:bCs/>
                <w:sz w:val="24"/>
                <w:szCs w:val="24"/>
                <w:highlight w:val="none"/>
              </w:rPr>
            </w:pPr>
          </w:p>
        </w:tc>
        <w:tc>
          <w:tcPr>
            <w:tcW w:w="520" w:type="pct"/>
            <w:vAlign w:val="center"/>
          </w:tcPr>
          <w:p w14:paraId="79B956A9">
            <w:pPr>
              <w:jc w:val="center"/>
              <w:rPr>
                <w:rFonts w:hint="eastAsia" w:ascii="仿宋" w:hAnsi="仿宋" w:eastAsia="仿宋" w:cs="仿宋"/>
                <w:bCs/>
                <w:sz w:val="24"/>
                <w:szCs w:val="24"/>
                <w:highlight w:val="none"/>
              </w:rPr>
            </w:pPr>
          </w:p>
        </w:tc>
        <w:tc>
          <w:tcPr>
            <w:tcW w:w="789" w:type="pct"/>
            <w:vAlign w:val="center"/>
          </w:tcPr>
          <w:p w14:paraId="69CF2E53">
            <w:pPr>
              <w:jc w:val="center"/>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rPr>
              <w:t>198000.00</w:t>
            </w:r>
          </w:p>
        </w:tc>
      </w:tr>
      <w:tr w14:paraId="28DA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00" w:type="pct"/>
            <w:gridSpan w:val="11"/>
          </w:tcPr>
          <w:p w14:paraId="5A5C0A5F">
            <w:pP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合计（即投标总价；币种：人民币；单位：元） 小写：           大写：</w:t>
            </w:r>
          </w:p>
        </w:tc>
      </w:tr>
    </w:tbl>
    <w:p w14:paraId="44046574">
      <w:pPr>
        <w:tabs>
          <w:tab w:val="left" w:pos="720"/>
        </w:tabs>
        <w:jc w:val="both"/>
        <w:rPr>
          <w:rFonts w:hint="eastAsia" w:ascii="仿宋" w:hAnsi="仿宋" w:eastAsia="仿宋" w:cs="仿宋"/>
          <w:b/>
          <w:sz w:val="24"/>
          <w:highlight w:val="none"/>
        </w:rPr>
      </w:pPr>
      <w:r>
        <w:rPr>
          <w:rFonts w:hint="eastAsia" w:ascii="仿宋" w:hAnsi="仿宋" w:eastAsia="仿宋" w:cs="仿宋"/>
          <w:b/>
          <w:sz w:val="24"/>
          <w:highlight w:val="none"/>
        </w:rPr>
        <w:t>注：1.本表可按同样格式扩展。</w:t>
      </w:r>
    </w:p>
    <w:p w14:paraId="2933FB1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2. 如所投货物属于定制类的非量产货物或无具体品牌、型号的货物，可以在“规格/品牌/型号”一栏仅填写规格信息而不填写品牌、型号等信息（品牌、型号信息用“定制”描述即可）；此类填写错误（所投货物为定制类的非量产货物但供应商却错误填报了品牌、型号）的不利后果由供应商承担，经评审委员会认定，在使用综合评分法的项目中一项此类填写错误</w:t>
      </w:r>
      <w:r>
        <w:rPr>
          <w:rFonts w:hint="eastAsia" w:ascii="仿宋" w:hAnsi="仿宋" w:eastAsia="仿宋" w:cs="仿宋"/>
          <w:b/>
          <w:sz w:val="24"/>
          <w:highlight w:val="none"/>
          <w:lang w:eastAsia="zh-CN"/>
        </w:rPr>
        <w:t>，</w:t>
      </w:r>
      <w:r>
        <w:rPr>
          <w:rFonts w:hint="eastAsia" w:ascii="仿宋" w:hAnsi="仿宋" w:eastAsia="仿宋" w:cs="仿宋"/>
          <w:b/>
          <w:sz w:val="24"/>
          <w:highlight w:val="none"/>
        </w:rPr>
        <w:t>将按照一项招标技术要求负偏离处理。</w:t>
      </w:r>
    </w:p>
    <w:p w14:paraId="2FC50006">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3.“原产地”是指该货物的实际生产加工地，而非品牌总公司所在地。</w:t>
      </w:r>
    </w:p>
    <w:p w14:paraId="61844744">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4.所投货物均应填写制造商名称。“制造商”是指产品品牌厂商，同一品牌国内外均有制造商的，应填写国内制造商；产品代工制造的，应填写接受委托生产制造的制造商等。</w:t>
      </w:r>
    </w:p>
    <w:p w14:paraId="700C9750">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5.以上分项报价表的投标总价应当与开标一览表的投标总价一致。</w:t>
      </w:r>
    </w:p>
    <w:p w14:paraId="50194BC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6.单价、合价和投标总价为包干价，即三者均应包含货物的价款、包装、运输、装卸、安装、调试、技术指导、培训、咨询、服务、保险、税费、检测、验收合格交付使用之前以及技术和售后服务等其他各项有关费用。</w:t>
      </w:r>
    </w:p>
    <w:p w14:paraId="04D23740">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7.所有价格应按“招标文件”中规定的货币单位填写；投标总价应为以上各分项价格之和；投标总价和项目报价表中单个采购预算条目报价均不得超过对应的财政预算限额，否则将导致投标无效。</w:t>
      </w:r>
    </w:p>
    <w:p w14:paraId="5B4A5333">
      <w:pPr>
        <w:tabs>
          <w:tab w:val="left" w:pos="720"/>
        </w:tabs>
        <w:jc w:val="center"/>
        <w:rPr>
          <w:rFonts w:hint="eastAsia" w:ascii="仿宋" w:hAnsi="仿宋" w:eastAsia="仿宋" w:cs="仿宋"/>
          <w:b/>
          <w:sz w:val="24"/>
          <w:highlight w:val="none"/>
        </w:rPr>
      </w:pPr>
    </w:p>
    <w:p w14:paraId="109B6E8E">
      <w:pPr>
        <w:rPr>
          <w:rFonts w:hint="eastAsia" w:ascii="仿宋" w:hAnsi="仿宋" w:eastAsia="仿宋" w:cs="仿宋"/>
          <w:b/>
          <w:sz w:val="24"/>
          <w:highlight w:val="none"/>
        </w:rPr>
      </w:pPr>
    </w:p>
    <w:p w14:paraId="09EA3808">
      <w:pPr>
        <w:jc w:val="center"/>
        <w:rPr>
          <w:rFonts w:hint="eastAsia" w:ascii="仿宋" w:hAnsi="仿宋" w:eastAsia="仿宋" w:cs="仿宋"/>
          <w:b/>
          <w:sz w:val="24"/>
          <w:highlight w:val="none"/>
        </w:rPr>
      </w:pPr>
      <w:r>
        <w:rPr>
          <w:rFonts w:hint="eastAsia" w:ascii="仿宋" w:hAnsi="仿宋" w:eastAsia="仿宋" w:cs="仿宋"/>
          <w:b/>
          <w:sz w:val="24"/>
          <w:highlight w:val="none"/>
        </w:rPr>
        <w:t>（二）核心产品品牌</w:t>
      </w:r>
    </w:p>
    <w:p w14:paraId="3C8761B0">
      <w:pPr>
        <w:rPr>
          <w:rFonts w:hint="eastAsia" w:ascii="仿宋" w:hAnsi="仿宋" w:eastAsia="仿宋" w:cs="仿宋"/>
          <w:b/>
          <w:sz w:val="24"/>
          <w:highlight w:val="none"/>
        </w:rPr>
      </w:pPr>
    </w:p>
    <w:p w14:paraId="5DDB87E5">
      <w:pPr>
        <w:rPr>
          <w:rFonts w:hint="eastAsia" w:ascii="仿宋" w:hAnsi="仿宋" w:eastAsia="仿宋" w:cs="仿宋"/>
          <w:b/>
          <w:sz w:val="24"/>
          <w:highlight w:val="none"/>
        </w:rPr>
      </w:pPr>
      <w:r>
        <w:rPr>
          <w:rFonts w:hint="eastAsia" w:ascii="仿宋" w:hAnsi="仿宋" w:eastAsia="仿宋" w:cs="仿宋"/>
          <w:b/>
          <w:sz w:val="24"/>
          <w:highlight w:val="none"/>
        </w:rPr>
        <w:t>我单位所投核心产品的品牌为：</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w:t>
      </w:r>
    </w:p>
    <w:p w14:paraId="4F8E2EDE">
      <w:pPr>
        <w:rPr>
          <w:rFonts w:hint="eastAsia" w:ascii="仿宋" w:hAnsi="仿宋" w:eastAsia="仿宋" w:cs="仿宋"/>
          <w:b/>
          <w:sz w:val="24"/>
          <w:highlight w:val="none"/>
        </w:rPr>
      </w:pPr>
    </w:p>
    <w:p w14:paraId="0BFFC9B6">
      <w:pPr>
        <w:rPr>
          <w:rFonts w:hint="eastAsia" w:ascii="仿宋" w:hAnsi="仿宋" w:eastAsia="仿宋" w:cs="仿宋"/>
          <w:b w:val="0"/>
          <w:bCs/>
          <w:highlight w:val="none"/>
        </w:rPr>
      </w:pPr>
      <w:r>
        <w:rPr>
          <w:rFonts w:hint="eastAsia" w:ascii="仿宋" w:hAnsi="仿宋" w:eastAsia="仿宋" w:cs="仿宋"/>
          <w:b w:val="0"/>
          <w:bCs/>
          <w:sz w:val="24"/>
          <w:highlight w:val="none"/>
        </w:rPr>
        <w:t>备注：招标文件未列明核心产品的，无需填写该项。</w:t>
      </w:r>
    </w:p>
    <w:p w14:paraId="19EE7F81">
      <w:pPr>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br w:type="page"/>
      </w:r>
    </w:p>
    <w:p w14:paraId="26105BF8">
      <w:pPr>
        <w:numPr>
          <w:ilvl w:val="0"/>
          <w:numId w:val="0"/>
        </w:numPr>
        <w:jc w:val="both"/>
        <w:rPr>
          <w:rFonts w:hint="eastAsia" w:ascii="仿宋" w:hAnsi="仿宋" w:eastAsia="仿宋" w:cs="仿宋"/>
          <w:sz w:val="24"/>
          <w:szCs w:val="24"/>
          <w:highlight w:val="none"/>
        </w:rPr>
      </w:pPr>
      <w:r>
        <w:rPr>
          <w:rFonts w:hint="eastAsia" w:ascii="仿宋" w:hAnsi="仿宋" w:eastAsia="仿宋" w:cs="仿宋"/>
          <w:b/>
          <w:bCs w:val="0"/>
          <w:kern w:val="2"/>
          <w:sz w:val="24"/>
          <w:szCs w:val="24"/>
          <w:highlight w:val="none"/>
          <w:lang w:val="en-US" w:eastAsia="zh-CN"/>
        </w:rPr>
        <w:t>四、自行采购项目供应商资格审查表</w:t>
      </w:r>
    </w:p>
    <w:p w14:paraId="67E9AE99">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2A39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17377A2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14:paraId="3A327BE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14:paraId="5F6027C5">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14:paraId="5B01FE23">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14:paraId="6EB30D8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14:paraId="42AF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1A3DDDA3">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14:paraId="6DECCD7D">
            <w:pPr>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14:paraId="7E224EA8">
            <w:pPr>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14:paraId="059BC00C">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14:paraId="09ABDC37">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14:paraId="0BAF1DAC">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14:paraId="6873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83CEC7D">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14:paraId="1318AC5A">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14:paraId="5D3B4937">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14:paraId="5801948F">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14:paraId="62980033">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14:paraId="7ACFA4F5">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14:paraId="25F15EA6">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14:paraId="5D69B513">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3F9AFCB4">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0CEE1534">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14:paraId="4CDCCB89">
            <w:pPr>
              <w:jc w:val="both"/>
              <w:rPr>
                <w:rFonts w:hint="eastAsia" w:ascii="仿宋" w:hAnsi="仿宋" w:eastAsia="仿宋" w:cs="仿宋"/>
                <w:color w:val="auto"/>
                <w:kern w:val="2"/>
                <w:sz w:val="24"/>
                <w:szCs w:val="24"/>
                <w:highlight w:val="none"/>
                <w:vertAlign w:val="baseline"/>
              </w:rPr>
            </w:pPr>
          </w:p>
        </w:tc>
      </w:tr>
      <w:tr w14:paraId="53E8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35D0FEBA">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14:paraId="4EFD8274">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14:paraId="3368C050">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493D918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62A4DF03">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2064FE37">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0E1B9F6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2131889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02CD5266">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7C06089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2D267A2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0101490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2D2CA885">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5BFE90E7">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4424A210">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14:paraId="70C5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51F94B8">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14:paraId="08EB5A49">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14:paraId="0BC63C53">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02B3D7A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53E0C5AE">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4307904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0DE16DCB">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6B8B1FF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1FDBA88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0BEAEB9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327C361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3E78CF1F">
            <w:pPr>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71F8FE17">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31548A56">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26A83040">
            <w:pPr>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14:paraId="7844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A7C3455">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14:paraId="0660C8CD">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14:paraId="096CDBE9">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采购人内部排查</w:t>
            </w:r>
          </w:p>
        </w:tc>
        <w:tc>
          <w:tcPr>
            <w:tcW w:w="1323" w:type="dxa"/>
            <w:vAlign w:val="center"/>
          </w:tcPr>
          <w:p w14:paraId="33156BB1">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061D924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22E8C597">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14:paraId="111E3C34">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1FE8F1DC">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14:paraId="2F89A478">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6B1C6953">
      <w:pPr>
        <w:outlineLvl w:val="3"/>
        <w:rPr>
          <w:rFonts w:hint="eastAsia" w:ascii="仿宋" w:hAnsi="仿宋" w:eastAsia="仿宋" w:cs="仿宋"/>
          <w:b/>
          <w:szCs w:val="21"/>
          <w:highlight w:val="none"/>
        </w:rPr>
      </w:pPr>
      <w:bookmarkStart w:id="7" w:name="_Toc7602"/>
    </w:p>
    <w:bookmarkEnd w:id="7"/>
    <w:p w14:paraId="0C17F697">
      <w:pPr>
        <w:rPr>
          <w:rFonts w:hint="eastAsia" w:ascii="仿宋" w:hAnsi="仿宋" w:eastAsia="仿宋" w:cs="仿宋"/>
          <w:highlight w:val="none"/>
        </w:rPr>
      </w:pPr>
    </w:p>
    <w:p w14:paraId="7E145A18">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14:paraId="48192F5F">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14:paraId="2D61AA08">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14:paraId="6E16467D">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14:paraId="075DE753">
      <w:pPr>
        <w:adjustRightInd w:val="0"/>
        <w:jc w:val="center"/>
        <w:outlineLvl w:val="4"/>
        <w:rPr>
          <w:rFonts w:hint="eastAsia" w:ascii="仿宋" w:hAnsi="仿宋" w:eastAsia="仿宋" w:cs="仿宋"/>
          <w:b/>
          <w:bCs/>
          <w:sz w:val="24"/>
          <w:szCs w:val="24"/>
          <w:highlight w:val="none"/>
        </w:rPr>
      </w:pPr>
    </w:p>
    <w:p w14:paraId="2C988B37">
      <w:pPr>
        <w:adjustRightInd w:val="0"/>
        <w:jc w:val="both"/>
        <w:outlineLvl w:val="4"/>
        <w:rPr>
          <w:rFonts w:hint="eastAsia" w:ascii="仿宋" w:hAnsi="仿宋" w:eastAsia="仿宋" w:cs="仿宋"/>
          <w:b/>
          <w:bCs/>
          <w:sz w:val="24"/>
          <w:szCs w:val="24"/>
          <w:highlight w:val="none"/>
          <w:lang w:val="en-US" w:eastAsia="zh-CN"/>
        </w:rPr>
      </w:pPr>
    </w:p>
    <w:p w14:paraId="1EBF5DB6">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14:paraId="227CA89D">
      <w:pPr>
        <w:shd w:val="clear"/>
        <w:snapToGrid w:val="0"/>
        <w:spacing w:line="360" w:lineRule="auto"/>
        <w:rPr>
          <w:rFonts w:hint="eastAsia" w:ascii="仿宋" w:hAnsi="仿宋" w:eastAsia="仿宋" w:cs="仿宋"/>
          <w:color w:val="auto"/>
          <w:sz w:val="24"/>
          <w:szCs w:val="24"/>
          <w:highlight w:val="none"/>
        </w:rPr>
      </w:pPr>
    </w:p>
    <w:p w14:paraId="03443616">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14:paraId="228DAC2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14:paraId="1572125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14:paraId="709E81F8">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704A0875">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14:paraId="2BD38F5F">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14:paraId="70AC755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14:paraId="18F6C34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14:paraId="482099E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14:paraId="40CBBBC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28F907E1">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1FBF2D3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28295E3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0C8089E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14:paraId="23E9C9B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5DB190D">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03A19746">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14:paraId="6FCCBAE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7EF608E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14:paraId="71DF26B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除上市公司非控制股东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或实际控制投标人单位的情形。</w:t>
      </w:r>
    </w:p>
    <w:p w14:paraId="5F95B97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14:paraId="49DA72E2">
      <w:pPr>
        <w:shd w:val="clear"/>
        <w:spacing w:line="360" w:lineRule="auto"/>
        <w:ind w:firstLine="5760" w:firstLineChars="2400"/>
        <w:jc w:val="left"/>
        <w:rPr>
          <w:rFonts w:hint="eastAsia" w:ascii="仿宋" w:hAnsi="仿宋" w:eastAsia="仿宋" w:cs="仿宋"/>
          <w:color w:val="auto"/>
          <w:sz w:val="24"/>
          <w:szCs w:val="24"/>
          <w:highlight w:val="none"/>
        </w:rPr>
      </w:pPr>
    </w:p>
    <w:p w14:paraId="7F3D8D8A">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38799018">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14:paraId="759E42A1">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14:paraId="61B4213D">
      <w:pPr>
        <w:pStyle w:val="5"/>
        <w:widowControl w:val="0"/>
        <w:numPr>
          <w:ilvl w:val="0"/>
          <w:numId w:val="0"/>
        </w:numPr>
        <w:jc w:val="both"/>
        <w:rPr>
          <w:rFonts w:hint="eastAsia" w:ascii="仿宋" w:hAnsi="仿宋" w:eastAsia="仿宋" w:cs="仿宋"/>
          <w:b/>
          <w:bCs/>
          <w:sz w:val="24"/>
          <w:szCs w:val="24"/>
          <w:highlight w:val="none"/>
          <w:lang w:val="en-US" w:eastAsia="zh-CN"/>
        </w:rPr>
      </w:pPr>
    </w:p>
    <w:p w14:paraId="1F6DDE7D">
      <w:pPr>
        <w:rPr>
          <w:rFonts w:hint="eastAsia" w:ascii="仿宋" w:hAnsi="仿宋" w:eastAsia="仿宋" w:cs="仿宋"/>
          <w:b/>
          <w:bCs/>
          <w:kern w:val="2"/>
          <w:sz w:val="24"/>
          <w:szCs w:val="24"/>
          <w:highlight w:val="none"/>
          <w:lang w:val="en-US" w:eastAsia="zh-CN" w:bidi="ar-SA"/>
        </w:rPr>
      </w:pPr>
      <w:bookmarkStart w:id="8" w:name="_Toc29757"/>
      <w:bookmarkStart w:id="9" w:name="_Toc743"/>
      <w:r>
        <w:rPr>
          <w:rFonts w:hint="eastAsia" w:ascii="仿宋" w:hAnsi="仿宋" w:eastAsia="仿宋" w:cs="仿宋"/>
          <w:b/>
          <w:bCs/>
          <w:kern w:val="2"/>
          <w:sz w:val="24"/>
          <w:szCs w:val="24"/>
          <w:highlight w:val="none"/>
          <w:lang w:val="en-US" w:eastAsia="zh-CN" w:bidi="ar-SA"/>
        </w:rPr>
        <w:br w:type="page"/>
      </w:r>
    </w:p>
    <w:p w14:paraId="7D4E9E38">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法定代表人证明书格式</w:t>
      </w:r>
      <w:bookmarkEnd w:id="8"/>
      <w:bookmarkEnd w:id="9"/>
    </w:p>
    <w:p w14:paraId="3BE9344D">
      <w:pPr>
        <w:pStyle w:val="11"/>
        <w:spacing w:line="360" w:lineRule="auto"/>
        <w:jc w:val="center"/>
        <w:rPr>
          <w:rFonts w:hint="eastAsia" w:ascii="仿宋" w:hAnsi="仿宋" w:eastAsia="仿宋" w:cs="仿宋"/>
          <w:b/>
          <w:bCs/>
          <w:sz w:val="24"/>
          <w:szCs w:val="24"/>
          <w:highlight w:val="none"/>
        </w:rPr>
      </w:pPr>
    </w:p>
    <w:p w14:paraId="2DC0C1F3">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法定代表人证明书</w:t>
      </w:r>
    </w:p>
    <w:p w14:paraId="3A026BF9">
      <w:pPr>
        <w:widowControl/>
        <w:autoSpaceDE w:val="0"/>
        <w:autoSpaceDN w:val="0"/>
        <w:ind w:right="893"/>
        <w:jc w:val="center"/>
        <w:textAlignment w:val="bottom"/>
        <w:rPr>
          <w:rFonts w:hint="eastAsia" w:ascii="仿宋" w:hAnsi="仿宋" w:eastAsia="仿宋" w:cs="仿宋"/>
          <w:sz w:val="24"/>
          <w:szCs w:val="24"/>
          <w:highlight w:val="none"/>
        </w:rPr>
      </w:pPr>
    </w:p>
    <w:p w14:paraId="6C314F49">
      <w:pPr>
        <w:pStyle w:val="8"/>
        <w:rPr>
          <w:rFonts w:hint="eastAsia" w:ascii="仿宋" w:hAnsi="仿宋" w:eastAsia="仿宋" w:cs="仿宋"/>
          <w:sz w:val="24"/>
          <w:szCs w:val="24"/>
          <w:highlight w:val="none"/>
        </w:rPr>
      </w:pPr>
    </w:p>
    <w:p w14:paraId="65C67A8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14:paraId="0347D59D">
      <w:pPr>
        <w:ind w:firstLine="480" w:firstLineChars="200"/>
        <w:rPr>
          <w:rFonts w:hint="eastAsia" w:ascii="仿宋" w:hAnsi="仿宋" w:eastAsia="仿宋" w:cs="仿宋"/>
          <w:bCs/>
          <w:color w:val="auto"/>
          <w:kern w:val="2"/>
          <w:sz w:val="24"/>
          <w:szCs w:val="24"/>
          <w:highlight w:val="none"/>
          <w:lang w:val="en-US" w:eastAsia="zh-CN" w:bidi="ar-SA"/>
        </w:rPr>
      </w:pPr>
    </w:p>
    <w:p w14:paraId="39482406">
      <w:pP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14:paraId="66B9FDCA">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14:paraId="3BD3882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14:paraId="70613D73">
      <w:pPr>
        <w:ind w:firstLine="480" w:firstLineChars="200"/>
        <w:rPr>
          <w:rFonts w:hint="eastAsia" w:ascii="仿宋" w:hAnsi="仿宋" w:eastAsia="仿宋" w:cs="仿宋"/>
          <w:color w:val="auto"/>
          <w:sz w:val="24"/>
          <w:szCs w:val="24"/>
          <w:highlight w:val="none"/>
        </w:rPr>
      </w:pPr>
    </w:p>
    <w:p w14:paraId="320C2E87">
      <w:pPr>
        <w:ind w:firstLine="480" w:firstLineChars="200"/>
        <w:rPr>
          <w:rFonts w:hint="eastAsia" w:ascii="仿宋" w:hAnsi="仿宋" w:eastAsia="仿宋" w:cs="仿宋"/>
          <w:color w:val="auto"/>
          <w:sz w:val="24"/>
          <w:szCs w:val="24"/>
          <w:highlight w:val="none"/>
        </w:rPr>
      </w:pPr>
    </w:p>
    <w:p w14:paraId="277D46D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14:paraId="78ADB57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14:paraId="3819A2B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14:paraId="0AF6E9F2">
      <w:pPr>
        <w:widowControl/>
        <w:autoSpaceDE w:val="0"/>
        <w:autoSpaceDN w:val="0"/>
        <w:ind w:right="893"/>
        <w:textAlignment w:val="bottom"/>
        <w:rPr>
          <w:rFonts w:hint="eastAsia" w:ascii="仿宋" w:hAnsi="仿宋" w:eastAsia="仿宋" w:cs="仿宋"/>
          <w:color w:val="auto"/>
          <w:sz w:val="24"/>
          <w:szCs w:val="24"/>
          <w:highlight w:val="none"/>
        </w:rPr>
      </w:pPr>
    </w:p>
    <w:p w14:paraId="7A53DF74">
      <w:pPr>
        <w:widowControl/>
        <w:autoSpaceDE w:val="0"/>
        <w:autoSpaceDN w:val="0"/>
        <w:ind w:right="893"/>
        <w:textAlignment w:val="bottom"/>
        <w:rPr>
          <w:rFonts w:hint="eastAsia" w:ascii="仿宋" w:hAnsi="仿宋" w:eastAsia="仿宋" w:cs="仿宋"/>
          <w:color w:val="auto"/>
          <w:sz w:val="24"/>
          <w:szCs w:val="24"/>
          <w:highlight w:val="none"/>
        </w:rPr>
      </w:pPr>
    </w:p>
    <w:p w14:paraId="592A6D4B">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14:paraId="717DCB1E">
      <w:pPr>
        <w:keepNext/>
        <w:keepLines/>
        <w:spacing w:line="360" w:lineRule="auto"/>
        <w:rPr>
          <w:rFonts w:hint="eastAsia" w:ascii="仿宋" w:hAnsi="仿宋" w:eastAsia="仿宋" w:cs="仿宋"/>
          <w:color w:val="auto"/>
          <w:sz w:val="24"/>
          <w:szCs w:val="24"/>
          <w:highlight w:val="none"/>
        </w:rPr>
      </w:pPr>
    </w:p>
    <w:p w14:paraId="57A4391C">
      <w:pPr>
        <w:keepNext/>
        <w:keepLine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D5EF954">
                              <w:pPr>
                                <w:jc w:val="center"/>
                              </w:pPr>
                              <w:r>
                                <w:rPr>
                                  <w:rFonts w:hint="eastAsia"/>
                                </w:rPr>
                                <w:t>居民身份证扫描件粘贴处</w:t>
                              </w:r>
                            </w:p>
                            <w:p w14:paraId="4C0AC82D">
                              <w:pPr>
                                <w:ind w:firstLine="1050" w:firstLineChars="500"/>
                              </w:pPr>
                            </w:p>
                            <w:p w14:paraId="452710D6">
                              <w:pPr>
                                <w:jc w:val="center"/>
                              </w:pPr>
                              <w:r>
                                <w:rPr>
                                  <w:rFonts w:hint="eastAsia"/>
                                </w:rPr>
                                <w:t>（人像面）</w:t>
                              </w:r>
                            </w:p>
                            <w:p w14:paraId="5880F58E"/>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8873EC1">
                              <w:pPr>
                                <w:jc w:val="center"/>
                              </w:pPr>
                              <w:r>
                                <w:rPr>
                                  <w:rFonts w:hint="eastAsia"/>
                                </w:rPr>
                                <w:t>居民身份证扫描件粘贴处</w:t>
                              </w:r>
                            </w:p>
                            <w:p w14:paraId="08042954">
                              <w:pPr>
                                <w:ind w:firstLine="1050" w:firstLineChars="500"/>
                              </w:pPr>
                            </w:p>
                            <w:p w14:paraId="18F3EEB3">
                              <w:pPr>
                                <w:jc w:val="center"/>
                              </w:pPr>
                              <w:r>
                                <w:rPr>
                                  <w:rFonts w:hint="eastAsia"/>
                                </w:rPr>
                                <w:t>（国徽面）</w:t>
                              </w:r>
                            </w:p>
                            <w:p w14:paraId="0041BDDE"/>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D5EF954">
                        <w:pPr>
                          <w:jc w:val="center"/>
                        </w:pPr>
                        <w:r>
                          <w:rPr>
                            <w:rFonts w:hint="eastAsia"/>
                          </w:rPr>
                          <w:t>居民身份证扫描件粘贴处</w:t>
                        </w:r>
                      </w:p>
                      <w:p w14:paraId="4C0AC82D">
                        <w:pPr>
                          <w:ind w:firstLine="1050" w:firstLineChars="500"/>
                        </w:pPr>
                      </w:p>
                      <w:p w14:paraId="452710D6">
                        <w:pPr>
                          <w:jc w:val="center"/>
                        </w:pPr>
                        <w:r>
                          <w:rPr>
                            <w:rFonts w:hint="eastAsia"/>
                          </w:rPr>
                          <w:t>（人像面）</w:t>
                        </w:r>
                      </w:p>
                      <w:p w14:paraId="5880F58E"/>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68873EC1">
                        <w:pPr>
                          <w:jc w:val="center"/>
                        </w:pPr>
                        <w:r>
                          <w:rPr>
                            <w:rFonts w:hint="eastAsia"/>
                          </w:rPr>
                          <w:t>居民身份证扫描件粘贴处</w:t>
                        </w:r>
                      </w:p>
                      <w:p w14:paraId="08042954">
                        <w:pPr>
                          <w:ind w:firstLine="1050" w:firstLineChars="500"/>
                        </w:pPr>
                      </w:p>
                      <w:p w14:paraId="18F3EEB3">
                        <w:pPr>
                          <w:jc w:val="center"/>
                        </w:pPr>
                        <w:r>
                          <w:rPr>
                            <w:rFonts w:hint="eastAsia"/>
                          </w:rPr>
                          <w:t>（国徽面）</w:t>
                        </w:r>
                      </w:p>
                      <w:p w14:paraId="0041BDDE"/>
                    </w:txbxContent>
                  </v:textbox>
                </v:rect>
              </v:group>
            </w:pict>
          </mc:Fallback>
        </mc:AlternateContent>
      </w:r>
    </w:p>
    <w:p w14:paraId="2839297E">
      <w:pPr>
        <w:keepNext/>
        <w:keepLines/>
        <w:spacing w:line="360" w:lineRule="auto"/>
        <w:rPr>
          <w:rFonts w:hint="eastAsia" w:ascii="仿宋" w:hAnsi="仿宋" w:eastAsia="仿宋" w:cs="仿宋"/>
          <w:sz w:val="24"/>
          <w:szCs w:val="24"/>
          <w:highlight w:val="none"/>
        </w:rPr>
      </w:pPr>
    </w:p>
    <w:p w14:paraId="616BFAF4">
      <w:pPr>
        <w:keepNext/>
        <w:keepLines/>
        <w:spacing w:line="360" w:lineRule="auto"/>
        <w:rPr>
          <w:rFonts w:hint="eastAsia" w:ascii="仿宋" w:hAnsi="仿宋" w:eastAsia="仿宋" w:cs="仿宋"/>
          <w:sz w:val="24"/>
          <w:szCs w:val="24"/>
          <w:highlight w:val="none"/>
        </w:rPr>
      </w:pPr>
    </w:p>
    <w:p w14:paraId="2DD3145F">
      <w:pPr>
        <w:keepNext/>
        <w:keepLines/>
        <w:spacing w:line="360" w:lineRule="auto"/>
        <w:rPr>
          <w:rFonts w:hint="eastAsia" w:ascii="仿宋" w:hAnsi="仿宋" w:eastAsia="仿宋" w:cs="仿宋"/>
          <w:sz w:val="24"/>
          <w:szCs w:val="24"/>
          <w:highlight w:val="none"/>
        </w:rPr>
      </w:pPr>
    </w:p>
    <w:p w14:paraId="29C85FC4">
      <w:pPr>
        <w:keepNext/>
        <w:keepLines/>
        <w:spacing w:line="360" w:lineRule="auto"/>
        <w:rPr>
          <w:rFonts w:hint="eastAsia" w:ascii="仿宋" w:hAnsi="仿宋" w:eastAsia="仿宋" w:cs="仿宋"/>
          <w:sz w:val="24"/>
          <w:szCs w:val="24"/>
          <w:highlight w:val="none"/>
        </w:rPr>
      </w:pPr>
    </w:p>
    <w:p w14:paraId="7DE0D9F2">
      <w:pPr>
        <w:keepNext/>
        <w:keepLines/>
        <w:spacing w:line="360" w:lineRule="auto"/>
        <w:rPr>
          <w:rFonts w:hint="eastAsia" w:ascii="仿宋" w:hAnsi="仿宋" w:eastAsia="仿宋" w:cs="仿宋"/>
          <w:sz w:val="24"/>
          <w:szCs w:val="24"/>
          <w:highlight w:val="none"/>
        </w:rPr>
      </w:pPr>
    </w:p>
    <w:p w14:paraId="0FA055E7">
      <w:pPr>
        <w:keepNext/>
        <w:keepLines/>
        <w:spacing w:line="360" w:lineRule="auto"/>
        <w:rPr>
          <w:rFonts w:hint="eastAsia" w:ascii="仿宋" w:hAnsi="仿宋" w:eastAsia="仿宋" w:cs="仿宋"/>
          <w:sz w:val="24"/>
          <w:szCs w:val="24"/>
          <w:highlight w:val="none"/>
        </w:rPr>
      </w:pPr>
    </w:p>
    <w:p w14:paraId="64571793">
      <w:pPr>
        <w:keepNext/>
        <w:keepLines/>
        <w:spacing w:line="360" w:lineRule="auto"/>
        <w:rPr>
          <w:rFonts w:hint="eastAsia" w:ascii="仿宋" w:hAnsi="仿宋" w:eastAsia="仿宋" w:cs="仿宋"/>
          <w:sz w:val="24"/>
          <w:szCs w:val="24"/>
          <w:highlight w:val="none"/>
        </w:rPr>
      </w:pPr>
    </w:p>
    <w:p w14:paraId="369A182C">
      <w:pPr>
        <w:keepNext/>
        <w:keepLines/>
        <w:spacing w:line="360" w:lineRule="auto"/>
        <w:rPr>
          <w:rFonts w:hint="eastAsia" w:ascii="仿宋" w:hAnsi="仿宋" w:eastAsia="仿宋" w:cs="仿宋"/>
          <w:sz w:val="24"/>
          <w:szCs w:val="24"/>
          <w:highlight w:val="none"/>
        </w:rPr>
      </w:pPr>
    </w:p>
    <w:p w14:paraId="03D69B92">
      <w:pPr>
        <w:pStyle w:val="5"/>
        <w:widowControl w:val="0"/>
        <w:numPr>
          <w:ilvl w:val="0"/>
          <w:numId w:val="0"/>
        </w:numPr>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16E0BCD">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14:paraId="42CB04FE">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14:paraId="718E9DCB">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法定代表人授权书格式（投标人代表为法定代表人的无须提供本格式）</w:t>
      </w:r>
    </w:p>
    <w:p w14:paraId="6029233A">
      <w:pPr>
        <w:spacing w:line="360" w:lineRule="auto"/>
        <w:jc w:val="center"/>
        <w:rPr>
          <w:rFonts w:hint="eastAsia" w:ascii="仿宋" w:hAnsi="仿宋" w:eastAsia="仿宋" w:cs="仿宋"/>
          <w:b/>
          <w:bCs/>
          <w:sz w:val="24"/>
          <w:szCs w:val="24"/>
          <w:highlight w:val="none"/>
        </w:rPr>
      </w:pPr>
    </w:p>
    <w:p w14:paraId="5E07FDF6">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法定代表人授权书</w:t>
      </w:r>
    </w:p>
    <w:p w14:paraId="267A8400">
      <w:pPr>
        <w:spacing w:line="360" w:lineRule="auto"/>
        <w:jc w:val="center"/>
        <w:rPr>
          <w:rFonts w:hint="eastAsia" w:ascii="仿宋" w:hAnsi="仿宋" w:eastAsia="仿宋" w:cs="仿宋"/>
          <w:sz w:val="24"/>
          <w:szCs w:val="24"/>
          <w:highlight w:val="none"/>
        </w:rPr>
      </w:pPr>
    </w:p>
    <w:p w14:paraId="668F27E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14:paraId="73E081C8">
      <w:pPr>
        <w:pStyle w:val="11"/>
        <w:ind w:right="420"/>
        <w:jc w:val="left"/>
        <w:rPr>
          <w:rFonts w:hint="eastAsia" w:ascii="仿宋" w:hAnsi="仿宋" w:eastAsia="仿宋" w:cs="仿宋"/>
          <w:color w:val="auto"/>
          <w:sz w:val="24"/>
          <w:szCs w:val="24"/>
          <w:highlight w:val="none"/>
        </w:rPr>
      </w:pPr>
    </w:p>
    <w:p w14:paraId="4219D697">
      <w:pPr>
        <w:pStyle w:val="11"/>
        <w:ind w:left="660" w:leftChars="200" w:right="42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本授权书声明：注册于中华人民共和</w:t>
      </w:r>
      <w:r>
        <w:rPr>
          <w:rFonts w:hint="eastAsia" w:ascii="仿宋" w:hAnsi="仿宋" w:eastAsia="仿宋" w:cs="仿宋"/>
          <w:color w:val="auto"/>
          <w:sz w:val="24"/>
          <w:szCs w:val="24"/>
          <w:highlight w:val="none"/>
          <w:lang w:val="en-US" w:eastAsia="zh-CN"/>
        </w:rPr>
        <w:t>国</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（投标人名称）</w:t>
      </w:r>
    </w:p>
    <w:p w14:paraId="793BD6F7">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（法定代表人姓名、职务）代表我方授权在下面签字的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（被授权人的姓名、职务）为本公司的合法代表人，</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深圳</w:t>
      </w:r>
      <w:r>
        <w:rPr>
          <w:rFonts w:hint="eastAsia" w:ascii="仿宋" w:hAnsi="仿宋" w:eastAsia="仿宋" w:cs="仿宋"/>
          <w:color w:val="auto"/>
          <w:sz w:val="24"/>
          <w:szCs w:val="24"/>
          <w:highlight w:val="none"/>
          <w:lang w:val="en-US" w:eastAsia="zh-CN"/>
        </w:rPr>
        <w:t>市龙岗中心医院</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woUserID w:val="1"/>
        </w:rPr>
        <w:t>（</w:t>
      </w:r>
      <w:r>
        <w:rPr>
          <w:rFonts w:hint="eastAsia" w:ascii="仿宋" w:hAnsi="仿宋" w:eastAsia="仿宋" w:cs="仿宋"/>
          <w:color w:val="auto"/>
          <w:sz w:val="24"/>
          <w:szCs w:val="24"/>
          <w:highlight w:val="none"/>
        </w:rPr>
        <w:t>采购项目</w:t>
      </w: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lang w:eastAsia="zh-CN"/>
          <w:woUserID w:val="1"/>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的投标和合同执行，以我方的名义处理一切与之有关的事宜。</w:t>
      </w:r>
    </w:p>
    <w:p w14:paraId="525314A3">
      <w:pPr>
        <w:pStyle w:val="11"/>
        <w:ind w:right="420"/>
        <w:jc w:val="left"/>
        <w:rPr>
          <w:rFonts w:hint="eastAsia" w:ascii="仿宋" w:hAnsi="仿宋" w:eastAsia="仿宋" w:cs="仿宋"/>
          <w:color w:val="auto"/>
          <w:sz w:val="24"/>
          <w:szCs w:val="24"/>
          <w:highlight w:val="none"/>
        </w:rPr>
      </w:pPr>
    </w:p>
    <w:p w14:paraId="1915B24B">
      <w:pPr>
        <w:spacing w:line="360" w:lineRule="auto"/>
        <w:rPr>
          <w:rFonts w:hint="eastAsia" w:ascii="仿宋" w:hAnsi="仿宋" w:eastAsia="仿宋" w:cs="仿宋"/>
          <w:color w:val="auto"/>
          <w:sz w:val="24"/>
          <w:szCs w:val="24"/>
          <w:highlight w:val="none"/>
        </w:rPr>
      </w:pPr>
    </w:p>
    <w:p w14:paraId="337E74D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14:paraId="30EE60BC">
      <w:pPr>
        <w:spacing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2E5C6982">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14:paraId="58AF0DD1">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14:paraId="4F63C701">
      <w:pPr>
        <w:widowControl/>
        <w:autoSpaceDE w:val="0"/>
        <w:autoSpaceDN w:val="0"/>
        <w:ind w:right="893"/>
        <w:textAlignment w:val="bottom"/>
        <w:rPr>
          <w:rFonts w:hint="eastAsia" w:ascii="仿宋" w:hAnsi="仿宋" w:eastAsia="仿宋" w:cs="仿宋"/>
          <w:color w:val="auto"/>
          <w:sz w:val="24"/>
          <w:szCs w:val="24"/>
          <w:highlight w:val="none"/>
        </w:rPr>
      </w:pPr>
    </w:p>
    <w:p w14:paraId="47968AE1">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14:paraId="5D803042">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73045CF">
                              <w:pPr>
                                <w:jc w:val="center"/>
                              </w:pPr>
                              <w:r>
                                <w:rPr>
                                  <w:rFonts w:hint="eastAsia"/>
                                </w:rPr>
                                <w:t>居民身份证扫描件粘贴处</w:t>
                              </w:r>
                            </w:p>
                            <w:p w14:paraId="55AF4C6B">
                              <w:pPr>
                                <w:ind w:firstLine="1050" w:firstLineChars="500"/>
                              </w:pPr>
                            </w:p>
                            <w:p w14:paraId="4E00677A">
                              <w:pPr>
                                <w:jc w:val="center"/>
                              </w:pPr>
                              <w:r>
                                <w:rPr>
                                  <w:rFonts w:hint="eastAsia"/>
                                </w:rPr>
                                <w:t>（人像面）</w:t>
                              </w:r>
                            </w:p>
                            <w:p w14:paraId="3D38D5D5"/>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1A6D1AE">
                              <w:pPr>
                                <w:jc w:val="center"/>
                              </w:pPr>
                              <w:r>
                                <w:rPr>
                                  <w:rFonts w:hint="eastAsia"/>
                                </w:rPr>
                                <w:t>居民身份证扫描件粘贴处</w:t>
                              </w:r>
                            </w:p>
                            <w:p w14:paraId="687E0545">
                              <w:pPr>
                                <w:ind w:firstLine="1050" w:firstLineChars="500"/>
                              </w:pPr>
                            </w:p>
                            <w:p w14:paraId="38A8A73C">
                              <w:pPr>
                                <w:jc w:val="center"/>
                              </w:pPr>
                              <w:r>
                                <w:rPr>
                                  <w:rFonts w:hint="eastAsia"/>
                                </w:rPr>
                                <w:t>（国徽面）</w:t>
                              </w:r>
                            </w:p>
                            <w:p w14:paraId="16F2C830"/>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73045CF">
                        <w:pPr>
                          <w:jc w:val="center"/>
                        </w:pPr>
                        <w:r>
                          <w:rPr>
                            <w:rFonts w:hint="eastAsia"/>
                          </w:rPr>
                          <w:t>居民身份证扫描件粘贴处</w:t>
                        </w:r>
                      </w:p>
                      <w:p w14:paraId="55AF4C6B">
                        <w:pPr>
                          <w:ind w:firstLine="1050" w:firstLineChars="500"/>
                        </w:pPr>
                      </w:p>
                      <w:p w14:paraId="4E00677A">
                        <w:pPr>
                          <w:jc w:val="center"/>
                        </w:pPr>
                        <w:r>
                          <w:rPr>
                            <w:rFonts w:hint="eastAsia"/>
                          </w:rPr>
                          <w:t>（人像面）</w:t>
                        </w:r>
                      </w:p>
                      <w:p w14:paraId="3D38D5D5"/>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1A6D1AE">
                        <w:pPr>
                          <w:jc w:val="center"/>
                        </w:pPr>
                        <w:r>
                          <w:rPr>
                            <w:rFonts w:hint="eastAsia"/>
                          </w:rPr>
                          <w:t>居民身份证扫描件粘贴处</w:t>
                        </w:r>
                      </w:p>
                      <w:p w14:paraId="687E0545">
                        <w:pPr>
                          <w:ind w:firstLine="1050" w:firstLineChars="500"/>
                        </w:pPr>
                      </w:p>
                      <w:p w14:paraId="38A8A73C">
                        <w:pPr>
                          <w:jc w:val="center"/>
                        </w:pPr>
                        <w:r>
                          <w:rPr>
                            <w:rFonts w:hint="eastAsia"/>
                          </w:rPr>
                          <w:t>（国徽面）</w:t>
                        </w:r>
                      </w:p>
                      <w:p w14:paraId="16F2C830"/>
                    </w:txbxContent>
                  </v:textbox>
                </v:rect>
              </v:group>
            </w:pict>
          </mc:Fallback>
        </mc:AlternateContent>
      </w:r>
    </w:p>
    <w:p w14:paraId="2439B05B">
      <w:pPr>
        <w:keepNext/>
        <w:keepLines/>
        <w:spacing w:line="360" w:lineRule="auto"/>
        <w:rPr>
          <w:rFonts w:hint="eastAsia" w:ascii="仿宋" w:hAnsi="仿宋" w:eastAsia="仿宋" w:cs="仿宋"/>
          <w:b/>
          <w:sz w:val="24"/>
          <w:szCs w:val="24"/>
          <w:highlight w:val="none"/>
        </w:rPr>
      </w:pPr>
    </w:p>
    <w:p w14:paraId="5A9EB2CD">
      <w:pPr>
        <w:keepNext/>
        <w:keepLines/>
        <w:spacing w:line="360" w:lineRule="auto"/>
        <w:rPr>
          <w:rFonts w:hint="eastAsia" w:ascii="仿宋" w:hAnsi="仿宋" w:eastAsia="仿宋" w:cs="仿宋"/>
          <w:b/>
          <w:sz w:val="24"/>
          <w:szCs w:val="24"/>
          <w:highlight w:val="none"/>
        </w:rPr>
      </w:pPr>
    </w:p>
    <w:p w14:paraId="7D6FB78C">
      <w:pPr>
        <w:keepNext/>
        <w:keepLines/>
        <w:spacing w:line="360" w:lineRule="auto"/>
        <w:rPr>
          <w:rFonts w:hint="eastAsia" w:ascii="仿宋" w:hAnsi="仿宋" w:eastAsia="仿宋" w:cs="仿宋"/>
          <w:b/>
          <w:sz w:val="24"/>
          <w:szCs w:val="24"/>
          <w:highlight w:val="none"/>
        </w:rPr>
      </w:pPr>
    </w:p>
    <w:p w14:paraId="3322073A">
      <w:pPr>
        <w:keepNext/>
        <w:keepLines/>
        <w:spacing w:line="360" w:lineRule="auto"/>
        <w:rPr>
          <w:rFonts w:hint="eastAsia" w:ascii="仿宋" w:hAnsi="仿宋" w:eastAsia="仿宋" w:cs="仿宋"/>
          <w:b/>
          <w:sz w:val="24"/>
          <w:szCs w:val="24"/>
          <w:highlight w:val="none"/>
        </w:rPr>
      </w:pPr>
    </w:p>
    <w:p w14:paraId="248395EE">
      <w:pPr>
        <w:keepNext/>
        <w:keepLines/>
        <w:spacing w:line="360" w:lineRule="auto"/>
        <w:rPr>
          <w:rFonts w:hint="eastAsia" w:ascii="仿宋" w:hAnsi="仿宋" w:eastAsia="仿宋" w:cs="仿宋"/>
          <w:b/>
          <w:sz w:val="24"/>
          <w:szCs w:val="24"/>
          <w:highlight w:val="none"/>
        </w:rPr>
      </w:pPr>
    </w:p>
    <w:p w14:paraId="45AD509A">
      <w:pPr>
        <w:keepNext/>
        <w:keepLines/>
        <w:spacing w:line="360" w:lineRule="auto"/>
        <w:rPr>
          <w:rFonts w:hint="eastAsia" w:ascii="仿宋" w:hAnsi="仿宋" w:eastAsia="仿宋" w:cs="仿宋"/>
          <w:b/>
          <w:sz w:val="24"/>
          <w:szCs w:val="24"/>
          <w:highlight w:val="none"/>
        </w:rPr>
      </w:pPr>
    </w:p>
    <w:p w14:paraId="5F8593ED">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4739F24">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14:paraId="0BD311DD">
      <w:pPr>
        <w:spacing w:before="184" w:line="208" w:lineRule="auto"/>
        <w:ind w:left="0"/>
        <w:jc w:val="center"/>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14:paraId="53834649">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14:paraId="0FDC1712">
      <w:pPr>
        <w:spacing w:line="75" w:lineRule="exact"/>
        <w:rPr>
          <w:rFonts w:hint="eastAsia" w:ascii="仿宋" w:hAnsi="仿宋" w:eastAsia="仿宋" w:cs="仿宋"/>
          <w:highlight w:val="none"/>
        </w:rPr>
      </w:pPr>
    </w:p>
    <w:tbl>
      <w:tblPr>
        <w:tblStyle w:val="48"/>
        <w:tblW w:w="50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8"/>
        <w:gridCol w:w="632"/>
        <w:gridCol w:w="948"/>
        <w:gridCol w:w="1298"/>
        <w:gridCol w:w="858"/>
        <w:gridCol w:w="1015"/>
        <w:gridCol w:w="1497"/>
        <w:gridCol w:w="1418"/>
      </w:tblGrid>
      <w:tr w14:paraId="4E0A1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5" w:type="pct"/>
            <w:gridSpan w:val="2"/>
            <w:vAlign w:val="center"/>
          </w:tcPr>
          <w:p w14:paraId="091FC775">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1346" w:type="pct"/>
            <w:gridSpan w:val="2"/>
            <w:vAlign w:val="center"/>
          </w:tcPr>
          <w:p w14:paraId="4BA20B69">
            <w:pPr>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pacing w:val="-4"/>
                <w:kern w:val="2"/>
                <w:sz w:val="24"/>
                <w:szCs w:val="24"/>
                <w:highlight w:val="none"/>
                <w:lang w:val="en-US" w:eastAsia="zh-CN" w:bidi="ar-SA"/>
              </w:rPr>
              <w:t>深圳市龙岗中心医院</w:t>
            </w:r>
          </w:p>
        </w:tc>
        <w:tc>
          <w:tcPr>
            <w:tcW w:w="1122" w:type="pct"/>
            <w:gridSpan w:val="2"/>
            <w:vAlign w:val="center"/>
          </w:tcPr>
          <w:p w14:paraId="21CA1358">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1745" w:type="pct"/>
            <w:gridSpan w:val="2"/>
            <w:vAlign w:val="center"/>
          </w:tcPr>
          <w:p w14:paraId="5B06D1BB">
            <w:pPr>
              <w:jc w:val="center"/>
              <w:rPr>
                <w:rFonts w:hint="eastAsia" w:ascii="仿宋" w:hAnsi="仿宋" w:eastAsia="仿宋" w:cs="仿宋"/>
                <w:sz w:val="24"/>
                <w:szCs w:val="24"/>
                <w:highlight w:val="none"/>
                <w:lang w:val="en-US" w:eastAsia="zh-CN"/>
              </w:rPr>
            </w:pPr>
          </w:p>
        </w:tc>
      </w:tr>
      <w:tr w14:paraId="250E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85" w:type="pct"/>
            <w:gridSpan w:val="2"/>
            <w:vAlign w:val="center"/>
          </w:tcPr>
          <w:p w14:paraId="00DF9FEC">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1346" w:type="pct"/>
            <w:gridSpan w:val="2"/>
            <w:vAlign w:val="center"/>
          </w:tcPr>
          <w:p w14:paraId="187A7379">
            <w:pPr>
              <w:jc w:val="center"/>
              <w:rPr>
                <w:rFonts w:hint="eastAsia" w:ascii="仿宋" w:hAnsi="仿宋" w:eastAsia="仿宋" w:cs="仿宋"/>
                <w:sz w:val="24"/>
                <w:szCs w:val="24"/>
                <w:highlight w:val="none"/>
                <w:lang w:val="en-US" w:eastAsia="zh-CN"/>
              </w:rPr>
            </w:pPr>
          </w:p>
        </w:tc>
        <w:tc>
          <w:tcPr>
            <w:tcW w:w="1122" w:type="pct"/>
            <w:gridSpan w:val="2"/>
            <w:vAlign w:val="center"/>
          </w:tcPr>
          <w:p w14:paraId="0CFFB10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供应商统一社会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信用代码</w:t>
            </w:r>
          </w:p>
        </w:tc>
        <w:tc>
          <w:tcPr>
            <w:tcW w:w="1745" w:type="pct"/>
            <w:gridSpan w:val="2"/>
            <w:vAlign w:val="center"/>
          </w:tcPr>
          <w:p w14:paraId="3715923B">
            <w:pPr>
              <w:jc w:val="center"/>
              <w:rPr>
                <w:rFonts w:hint="eastAsia" w:ascii="仿宋" w:hAnsi="仿宋" w:eastAsia="仿宋" w:cs="仿宋"/>
                <w:sz w:val="24"/>
                <w:szCs w:val="24"/>
                <w:highlight w:val="none"/>
              </w:rPr>
            </w:pPr>
          </w:p>
        </w:tc>
      </w:tr>
      <w:tr w14:paraId="177F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28F23E2">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14:paraId="0B01A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06" w:type="pct"/>
            <w:vAlign w:val="center"/>
          </w:tcPr>
          <w:p w14:paraId="00E2BB7A">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vAlign w:val="center"/>
          </w:tcPr>
          <w:p w14:paraId="3716AF12">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778" w:type="pct"/>
            <w:vAlign w:val="center"/>
          </w:tcPr>
          <w:p w14:paraId="5E330342">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22" w:type="pct"/>
            <w:gridSpan w:val="2"/>
            <w:vAlign w:val="center"/>
          </w:tcPr>
          <w:p w14:paraId="20FF13A0">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897" w:type="pct"/>
            <w:vAlign w:val="center"/>
          </w:tcPr>
          <w:p w14:paraId="244AC59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14:paraId="0645D8DE">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848" w:type="pct"/>
            <w:vAlign w:val="center"/>
          </w:tcPr>
          <w:p w14:paraId="5F9ED8C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14:paraId="33723160">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14:paraId="605F0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6" w:type="pct"/>
            <w:vAlign w:val="center"/>
          </w:tcPr>
          <w:p w14:paraId="5DF387A0">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vAlign w:val="center"/>
          </w:tcPr>
          <w:p w14:paraId="5244C14C">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778" w:type="pct"/>
            <w:vAlign w:val="center"/>
          </w:tcPr>
          <w:p w14:paraId="14ABDB56">
            <w:pPr>
              <w:jc w:val="center"/>
              <w:rPr>
                <w:rFonts w:hint="eastAsia" w:ascii="仿宋" w:hAnsi="仿宋" w:eastAsia="仿宋" w:cs="仿宋"/>
                <w:sz w:val="24"/>
                <w:szCs w:val="24"/>
                <w:highlight w:val="none"/>
              </w:rPr>
            </w:pPr>
          </w:p>
        </w:tc>
        <w:tc>
          <w:tcPr>
            <w:tcW w:w="1122" w:type="pct"/>
            <w:gridSpan w:val="2"/>
            <w:vAlign w:val="center"/>
          </w:tcPr>
          <w:p w14:paraId="3AE3FB63">
            <w:pPr>
              <w:jc w:val="center"/>
              <w:rPr>
                <w:rFonts w:hint="eastAsia" w:ascii="仿宋" w:hAnsi="仿宋" w:eastAsia="仿宋" w:cs="仿宋"/>
                <w:sz w:val="24"/>
                <w:szCs w:val="24"/>
                <w:highlight w:val="none"/>
              </w:rPr>
            </w:pPr>
          </w:p>
        </w:tc>
        <w:tc>
          <w:tcPr>
            <w:tcW w:w="897" w:type="pct"/>
            <w:vAlign w:val="center"/>
          </w:tcPr>
          <w:p w14:paraId="57A0A318">
            <w:pPr>
              <w:jc w:val="center"/>
              <w:rPr>
                <w:rFonts w:hint="eastAsia" w:ascii="仿宋" w:hAnsi="仿宋" w:eastAsia="仿宋" w:cs="仿宋"/>
                <w:sz w:val="24"/>
                <w:szCs w:val="24"/>
                <w:highlight w:val="none"/>
              </w:rPr>
            </w:pPr>
          </w:p>
        </w:tc>
        <w:tc>
          <w:tcPr>
            <w:tcW w:w="848" w:type="pct"/>
            <w:vAlign w:val="center"/>
          </w:tcPr>
          <w:p w14:paraId="12BE9BDE">
            <w:pPr>
              <w:jc w:val="center"/>
              <w:rPr>
                <w:rFonts w:hint="eastAsia" w:ascii="仿宋" w:hAnsi="仿宋" w:eastAsia="仿宋" w:cs="仿宋"/>
                <w:sz w:val="24"/>
                <w:szCs w:val="24"/>
                <w:highlight w:val="none"/>
              </w:rPr>
            </w:pPr>
          </w:p>
        </w:tc>
      </w:tr>
      <w:tr w14:paraId="016B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12D0C220">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vAlign w:val="center"/>
          </w:tcPr>
          <w:p w14:paraId="553CA8FD">
            <w:pPr>
              <w:pStyle w:val="47"/>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778" w:type="pct"/>
            <w:vAlign w:val="center"/>
          </w:tcPr>
          <w:p w14:paraId="0A2B09AD">
            <w:pPr>
              <w:jc w:val="center"/>
              <w:rPr>
                <w:rFonts w:hint="eastAsia" w:ascii="仿宋" w:hAnsi="仿宋" w:eastAsia="仿宋" w:cs="仿宋"/>
                <w:sz w:val="24"/>
                <w:szCs w:val="24"/>
                <w:highlight w:val="none"/>
              </w:rPr>
            </w:pPr>
          </w:p>
        </w:tc>
        <w:tc>
          <w:tcPr>
            <w:tcW w:w="1122" w:type="pct"/>
            <w:gridSpan w:val="2"/>
            <w:vAlign w:val="center"/>
          </w:tcPr>
          <w:p w14:paraId="58FFA4B4">
            <w:pPr>
              <w:jc w:val="center"/>
              <w:rPr>
                <w:rFonts w:hint="eastAsia" w:ascii="仿宋" w:hAnsi="仿宋" w:eastAsia="仿宋" w:cs="仿宋"/>
                <w:sz w:val="24"/>
                <w:szCs w:val="24"/>
                <w:highlight w:val="none"/>
              </w:rPr>
            </w:pPr>
          </w:p>
        </w:tc>
        <w:tc>
          <w:tcPr>
            <w:tcW w:w="897" w:type="pct"/>
            <w:vAlign w:val="center"/>
          </w:tcPr>
          <w:p w14:paraId="608169E0">
            <w:pPr>
              <w:jc w:val="center"/>
              <w:rPr>
                <w:rFonts w:hint="eastAsia" w:ascii="仿宋" w:hAnsi="仿宋" w:eastAsia="仿宋" w:cs="仿宋"/>
                <w:sz w:val="24"/>
                <w:szCs w:val="24"/>
                <w:highlight w:val="none"/>
              </w:rPr>
            </w:pPr>
          </w:p>
        </w:tc>
        <w:tc>
          <w:tcPr>
            <w:tcW w:w="848" w:type="pct"/>
            <w:vAlign w:val="center"/>
          </w:tcPr>
          <w:p w14:paraId="590FCCEE">
            <w:pPr>
              <w:jc w:val="center"/>
              <w:rPr>
                <w:rFonts w:hint="eastAsia" w:ascii="仿宋" w:hAnsi="仿宋" w:eastAsia="仿宋" w:cs="仿宋"/>
                <w:sz w:val="24"/>
                <w:szCs w:val="24"/>
                <w:highlight w:val="none"/>
              </w:rPr>
            </w:pPr>
          </w:p>
        </w:tc>
      </w:tr>
      <w:tr w14:paraId="5EA68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47621A7B">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47" w:type="pct"/>
            <w:gridSpan w:val="2"/>
            <w:vAlign w:val="center"/>
          </w:tcPr>
          <w:p w14:paraId="5FED28ED">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778" w:type="pct"/>
            <w:vAlign w:val="center"/>
          </w:tcPr>
          <w:p w14:paraId="7C28D1F0">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03B972B6">
            <w:pPr>
              <w:spacing w:line="240" w:lineRule="auto"/>
              <w:ind w:left="0"/>
              <w:jc w:val="center"/>
              <w:rPr>
                <w:rFonts w:hint="eastAsia" w:ascii="仿宋" w:hAnsi="仿宋" w:eastAsia="仿宋" w:cs="仿宋"/>
                <w:sz w:val="24"/>
                <w:szCs w:val="24"/>
                <w:highlight w:val="none"/>
              </w:rPr>
            </w:pPr>
          </w:p>
        </w:tc>
        <w:tc>
          <w:tcPr>
            <w:tcW w:w="897" w:type="pct"/>
            <w:vAlign w:val="center"/>
          </w:tcPr>
          <w:p w14:paraId="3B61CDF6">
            <w:pPr>
              <w:spacing w:line="240" w:lineRule="auto"/>
              <w:ind w:left="0"/>
              <w:jc w:val="center"/>
              <w:rPr>
                <w:rFonts w:hint="eastAsia" w:ascii="仿宋" w:hAnsi="仿宋" w:eastAsia="仿宋" w:cs="仿宋"/>
                <w:sz w:val="24"/>
                <w:szCs w:val="24"/>
                <w:highlight w:val="none"/>
              </w:rPr>
            </w:pPr>
          </w:p>
        </w:tc>
        <w:tc>
          <w:tcPr>
            <w:tcW w:w="848" w:type="pct"/>
            <w:vAlign w:val="center"/>
          </w:tcPr>
          <w:p w14:paraId="710776A9">
            <w:pPr>
              <w:spacing w:line="240" w:lineRule="auto"/>
              <w:ind w:left="0"/>
              <w:jc w:val="center"/>
              <w:rPr>
                <w:rFonts w:hint="eastAsia" w:ascii="仿宋" w:hAnsi="仿宋" w:eastAsia="仿宋" w:cs="仿宋"/>
                <w:sz w:val="24"/>
                <w:szCs w:val="24"/>
                <w:highlight w:val="none"/>
              </w:rPr>
            </w:pPr>
          </w:p>
        </w:tc>
      </w:tr>
      <w:tr w14:paraId="00A97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0C2124E9">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47" w:type="pct"/>
            <w:gridSpan w:val="2"/>
            <w:vAlign w:val="center"/>
          </w:tcPr>
          <w:p w14:paraId="4E3A22C2">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778" w:type="pct"/>
            <w:vAlign w:val="center"/>
          </w:tcPr>
          <w:p w14:paraId="51B615B6">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40658B69">
            <w:pPr>
              <w:spacing w:line="240" w:lineRule="auto"/>
              <w:ind w:left="0"/>
              <w:jc w:val="center"/>
              <w:rPr>
                <w:rFonts w:hint="eastAsia" w:ascii="仿宋" w:hAnsi="仿宋" w:eastAsia="仿宋" w:cs="仿宋"/>
                <w:sz w:val="24"/>
                <w:szCs w:val="24"/>
                <w:highlight w:val="none"/>
              </w:rPr>
            </w:pPr>
          </w:p>
        </w:tc>
        <w:tc>
          <w:tcPr>
            <w:tcW w:w="897" w:type="pct"/>
            <w:vAlign w:val="center"/>
          </w:tcPr>
          <w:p w14:paraId="213A2292">
            <w:pPr>
              <w:spacing w:line="240" w:lineRule="auto"/>
              <w:ind w:left="0"/>
              <w:jc w:val="center"/>
              <w:rPr>
                <w:rFonts w:hint="eastAsia" w:ascii="仿宋" w:hAnsi="仿宋" w:eastAsia="仿宋" w:cs="仿宋"/>
                <w:sz w:val="24"/>
                <w:szCs w:val="24"/>
                <w:highlight w:val="none"/>
              </w:rPr>
            </w:pPr>
          </w:p>
        </w:tc>
        <w:tc>
          <w:tcPr>
            <w:tcW w:w="848" w:type="pct"/>
            <w:vAlign w:val="center"/>
          </w:tcPr>
          <w:p w14:paraId="2A4A681D">
            <w:pPr>
              <w:spacing w:line="240" w:lineRule="auto"/>
              <w:ind w:left="0"/>
              <w:jc w:val="center"/>
              <w:rPr>
                <w:rFonts w:hint="eastAsia" w:ascii="仿宋" w:hAnsi="仿宋" w:eastAsia="仿宋" w:cs="仿宋"/>
                <w:sz w:val="24"/>
                <w:szCs w:val="24"/>
                <w:highlight w:val="none"/>
              </w:rPr>
            </w:pPr>
          </w:p>
        </w:tc>
      </w:tr>
      <w:tr w14:paraId="4B6D0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37AF8E1B">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47" w:type="pct"/>
            <w:gridSpan w:val="2"/>
            <w:vAlign w:val="center"/>
          </w:tcPr>
          <w:p w14:paraId="14D68C00">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778" w:type="pct"/>
            <w:vAlign w:val="center"/>
          </w:tcPr>
          <w:p w14:paraId="3A6ABB53">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051C0BAD">
            <w:pPr>
              <w:spacing w:line="240" w:lineRule="auto"/>
              <w:ind w:left="0"/>
              <w:jc w:val="center"/>
              <w:rPr>
                <w:rFonts w:hint="eastAsia" w:ascii="仿宋" w:hAnsi="仿宋" w:eastAsia="仿宋" w:cs="仿宋"/>
                <w:sz w:val="24"/>
                <w:szCs w:val="24"/>
                <w:highlight w:val="none"/>
              </w:rPr>
            </w:pPr>
          </w:p>
        </w:tc>
        <w:tc>
          <w:tcPr>
            <w:tcW w:w="897" w:type="pct"/>
            <w:vAlign w:val="center"/>
          </w:tcPr>
          <w:p w14:paraId="5A1F0060">
            <w:pPr>
              <w:spacing w:line="240" w:lineRule="auto"/>
              <w:ind w:left="0"/>
              <w:jc w:val="center"/>
              <w:rPr>
                <w:rFonts w:hint="eastAsia" w:ascii="仿宋" w:hAnsi="仿宋" w:eastAsia="仿宋" w:cs="仿宋"/>
                <w:sz w:val="24"/>
                <w:szCs w:val="24"/>
                <w:highlight w:val="none"/>
              </w:rPr>
            </w:pPr>
          </w:p>
        </w:tc>
        <w:tc>
          <w:tcPr>
            <w:tcW w:w="848" w:type="pct"/>
            <w:vAlign w:val="center"/>
          </w:tcPr>
          <w:p w14:paraId="4F488343">
            <w:pPr>
              <w:spacing w:line="240" w:lineRule="auto"/>
              <w:ind w:left="0"/>
              <w:jc w:val="center"/>
              <w:rPr>
                <w:rFonts w:hint="eastAsia" w:ascii="仿宋" w:hAnsi="仿宋" w:eastAsia="仿宋" w:cs="仿宋"/>
                <w:sz w:val="24"/>
                <w:szCs w:val="24"/>
                <w:highlight w:val="none"/>
                <w:lang w:eastAsia="zh-CN"/>
              </w:rPr>
            </w:pPr>
          </w:p>
        </w:tc>
      </w:tr>
      <w:tr w14:paraId="0751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000" w:type="pct"/>
            <w:gridSpan w:val="8"/>
            <w:vAlign w:val="center"/>
          </w:tcPr>
          <w:p w14:paraId="530928EA">
            <w:pPr>
              <w:pStyle w:val="47"/>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14:paraId="019F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D31112A">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14:paraId="47367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6B9266B6">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vAlign w:val="center"/>
          </w:tcPr>
          <w:p w14:paraId="603D55CB">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292" w:type="pct"/>
            <w:gridSpan w:val="2"/>
            <w:vAlign w:val="center"/>
          </w:tcPr>
          <w:p w14:paraId="2CB1091C">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2353" w:type="pct"/>
            <w:gridSpan w:val="3"/>
            <w:vAlign w:val="center"/>
          </w:tcPr>
          <w:p w14:paraId="2B08D908">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14:paraId="4F01D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406" w:type="pct"/>
            <w:vAlign w:val="center"/>
          </w:tcPr>
          <w:p w14:paraId="0F9824D4">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vAlign w:val="center"/>
          </w:tcPr>
          <w:p w14:paraId="7983A0BC">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292" w:type="pct"/>
            <w:gridSpan w:val="2"/>
            <w:vAlign w:val="center"/>
          </w:tcPr>
          <w:p w14:paraId="7FF1E080">
            <w:pPr>
              <w:spacing w:line="240" w:lineRule="auto"/>
              <w:ind w:left="0"/>
              <w:jc w:val="center"/>
              <w:rPr>
                <w:rFonts w:hint="eastAsia" w:ascii="仿宋" w:hAnsi="仿宋" w:eastAsia="仿宋" w:cs="仿宋"/>
                <w:sz w:val="24"/>
                <w:szCs w:val="24"/>
                <w:highlight w:val="none"/>
              </w:rPr>
            </w:pPr>
          </w:p>
        </w:tc>
        <w:tc>
          <w:tcPr>
            <w:tcW w:w="2353" w:type="pct"/>
            <w:gridSpan w:val="3"/>
            <w:vAlign w:val="center"/>
          </w:tcPr>
          <w:p w14:paraId="7C907553">
            <w:pPr>
              <w:pStyle w:val="47"/>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0DA7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06" w:type="pct"/>
            <w:vAlign w:val="center"/>
          </w:tcPr>
          <w:p w14:paraId="39DD0662">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vAlign w:val="center"/>
          </w:tcPr>
          <w:p w14:paraId="1F085369">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292" w:type="pct"/>
            <w:gridSpan w:val="2"/>
            <w:vAlign w:val="center"/>
          </w:tcPr>
          <w:p w14:paraId="776761E7">
            <w:pPr>
              <w:spacing w:line="240" w:lineRule="auto"/>
              <w:ind w:left="0"/>
              <w:jc w:val="center"/>
              <w:rPr>
                <w:rFonts w:hint="eastAsia" w:ascii="仿宋" w:hAnsi="仿宋" w:eastAsia="仿宋" w:cs="仿宋"/>
                <w:sz w:val="24"/>
                <w:szCs w:val="24"/>
                <w:highlight w:val="none"/>
              </w:rPr>
            </w:pPr>
          </w:p>
        </w:tc>
        <w:tc>
          <w:tcPr>
            <w:tcW w:w="2353" w:type="pct"/>
            <w:gridSpan w:val="3"/>
            <w:vAlign w:val="center"/>
          </w:tcPr>
          <w:p w14:paraId="142CE842">
            <w:pPr>
              <w:pStyle w:val="47"/>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14:paraId="606B4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000" w:type="pct"/>
            <w:gridSpan w:val="8"/>
            <w:vAlign w:val="center"/>
          </w:tcPr>
          <w:p w14:paraId="6F844C1B">
            <w:pPr>
              <w:pStyle w:val="47"/>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14:paraId="54182B95">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none"/>
          <w:lang w:val="en-US" w:eastAsia="zh-CN" w:bidi="ar-SA"/>
        </w:rPr>
      </w:pPr>
      <w:r>
        <w:rPr>
          <w:rFonts w:hint="eastAsia" w:ascii="仿宋" w:hAnsi="仿宋" w:eastAsia="仿宋" w:cs="仿宋"/>
          <w:b/>
          <w:bCs/>
          <w:color w:val="FF0000"/>
          <w:spacing w:val="-3"/>
          <w:sz w:val="24"/>
          <w:szCs w:val="24"/>
          <w:highlight w:val="none"/>
        </w:rPr>
        <w:t>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投标人务必完整填写上述</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供应商基本情况表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中的相关信息，如无对应人员或内容的，应填写“无”，否则引起的不利后果由其自行承担。</w:t>
      </w:r>
    </w:p>
    <w:p w14:paraId="58A66E51">
      <w:pPr>
        <w:pStyle w:val="11"/>
        <w:numPr>
          <w:ilvl w:val="-1"/>
          <w:numId w:val="0"/>
        </w:numPr>
        <w:spacing w:line="360" w:lineRule="auto"/>
        <w:ind w:firstLine="478" w:firstLineChars="200"/>
        <w:rPr>
          <w:rFonts w:hint="eastAsia" w:ascii="仿宋" w:hAnsi="仿宋" w:eastAsia="仿宋" w:cs="仿宋"/>
          <w:b/>
          <w:bCs/>
          <w:color w:val="FF0000"/>
          <w:spacing w:val="-1"/>
          <w:sz w:val="24"/>
          <w:szCs w:val="24"/>
          <w:highlight w:val="none"/>
          <w:lang w:val="en-US" w:eastAsia="zh-CN"/>
        </w:rPr>
      </w:pPr>
      <w:r>
        <w:rPr>
          <w:rFonts w:hint="eastAsia" w:ascii="仿宋" w:hAnsi="仿宋" w:eastAsia="仿宋" w:cs="仿宋"/>
          <w:b/>
          <w:bCs/>
          <w:color w:val="FF0000"/>
          <w:spacing w:val="-1"/>
          <w:sz w:val="24"/>
          <w:szCs w:val="24"/>
          <w:highlight w:val="none"/>
        </w:rPr>
        <w:t>请提供上述人员最近一个月社保缴纳</w:t>
      </w:r>
      <w:r>
        <w:rPr>
          <w:rFonts w:hint="eastAsia" w:ascii="仿宋" w:hAnsi="仿宋" w:eastAsia="仿宋" w:cs="仿宋"/>
          <w:b/>
          <w:bCs/>
          <w:color w:val="FF0000"/>
          <w:spacing w:val="-1"/>
          <w:sz w:val="24"/>
          <w:szCs w:val="24"/>
          <w:highlight w:val="none"/>
          <w:lang w:val="en-US" w:eastAsia="zh-CN"/>
        </w:rPr>
        <w:t>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041CE83F">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none"/>
          <w:lang w:val="en-US" w:eastAsia="zh-CN" w:bidi="ar-SA"/>
        </w:rPr>
      </w:pPr>
      <w:r>
        <w:rPr>
          <w:rFonts w:hint="eastAsia" w:ascii="仿宋" w:hAnsi="仿宋" w:eastAsia="仿宋" w:cs="仿宋"/>
          <w:b/>
          <w:bCs/>
          <w:color w:val="FF0000"/>
          <w:spacing w:val="-3"/>
          <w:kern w:val="2"/>
          <w:sz w:val="24"/>
          <w:szCs w:val="24"/>
          <w:highlight w:val="yellow"/>
          <w:lang w:val="en-US" w:eastAsia="zh-CN" w:bidi="ar-SA"/>
        </w:rPr>
        <w:t>投标时需提供以下附件，该要求作为供应商资格性审查的证明材料。如未提供，视为未提供资格审查的相关证明材料，按资格审查不通过处理。</w:t>
      </w:r>
    </w:p>
    <w:p w14:paraId="52481A2B">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1、</w:t>
      </w:r>
      <w:r>
        <w:rPr>
          <w:rFonts w:hint="eastAsia" w:ascii="仿宋" w:hAnsi="仿宋" w:eastAsia="仿宋" w:cs="仿宋"/>
          <w:b/>
          <w:bCs/>
          <w:spacing w:val="-3"/>
          <w:kern w:val="2"/>
          <w:sz w:val="24"/>
          <w:szCs w:val="24"/>
          <w:highlight w:val="none"/>
          <w:lang w:val="en-US" w:eastAsia="en-US" w:bidi="ar-SA"/>
        </w:rPr>
        <w:t>法定代表人</w:t>
      </w:r>
      <w:r>
        <w:rPr>
          <w:rFonts w:hint="eastAsia" w:ascii="仿宋" w:hAnsi="仿宋" w:eastAsia="仿宋" w:cs="仿宋"/>
          <w:b/>
          <w:bCs/>
          <w:spacing w:val="-3"/>
          <w:kern w:val="2"/>
          <w:sz w:val="24"/>
          <w:szCs w:val="24"/>
          <w:highlight w:val="none"/>
          <w:lang w:val="en-US" w:eastAsia="zh-CN" w:bidi="ar-SA"/>
        </w:rPr>
        <w:t>/单位负责人/主要经营负责人</w:t>
      </w:r>
    </w:p>
    <w:p w14:paraId="28FAC35D">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1622D046">
      <w:pPr>
        <w:numPr>
          <w:ilvl w:val="0"/>
          <w:numId w:val="0"/>
        </w:numPr>
        <w:snapToGrid w:val="0"/>
        <w:spacing w:line="360" w:lineRule="auto"/>
        <w:rPr>
          <w:rFonts w:hint="eastAsia"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1D642F56">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仿宋" w:hAnsi="仿宋" w:eastAsia="仿宋" w:cs="仿宋"/>
          <w:bCs/>
          <w:color w:val="auto"/>
          <w:sz w:val="24"/>
          <w:szCs w:val="24"/>
          <w:highlight w:val="none"/>
        </w:rPr>
      </w:pPr>
    </w:p>
    <w:p w14:paraId="155245D6">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2、项目投标授权代表人（如有）</w:t>
      </w:r>
    </w:p>
    <w:p w14:paraId="1E05579E">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0ACA0930">
      <w:pPr>
        <w:numPr>
          <w:ilvl w:val="0"/>
          <w:numId w:val="0"/>
        </w:numPr>
        <w:snapToGrid w:val="0"/>
        <w:spacing w:line="360" w:lineRule="auto"/>
        <w:rPr>
          <w:rFonts w:hint="eastAsia"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245C13F8">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仿宋" w:hAnsi="仿宋" w:eastAsia="仿宋" w:cs="仿宋"/>
          <w:bCs/>
          <w:color w:val="auto"/>
          <w:sz w:val="24"/>
          <w:szCs w:val="24"/>
          <w:highlight w:val="none"/>
        </w:rPr>
      </w:pPr>
    </w:p>
    <w:p w14:paraId="021DA2E8">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3、项目负责人（如有）</w:t>
      </w:r>
    </w:p>
    <w:p w14:paraId="7246B611">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4C72F842">
      <w:pPr>
        <w:numPr>
          <w:ilvl w:val="0"/>
          <w:numId w:val="0"/>
        </w:numPr>
        <w:snapToGrid w:val="0"/>
        <w:spacing w:line="360" w:lineRule="auto"/>
        <w:rPr>
          <w:rFonts w:hint="eastAsia"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39ADEDAC">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仿宋" w:hAnsi="仿宋" w:eastAsia="仿宋" w:cs="仿宋"/>
          <w:bCs/>
          <w:color w:val="auto"/>
          <w:sz w:val="24"/>
          <w:szCs w:val="24"/>
          <w:highlight w:val="none"/>
        </w:rPr>
      </w:pPr>
    </w:p>
    <w:p w14:paraId="518659D2">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lang w:val="en-US" w:eastAsia="zh-CN" w:bidi="ar-SA"/>
        </w:rPr>
        <w:t>4、</w:t>
      </w:r>
      <w:r>
        <w:rPr>
          <w:rFonts w:hint="eastAsia" w:ascii="仿宋" w:hAnsi="仿宋" w:eastAsia="仿宋" w:cs="仿宋"/>
          <w:b/>
          <w:bCs/>
          <w:spacing w:val="-3"/>
          <w:kern w:val="2"/>
          <w:sz w:val="24"/>
          <w:szCs w:val="24"/>
          <w:highlight w:val="none"/>
          <w:lang w:val="en-US" w:eastAsia="zh-CN" w:bidi="ar-SA"/>
        </w:rPr>
        <w:t>主要技术人员（如有多人担任，应分行填写）</w:t>
      </w:r>
    </w:p>
    <w:p w14:paraId="64F79104">
      <w:pPr>
        <w:numPr>
          <w:ilvl w:val="0"/>
          <w:numId w:val="0"/>
        </w:numPr>
        <w:snapToGrid w:val="0"/>
        <w:spacing w:line="360" w:lineRule="auto"/>
        <w:rPr>
          <w:rFonts w:hint="eastAsia" w:ascii="仿宋" w:hAnsi="仿宋" w:eastAsia="仿宋" w:cs="仿宋"/>
          <w:b/>
          <w:bCs/>
          <w:spacing w:val="-3"/>
          <w:kern w:val="2"/>
          <w:sz w:val="24"/>
          <w:szCs w:val="24"/>
          <w:highlight w:val="none"/>
          <w:u w:val="singl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2E4C1E4E">
      <w:pPr>
        <w:numPr>
          <w:ilvl w:val="0"/>
          <w:numId w:val="0"/>
        </w:numPr>
        <w:snapToGrid w:val="0"/>
        <w:spacing w:line="360" w:lineRule="auto"/>
        <w:rPr>
          <w:rFonts w:hint="eastAsia"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34525897">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仿宋" w:hAnsi="仿宋" w:eastAsia="仿宋" w:cs="仿宋"/>
          <w:bCs/>
          <w:color w:val="auto"/>
          <w:sz w:val="24"/>
          <w:szCs w:val="24"/>
          <w:highlight w:val="none"/>
        </w:rPr>
      </w:pPr>
    </w:p>
    <w:p w14:paraId="572D0430">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lang w:val="en-US" w:eastAsia="zh-CN" w:bidi="ar-SA"/>
        </w:rPr>
        <w:t>5、</w:t>
      </w:r>
      <w:r>
        <w:rPr>
          <w:rFonts w:hint="eastAsia" w:ascii="仿宋" w:hAnsi="仿宋" w:eastAsia="仿宋" w:cs="仿宋"/>
          <w:b/>
          <w:bCs/>
          <w:spacing w:val="-3"/>
          <w:kern w:val="2"/>
          <w:sz w:val="24"/>
          <w:szCs w:val="24"/>
          <w:highlight w:val="none"/>
          <w:lang w:val="en-US" w:eastAsia="zh-CN" w:bidi="ar-SA"/>
        </w:rPr>
        <w:t xml:space="preserve">投标文件编制人员（如有多人担任，应分行填写） </w:t>
      </w:r>
    </w:p>
    <w:p w14:paraId="79043AB4">
      <w:pPr>
        <w:numPr>
          <w:ilvl w:val="0"/>
          <w:numId w:val="0"/>
        </w:numPr>
        <w:snapToGrid w:val="0"/>
        <w:spacing w:line="360" w:lineRule="auto"/>
        <w:rPr>
          <w:rFonts w:hint="eastAsia" w:ascii="仿宋" w:hAnsi="仿宋" w:eastAsia="仿宋" w:cs="仿宋"/>
          <w:b/>
          <w:bCs/>
          <w:spacing w:val="-3"/>
          <w:kern w:val="2"/>
          <w:sz w:val="24"/>
          <w:szCs w:val="24"/>
          <w:highlight w:val="none"/>
          <w:u w:val="singl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33098048">
      <w:pPr>
        <w:numPr>
          <w:ilvl w:val="0"/>
          <w:numId w:val="0"/>
        </w:numPr>
        <w:snapToGrid w:val="0"/>
        <w:spacing w:line="360" w:lineRule="auto"/>
        <w:rPr>
          <w:rFonts w:hint="eastAsia"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00282B60">
      <w:pPr>
        <w:numPr>
          <w:ilvl w:val="0"/>
          <w:numId w:val="0"/>
        </w:numPr>
        <w:snapToGrid w:val="0"/>
        <w:spacing w:line="360" w:lineRule="auto"/>
        <w:rPr>
          <w:rFonts w:hint="eastAsia" w:ascii="仿宋" w:hAnsi="仿宋" w:eastAsia="仿宋" w:cs="仿宋"/>
          <w:b/>
          <w:bCs/>
          <w:spacing w:val="-3"/>
          <w:kern w:val="2"/>
          <w:sz w:val="24"/>
          <w:szCs w:val="24"/>
          <w:lang w:val="en-US" w:eastAsia="zh-CN" w:bidi="ar-SA"/>
        </w:rPr>
      </w:pPr>
    </w:p>
    <w:p w14:paraId="14F43E36">
      <w:pPr>
        <w:numPr>
          <w:ilvl w:val="0"/>
          <w:numId w:val="0"/>
        </w:numPr>
        <w:snapToGrid w:val="0"/>
        <w:spacing w:line="360" w:lineRule="auto"/>
        <w:rPr>
          <w:rFonts w:hint="eastAsia" w:ascii="仿宋" w:hAnsi="仿宋" w:eastAsia="仿宋" w:cs="仿宋"/>
          <w:b/>
          <w:bCs/>
          <w:spacing w:val="-3"/>
          <w:kern w:val="2"/>
          <w:sz w:val="24"/>
          <w:szCs w:val="24"/>
          <w:lang w:val="en-US" w:eastAsia="zh-CN" w:bidi="ar-SA"/>
        </w:rPr>
      </w:pPr>
      <w:r>
        <w:rPr>
          <w:rFonts w:hint="eastAsia" w:ascii="仿宋" w:hAnsi="仿宋" w:eastAsia="仿宋" w:cs="仿宋"/>
          <w:b/>
          <w:bCs/>
          <w:spacing w:val="-3"/>
          <w:kern w:val="2"/>
          <w:sz w:val="24"/>
          <w:szCs w:val="24"/>
          <w:lang w:val="en-US" w:eastAsia="zh-CN" w:bidi="ar-SA"/>
        </w:rPr>
        <w:t>6、企业股权关系证明材料（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568F96F5">
      <w:pPr>
        <w:pStyle w:val="11"/>
        <w:adjustRightInd w:val="0"/>
        <w:snapToGrid w:val="0"/>
        <w:spacing w:line="360" w:lineRule="auto"/>
        <w:rPr>
          <w:rFonts w:hint="eastAsia" w:ascii="仿宋" w:hAnsi="仿宋" w:eastAsia="仿宋" w:cs="仿宋"/>
          <w:szCs w:val="21"/>
        </w:rPr>
      </w:pPr>
    </w:p>
    <w:p w14:paraId="2A1E1E9B">
      <w:pPr>
        <w:pStyle w:val="11"/>
        <w:adjustRightInd w:val="0"/>
        <w:snapToGrid w:val="0"/>
        <w:spacing w:line="360" w:lineRule="auto"/>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兹证明，上述说明属实，并已提供相应资料和数据，我方同意遵照贵方要求出示有关证明文件。</w:t>
      </w:r>
    </w:p>
    <w:p w14:paraId="7384213F">
      <w:pPr>
        <w:wordWrap w:val="0"/>
        <w:adjustRightInd w:val="0"/>
        <w:snapToGrid w:val="0"/>
        <w:spacing w:line="360" w:lineRule="auto"/>
        <w:ind w:firstLine="4800" w:firstLineChars="2000"/>
        <w:rPr>
          <w:rFonts w:hint="eastAsia" w:ascii="仿宋" w:hAnsi="仿宋" w:eastAsia="仿宋" w:cs="仿宋"/>
          <w:color w:val="FF0000"/>
          <w:kern w:val="0"/>
          <w:sz w:val="24"/>
          <w:szCs w:val="24"/>
          <w:lang w:bidi="ar"/>
        </w:rPr>
      </w:pPr>
    </w:p>
    <w:p w14:paraId="0829220A">
      <w:pPr>
        <w:wordWrap w:val="0"/>
        <w:adjustRightInd w:val="0"/>
        <w:snapToGrid w:val="0"/>
        <w:spacing w:line="360" w:lineRule="auto"/>
        <w:ind w:firstLine="4800" w:firstLineChars="2000"/>
        <w:rPr>
          <w:rFonts w:hint="eastAsia" w:ascii="仿宋" w:hAnsi="仿宋" w:eastAsia="仿宋" w:cs="仿宋"/>
          <w:color w:val="FF0000"/>
          <w:kern w:val="0"/>
          <w:sz w:val="24"/>
          <w:szCs w:val="24"/>
          <w:lang w:bidi="ar"/>
        </w:rPr>
      </w:pPr>
    </w:p>
    <w:p w14:paraId="3B2853D0">
      <w:pPr>
        <w:wordWrap w:val="0"/>
        <w:adjustRightInd w:val="0"/>
        <w:snapToGrid w:val="0"/>
        <w:spacing w:line="360" w:lineRule="auto"/>
        <w:ind w:left="0" w:leftChars="0" w:firstLine="3360" w:firstLineChars="1400"/>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 xml:space="preserve">投标人（公章）：               </w:t>
      </w:r>
    </w:p>
    <w:p w14:paraId="2ADF5D3A">
      <w:pPr>
        <w:adjustRightInd w:val="0"/>
        <w:snapToGrid w:val="0"/>
        <w:spacing w:line="360" w:lineRule="auto"/>
        <w:ind w:left="0" w:leftChars="0" w:firstLine="3360" w:firstLineChars="1400"/>
        <w:jc w:val="left"/>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法定代表人（负责人）或其授权代表签字或签章：</w:t>
      </w:r>
    </w:p>
    <w:p w14:paraId="0D8210DB">
      <w:pPr>
        <w:adjustRightInd w:val="0"/>
        <w:snapToGrid w:val="0"/>
        <w:spacing w:line="360" w:lineRule="auto"/>
        <w:ind w:left="0" w:leftChars="0" w:firstLine="3360" w:firstLineChars="1400"/>
        <w:jc w:val="left"/>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日期：      年    月    日</w:t>
      </w:r>
    </w:p>
    <w:p w14:paraId="4A950CFD">
      <w:pPr>
        <w:keepNext w:val="0"/>
        <w:keepLines w:val="0"/>
        <w:pageBreakBefore w:val="0"/>
        <w:widowControl w:val="0"/>
        <w:kinsoku/>
        <w:wordWrap/>
        <w:overflowPunct/>
        <w:topLinePunct w:val="0"/>
        <w:autoSpaceDE/>
        <w:autoSpaceDN/>
        <w:bidi w:val="0"/>
        <w:adjustRightInd/>
        <w:snapToGrid w:val="0"/>
        <w:spacing w:after="157" w:afterLines="50" w:line="360" w:lineRule="auto"/>
        <w:textAlignment w:val="auto"/>
        <w:rPr>
          <w:rFonts w:hint="eastAsia" w:ascii="仿宋" w:hAnsi="仿宋" w:eastAsia="仿宋" w:cs="仿宋"/>
          <w:bCs/>
          <w:color w:val="auto"/>
          <w:sz w:val="24"/>
          <w:szCs w:val="24"/>
          <w:highlight w:val="none"/>
        </w:rPr>
      </w:pPr>
    </w:p>
    <w:p w14:paraId="44634C38">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101227AF">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14:paraId="60ADE6B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填写指引：</w:t>
      </w:r>
    </w:p>
    <w:p w14:paraId="555F562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2DE9D59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2、该部分内容填写需要参考的相关文件：</w:t>
      </w:r>
    </w:p>
    <w:p w14:paraId="4F2C524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（1）财政部《政府采购促进中小企业发展管理办法》（财库〔2020〕46号）；</w:t>
      </w:r>
    </w:p>
    <w:p w14:paraId="3E5A3A5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（2）《工业和信息化部、国家统计局、国家发展和改革委员会、财政部关于印发中小企业划型标准规定的通知》（工信部联企业〔2011〕300 号，以下简称300号文）；</w:t>
      </w:r>
    </w:p>
    <w:p w14:paraId="1557557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（3）《统计上大中小微型企业划分办法（2017）》（国统字〔2017〕213 号）；</w:t>
      </w:r>
    </w:p>
    <w:p w14:paraId="45BB6C0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（4）《关于促进残疾人就业政府采购政策的通知》（财库〔2017〕141号）；</w:t>
      </w:r>
    </w:p>
    <w:p w14:paraId="3AB1A12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（5）《关于政府采购支持监狱企业发展有关问题的通知》（财库〔2014〕68号）</w:t>
      </w:r>
    </w:p>
    <w:p w14:paraId="6A9485B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3、请依照提供的格式和内容填写声明函，不要随意变更格式；满足多项优惠政策的投标人，不重复享受多项价格扣除政策。</w:t>
      </w:r>
    </w:p>
    <w:p w14:paraId="497529D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4、声明函具体填写要求：</w:t>
      </w:r>
    </w:p>
    <w:p w14:paraId="1EB5BE2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（1）声明是中小企业须填写《中小企业声明函》的以下内容：</w:t>
      </w:r>
    </w:p>
    <w:p w14:paraId="16C6FF0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第一处，在“单位名称”下划线处如实填写采购人名称；</w:t>
      </w:r>
    </w:p>
    <w:p w14:paraId="3B4BBBC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第二处，在“项目名称”下划线处如实填写采购项目名称；</w:t>
      </w:r>
    </w:p>
    <w:p w14:paraId="7C2E589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货物（标的）的具体名称（以招标文件“货物清单明细”的“货物名称”一栏为准）；如果涉及多项货物（标的）为同一企业制造，“标的名称”下划线处可以如实填写多项货物；</w:t>
      </w:r>
    </w:p>
    <w:p w14:paraId="67941D5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w:t>
      </w:r>
    </w:p>
    <w:p w14:paraId="2ED69FF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3D86970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14:paraId="4DBB16C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14:paraId="357EACA5">
      <w:pPr>
        <w:spacing w:line="400" w:lineRule="exact"/>
        <w:jc w:val="left"/>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14:paraId="31844DC1">
      <w:pPr>
        <w:pStyle w:val="9"/>
        <w:rPr>
          <w:rFonts w:hint="eastAsia" w:ascii="仿宋" w:hAnsi="仿宋" w:eastAsia="仿宋" w:cs="仿宋"/>
          <w:lang w:val="en-US" w:eastAsia="zh-CN"/>
        </w:rPr>
      </w:pPr>
    </w:p>
    <w:p w14:paraId="2C107A19">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货物</w:t>
      </w:r>
      <w:r>
        <w:rPr>
          <w:rFonts w:hint="eastAsia" w:ascii="仿宋" w:hAnsi="仿宋" w:eastAsia="仿宋" w:cs="仿宋"/>
          <w:b/>
          <w:kern w:val="2"/>
          <w:sz w:val="24"/>
          <w:szCs w:val="24"/>
          <w:highlight w:val="none"/>
        </w:rPr>
        <w:t>）</w:t>
      </w:r>
    </w:p>
    <w:p w14:paraId="58B119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采购活动，提供的货物全部由符合政策要求的中小企业制造。相关企业的具体情况如下：</w:t>
      </w:r>
      <w:r>
        <w:rPr>
          <w:rFonts w:hint="eastAsia" w:ascii="仿宋" w:hAnsi="仿宋" w:eastAsia="仿宋" w:cs="仿宋"/>
          <w:kern w:val="2"/>
          <w:sz w:val="24"/>
          <w:szCs w:val="24"/>
          <w:highlight w:val="none"/>
          <w:lang w:val="en-US" w:eastAsia="zh-CN"/>
        </w:rPr>
        <w:t xml:space="preserve">   </w:t>
      </w:r>
    </w:p>
    <w:p w14:paraId="1DE31EF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5B2B03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31AB618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14:paraId="0F8E7D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44F2D0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14:paraId="41825D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14:paraId="2878B1C2">
      <w:pPr>
        <w:rPr>
          <w:rFonts w:hint="eastAsia" w:ascii="仿宋" w:hAnsi="仿宋" w:eastAsia="仿宋" w:cs="仿宋"/>
          <w:sz w:val="24"/>
          <w:szCs w:val="24"/>
          <w:highlight w:val="none"/>
        </w:rPr>
      </w:pPr>
    </w:p>
    <w:p w14:paraId="25FC66E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2、残疾人福利性单位声明函（货物类）</w:t>
      </w:r>
    </w:p>
    <w:p w14:paraId="4FAEEF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b/>
          <w:bCs/>
          <w:kern w:val="2"/>
          <w:sz w:val="24"/>
          <w:szCs w:val="24"/>
          <w:highlight w:val="none"/>
          <w:u w:val="single"/>
        </w:rPr>
        <w:t xml:space="preserve">  （采购人名称）</w:t>
      </w:r>
      <w:r>
        <w:rPr>
          <w:rFonts w:hint="eastAsia" w:ascii="仿宋" w:hAnsi="仿宋" w:eastAsia="仿宋" w:cs="仿宋"/>
          <w:kern w:val="2"/>
          <w:sz w:val="24"/>
          <w:szCs w:val="24"/>
          <w:highlight w:val="none"/>
        </w:rPr>
        <w:t xml:space="preserve">的 </w:t>
      </w:r>
      <w:r>
        <w:rPr>
          <w:rFonts w:hint="eastAsia" w:ascii="仿宋" w:hAnsi="仿宋" w:eastAsia="仿宋" w:cs="仿宋"/>
          <w:b/>
          <w:bCs/>
          <w:kern w:val="2"/>
          <w:sz w:val="24"/>
          <w:szCs w:val="24"/>
          <w:highlight w:val="none"/>
          <w:u w:val="single"/>
        </w:rPr>
        <w:t xml:space="preserve">  （项目名称）    </w:t>
      </w:r>
      <w:r>
        <w:rPr>
          <w:rFonts w:hint="eastAsia" w:ascii="仿宋" w:hAnsi="仿宋" w:eastAsia="仿宋" w:cs="仿宋"/>
          <w:kern w:val="2"/>
          <w:sz w:val="24"/>
          <w:szCs w:val="24"/>
          <w:highlight w:val="none"/>
        </w:rPr>
        <w:t>项目采购活动提供本单位制造的货物（由本单位承担工程/提供服务），或者提供其他残疾人福利性单位制造的货物（不包括使用非残疾人福利性单位注册商标的货物）。</w:t>
      </w:r>
    </w:p>
    <w:p w14:paraId="6C412C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本单位对上述声明的真实性负责。如有虚假，将依法承担相应责任。</w:t>
      </w:r>
    </w:p>
    <w:p w14:paraId="220543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7E2A47F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3、监狱企业声明函【货物类，提供监狱企业货物的供应商如需享受优惠政策，还须另行提供省级以上监狱管理局、戒毒管理局（含新疆生产建设兵团）出具的监狱企业证明文件】</w:t>
      </w:r>
    </w:p>
    <w:p w14:paraId="248B37B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采购活动，提供的货物全部由符合政策要求的监狱企业制造。相关监狱企业的具体情况如下：</w:t>
      </w:r>
    </w:p>
    <w:p w14:paraId="67D3CE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64127F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44E236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097CAF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14:paraId="4594E8B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14:paraId="4A323AD9">
      <w:pPr>
        <w:widowControl w:val="0"/>
        <w:jc w:val="both"/>
        <w:rPr>
          <w:rFonts w:hint="eastAsia" w:ascii="仿宋" w:hAnsi="仿宋" w:eastAsia="仿宋" w:cs="仿宋"/>
          <w:b/>
          <w:bCs/>
          <w:sz w:val="24"/>
          <w:szCs w:val="24"/>
          <w:highlight w:val="none"/>
        </w:rPr>
      </w:pPr>
    </w:p>
    <w:p w14:paraId="52C50AC5">
      <w:pPr>
        <w:widowControl w:val="0"/>
        <w:jc w:val="both"/>
        <w:rPr>
          <w:rFonts w:hint="eastAsia" w:ascii="仿宋" w:hAnsi="仿宋" w:eastAsia="仿宋" w:cs="仿宋"/>
          <w:color w:val="FF0000"/>
          <w:kern w:val="2"/>
          <w:sz w:val="24"/>
          <w:szCs w:val="24"/>
          <w:highlight w:val="none"/>
        </w:rPr>
      </w:pPr>
    </w:p>
    <w:p w14:paraId="33DA8080">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7933B4AE">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39"/>
        <w:gridCol w:w="2372"/>
        <w:gridCol w:w="1214"/>
        <w:gridCol w:w="962"/>
        <w:gridCol w:w="25"/>
      </w:tblGrid>
      <w:tr w14:paraId="37BE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3FE3C32">
            <w:pPr>
              <w:jc w:val="center"/>
              <w:rPr>
                <w:rFonts w:hint="eastAsia" w:ascii="仿宋" w:hAnsi="仿宋" w:eastAsia="仿宋" w:cs="仿宋"/>
                <w:b/>
                <w:sz w:val="24"/>
                <w:szCs w:val="24"/>
                <w:highlight w:val="none"/>
              </w:rPr>
            </w:pPr>
            <w:bookmarkStart w:id="10" w:name="_Hlk72092651"/>
            <w:r>
              <w:rPr>
                <w:rFonts w:hint="eastAsia" w:ascii="仿宋" w:hAnsi="仿宋" w:eastAsia="仿宋" w:cs="仿宋"/>
                <w:b/>
                <w:sz w:val="24"/>
                <w:szCs w:val="24"/>
                <w:highlight w:val="none"/>
              </w:rPr>
              <w:t>序号</w:t>
            </w:r>
          </w:p>
        </w:tc>
        <w:tc>
          <w:tcPr>
            <w:tcW w:w="2939" w:type="dxa"/>
            <w:vAlign w:val="center"/>
          </w:tcPr>
          <w:p w14:paraId="4EBB54A5">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2372" w:type="dxa"/>
            <w:vAlign w:val="center"/>
          </w:tcPr>
          <w:p w14:paraId="680B6987">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1214" w:type="dxa"/>
            <w:vAlign w:val="center"/>
          </w:tcPr>
          <w:p w14:paraId="5C8A8440">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987" w:type="dxa"/>
            <w:gridSpan w:val="2"/>
            <w:vAlign w:val="center"/>
          </w:tcPr>
          <w:p w14:paraId="47CE4D7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0"/>
      <w:tr w14:paraId="6BA5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67" w:hRule="atLeast"/>
        </w:trPr>
        <w:tc>
          <w:tcPr>
            <w:tcW w:w="705" w:type="dxa"/>
            <w:vAlign w:val="center"/>
          </w:tcPr>
          <w:p w14:paraId="5769A4A4">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939" w:type="dxa"/>
            <w:shd w:val="clear" w:color="auto" w:fill="auto"/>
            <w:vAlign w:val="top"/>
          </w:tcPr>
          <w:p w14:paraId="699AE511">
            <w:pPr>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kern w:val="0"/>
                <w:sz w:val="24"/>
                <w:szCs w:val="24"/>
                <w:highlight w:val="none"/>
              </w:rPr>
              <w:t>内窥镜手术动力系统单台标准配置：</w:t>
            </w:r>
          </w:p>
          <w:p w14:paraId="3A7D0E1C">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1、主机，1台</w:t>
            </w:r>
          </w:p>
          <w:p w14:paraId="010EA967">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2、刨削手柄，1把</w:t>
            </w:r>
          </w:p>
          <w:p w14:paraId="77C18A11">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3、脚踏开关，1个</w:t>
            </w:r>
          </w:p>
          <w:p w14:paraId="243A2CEF">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4、刀具，2把</w:t>
            </w:r>
          </w:p>
          <w:p w14:paraId="2AE22632">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5、内窥镜</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Y型），2支</w:t>
            </w:r>
          </w:p>
          <w:p w14:paraId="2BB75C25">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6、收集瓶，1套</w:t>
            </w:r>
          </w:p>
          <w:p w14:paraId="674B5471">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7、废液瓶，1个</w:t>
            </w:r>
          </w:p>
          <w:p w14:paraId="1EB6218C">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8、中文说明书，1套（另电子版1份）</w:t>
            </w:r>
          </w:p>
          <w:p w14:paraId="26568594">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9、中文操作流程卡，1套（另电子版1份）</w:t>
            </w:r>
          </w:p>
          <w:p w14:paraId="2A325871">
            <w:pP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10、验收环节需要的消耗品，1套（如有）</w:t>
            </w:r>
          </w:p>
          <w:p w14:paraId="2B752D1A">
            <w:pP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11、配齐满足以上性能且正常使用所需要的所有附件，本预算含 HIS/LIS/PACS等系统接口费用（如有）、计量检测费用（如有）等，无需另外购置即可满足临床需求，1套。</w:t>
            </w:r>
          </w:p>
        </w:tc>
        <w:tc>
          <w:tcPr>
            <w:tcW w:w="2372" w:type="dxa"/>
          </w:tcPr>
          <w:p w14:paraId="754AEA41">
            <w:pPr>
              <w:adjustRightInd w:val="0"/>
              <w:snapToGrid w:val="0"/>
              <w:spacing w:line="360" w:lineRule="auto"/>
              <w:rPr>
                <w:rFonts w:hint="eastAsia" w:ascii="仿宋" w:hAnsi="仿宋" w:eastAsia="仿宋" w:cs="仿宋"/>
                <w:kern w:val="0"/>
                <w:sz w:val="24"/>
                <w:szCs w:val="24"/>
                <w:highlight w:val="none"/>
              </w:rPr>
            </w:pPr>
          </w:p>
        </w:tc>
        <w:tc>
          <w:tcPr>
            <w:tcW w:w="1214" w:type="dxa"/>
          </w:tcPr>
          <w:p w14:paraId="6FDD3D35">
            <w:pPr>
              <w:adjustRightInd w:val="0"/>
              <w:snapToGrid w:val="0"/>
              <w:spacing w:line="360" w:lineRule="auto"/>
              <w:rPr>
                <w:rFonts w:hint="eastAsia" w:ascii="仿宋" w:hAnsi="仿宋" w:eastAsia="仿宋" w:cs="仿宋"/>
                <w:kern w:val="0"/>
                <w:sz w:val="24"/>
                <w:szCs w:val="24"/>
                <w:highlight w:val="none"/>
              </w:rPr>
            </w:pPr>
          </w:p>
        </w:tc>
        <w:tc>
          <w:tcPr>
            <w:tcW w:w="962" w:type="dxa"/>
          </w:tcPr>
          <w:p w14:paraId="06F11B1D">
            <w:pPr>
              <w:adjustRightInd w:val="0"/>
              <w:snapToGrid w:val="0"/>
              <w:spacing w:line="360" w:lineRule="auto"/>
              <w:rPr>
                <w:rFonts w:hint="eastAsia" w:ascii="仿宋" w:hAnsi="仿宋" w:eastAsia="仿宋" w:cs="仿宋"/>
                <w:kern w:val="0"/>
                <w:sz w:val="24"/>
                <w:szCs w:val="24"/>
                <w:highlight w:val="none"/>
              </w:rPr>
            </w:pPr>
          </w:p>
        </w:tc>
      </w:tr>
      <w:tr w14:paraId="771E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67" w:hRule="atLeast"/>
        </w:trPr>
        <w:tc>
          <w:tcPr>
            <w:tcW w:w="705" w:type="dxa"/>
            <w:vAlign w:val="center"/>
          </w:tcPr>
          <w:p w14:paraId="02C964F4">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939" w:type="dxa"/>
            <w:shd w:val="clear" w:color="auto" w:fill="auto"/>
            <w:vAlign w:val="top"/>
          </w:tcPr>
          <w:p w14:paraId="0C350820">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★其他要求</w:t>
            </w:r>
            <w:r>
              <w:rPr>
                <w:rFonts w:hint="eastAsia" w:ascii="仿宋" w:hAnsi="仿宋" w:eastAsia="仿宋" w:cs="仿宋"/>
                <w:sz w:val="24"/>
                <w:szCs w:val="24"/>
                <w:highlight w:val="none"/>
                <w:lang w:eastAsia="zh-CN"/>
              </w:rPr>
              <w:t>：</w:t>
            </w:r>
          </w:p>
          <w:p w14:paraId="4E3C8A8E">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1、交货时，设备出厂时间≤1年。</w:t>
            </w:r>
          </w:p>
          <w:p w14:paraId="5537B693">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2、设备使用年限：≥5年。</w:t>
            </w:r>
          </w:p>
          <w:p w14:paraId="233092EF">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3、互联互通要求：医疗设备数据实现与院内信息系统及集成平台互联互通，含第三方接口费用（如有）。 </w:t>
            </w:r>
          </w:p>
          <w:p w14:paraId="4B3ED738">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01AEC2BA">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5、签订合同时，提供厂家售后服务承诺书原件，含免费保修期。</w:t>
            </w:r>
          </w:p>
          <w:p w14:paraId="087C13D0">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6、设备使用期间，发生产品召回事件，投标人提供替代或赔偿方案。</w:t>
            </w:r>
          </w:p>
          <w:p w14:paraId="4FA67A69">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7、医疗设备厂商开放数据接口，通过有线/无线对接等方式，实现多源设备数据自动接入医院现有系统，比如检验系统、PACS 检查、医院信息平台等。检验检查、体征等个人健康监测数据和设备运行数据需接入医院现有信息系统。</w:t>
            </w:r>
          </w:p>
        </w:tc>
        <w:tc>
          <w:tcPr>
            <w:tcW w:w="2372" w:type="dxa"/>
          </w:tcPr>
          <w:p w14:paraId="2BA215D0">
            <w:pPr>
              <w:adjustRightInd w:val="0"/>
              <w:snapToGrid w:val="0"/>
              <w:spacing w:line="360" w:lineRule="auto"/>
              <w:rPr>
                <w:rFonts w:hint="eastAsia" w:ascii="仿宋" w:hAnsi="仿宋" w:eastAsia="仿宋" w:cs="仿宋"/>
                <w:kern w:val="0"/>
                <w:sz w:val="24"/>
                <w:szCs w:val="24"/>
                <w:highlight w:val="none"/>
              </w:rPr>
            </w:pPr>
          </w:p>
        </w:tc>
        <w:tc>
          <w:tcPr>
            <w:tcW w:w="1214" w:type="dxa"/>
          </w:tcPr>
          <w:p w14:paraId="66CF9F65">
            <w:pPr>
              <w:adjustRightInd w:val="0"/>
              <w:snapToGrid w:val="0"/>
              <w:spacing w:line="360" w:lineRule="auto"/>
              <w:rPr>
                <w:rFonts w:hint="eastAsia" w:ascii="仿宋" w:hAnsi="仿宋" w:eastAsia="仿宋" w:cs="仿宋"/>
                <w:kern w:val="0"/>
                <w:sz w:val="24"/>
                <w:szCs w:val="24"/>
                <w:highlight w:val="none"/>
              </w:rPr>
            </w:pPr>
          </w:p>
        </w:tc>
        <w:tc>
          <w:tcPr>
            <w:tcW w:w="962" w:type="dxa"/>
          </w:tcPr>
          <w:p w14:paraId="4CCF6BF5">
            <w:pPr>
              <w:adjustRightInd w:val="0"/>
              <w:snapToGrid w:val="0"/>
              <w:spacing w:line="360" w:lineRule="auto"/>
              <w:rPr>
                <w:rFonts w:hint="eastAsia" w:ascii="仿宋" w:hAnsi="仿宋" w:eastAsia="仿宋" w:cs="仿宋"/>
                <w:kern w:val="0"/>
                <w:sz w:val="24"/>
                <w:szCs w:val="24"/>
                <w:highlight w:val="none"/>
              </w:rPr>
            </w:pPr>
          </w:p>
        </w:tc>
      </w:tr>
      <w:tr w14:paraId="788E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67" w:hRule="atLeast"/>
        </w:trPr>
        <w:tc>
          <w:tcPr>
            <w:tcW w:w="705" w:type="dxa"/>
            <w:vAlign w:val="center"/>
          </w:tcPr>
          <w:p w14:paraId="40816BB3">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2939" w:type="dxa"/>
            <w:shd w:val="clear" w:color="auto" w:fill="auto"/>
            <w:vAlign w:val="top"/>
          </w:tcPr>
          <w:p w14:paraId="32597814">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★1.货物免费保修期≥5  年，时间自最终验收合格并交付使用之日起计算。</w:t>
            </w:r>
          </w:p>
        </w:tc>
        <w:tc>
          <w:tcPr>
            <w:tcW w:w="2372" w:type="dxa"/>
          </w:tcPr>
          <w:p w14:paraId="0CDB7EDA">
            <w:pPr>
              <w:adjustRightInd w:val="0"/>
              <w:snapToGrid w:val="0"/>
              <w:spacing w:line="360" w:lineRule="auto"/>
              <w:rPr>
                <w:rFonts w:hint="eastAsia" w:ascii="仿宋" w:hAnsi="仿宋" w:eastAsia="仿宋" w:cs="仿宋"/>
                <w:kern w:val="0"/>
                <w:sz w:val="24"/>
                <w:szCs w:val="24"/>
                <w:highlight w:val="none"/>
              </w:rPr>
            </w:pPr>
          </w:p>
        </w:tc>
        <w:tc>
          <w:tcPr>
            <w:tcW w:w="1214" w:type="dxa"/>
          </w:tcPr>
          <w:p w14:paraId="5D95D70F">
            <w:pPr>
              <w:adjustRightInd w:val="0"/>
              <w:snapToGrid w:val="0"/>
              <w:spacing w:line="360" w:lineRule="auto"/>
              <w:rPr>
                <w:rFonts w:hint="eastAsia" w:ascii="仿宋" w:hAnsi="仿宋" w:eastAsia="仿宋" w:cs="仿宋"/>
                <w:kern w:val="0"/>
                <w:sz w:val="24"/>
                <w:szCs w:val="24"/>
                <w:highlight w:val="none"/>
              </w:rPr>
            </w:pPr>
          </w:p>
        </w:tc>
        <w:tc>
          <w:tcPr>
            <w:tcW w:w="962" w:type="dxa"/>
          </w:tcPr>
          <w:p w14:paraId="226C0C3C">
            <w:pPr>
              <w:adjustRightInd w:val="0"/>
              <w:snapToGrid w:val="0"/>
              <w:spacing w:line="360" w:lineRule="auto"/>
              <w:rPr>
                <w:rFonts w:hint="eastAsia" w:ascii="仿宋" w:hAnsi="仿宋" w:eastAsia="仿宋" w:cs="仿宋"/>
                <w:kern w:val="0"/>
                <w:sz w:val="24"/>
                <w:szCs w:val="24"/>
                <w:highlight w:val="none"/>
              </w:rPr>
            </w:pPr>
          </w:p>
        </w:tc>
      </w:tr>
      <w:tr w14:paraId="1D98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67" w:hRule="atLeast"/>
        </w:trPr>
        <w:tc>
          <w:tcPr>
            <w:tcW w:w="705" w:type="dxa"/>
            <w:vAlign w:val="center"/>
          </w:tcPr>
          <w:p w14:paraId="1FBABA83">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2939" w:type="dxa"/>
            <w:shd w:val="clear" w:color="auto" w:fill="auto"/>
            <w:vAlign w:val="top"/>
          </w:tcPr>
          <w:p w14:paraId="6E77F563">
            <w:pP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2.免费保修期内，所有服务及配件全部免费。</w:t>
            </w:r>
          </w:p>
        </w:tc>
        <w:tc>
          <w:tcPr>
            <w:tcW w:w="2372" w:type="dxa"/>
          </w:tcPr>
          <w:p w14:paraId="5BC7A134">
            <w:pPr>
              <w:adjustRightInd w:val="0"/>
              <w:snapToGrid w:val="0"/>
              <w:spacing w:line="360" w:lineRule="auto"/>
              <w:rPr>
                <w:rFonts w:hint="eastAsia" w:ascii="仿宋" w:hAnsi="仿宋" w:eastAsia="仿宋" w:cs="仿宋"/>
                <w:kern w:val="0"/>
                <w:sz w:val="24"/>
                <w:szCs w:val="24"/>
                <w:highlight w:val="none"/>
              </w:rPr>
            </w:pPr>
          </w:p>
        </w:tc>
        <w:tc>
          <w:tcPr>
            <w:tcW w:w="1214" w:type="dxa"/>
          </w:tcPr>
          <w:p w14:paraId="7849B40C">
            <w:pPr>
              <w:adjustRightInd w:val="0"/>
              <w:snapToGrid w:val="0"/>
              <w:spacing w:line="360" w:lineRule="auto"/>
              <w:rPr>
                <w:rFonts w:hint="eastAsia" w:ascii="仿宋" w:hAnsi="仿宋" w:eastAsia="仿宋" w:cs="仿宋"/>
                <w:kern w:val="0"/>
                <w:sz w:val="24"/>
                <w:szCs w:val="24"/>
                <w:highlight w:val="none"/>
              </w:rPr>
            </w:pPr>
          </w:p>
        </w:tc>
        <w:tc>
          <w:tcPr>
            <w:tcW w:w="962" w:type="dxa"/>
          </w:tcPr>
          <w:p w14:paraId="61BFF98F">
            <w:pPr>
              <w:adjustRightInd w:val="0"/>
              <w:snapToGrid w:val="0"/>
              <w:spacing w:line="360" w:lineRule="auto"/>
              <w:rPr>
                <w:rFonts w:hint="eastAsia" w:ascii="仿宋" w:hAnsi="仿宋" w:eastAsia="仿宋" w:cs="仿宋"/>
                <w:kern w:val="0"/>
                <w:sz w:val="24"/>
                <w:szCs w:val="24"/>
                <w:highlight w:val="none"/>
              </w:rPr>
            </w:pPr>
          </w:p>
        </w:tc>
      </w:tr>
      <w:tr w14:paraId="4997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567" w:hRule="atLeast"/>
        </w:trPr>
        <w:tc>
          <w:tcPr>
            <w:tcW w:w="705" w:type="dxa"/>
            <w:vAlign w:val="center"/>
          </w:tcPr>
          <w:p w14:paraId="12D767CE">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2939" w:type="dxa"/>
            <w:shd w:val="clear" w:color="auto" w:fill="auto"/>
            <w:vAlign w:val="top"/>
          </w:tcPr>
          <w:p w14:paraId="5A31C653">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所投产品如为第一类医疗器械的，提供监督管理部门签发的有效的《医疗器械备案凭证》复印件，原件备查；所投产品如为第二、三类医疗器械的，提供监督管理部门签发的涵盖所投产品的《医疗器械注册证》（有效期内）复印件，原件备查。</w:t>
            </w:r>
          </w:p>
        </w:tc>
        <w:tc>
          <w:tcPr>
            <w:tcW w:w="2372" w:type="dxa"/>
          </w:tcPr>
          <w:p w14:paraId="5A48A3C8">
            <w:pPr>
              <w:adjustRightInd w:val="0"/>
              <w:snapToGrid w:val="0"/>
              <w:spacing w:line="360" w:lineRule="auto"/>
              <w:rPr>
                <w:rFonts w:hint="eastAsia" w:ascii="仿宋" w:hAnsi="仿宋" w:eastAsia="仿宋" w:cs="仿宋"/>
                <w:kern w:val="0"/>
                <w:sz w:val="24"/>
                <w:szCs w:val="24"/>
                <w:highlight w:val="none"/>
              </w:rPr>
            </w:pPr>
          </w:p>
        </w:tc>
        <w:tc>
          <w:tcPr>
            <w:tcW w:w="1214" w:type="dxa"/>
          </w:tcPr>
          <w:p w14:paraId="3AB418CE">
            <w:pPr>
              <w:adjustRightInd w:val="0"/>
              <w:snapToGrid w:val="0"/>
              <w:spacing w:line="360" w:lineRule="auto"/>
              <w:rPr>
                <w:rFonts w:hint="eastAsia" w:ascii="仿宋" w:hAnsi="仿宋" w:eastAsia="仿宋" w:cs="仿宋"/>
                <w:kern w:val="0"/>
                <w:sz w:val="24"/>
                <w:szCs w:val="24"/>
                <w:highlight w:val="none"/>
              </w:rPr>
            </w:pPr>
          </w:p>
        </w:tc>
        <w:tc>
          <w:tcPr>
            <w:tcW w:w="962" w:type="dxa"/>
          </w:tcPr>
          <w:p w14:paraId="6FE08314">
            <w:pPr>
              <w:adjustRightInd w:val="0"/>
              <w:snapToGrid w:val="0"/>
              <w:spacing w:line="360" w:lineRule="auto"/>
              <w:rPr>
                <w:rFonts w:hint="eastAsia" w:ascii="仿宋" w:hAnsi="仿宋" w:eastAsia="仿宋" w:cs="仿宋"/>
                <w:kern w:val="0"/>
                <w:sz w:val="24"/>
                <w:szCs w:val="24"/>
                <w:highlight w:val="none"/>
              </w:rPr>
            </w:pPr>
          </w:p>
        </w:tc>
      </w:tr>
    </w:tbl>
    <w:p w14:paraId="7183FF88">
      <w:pPr>
        <w:numPr>
          <w:ilvl w:val="0"/>
          <w:numId w:val="0"/>
        </w:numPr>
        <w:jc w:val="both"/>
        <w:rPr>
          <w:rFonts w:hint="eastAsia" w:ascii="仿宋" w:hAnsi="仿宋" w:eastAsia="仿宋" w:cs="仿宋"/>
          <w:b/>
          <w:sz w:val="24"/>
          <w:highlight w:val="none"/>
        </w:rPr>
      </w:pPr>
      <w:r>
        <w:rPr>
          <w:rFonts w:hint="eastAsia" w:ascii="仿宋" w:hAnsi="仿宋" w:eastAsia="仿宋" w:cs="仿宋"/>
          <w:b/>
          <w:sz w:val="24"/>
          <w:highlight w:val="none"/>
        </w:rPr>
        <w:t>注：1.上表所列各项均为不可负偏离条款。</w:t>
      </w:r>
    </w:p>
    <w:p w14:paraId="6C538C05">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14:paraId="0451C4DD">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18A9C8F8">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4.评审委员会有权对投标响应情况作出判断（作出评审结论）。</w:t>
      </w:r>
    </w:p>
    <w:p w14:paraId="383DE84F">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5.实质性响应条款“投标响应情况”与投标文件其他内容冲突的，以实质性响应条款“投标响应情况”为准。</w:t>
      </w:r>
    </w:p>
    <w:p w14:paraId="18C8575A">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rPr>
        <w:t>6.要求提供证明资料，在“说明”一栏中列明证明资料的位置，以便评审；未要求提供证明材料的，投标人可以不提供。</w:t>
      </w:r>
    </w:p>
    <w:p w14:paraId="65E23629">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2BA2BBFC">
      <w:pPr>
        <w:adjustRightInd w:val="0"/>
        <w:snapToGrid w:val="0"/>
        <w:spacing w:line="300" w:lineRule="auto"/>
        <w:rPr>
          <w:rFonts w:hint="eastAsia" w:ascii="仿宋" w:hAnsi="仿宋" w:eastAsia="仿宋" w:cs="仿宋"/>
          <w:b/>
          <w:sz w:val="24"/>
          <w:highlight w:val="none"/>
        </w:rPr>
      </w:pPr>
      <w:r>
        <w:rPr>
          <w:rFonts w:hint="eastAsia" w:ascii="仿宋" w:hAnsi="仿宋" w:eastAsia="仿宋" w:cs="仿宋"/>
          <w:b/>
          <w:sz w:val="24"/>
          <w:highlight w:val="none"/>
          <w:lang w:val="en-US" w:eastAsia="zh-CN"/>
        </w:rPr>
        <w:t>七、技术要求偏离表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186"/>
        <w:gridCol w:w="2470"/>
        <w:gridCol w:w="1268"/>
        <w:gridCol w:w="835"/>
      </w:tblGrid>
      <w:tr w14:paraId="7C70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46" w:type="pct"/>
            <w:vAlign w:val="center"/>
          </w:tcPr>
          <w:p w14:paraId="061F0D0A">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sz w:val="24"/>
                <w:szCs w:val="24"/>
                <w:highlight w:val="none"/>
              </w:rPr>
              <w:t>序号</w:t>
            </w:r>
          </w:p>
        </w:tc>
        <w:tc>
          <w:tcPr>
            <w:tcW w:w="1869" w:type="pct"/>
            <w:vAlign w:val="center"/>
          </w:tcPr>
          <w:p w14:paraId="4A0A2459">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招标技术要求</w:t>
            </w:r>
          </w:p>
        </w:tc>
        <w:tc>
          <w:tcPr>
            <w:tcW w:w="1449" w:type="pct"/>
            <w:shd w:val="clear" w:color="auto" w:fill="auto"/>
            <w:vAlign w:val="center"/>
          </w:tcPr>
          <w:p w14:paraId="6FF660B9">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投标</w:t>
            </w:r>
            <w:r>
              <w:rPr>
                <w:rFonts w:hint="eastAsia" w:ascii="仿宋" w:hAnsi="仿宋" w:eastAsia="仿宋" w:cs="仿宋"/>
                <w:b/>
                <w:sz w:val="24"/>
                <w:szCs w:val="24"/>
                <w:highlight w:val="none"/>
                <w:lang w:val="en-US" w:eastAsia="zh-CN"/>
              </w:rPr>
              <w:t>技术</w:t>
            </w:r>
            <w:r>
              <w:rPr>
                <w:rFonts w:hint="eastAsia" w:ascii="仿宋" w:hAnsi="仿宋" w:eastAsia="仿宋" w:cs="仿宋"/>
                <w:b/>
                <w:sz w:val="24"/>
                <w:szCs w:val="24"/>
                <w:highlight w:val="none"/>
              </w:rPr>
              <w:t>响应</w:t>
            </w:r>
          </w:p>
        </w:tc>
        <w:tc>
          <w:tcPr>
            <w:tcW w:w="744" w:type="pct"/>
            <w:shd w:val="clear" w:color="auto" w:fill="auto"/>
            <w:vAlign w:val="center"/>
          </w:tcPr>
          <w:p w14:paraId="572FF60F">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偏离情况</w:t>
            </w:r>
          </w:p>
        </w:tc>
        <w:tc>
          <w:tcPr>
            <w:tcW w:w="490" w:type="pct"/>
            <w:shd w:val="clear" w:color="auto" w:fill="auto"/>
            <w:vAlign w:val="center"/>
          </w:tcPr>
          <w:p w14:paraId="52E8F151">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说明</w:t>
            </w:r>
          </w:p>
        </w:tc>
      </w:tr>
      <w:tr w14:paraId="4828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1E531DCD">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1869" w:type="pct"/>
            <w:shd w:val="clear" w:color="auto" w:fill="auto"/>
            <w:vAlign w:val="center"/>
          </w:tcPr>
          <w:p w14:paraId="7AC5E775">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主机：</w:t>
            </w:r>
          </w:p>
        </w:tc>
        <w:tc>
          <w:tcPr>
            <w:tcW w:w="1449" w:type="pct"/>
            <w:shd w:val="clear" w:color="auto" w:fill="auto"/>
            <w:vAlign w:val="center"/>
          </w:tcPr>
          <w:p w14:paraId="20D8DAF3">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522EF96F">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0C26F5E3">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2008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1AE45558">
            <w:pPr>
              <w:keepNext w:val="0"/>
              <w:keepLines w:val="0"/>
              <w:widowControl/>
              <w:suppressLineNumbers w:val="0"/>
              <w:tabs>
                <w:tab w:val="left" w:pos="830"/>
              </w:tabs>
              <w:spacing w:before="0" w:beforeAutospacing="0" w:after="0" w:afterAutospacing="0"/>
              <w:ind w:left="0" w:leftChars="0" w:right="0" w:rightChars="0"/>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w:t>
            </w:r>
          </w:p>
        </w:tc>
        <w:tc>
          <w:tcPr>
            <w:tcW w:w="1869" w:type="pct"/>
            <w:shd w:val="clear" w:color="auto" w:fill="auto"/>
            <w:vAlign w:val="center"/>
          </w:tcPr>
          <w:p w14:paraId="55379AC1">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转速模式≥3种，包括但不限于正转、往复转、反转。</w:t>
            </w:r>
          </w:p>
        </w:tc>
        <w:tc>
          <w:tcPr>
            <w:tcW w:w="1449" w:type="pct"/>
            <w:shd w:val="clear" w:color="auto" w:fill="auto"/>
            <w:vAlign w:val="center"/>
          </w:tcPr>
          <w:p w14:paraId="278BC9A2">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19EAC522">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04F6DF16">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5599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208DA3F8">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w:t>
            </w:r>
          </w:p>
        </w:tc>
        <w:tc>
          <w:tcPr>
            <w:tcW w:w="1869" w:type="pct"/>
            <w:shd w:val="clear" w:color="auto" w:fill="auto"/>
            <w:vAlign w:val="center"/>
          </w:tcPr>
          <w:p w14:paraId="360B9C7C">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往复频率可调节，调节档数≥40档。</w:t>
            </w:r>
          </w:p>
        </w:tc>
        <w:tc>
          <w:tcPr>
            <w:tcW w:w="1449" w:type="pct"/>
            <w:shd w:val="clear" w:color="auto" w:fill="auto"/>
            <w:vAlign w:val="center"/>
          </w:tcPr>
          <w:p w14:paraId="401F2244">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1BB0628F">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7BFB2843">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756F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7D6152A9">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w:t>
            </w:r>
          </w:p>
        </w:tc>
        <w:tc>
          <w:tcPr>
            <w:tcW w:w="1869" w:type="pct"/>
            <w:shd w:val="clear" w:color="auto" w:fill="auto"/>
            <w:vAlign w:val="center"/>
          </w:tcPr>
          <w:p w14:paraId="070C8C3C">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可通过主机调节刀具刀头转速，调节范围广于等于300转/分至7300转/分。</w:t>
            </w:r>
          </w:p>
        </w:tc>
        <w:tc>
          <w:tcPr>
            <w:tcW w:w="1449" w:type="pct"/>
            <w:shd w:val="clear" w:color="auto" w:fill="auto"/>
            <w:vAlign w:val="center"/>
          </w:tcPr>
          <w:p w14:paraId="58EAED04">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2E0756AC">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1B035A36">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73B3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shd w:val="clear" w:color="auto" w:fill="auto"/>
            <w:vAlign w:val="center"/>
          </w:tcPr>
          <w:p w14:paraId="675C9E74">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4</w:t>
            </w:r>
          </w:p>
        </w:tc>
        <w:tc>
          <w:tcPr>
            <w:tcW w:w="1869" w:type="pct"/>
            <w:shd w:val="clear" w:color="auto" w:fill="auto"/>
            <w:vAlign w:val="center"/>
          </w:tcPr>
          <w:p w14:paraId="27A9A1C9">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▲具备液晶显示屏，显示设备参数，显示内容包括但不限于：实际转速、正/反转、往复转转速、实时负压情况。</w:t>
            </w:r>
          </w:p>
        </w:tc>
        <w:tc>
          <w:tcPr>
            <w:tcW w:w="1449" w:type="pct"/>
            <w:shd w:val="clear" w:color="auto" w:fill="auto"/>
            <w:vAlign w:val="center"/>
          </w:tcPr>
          <w:p w14:paraId="65A46FE6">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61C4CE94">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3A4A0FC7">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5170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shd w:val="clear" w:color="auto" w:fill="auto"/>
            <w:vAlign w:val="center"/>
          </w:tcPr>
          <w:p w14:paraId="675E2558">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5</w:t>
            </w:r>
          </w:p>
        </w:tc>
        <w:tc>
          <w:tcPr>
            <w:tcW w:w="1869" w:type="pct"/>
            <w:shd w:val="clear" w:color="auto" w:fill="auto"/>
            <w:vAlign w:val="center"/>
          </w:tcPr>
          <w:p w14:paraId="1A1BF05A">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最大瞬间抽气速率≥17.5 L/min。</w:t>
            </w:r>
          </w:p>
        </w:tc>
        <w:tc>
          <w:tcPr>
            <w:tcW w:w="1449" w:type="pct"/>
            <w:shd w:val="clear" w:color="auto" w:fill="auto"/>
            <w:vAlign w:val="center"/>
          </w:tcPr>
          <w:p w14:paraId="655C2437">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6608C2AC">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56D13FF7">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6BFD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446" w:type="pct"/>
            <w:shd w:val="clear" w:color="auto" w:fill="auto"/>
            <w:vAlign w:val="center"/>
          </w:tcPr>
          <w:p w14:paraId="1FF47FFB">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6</w:t>
            </w:r>
          </w:p>
        </w:tc>
        <w:tc>
          <w:tcPr>
            <w:tcW w:w="1869" w:type="pct"/>
            <w:shd w:val="clear" w:color="auto" w:fill="auto"/>
            <w:vAlign w:val="center"/>
          </w:tcPr>
          <w:p w14:paraId="50214EC3">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最大负压值≥0.08/MPa。</w:t>
            </w:r>
          </w:p>
        </w:tc>
        <w:tc>
          <w:tcPr>
            <w:tcW w:w="1449" w:type="pct"/>
            <w:shd w:val="clear" w:color="auto" w:fill="auto"/>
            <w:vAlign w:val="center"/>
          </w:tcPr>
          <w:p w14:paraId="74F5E1A8">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5704C2A8">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69BE1BEB">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5ABC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5DBBA1C8">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7</w:t>
            </w:r>
          </w:p>
        </w:tc>
        <w:tc>
          <w:tcPr>
            <w:tcW w:w="1869" w:type="pct"/>
            <w:shd w:val="clear" w:color="auto" w:fill="auto"/>
            <w:vAlign w:val="center"/>
          </w:tcPr>
          <w:p w14:paraId="1D119EAF">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刀具刀头直径介于等于4.0mm至4.8mm。</w:t>
            </w:r>
          </w:p>
        </w:tc>
        <w:tc>
          <w:tcPr>
            <w:tcW w:w="1449" w:type="pct"/>
            <w:shd w:val="clear" w:color="auto" w:fill="auto"/>
            <w:vAlign w:val="center"/>
          </w:tcPr>
          <w:p w14:paraId="0E532999">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07B2D3F5">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5341EB19">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556A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274EBB04">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8</w:t>
            </w:r>
          </w:p>
        </w:tc>
        <w:tc>
          <w:tcPr>
            <w:tcW w:w="1869" w:type="pct"/>
            <w:shd w:val="clear" w:color="auto" w:fill="auto"/>
            <w:vAlign w:val="center"/>
          </w:tcPr>
          <w:p w14:paraId="578AAA94">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刀具最大工作长度≥400mm。</w:t>
            </w:r>
          </w:p>
        </w:tc>
        <w:tc>
          <w:tcPr>
            <w:tcW w:w="1449" w:type="pct"/>
            <w:shd w:val="clear" w:color="auto" w:fill="auto"/>
            <w:vAlign w:val="center"/>
          </w:tcPr>
          <w:p w14:paraId="4BE1A876">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7A96C821">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47936174">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43DF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29BABF9E">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9</w:t>
            </w:r>
          </w:p>
        </w:tc>
        <w:tc>
          <w:tcPr>
            <w:tcW w:w="1869" w:type="pct"/>
            <w:shd w:val="clear" w:color="auto" w:fill="auto"/>
            <w:vAlign w:val="center"/>
          </w:tcPr>
          <w:p w14:paraId="0296D590">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刀具刀头可重复使用。</w:t>
            </w:r>
          </w:p>
        </w:tc>
        <w:tc>
          <w:tcPr>
            <w:tcW w:w="1449" w:type="pct"/>
            <w:shd w:val="clear" w:color="auto" w:fill="auto"/>
            <w:vAlign w:val="center"/>
          </w:tcPr>
          <w:p w14:paraId="2EC66AB5">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689A4FCE">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14117112">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2189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2D29E123">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10</w:t>
            </w:r>
          </w:p>
        </w:tc>
        <w:tc>
          <w:tcPr>
            <w:tcW w:w="1869" w:type="pct"/>
            <w:shd w:val="clear" w:color="auto" w:fill="auto"/>
            <w:vAlign w:val="center"/>
          </w:tcPr>
          <w:p w14:paraId="5D2E6C8B">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具备声光报警功能，报警内容包括但不限于：手柄电机高温声光报警、刀头堵塞声光报警。</w:t>
            </w:r>
          </w:p>
        </w:tc>
        <w:tc>
          <w:tcPr>
            <w:tcW w:w="1449" w:type="pct"/>
            <w:shd w:val="clear" w:color="auto" w:fill="auto"/>
            <w:vAlign w:val="center"/>
          </w:tcPr>
          <w:p w14:paraId="4CD7CE47">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3B27ECA9">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174F3023">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3A8A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7053B4D4">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11</w:t>
            </w:r>
          </w:p>
        </w:tc>
        <w:tc>
          <w:tcPr>
            <w:tcW w:w="1869" w:type="pct"/>
            <w:shd w:val="clear" w:color="auto" w:fill="auto"/>
            <w:vAlign w:val="center"/>
          </w:tcPr>
          <w:p w14:paraId="66B9C968">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工作状态≥4种，包括但不限于吸引状态、手柄电机状态、脚踏开关状态，清晰反馈术中设备运行状态。</w:t>
            </w:r>
          </w:p>
        </w:tc>
        <w:tc>
          <w:tcPr>
            <w:tcW w:w="1449" w:type="pct"/>
            <w:shd w:val="clear" w:color="auto" w:fill="auto"/>
            <w:vAlign w:val="center"/>
          </w:tcPr>
          <w:p w14:paraId="4DD75006">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5DB0A8C0">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1F0D3236">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47E2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6E74951B">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12</w:t>
            </w:r>
          </w:p>
        </w:tc>
        <w:tc>
          <w:tcPr>
            <w:tcW w:w="1869" w:type="pct"/>
            <w:shd w:val="clear" w:color="auto" w:fill="auto"/>
            <w:vAlign w:val="center"/>
          </w:tcPr>
          <w:p w14:paraId="6CCACCCC">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收集瓶具备防溢液功能，收集瓶满时，系统自动停止负压吸引并有报警提示。</w:t>
            </w:r>
          </w:p>
        </w:tc>
        <w:tc>
          <w:tcPr>
            <w:tcW w:w="1449" w:type="pct"/>
            <w:shd w:val="clear" w:color="auto" w:fill="auto"/>
            <w:vAlign w:val="center"/>
          </w:tcPr>
          <w:p w14:paraId="2615F1BA">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663DDAB0">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5501C3E9">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69BC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2C288DC7">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13</w:t>
            </w:r>
          </w:p>
        </w:tc>
        <w:tc>
          <w:tcPr>
            <w:tcW w:w="1869" w:type="pct"/>
            <w:shd w:val="clear" w:color="auto" w:fill="auto"/>
            <w:vAlign w:val="center"/>
          </w:tcPr>
          <w:p w14:paraId="3ADBD548">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▲具备一键泄压功能，可开关吸引功能，瞬间解除负压状态，卸下管路中部件，便于术后拆卸部件进行洗消。</w:t>
            </w:r>
          </w:p>
        </w:tc>
        <w:tc>
          <w:tcPr>
            <w:tcW w:w="1449" w:type="pct"/>
            <w:shd w:val="clear" w:color="auto" w:fill="auto"/>
            <w:vAlign w:val="center"/>
          </w:tcPr>
          <w:p w14:paraId="3BDA1462">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55D3FB70">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3B0B00F4">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3694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115EE346">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14</w:t>
            </w:r>
          </w:p>
        </w:tc>
        <w:tc>
          <w:tcPr>
            <w:tcW w:w="1869" w:type="pct"/>
            <w:shd w:val="clear" w:color="auto" w:fill="auto"/>
            <w:vAlign w:val="center"/>
          </w:tcPr>
          <w:p w14:paraId="5A2097F3">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▲最大输出转矩≥80mN.m。</w:t>
            </w:r>
          </w:p>
        </w:tc>
        <w:tc>
          <w:tcPr>
            <w:tcW w:w="1449" w:type="pct"/>
            <w:shd w:val="clear" w:color="auto" w:fill="auto"/>
            <w:vAlign w:val="center"/>
          </w:tcPr>
          <w:p w14:paraId="45362729">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78751FC2">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11CCF432">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3FA6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657B0460">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1869" w:type="pct"/>
            <w:shd w:val="clear" w:color="auto" w:fill="auto"/>
            <w:vAlign w:val="center"/>
          </w:tcPr>
          <w:p w14:paraId="319C4A35">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内窥镜（Y型）：</w:t>
            </w:r>
          </w:p>
        </w:tc>
        <w:tc>
          <w:tcPr>
            <w:tcW w:w="1449" w:type="pct"/>
            <w:shd w:val="clear" w:color="auto" w:fill="auto"/>
            <w:vAlign w:val="center"/>
          </w:tcPr>
          <w:p w14:paraId="270195B6">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5A9E487D">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01722B14">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0FC1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26DE8964">
            <w:pPr>
              <w:keepNext w:val="0"/>
              <w:keepLines w:val="0"/>
              <w:widowControl/>
              <w:suppressLineNumbers w:val="0"/>
              <w:tabs>
                <w:tab w:val="left" w:pos="830"/>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w:t>
            </w:r>
          </w:p>
        </w:tc>
        <w:tc>
          <w:tcPr>
            <w:tcW w:w="1869" w:type="pct"/>
            <w:shd w:val="clear" w:color="auto" w:fill="auto"/>
            <w:vAlign w:val="center"/>
          </w:tcPr>
          <w:p w14:paraId="0D670232">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灭菌方式包括但不限于环氧乙烷灭菌、低温等离子灭菌。</w:t>
            </w:r>
          </w:p>
        </w:tc>
        <w:tc>
          <w:tcPr>
            <w:tcW w:w="1449" w:type="pct"/>
            <w:shd w:val="clear" w:color="auto" w:fill="auto"/>
            <w:vAlign w:val="center"/>
          </w:tcPr>
          <w:p w14:paraId="17C404FB">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4A71B647">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5C803C4B">
            <w:pPr>
              <w:keepNext w:val="0"/>
              <w:keepLines w:val="0"/>
              <w:widowControl/>
              <w:suppressLineNumbers w:val="0"/>
              <w:tabs>
                <w:tab w:val="left" w:pos="830"/>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545A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1BDA0CBD">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w:t>
            </w:r>
          </w:p>
        </w:tc>
        <w:tc>
          <w:tcPr>
            <w:tcW w:w="1869" w:type="pct"/>
            <w:shd w:val="clear" w:color="auto" w:fill="auto"/>
            <w:vAlign w:val="center"/>
          </w:tcPr>
          <w:p w14:paraId="713BCF90">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有效景深广于等于5mm-100mm。</w:t>
            </w:r>
          </w:p>
        </w:tc>
        <w:tc>
          <w:tcPr>
            <w:tcW w:w="1449" w:type="pct"/>
            <w:shd w:val="clear" w:color="auto" w:fill="auto"/>
            <w:vAlign w:val="center"/>
          </w:tcPr>
          <w:p w14:paraId="0122F1D7">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724069BF">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24B239F3">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2B21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2B6E6D1E">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w:t>
            </w:r>
          </w:p>
        </w:tc>
        <w:tc>
          <w:tcPr>
            <w:tcW w:w="1869" w:type="pct"/>
            <w:shd w:val="clear" w:color="auto" w:fill="auto"/>
            <w:vAlign w:val="center"/>
          </w:tcPr>
          <w:p w14:paraId="36441D68">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▲视场角≥85°。</w:t>
            </w:r>
          </w:p>
        </w:tc>
        <w:tc>
          <w:tcPr>
            <w:tcW w:w="1449" w:type="pct"/>
            <w:shd w:val="clear" w:color="auto" w:fill="auto"/>
            <w:vAlign w:val="center"/>
          </w:tcPr>
          <w:p w14:paraId="7AF257D6">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7626E2DD">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37B6003E">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3EA0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50A3F52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4</w:t>
            </w:r>
          </w:p>
        </w:tc>
        <w:tc>
          <w:tcPr>
            <w:tcW w:w="1869" w:type="pct"/>
            <w:shd w:val="clear" w:color="auto" w:fill="auto"/>
            <w:vAlign w:val="center"/>
          </w:tcPr>
          <w:p w14:paraId="58052F1A">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器械通道直径≥5mm。</w:t>
            </w:r>
          </w:p>
        </w:tc>
        <w:tc>
          <w:tcPr>
            <w:tcW w:w="1449" w:type="pct"/>
            <w:shd w:val="clear" w:color="auto" w:fill="auto"/>
            <w:vAlign w:val="center"/>
          </w:tcPr>
          <w:p w14:paraId="6778AEBD">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3D9C4822">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278C6067">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7818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291750AD">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5</w:t>
            </w:r>
          </w:p>
        </w:tc>
        <w:tc>
          <w:tcPr>
            <w:tcW w:w="1869" w:type="pct"/>
            <w:shd w:val="clear" w:color="auto" w:fill="auto"/>
            <w:vAlign w:val="center"/>
          </w:tcPr>
          <w:p w14:paraId="7E7A7DC6">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镜体工作长度</w:t>
            </w:r>
            <w:r>
              <w:rPr>
                <w:rFonts w:hint="eastAsia" w:ascii="仿宋" w:hAnsi="仿宋" w:eastAsia="仿宋" w:cs="仿宋"/>
                <w:sz w:val="24"/>
                <w:szCs w:val="24"/>
                <w:lang w:val="en-US" w:eastAsia="zh-CN"/>
              </w:rPr>
              <w:t>≥</w:t>
            </w:r>
            <w:r>
              <w:rPr>
                <w:rFonts w:hint="eastAsia" w:ascii="仿宋" w:hAnsi="仿宋" w:eastAsia="仿宋" w:cs="仿宋"/>
                <w:color w:val="000000"/>
                <w:sz w:val="24"/>
                <w:szCs w:val="24"/>
                <w:lang w:val="en-US" w:eastAsia="zh-CN"/>
              </w:rPr>
              <w:t>190</w:t>
            </w:r>
            <w:r>
              <w:rPr>
                <w:rFonts w:hint="eastAsia" w:ascii="仿宋" w:hAnsi="仿宋" w:eastAsia="仿宋" w:cs="仿宋"/>
                <w:color w:val="000000"/>
                <w:sz w:val="24"/>
                <w:szCs w:val="24"/>
              </w:rPr>
              <w:t>mm</w:t>
            </w:r>
            <w:r>
              <w:rPr>
                <w:rFonts w:hint="eastAsia" w:ascii="仿宋" w:hAnsi="仿宋" w:eastAsia="仿宋" w:cs="仿宋"/>
                <w:color w:val="000000"/>
                <w:sz w:val="24"/>
                <w:szCs w:val="24"/>
                <w:lang w:eastAsia="zh-CN"/>
              </w:rPr>
              <w:t>。</w:t>
            </w:r>
          </w:p>
        </w:tc>
        <w:tc>
          <w:tcPr>
            <w:tcW w:w="1449" w:type="pct"/>
            <w:shd w:val="clear" w:color="auto" w:fill="auto"/>
            <w:vAlign w:val="center"/>
          </w:tcPr>
          <w:p w14:paraId="1A089237">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5DCA28E9">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10A89190">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15F0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31387F6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6</w:t>
            </w:r>
          </w:p>
        </w:tc>
        <w:tc>
          <w:tcPr>
            <w:tcW w:w="1869" w:type="pct"/>
            <w:shd w:val="clear" w:color="auto" w:fill="auto"/>
            <w:vAlign w:val="center"/>
          </w:tcPr>
          <w:p w14:paraId="73704EA9">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▲视场中心角分辨力≥2.4 C/（°）。</w:t>
            </w:r>
          </w:p>
        </w:tc>
        <w:tc>
          <w:tcPr>
            <w:tcW w:w="1449" w:type="pct"/>
            <w:shd w:val="clear" w:color="auto" w:fill="auto"/>
            <w:vAlign w:val="center"/>
          </w:tcPr>
          <w:p w14:paraId="233815D8">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0B350447">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669AA77C">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204D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76A1C60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7</w:t>
            </w:r>
          </w:p>
        </w:tc>
        <w:tc>
          <w:tcPr>
            <w:tcW w:w="1869" w:type="pct"/>
            <w:shd w:val="clear" w:color="auto" w:fill="auto"/>
            <w:vAlign w:val="center"/>
          </w:tcPr>
          <w:p w14:paraId="7AEB901A">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照明镜体光效ILeR名义值≥0.52；综合边缘光效SLe-Z名义值≥0.14；综合镜体光效SLeR名义值≥0.25。</w:t>
            </w:r>
          </w:p>
        </w:tc>
        <w:tc>
          <w:tcPr>
            <w:tcW w:w="1449" w:type="pct"/>
            <w:shd w:val="clear" w:color="auto" w:fill="auto"/>
            <w:vAlign w:val="center"/>
          </w:tcPr>
          <w:p w14:paraId="0BF45357">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5C5D5E93">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28EFEADC">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136E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55DAD38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8</w:t>
            </w:r>
          </w:p>
        </w:tc>
        <w:tc>
          <w:tcPr>
            <w:tcW w:w="1869" w:type="pct"/>
            <w:shd w:val="clear" w:color="auto" w:fill="auto"/>
            <w:vAlign w:val="center"/>
          </w:tcPr>
          <w:p w14:paraId="2C0A5FFB">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单位相对畸变≥25%。</w:t>
            </w:r>
          </w:p>
        </w:tc>
        <w:tc>
          <w:tcPr>
            <w:tcW w:w="1449" w:type="pct"/>
            <w:shd w:val="clear" w:color="auto" w:fill="auto"/>
            <w:vAlign w:val="center"/>
          </w:tcPr>
          <w:p w14:paraId="6989FE97">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7D786E79">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20CF54BF">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2B5B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5769AB9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9</w:t>
            </w:r>
          </w:p>
        </w:tc>
        <w:tc>
          <w:tcPr>
            <w:tcW w:w="1869" w:type="pct"/>
            <w:shd w:val="clear" w:color="auto" w:fill="auto"/>
            <w:vAlign w:val="center"/>
          </w:tcPr>
          <w:p w14:paraId="13167494">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有效光度率≥1900（cd/m</w:t>
            </w:r>
            <w:r>
              <w:rPr>
                <w:rFonts w:hint="eastAsia" w:ascii="仿宋" w:hAnsi="仿宋" w:eastAsia="仿宋" w:cs="仿宋"/>
                <w:kern w:val="2"/>
                <w:sz w:val="24"/>
                <w:szCs w:val="24"/>
                <w:vertAlign w:val="superscript"/>
                <w:lang w:val="en-US" w:eastAsia="zh-CN"/>
              </w:rPr>
              <w:t>2</w:t>
            </w:r>
            <w:r>
              <w:rPr>
                <w:rFonts w:hint="eastAsia" w:ascii="仿宋" w:hAnsi="仿宋" w:eastAsia="仿宋" w:cs="仿宋"/>
                <w:kern w:val="2"/>
                <w:sz w:val="24"/>
                <w:szCs w:val="24"/>
                <w:lang w:val="en-US" w:eastAsia="zh-CN"/>
              </w:rPr>
              <w:t>/lm）。</w:t>
            </w:r>
          </w:p>
        </w:tc>
        <w:tc>
          <w:tcPr>
            <w:tcW w:w="1449" w:type="pct"/>
            <w:shd w:val="clear" w:color="auto" w:fill="auto"/>
            <w:vAlign w:val="center"/>
          </w:tcPr>
          <w:p w14:paraId="27D87A6C">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61B09CAC">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77739722">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6919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74A621CF">
            <w:pPr>
              <w:keepNext w:val="0"/>
              <w:keepLines w:val="0"/>
              <w:widowControl/>
              <w:suppressLineNumbers w:val="0"/>
              <w:tabs>
                <w:tab w:val="left" w:pos="1028"/>
              </w:tabs>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10</w:t>
            </w:r>
          </w:p>
        </w:tc>
        <w:tc>
          <w:tcPr>
            <w:tcW w:w="1869" w:type="pct"/>
            <w:shd w:val="clear" w:color="auto" w:fill="auto"/>
            <w:vAlign w:val="center"/>
          </w:tcPr>
          <w:p w14:paraId="35B116F9">
            <w:pPr>
              <w:keepNext w:val="0"/>
              <w:keepLines w:val="0"/>
              <w:widowControl/>
              <w:suppressLineNumbers w:val="0"/>
              <w:tabs>
                <w:tab w:val="left" w:pos="1028"/>
              </w:tabs>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具备不锈钢水阀。</w:t>
            </w:r>
          </w:p>
        </w:tc>
        <w:tc>
          <w:tcPr>
            <w:tcW w:w="1449" w:type="pct"/>
            <w:shd w:val="clear" w:color="auto" w:fill="auto"/>
            <w:vAlign w:val="center"/>
          </w:tcPr>
          <w:p w14:paraId="4A567DC4">
            <w:pPr>
              <w:keepNext w:val="0"/>
              <w:keepLines w:val="0"/>
              <w:widowControl/>
              <w:suppressLineNumbers w:val="0"/>
              <w:tabs>
                <w:tab w:val="left" w:pos="1028"/>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39825BF8">
            <w:pPr>
              <w:keepNext w:val="0"/>
              <w:keepLines w:val="0"/>
              <w:widowControl/>
              <w:suppressLineNumbers w:val="0"/>
              <w:tabs>
                <w:tab w:val="left" w:pos="1028"/>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0174D32B">
            <w:pPr>
              <w:keepNext w:val="0"/>
              <w:keepLines w:val="0"/>
              <w:widowControl/>
              <w:suppressLineNumbers w:val="0"/>
              <w:tabs>
                <w:tab w:val="left" w:pos="1028"/>
              </w:tabs>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56FB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6A02D216">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11</w:t>
            </w:r>
          </w:p>
        </w:tc>
        <w:tc>
          <w:tcPr>
            <w:tcW w:w="1869" w:type="pct"/>
            <w:shd w:val="clear" w:color="auto" w:fill="auto"/>
            <w:vAlign w:val="center"/>
          </w:tcPr>
          <w:p w14:paraId="3171E3F0">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经照明光路和成像系统传输后的输出光谱的显色指数Ra≥90。</w:t>
            </w:r>
          </w:p>
        </w:tc>
        <w:tc>
          <w:tcPr>
            <w:tcW w:w="1449" w:type="pct"/>
            <w:shd w:val="clear" w:color="auto" w:fill="auto"/>
            <w:vAlign w:val="center"/>
          </w:tcPr>
          <w:p w14:paraId="3FB1FC44">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187C3881">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39882133">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39A5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1C0EA94D">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12</w:t>
            </w:r>
          </w:p>
        </w:tc>
        <w:tc>
          <w:tcPr>
            <w:tcW w:w="1869" w:type="pct"/>
            <w:shd w:val="clear" w:color="auto" w:fill="auto"/>
            <w:vAlign w:val="center"/>
          </w:tcPr>
          <w:p w14:paraId="4ACEB9A1">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镜体为旁式设计，目镜与操作通道可分离。</w:t>
            </w:r>
          </w:p>
        </w:tc>
        <w:tc>
          <w:tcPr>
            <w:tcW w:w="1449" w:type="pct"/>
            <w:shd w:val="clear" w:color="auto" w:fill="auto"/>
            <w:vAlign w:val="center"/>
          </w:tcPr>
          <w:p w14:paraId="568801C1">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43E4F20A">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4570309B">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7EB8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6" w:type="pct"/>
            <w:shd w:val="clear" w:color="auto" w:fill="auto"/>
            <w:vAlign w:val="center"/>
          </w:tcPr>
          <w:p w14:paraId="4B46EDF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13</w:t>
            </w:r>
          </w:p>
        </w:tc>
        <w:tc>
          <w:tcPr>
            <w:tcW w:w="1869" w:type="pct"/>
            <w:shd w:val="clear" w:color="auto" w:fill="auto"/>
            <w:vAlign w:val="center"/>
          </w:tcPr>
          <w:p w14:paraId="18A30E1D">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光学工作距≥10mm。</w:t>
            </w:r>
          </w:p>
        </w:tc>
        <w:tc>
          <w:tcPr>
            <w:tcW w:w="1449" w:type="pct"/>
            <w:shd w:val="clear" w:color="auto" w:fill="auto"/>
            <w:vAlign w:val="center"/>
          </w:tcPr>
          <w:p w14:paraId="1A32F3FC">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1B86600D">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426DA1F0">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r>
      <w:tr w14:paraId="0DCE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shd w:val="clear" w:color="auto" w:fill="auto"/>
            <w:vAlign w:val="center"/>
          </w:tcPr>
          <w:p w14:paraId="1551ACBD">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14</w:t>
            </w:r>
          </w:p>
        </w:tc>
        <w:tc>
          <w:tcPr>
            <w:tcW w:w="1869" w:type="pct"/>
            <w:shd w:val="clear" w:color="auto" w:fill="auto"/>
            <w:vAlign w:val="center"/>
          </w:tcPr>
          <w:p w14:paraId="41B4CCDB">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视向角为0°。</w:t>
            </w:r>
          </w:p>
        </w:tc>
        <w:tc>
          <w:tcPr>
            <w:tcW w:w="1449" w:type="pct"/>
            <w:shd w:val="clear" w:color="auto" w:fill="auto"/>
            <w:vAlign w:val="center"/>
          </w:tcPr>
          <w:p w14:paraId="38EFDCC4">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744" w:type="pct"/>
            <w:shd w:val="clear" w:color="auto" w:fill="auto"/>
            <w:vAlign w:val="center"/>
          </w:tcPr>
          <w:p w14:paraId="596A9239">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c>
          <w:tcPr>
            <w:tcW w:w="490" w:type="pct"/>
            <w:shd w:val="clear" w:color="auto" w:fill="auto"/>
            <w:vAlign w:val="center"/>
          </w:tcPr>
          <w:p w14:paraId="210E02D0">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lang w:val="en-US" w:eastAsia="zh-CN"/>
              </w:rPr>
            </w:pPr>
          </w:p>
        </w:tc>
      </w:tr>
    </w:tbl>
    <w:p w14:paraId="08FCFB34">
      <w:pPr>
        <w:numPr>
          <w:ilvl w:val="0"/>
          <w:numId w:val="0"/>
        </w:numPr>
        <w:jc w:val="both"/>
        <w:rPr>
          <w:rFonts w:hint="eastAsia" w:ascii="仿宋" w:hAnsi="仿宋" w:eastAsia="仿宋" w:cs="仿宋"/>
          <w:b/>
          <w:sz w:val="24"/>
          <w:highlight w:val="none"/>
        </w:rPr>
      </w:pPr>
      <w:r>
        <w:rPr>
          <w:rFonts w:hint="eastAsia" w:ascii="仿宋" w:hAnsi="仿宋" w:eastAsia="仿宋" w:cs="仿宋"/>
          <w:b/>
          <w:sz w:val="24"/>
          <w:highlight w:val="none"/>
        </w:rPr>
        <w:t>注：1.“投标技术响应”一栏必须一一对照“招标技术要求”，详细填写投标人自身投标服务响应情况，而不能不合理照搬照抄招标文件的技术要求，以体现具体响应情况。存在未填写或响应不全（包括未填写整项招标技术要求或者未填写一项招标技术要求的部分内容或者仅填写响应、全部响应等情况）均视为负偏离。</w:t>
      </w:r>
    </w:p>
    <w:p w14:paraId="059E25B6">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kern w:val="2"/>
          <w:sz w:val="24"/>
          <w:szCs w:val="21"/>
          <w:lang w:val="en-US" w:eastAsia="zh-CN" w:bidi="ar-SA"/>
        </w:rPr>
        <w:t>2.</w:t>
      </w:r>
      <w:r>
        <w:rPr>
          <w:rFonts w:hint="eastAsia" w:ascii="仿宋" w:hAnsi="仿宋" w:eastAsia="仿宋" w:cs="仿宋"/>
          <w:b/>
          <w:sz w:val="24"/>
          <w:highlight w:val="none"/>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未填写或响应不全（包括仅填写响应、偏离、正、负、无等情况）均视为负偏离。</w:t>
      </w:r>
    </w:p>
    <w:p w14:paraId="159A906B">
      <w:pPr>
        <w:numPr>
          <w:ilvl w:val="-1"/>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3.未要求提供证明资料的招标技术要求，可以不提供证明资料（如实响应即可）。</w:t>
      </w:r>
    </w:p>
    <w:p w14:paraId="0ED30700">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16FC1170">
      <w:pPr>
        <w:adjustRightInd w:val="0"/>
        <w:snapToGrid w:val="0"/>
        <w:spacing w:line="300" w:lineRule="auto"/>
        <w:ind w:firstLine="537" w:firstLineChars="224"/>
        <w:rPr>
          <w:rFonts w:hint="eastAsia" w:ascii="仿宋" w:hAnsi="仿宋" w:eastAsia="仿宋" w:cs="仿宋"/>
          <w:sz w:val="24"/>
          <w:highlight w:val="none"/>
        </w:rPr>
      </w:pPr>
    </w:p>
    <w:p w14:paraId="4807F815">
      <w:pPr>
        <w:outlineLvl w:val="2"/>
        <w:rPr>
          <w:rFonts w:hint="eastAsia" w:ascii="仿宋" w:hAnsi="仿宋" w:eastAsia="仿宋" w:cs="仿宋"/>
          <w:b/>
          <w:sz w:val="24"/>
          <w:highlight w:val="none"/>
          <w:lang w:val="en-US" w:eastAsia="zh-CN"/>
        </w:rPr>
      </w:pPr>
    </w:p>
    <w:p w14:paraId="04E5D70C">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56163C92">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八、合同条款及格式</w:t>
      </w:r>
    </w:p>
    <w:p w14:paraId="7F978263">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14:paraId="7DEF5E7B">
      <w:pPr>
        <w:jc w:val="center"/>
        <w:rPr>
          <w:rFonts w:hint="eastAsia" w:ascii="仿宋" w:hAnsi="仿宋" w:eastAsia="仿宋" w:cs="仿宋"/>
          <w:spacing w:val="20"/>
          <w:sz w:val="30"/>
          <w:szCs w:val="30"/>
        </w:rPr>
      </w:pPr>
      <w:r>
        <w:rPr>
          <w:rFonts w:hint="eastAsia" w:ascii="仿宋" w:hAnsi="仿宋" w:eastAsia="仿宋" w:cs="仿宋"/>
          <w:spacing w:val="20"/>
          <w:sz w:val="30"/>
          <w:szCs w:val="30"/>
        </w:rPr>
        <w:t>合同编号：</w:t>
      </w:r>
    </w:p>
    <w:p w14:paraId="1D897EA0">
      <w:pPr>
        <w:jc w:val="center"/>
        <w:rPr>
          <w:rFonts w:hint="eastAsia" w:ascii="仿宋" w:hAnsi="仿宋" w:eastAsia="仿宋" w:cs="仿宋"/>
          <w:b/>
          <w:spacing w:val="20"/>
          <w:sz w:val="32"/>
        </w:rPr>
      </w:pPr>
    </w:p>
    <w:p w14:paraId="7C5981C9">
      <w:pPr>
        <w:jc w:val="center"/>
        <w:rPr>
          <w:rFonts w:hint="eastAsia" w:ascii="仿宋" w:hAnsi="仿宋" w:eastAsia="仿宋" w:cs="仿宋"/>
          <w:b/>
          <w:spacing w:val="20"/>
          <w:sz w:val="44"/>
          <w:szCs w:val="44"/>
        </w:rPr>
      </w:pPr>
      <w:r>
        <w:rPr>
          <w:rFonts w:hint="eastAsia" w:ascii="仿宋" w:hAnsi="仿宋" w:eastAsia="仿宋" w:cs="仿宋"/>
          <w:b/>
          <w:spacing w:val="20"/>
          <w:sz w:val="44"/>
          <w:szCs w:val="44"/>
        </w:rPr>
        <w:t>深圳市龙岗中心医院</w:t>
      </w:r>
    </w:p>
    <w:p w14:paraId="28817FAA">
      <w:pPr>
        <w:jc w:val="center"/>
        <w:rPr>
          <w:rFonts w:hint="eastAsia" w:ascii="仿宋" w:hAnsi="仿宋" w:eastAsia="仿宋" w:cs="仿宋"/>
          <w:b/>
          <w:spacing w:val="20"/>
          <w:sz w:val="44"/>
          <w:szCs w:val="44"/>
        </w:rPr>
      </w:pPr>
      <w:r>
        <w:rPr>
          <w:rFonts w:hint="eastAsia" w:ascii="仿宋" w:hAnsi="仿宋" w:eastAsia="仿宋" w:cs="仿宋"/>
          <w:b/>
          <w:spacing w:val="20"/>
          <w:sz w:val="44"/>
          <w:szCs w:val="44"/>
        </w:rPr>
        <w:t>医疗设备购销合同</w:t>
      </w:r>
    </w:p>
    <w:p w14:paraId="5BDD5E61">
      <w:pPr>
        <w:spacing w:line="500" w:lineRule="exact"/>
        <w:jc w:val="center"/>
        <w:rPr>
          <w:rFonts w:hint="eastAsia" w:ascii="仿宋" w:hAnsi="仿宋" w:eastAsia="仿宋" w:cs="仿宋"/>
          <w:b/>
          <w:spacing w:val="20"/>
          <w:sz w:val="44"/>
          <w:szCs w:val="44"/>
        </w:rPr>
      </w:pPr>
    </w:p>
    <w:p w14:paraId="5BA0D9DF">
      <w:pPr>
        <w:spacing w:line="500" w:lineRule="exact"/>
        <w:ind w:firstLine="560" w:firstLineChars="200"/>
        <w:rPr>
          <w:rFonts w:hint="eastAsia" w:ascii="仿宋" w:hAnsi="仿宋" w:eastAsia="仿宋" w:cs="仿宋"/>
          <w:color w:val="FF0000"/>
          <w:sz w:val="28"/>
          <w:szCs w:val="28"/>
          <w:u w:val="single"/>
        </w:rPr>
      </w:pPr>
      <w:r>
        <w:rPr>
          <w:rFonts w:hint="eastAsia" w:ascii="仿宋" w:hAnsi="仿宋" w:eastAsia="仿宋" w:cs="仿宋"/>
          <w:color w:val="FF0000"/>
          <w:sz w:val="28"/>
          <w:szCs w:val="28"/>
        </w:rPr>
        <w:t>项目名称：</w:t>
      </w:r>
      <w:r>
        <w:rPr>
          <w:rFonts w:hint="eastAsia" w:ascii="仿宋" w:hAnsi="仿宋" w:eastAsia="仿宋" w:cs="仿宋"/>
          <w:color w:val="FF0000"/>
          <w:sz w:val="28"/>
          <w:szCs w:val="28"/>
          <w:u w:val="single"/>
        </w:rPr>
        <w:t xml:space="preserve">                          </w:t>
      </w:r>
    </w:p>
    <w:p w14:paraId="2D569426">
      <w:pPr>
        <w:spacing w:line="500" w:lineRule="exact"/>
        <w:ind w:firstLine="560" w:firstLineChars="200"/>
        <w:rPr>
          <w:rFonts w:hint="eastAsia" w:ascii="仿宋" w:hAnsi="仿宋" w:eastAsia="仿宋" w:cs="仿宋"/>
          <w:color w:val="FF0000"/>
          <w:sz w:val="28"/>
          <w:szCs w:val="28"/>
          <w:u w:val="single"/>
        </w:rPr>
      </w:pPr>
      <w:r>
        <w:rPr>
          <w:rFonts w:hint="eastAsia" w:ascii="仿宋" w:hAnsi="仿宋" w:eastAsia="仿宋" w:cs="仿宋"/>
          <w:color w:val="FF0000"/>
          <w:sz w:val="28"/>
          <w:szCs w:val="28"/>
        </w:rPr>
        <w:t>招标编号：</w:t>
      </w:r>
      <w:r>
        <w:rPr>
          <w:rFonts w:hint="eastAsia" w:ascii="仿宋" w:hAnsi="仿宋" w:eastAsia="仿宋" w:cs="仿宋"/>
          <w:color w:val="FF0000"/>
          <w:sz w:val="28"/>
          <w:szCs w:val="28"/>
          <w:u w:val="single"/>
        </w:rPr>
        <w:t xml:space="preserve">                          </w:t>
      </w:r>
    </w:p>
    <w:p w14:paraId="27AA8D68">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采购单位（甲方）：</w:t>
      </w:r>
      <w:r>
        <w:rPr>
          <w:rFonts w:hint="eastAsia" w:ascii="仿宋" w:hAnsi="仿宋" w:eastAsia="仿宋" w:cs="仿宋"/>
          <w:sz w:val="28"/>
          <w:szCs w:val="28"/>
          <w:u w:val="single"/>
        </w:rPr>
        <w:t>深圳市龙岗中心医院</w:t>
      </w:r>
    </w:p>
    <w:p w14:paraId="7531A73F">
      <w:pPr>
        <w:spacing w:line="500" w:lineRule="exact"/>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供 应 商（乙方）：</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 xml:space="preserve"> </w:t>
      </w:r>
    </w:p>
    <w:p w14:paraId="0292BE78">
      <w:pPr>
        <w:spacing w:line="500" w:lineRule="exact"/>
        <w:ind w:firstLine="565" w:firstLineChars="202"/>
        <w:rPr>
          <w:rFonts w:hint="eastAsia" w:ascii="仿宋" w:hAnsi="仿宋" w:eastAsia="仿宋" w:cs="仿宋"/>
          <w:sz w:val="24"/>
        </w:rPr>
      </w:pPr>
      <w:r>
        <w:rPr>
          <w:rFonts w:hint="eastAsia" w:ascii="仿宋" w:hAnsi="仿宋" w:eastAsia="仿宋" w:cs="仿宋"/>
          <w:sz w:val="28"/>
          <w:szCs w:val="28"/>
        </w:rPr>
        <w:t>根据《中华人民共和国政府采购法</w:t>
      </w:r>
      <w:r>
        <w:rPr>
          <w:rFonts w:hint="eastAsia" w:ascii="仿宋" w:hAnsi="仿宋" w:eastAsia="仿宋" w:cs="仿宋"/>
          <w:sz w:val="28"/>
          <w:szCs w:val="28"/>
          <w:lang w:eastAsia="zh-CN"/>
        </w:rPr>
        <w:t>》《</w:t>
      </w:r>
      <w:r>
        <w:rPr>
          <w:rFonts w:hint="eastAsia" w:ascii="仿宋" w:hAnsi="仿宋" w:eastAsia="仿宋" w:cs="仿宋"/>
          <w:sz w:val="28"/>
          <w:szCs w:val="28"/>
        </w:rPr>
        <w:t>中华人民共和国民法典</w:t>
      </w:r>
      <w:r>
        <w:rPr>
          <w:rFonts w:hint="eastAsia" w:ascii="仿宋" w:hAnsi="仿宋" w:eastAsia="仿宋" w:cs="仿宋"/>
          <w:sz w:val="28"/>
          <w:szCs w:val="28"/>
          <w:lang w:eastAsia="zh-CN"/>
        </w:rPr>
        <w:t>》《</w:t>
      </w:r>
      <w:r>
        <w:rPr>
          <w:rFonts w:hint="eastAsia" w:ascii="仿宋" w:hAnsi="仿宋" w:eastAsia="仿宋" w:cs="仿宋"/>
          <w:sz w:val="28"/>
          <w:szCs w:val="28"/>
        </w:rPr>
        <w:t>深圳经济特区政府采购条例》</w:t>
      </w:r>
      <w:r>
        <w:rPr>
          <w:rFonts w:hint="eastAsia" w:ascii="仿宋" w:hAnsi="仿宋" w:eastAsia="仿宋" w:cs="仿宋"/>
          <w:sz w:val="28"/>
          <w:szCs w:val="28"/>
          <w:lang w:eastAsia="zh-CN"/>
        </w:rPr>
        <w:t>《</w:t>
      </w:r>
      <w:r>
        <w:rPr>
          <w:rFonts w:hint="eastAsia" w:ascii="仿宋" w:hAnsi="仿宋" w:eastAsia="仿宋" w:cs="仿宋"/>
          <w:sz w:val="28"/>
          <w:szCs w:val="28"/>
        </w:rPr>
        <w:t>深圳经济特区政府采购条例实施细则</w:t>
      </w:r>
      <w:r>
        <w:rPr>
          <w:rFonts w:hint="eastAsia" w:ascii="仿宋" w:hAnsi="仿宋" w:eastAsia="仿宋" w:cs="仿宋"/>
          <w:sz w:val="28"/>
          <w:szCs w:val="28"/>
          <w:lang w:eastAsia="zh-CN"/>
        </w:rPr>
        <w:t>》</w:t>
      </w:r>
      <w:r>
        <w:rPr>
          <w:rFonts w:hint="eastAsia" w:ascii="仿宋" w:hAnsi="仿宋" w:eastAsia="仿宋" w:cs="仿宋"/>
          <w:sz w:val="28"/>
          <w:szCs w:val="28"/>
        </w:rPr>
        <w:t>等法律法规的规定，甲乙双方按照</w:t>
      </w:r>
      <w:r>
        <w:rPr>
          <w:rFonts w:hint="eastAsia" w:ascii="仿宋" w:hAnsi="仿宋" w:eastAsia="仿宋" w:cs="仿宋"/>
          <w:color w:val="FF0000"/>
          <w:sz w:val="24"/>
          <w:u w:val="single"/>
        </w:rPr>
        <w:t>　　年　 月   日</w:t>
      </w:r>
      <w:r>
        <w:rPr>
          <w:rFonts w:hint="eastAsia" w:ascii="仿宋" w:hAnsi="仿宋" w:eastAsia="仿宋" w:cs="仿宋"/>
          <w:sz w:val="28"/>
          <w:szCs w:val="28"/>
        </w:rPr>
        <w:t>龙岗中心医院采购结果并经双方协商一致签订本合同。</w:t>
      </w:r>
    </w:p>
    <w:p w14:paraId="41D4B0B4">
      <w:pPr>
        <w:spacing w:line="500" w:lineRule="exact"/>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第一条  合同标的 </w:t>
      </w:r>
    </w:p>
    <w:p w14:paraId="0E314045">
      <w:pPr>
        <w:widowControl/>
        <w:spacing w:line="500" w:lineRule="exact"/>
        <w:ind w:left="701" w:leftChars="334"/>
        <w:jc w:val="left"/>
        <w:rPr>
          <w:rFonts w:hint="eastAsia" w:ascii="仿宋" w:hAnsi="仿宋" w:eastAsia="仿宋" w:cs="仿宋"/>
          <w:lang w:val="en-US" w:eastAsia="zh-CN"/>
        </w:rPr>
      </w:pPr>
      <w:r>
        <w:rPr>
          <w:rFonts w:hint="eastAsia" w:ascii="仿宋" w:hAnsi="仿宋" w:eastAsia="仿宋" w:cs="仿宋"/>
          <w:sz w:val="28"/>
          <w:szCs w:val="28"/>
        </w:rPr>
        <w:t>乙方根据甲方需求提供下列设备：或详</w:t>
      </w:r>
      <w:r>
        <w:rPr>
          <w:rFonts w:hint="eastAsia" w:ascii="仿宋" w:hAnsi="仿宋" w:eastAsia="仿宋" w:cs="仿宋"/>
          <w:sz w:val="28"/>
          <w:szCs w:val="28"/>
          <w:u w:val="single"/>
        </w:rPr>
        <w:t>见附件 “供货一览表</w:t>
      </w:r>
      <w:r>
        <w:rPr>
          <w:rFonts w:hint="eastAsia" w:ascii="仿宋" w:hAnsi="仿宋" w:eastAsia="仿宋" w:cs="仿宋"/>
          <w:sz w:val="28"/>
          <w:szCs w:val="28"/>
        </w:rPr>
        <w:t>”。</w:t>
      </w:r>
    </w:p>
    <w:tbl>
      <w:tblPr>
        <w:tblStyle w:val="19"/>
        <w:tblW w:w="89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729"/>
        <w:gridCol w:w="1173"/>
        <w:gridCol w:w="1594"/>
        <w:gridCol w:w="936"/>
        <w:gridCol w:w="1079"/>
        <w:gridCol w:w="874"/>
        <w:gridCol w:w="1060"/>
        <w:gridCol w:w="1060"/>
      </w:tblGrid>
      <w:tr w14:paraId="0914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456" w:type="dxa"/>
            <w:noWrap w:val="0"/>
            <w:vAlign w:val="center"/>
          </w:tcPr>
          <w:p w14:paraId="010467CA">
            <w:pPr>
              <w:spacing w:line="500" w:lineRule="exact"/>
              <w:jc w:val="center"/>
              <w:rPr>
                <w:rFonts w:hint="eastAsia" w:ascii="仿宋" w:hAnsi="仿宋" w:eastAsia="仿宋" w:cs="仿宋"/>
                <w:sz w:val="24"/>
              </w:rPr>
            </w:pPr>
            <w:r>
              <w:rPr>
                <w:rFonts w:hint="eastAsia" w:ascii="仿宋" w:hAnsi="仿宋" w:eastAsia="仿宋" w:cs="仿宋"/>
                <w:sz w:val="24"/>
              </w:rPr>
              <w:t>序号</w:t>
            </w:r>
          </w:p>
        </w:tc>
        <w:tc>
          <w:tcPr>
            <w:tcW w:w="729" w:type="dxa"/>
            <w:noWrap w:val="0"/>
            <w:vAlign w:val="center"/>
          </w:tcPr>
          <w:p w14:paraId="4BFDA40E">
            <w:pPr>
              <w:spacing w:line="500" w:lineRule="exact"/>
              <w:jc w:val="center"/>
              <w:rPr>
                <w:rFonts w:hint="eastAsia" w:ascii="仿宋" w:hAnsi="仿宋" w:eastAsia="仿宋" w:cs="仿宋"/>
                <w:sz w:val="24"/>
              </w:rPr>
            </w:pPr>
            <w:r>
              <w:rPr>
                <w:rFonts w:hint="eastAsia" w:ascii="仿宋" w:hAnsi="仿宋" w:eastAsia="仿宋" w:cs="仿宋"/>
                <w:sz w:val="24"/>
              </w:rPr>
              <w:t>设备名称</w:t>
            </w:r>
          </w:p>
        </w:tc>
        <w:tc>
          <w:tcPr>
            <w:tcW w:w="1173" w:type="dxa"/>
            <w:noWrap w:val="0"/>
            <w:vAlign w:val="center"/>
          </w:tcPr>
          <w:p w14:paraId="4F74C4F1">
            <w:pPr>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设备注册证名称</w:t>
            </w:r>
          </w:p>
        </w:tc>
        <w:tc>
          <w:tcPr>
            <w:tcW w:w="1594" w:type="dxa"/>
            <w:noWrap w:val="0"/>
            <w:vAlign w:val="center"/>
          </w:tcPr>
          <w:p w14:paraId="537265D1">
            <w:pPr>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设备医疗器械注册证号</w:t>
            </w:r>
          </w:p>
        </w:tc>
        <w:tc>
          <w:tcPr>
            <w:tcW w:w="936" w:type="dxa"/>
            <w:noWrap w:val="0"/>
            <w:vAlign w:val="center"/>
          </w:tcPr>
          <w:p w14:paraId="67C61553">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设备品牌和规格型号</w:t>
            </w:r>
          </w:p>
        </w:tc>
        <w:tc>
          <w:tcPr>
            <w:tcW w:w="1079" w:type="dxa"/>
            <w:noWrap w:val="0"/>
            <w:vAlign w:val="center"/>
          </w:tcPr>
          <w:p w14:paraId="3F9C73A4">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设备产地及生产厂家</w:t>
            </w:r>
          </w:p>
        </w:tc>
        <w:tc>
          <w:tcPr>
            <w:tcW w:w="874" w:type="dxa"/>
            <w:noWrap w:val="0"/>
            <w:vAlign w:val="center"/>
          </w:tcPr>
          <w:p w14:paraId="550012C9">
            <w:pPr>
              <w:spacing w:line="500" w:lineRule="exact"/>
              <w:jc w:val="center"/>
              <w:rPr>
                <w:rFonts w:hint="eastAsia" w:ascii="仿宋" w:hAnsi="仿宋" w:eastAsia="仿宋" w:cs="仿宋"/>
                <w:sz w:val="24"/>
              </w:rPr>
            </w:pPr>
            <w:r>
              <w:rPr>
                <w:rFonts w:hint="eastAsia" w:ascii="仿宋" w:hAnsi="仿宋" w:eastAsia="仿宋" w:cs="仿宋"/>
                <w:sz w:val="24"/>
              </w:rPr>
              <w:t>单价</w:t>
            </w:r>
          </w:p>
          <w:p w14:paraId="2CEFDE3C">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（元）</w:t>
            </w:r>
          </w:p>
        </w:tc>
        <w:tc>
          <w:tcPr>
            <w:tcW w:w="1060" w:type="dxa"/>
            <w:noWrap w:val="0"/>
            <w:vAlign w:val="center"/>
          </w:tcPr>
          <w:p w14:paraId="2E390798">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数量（台/套）</w:t>
            </w:r>
          </w:p>
        </w:tc>
        <w:tc>
          <w:tcPr>
            <w:tcW w:w="1060" w:type="dxa"/>
            <w:noWrap w:val="0"/>
            <w:vAlign w:val="center"/>
          </w:tcPr>
          <w:p w14:paraId="1DD71C6B">
            <w:pPr>
              <w:spacing w:line="500" w:lineRule="exact"/>
              <w:jc w:val="center"/>
              <w:rPr>
                <w:rFonts w:hint="eastAsia" w:ascii="仿宋" w:hAnsi="仿宋" w:eastAsia="仿宋" w:cs="仿宋"/>
                <w:sz w:val="24"/>
              </w:rPr>
            </w:pPr>
            <w:r>
              <w:rPr>
                <w:rFonts w:hint="eastAsia" w:ascii="仿宋" w:hAnsi="仿宋" w:eastAsia="仿宋" w:cs="仿宋"/>
                <w:sz w:val="24"/>
              </w:rPr>
              <w:t>总价</w:t>
            </w:r>
          </w:p>
          <w:p w14:paraId="302B9D4D">
            <w:pPr>
              <w:spacing w:line="5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（元）</w:t>
            </w:r>
          </w:p>
        </w:tc>
      </w:tr>
      <w:tr w14:paraId="26075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40B571D6">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729" w:type="dxa"/>
            <w:noWrap w:val="0"/>
            <w:vAlign w:val="top"/>
          </w:tcPr>
          <w:p w14:paraId="5C4F22E7">
            <w:pPr>
              <w:spacing w:line="500" w:lineRule="exact"/>
              <w:rPr>
                <w:rFonts w:hint="eastAsia" w:ascii="仿宋" w:hAnsi="仿宋" w:eastAsia="仿宋" w:cs="仿宋"/>
                <w:sz w:val="28"/>
                <w:szCs w:val="28"/>
              </w:rPr>
            </w:pPr>
          </w:p>
        </w:tc>
        <w:tc>
          <w:tcPr>
            <w:tcW w:w="1173" w:type="dxa"/>
            <w:noWrap w:val="0"/>
            <w:vAlign w:val="top"/>
          </w:tcPr>
          <w:p w14:paraId="257392B2">
            <w:pPr>
              <w:spacing w:line="500" w:lineRule="exact"/>
              <w:rPr>
                <w:rFonts w:hint="eastAsia" w:ascii="仿宋" w:hAnsi="仿宋" w:eastAsia="仿宋" w:cs="仿宋"/>
                <w:sz w:val="28"/>
                <w:szCs w:val="28"/>
              </w:rPr>
            </w:pPr>
          </w:p>
        </w:tc>
        <w:tc>
          <w:tcPr>
            <w:tcW w:w="1594" w:type="dxa"/>
            <w:noWrap w:val="0"/>
            <w:vAlign w:val="top"/>
          </w:tcPr>
          <w:p w14:paraId="2E241C9C">
            <w:pPr>
              <w:spacing w:line="500" w:lineRule="exact"/>
              <w:rPr>
                <w:rFonts w:hint="eastAsia" w:ascii="仿宋" w:hAnsi="仿宋" w:eastAsia="仿宋" w:cs="仿宋"/>
                <w:sz w:val="28"/>
                <w:szCs w:val="28"/>
              </w:rPr>
            </w:pPr>
          </w:p>
        </w:tc>
        <w:tc>
          <w:tcPr>
            <w:tcW w:w="936" w:type="dxa"/>
            <w:noWrap w:val="0"/>
            <w:vAlign w:val="top"/>
          </w:tcPr>
          <w:p w14:paraId="60862858">
            <w:pPr>
              <w:spacing w:line="500" w:lineRule="exact"/>
              <w:rPr>
                <w:rFonts w:hint="eastAsia" w:ascii="仿宋" w:hAnsi="仿宋" w:eastAsia="仿宋" w:cs="仿宋"/>
                <w:sz w:val="28"/>
                <w:szCs w:val="28"/>
              </w:rPr>
            </w:pPr>
          </w:p>
        </w:tc>
        <w:tc>
          <w:tcPr>
            <w:tcW w:w="1079" w:type="dxa"/>
            <w:noWrap w:val="0"/>
            <w:vAlign w:val="top"/>
          </w:tcPr>
          <w:p w14:paraId="139494E2">
            <w:pPr>
              <w:spacing w:line="500" w:lineRule="exact"/>
              <w:rPr>
                <w:rFonts w:hint="eastAsia" w:ascii="仿宋" w:hAnsi="仿宋" w:eastAsia="仿宋" w:cs="仿宋"/>
                <w:sz w:val="28"/>
                <w:szCs w:val="28"/>
              </w:rPr>
            </w:pPr>
          </w:p>
        </w:tc>
        <w:tc>
          <w:tcPr>
            <w:tcW w:w="874" w:type="dxa"/>
            <w:noWrap w:val="0"/>
            <w:vAlign w:val="top"/>
          </w:tcPr>
          <w:p w14:paraId="6FF392C6">
            <w:pPr>
              <w:spacing w:line="500" w:lineRule="exact"/>
              <w:rPr>
                <w:rFonts w:hint="eastAsia" w:ascii="仿宋" w:hAnsi="仿宋" w:eastAsia="仿宋" w:cs="仿宋"/>
                <w:sz w:val="28"/>
                <w:szCs w:val="28"/>
              </w:rPr>
            </w:pPr>
          </w:p>
        </w:tc>
        <w:tc>
          <w:tcPr>
            <w:tcW w:w="1060" w:type="dxa"/>
            <w:noWrap w:val="0"/>
            <w:vAlign w:val="top"/>
          </w:tcPr>
          <w:p w14:paraId="2C62EC44">
            <w:pPr>
              <w:spacing w:line="500" w:lineRule="exact"/>
              <w:rPr>
                <w:rFonts w:hint="eastAsia" w:ascii="仿宋" w:hAnsi="仿宋" w:eastAsia="仿宋" w:cs="仿宋"/>
                <w:sz w:val="28"/>
                <w:szCs w:val="28"/>
              </w:rPr>
            </w:pPr>
          </w:p>
        </w:tc>
        <w:tc>
          <w:tcPr>
            <w:tcW w:w="1060" w:type="dxa"/>
            <w:noWrap w:val="0"/>
            <w:vAlign w:val="top"/>
          </w:tcPr>
          <w:p w14:paraId="5E71FA69">
            <w:pPr>
              <w:spacing w:line="500" w:lineRule="exact"/>
              <w:rPr>
                <w:rFonts w:hint="eastAsia" w:ascii="仿宋" w:hAnsi="仿宋" w:eastAsia="仿宋" w:cs="仿宋"/>
                <w:sz w:val="28"/>
                <w:szCs w:val="28"/>
              </w:rPr>
            </w:pPr>
          </w:p>
        </w:tc>
      </w:tr>
      <w:tr w14:paraId="294A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4D4235D0">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729" w:type="dxa"/>
            <w:noWrap w:val="0"/>
            <w:vAlign w:val="top"/>
          </w:tcPr>
          <w:p w14:paraId="30E8F086">
            <w:pPr>
              <w:spacing w:line="500" w:lineRule="exact"/>
              <w:rPr>
                <w:rFonts w:hint="eastAsia" w:ascii="仿宋" w:hAnsi="仿宋" w:eastAsia="仿宋" w:cs="仿宋"/>
                <w:sz w:val="28"/>
                <w:szCs w:val="28"/>
              </w:rPr>
            </w:pPr>
          </w:p>
        </w:tc>
        <w:tc>
          <w:tcPr>
            <w:tcW w:w="1173" w:type="dxa"/>
            <w:noWrap w:val="0"/>
            <w:vAlign w:val="top"/>
          </w:tcPr>
          <w:p w14:paraId="65287B1D">
            <w:pPr>
              <w:spacing w:line="500" w:lineRule="exact"/>
              <w:rPr>
                <w:rFonts w:hint="eastAsia" w:ascii="仿宋" w:hAnsi="仿宋" w:eastAsia="仿宋" w:cs="仿宋"/>
                <w:sz w:val="28"/>
                <w:szCs w:val="28"/>
              </w:rPr>
            </w:pPr>
          </w:p>
        </w:tc>
        <w:tc>
          <w:tcPr>
            <w:tcW w:w="1594" w:type="dxa"/>
            <w:noWrap w:val="0"/>
            <w:vAlign w:val="top"/>
          </w:tcPr>
          <w:p w14:paraId="7E8EBB46">
            <w:pPr>
              <w:spacing w:line="500" w:lineRule="exact"/>
              <w:rPr>
                <w:rFonts w:hint="eastAsia" w:ascii="仿宋" w:hAnsi="仿宋" w:eastAsia="仿宋" w:cs="仿宋"/>
                <w:sz w:val="28"/>
                <w:szCs w:val="28"/>
              </w:rPr>
            </w:pPr>
          </w:p>
        </w:tc>
        <w:tc>
          <w:tcPr>
            <w:tcW w:w="936" w:type="dxa"/>
            <w:noWrap w:val="0"/>
            <w:vAlign w:val="top"/>
          </w:tcPr>
          <w:p w14:paraId="136D503E">
            <w:pPr>
              <w:spacing w:line="500" w:lineRule="exact"/>
              <w:rPr>
                <w:rFonts w:hint="eastAsia" w:ascii="仿宋" w:hAnsi="仿宋" w:eastAsia="仿宋" w:cs="仿宋"/>
                <w:sz w:val="28"/>
                <w:szCs w:val="28"/>
              </w:rPr>
            </w:pPr>
          </w:p>
        </w:tc>
        <w:tc>
          <w:tcPr>
            <w:tcW w:w="1079" w:type="dxa"/>
            <w:noWrap w:val="0"/>
            <w:vAlign w:val="top"/>
          </w:tcPr>
          <w:p w14:paraId="0E0A5856">
            <w:pPr>
              <w:spacing w:line="500" w:lineRule="exact"/>
              <w:rPr>
                <w:rFonts w:hint="eastAsia" w:ascii="仿宋" w:hAnsi="仿宋" w:eastAsia="仿宋" w:cs="仿宋"/>
                <w:sz w:val="28"/>
                <w:szCs w:val="28"/>
              </w:rPr>
            </w:pPr>
          </w:p>
        </w:tc>
        <w:tc>
          <w:tcPr>
            <w:tcW w:w="874" w:type="dxa"/>
            <w:noWrap w:val="0"/>
            <w:vAlign w:val="top"/>
          </w:tcPr>
          <w:p w14:paraId="323EF81C">
            <w:pPr>
              <w:spacing w:line="500" w:lineRule="exact"/>
              <w:rPr>
                <w:rFonts w:hint="eastAsia" w:ascii="仿宋" w:hAnsi="仿宋" w:eastAsia="仿宋" w:cs="仿宋"/>
                <w:sz w:val="28"/>
                <w:szCs w:val="28"/>
              </w:rPr>
            </w:pPr>
          </w:p>
        </w:tc>
        <w:tc>
          <w:tcPr>
            <w:tcW w:w="1060" w:type="dxa"/>
            <w:noWrap w:val="0"/>
            <w:vAlign w:val="top"/>
          </w:tcPr>
          <w:p w14:paraId="5372C96F">
            <w:pPr>
              <w:spacing w:line="500" w:lineRule="exact"/>
              <w:rPr>
                <w:rFonts w:hint="eastAsia" w:ascii="仿宋" w:hAnsi="仿宋" w:eastAsia="仿宋" w:cs="仿宋"/>
                <w:sz w:val="28"/>
                <w:szCs w:val="28"/>
              </w:rPr>
            </w:pPr>
          </w:p>
        </w:tc>
        <w:tc>
          <w:tcPr>
            <w:tcW w:w="1060" w:type="dxa"/>
            <w:noWrap w:val="0"/>
            <w:vAlign w:val="top"/>
          </w:tcPr>
          <w:p w14:paraId="243B9C3F">
            <w:pPr>
              <w:spacing w:line="500" w:lineRule="exact"/>
              <w:rPr>
                <w:rFonts w:hint="eastAsia" w:ascii="仿宋" w:hAnsi="仿宋" w:eastAsia="仿宋" w:cs="仿宋"/>
                <w:sz w:val="28"/>
                <w:szCs w:val="28"/>
              </w:rPr>
            </w:pPr>
          </w:p>
        </w:tc>
      </w:tr>
      <w:tr w14:paraId="7F9B1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961" w:type="dxa"/>
            <w:gridSpan w:val="9"/>
            <w:noWrap w:val="0"/>
            <w:vAlign w:val="top"/>
          </w:tcPr>
          <w:p w14:paraId="5603673E">
            <w:pPr>
              <w:spacing w:line="500" w:lineRule="exact"/>
              <w:rPr>
                <w:rFonts w:hint="eastAsia" w:ascii="仿宋" w:hAnsi="仿宋" w:eastAsia="仿宋" w:cs="仿宋"/>
                <w:sz w:val="24"/>
              </w:rPr>
            </w:pPr>
            <w:r>
              <w:rPr>
                <w:rFonts w:hint="eastAsia" w:ascii="仿宋" w:hAnsi="仿宋" w:eastAsia="仿宋" w:cs="仿宋"/>
                <w:sz w:val="24"/>
              </w:rPr>
              <w:t>合计金额（人民币大写）：                         元整（人民币：          ）</w:t>
            </w:r>
          </w:p>
        </w:tc>
      </w:tr>
    </w:tbl>
    <w:p w14:paraId="063666ED">
      <w:pPr>
        <w:pStyle w:val="51"/>
        <w:spacing w:line="500" w:lineRule="exact"/>
        <w:ind w:firstLine="560"/>
        <w:rPr>
          <w:rFonts w:hint="eastAsia" w:ascii="仿宋" w:hAnsi="仿宋" w:eastAsia="仿宋" w:cs="仿宋"/>
          <w:b/>
          <w:sz w:val="28"/>
          <w:szCs w:val="28"/>
        </w:rPr>
      </w:pPr>
      <w:r>
        <w:rPr>
          <w:rFonts w:hint="eastAsia" w:ascii="仿宋" w:hAnsi="仿宋" w:eastAsia="仿宋" w:cs="仿宋"/>
          <w:b/>
          <w:sz w:val="28"/>
          <w:szCs w:val="28"/>
        </w:rPr>
        <w:t>第二条  合同总价款</w:t>
      </w:r>
    </w:p>
    <w:p w14:paraId="49A9AD1E">
      <w:pPr>
        <w:pStyle w:val="51"/>
        <w:spacing w:line="500" w:lineRule="exact"/>
        <w:ind w:firstLine="560"/>
        <w:rPr>
          <w:rFonts w:hint="eastAsia" w:ascii="仿宋" w:hAnsi="仿宋" w:eastAsia="仿宋" w:cs="仿宋"/>
          <w:color w:val="FF0000"/>
          <w:sz w:val="28"/>
          <w:szCs w:val="28"/>
        </w:rPr>
      </w:pPr>
      <w:r>
        <w:rPr>
          <w:rFonts w:hint="eastAsia" w:ascii="仿宋" w:hAnsi="仿宋" w:eastAsia="仿宋" w:cs="仿宋"/>
          <w:color w:val="FF0000"/>
          <w:sz w:val="28"/>
          <w:szCs w:val="28"/>
        </w:rPr>
        <w:t>本合同总金额为（大写）人民币</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（人民币</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元整）。</w:t>
      </w:r>
    </w:p>
    <w:p w14:paraId="546DEA51">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本合同金额包括设备价款，备件、专用工具、安装、调试、检验、技术培训、技术资料、包装、运输及验收合格之前及保修期内备品备件发生的所有含税费用（包括关税、增值税、商检费等一切费用）。</w:t>
      </w:r>
    </w:p>
    <w:p w14:paraId="1644F301">
      <w:pPr>
        <w:pStyle w:val="5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本合同总价款还包含乙方应当提供的伴随服务/售后服务费用。</w:t>
      </w:r>
    </w:p>
    <w:p w14:paraId="76DF072C">
      <w:pPr>
        <w:pStyle w:val="51"/>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第三条  组成本合同的有关文件</w:t>
      </w:r>
    </w:p>
    <w:p w14:paraId="5885940E">
      <w:pPr>
        <w:pStyle w:val="5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下列关于深圳市龙岗中心医院采购的招投标文件或与本次采购活动方式相适应的文件及有关附件是本合同不可分割的组成部分，与本合同具有同等法律效力，这些文件包括但不限于：</w:t>
      </w:r>
      <w:r>
        <w:rPr>
          <w:rFonts w:hint="eastAsia" w:ascii="仿宋" w:hAnsi="仿宋" w:eastAsia="仿宋" w:cs="仿宋"/>
          <w:sz w:val="28"/>
          <w:szCs w:val="28"/>
        </w:rPr>
        <w:br w:type="textWrapping"/>
      </w:r>
      <w:r>
        <w:rPr>
          <w:rFonts w:hint="eastAsia" w:ascii="仿宋" w:hAnsi="仿宋" w:eastAsia="仿宋" w:cs="仿宋"/>
          <w:sz w:val="28"/>
          <w:szCs w:val="28"/>
        </w:rPr>
        <w:t>　　（1）乙方提供的投标文件（含澄清文件）和投标报价表；</w:t>
      </w:r>
      <w:r>
        <w:rPr>
          <w:rFonts w:hint="eastAsia" w:ascii="仿宋" w:hAnsi="仿宋" w:eastAsia="仿宋" w:cs="仿宋"/>
          <w:sz w:val="28"/>
          <w:szCs w:val="28"/>
        </w:rPr>
        <w:br w:type="textWrapping"/>
      </w:r>
      <w:r>
        <w:rPr>
          <w:rFonts w:hint="eastAsia" w:ascii="仿宋" w:hAnsi="仿宋" w:eastAsia="仿宋" w:cs="仿宋"/>
          <w:sz w:val="28"/>
          <w:szCs w:val="28"/>
        </w:rPr>
        <w:t xml:space="preserve">　　（2）供货一览表；　　  </w:t>
      </w:r>
    </w:p>
    <w:p w14:paraId="21C234E8">
      <w:pPr>
        <w:pStyle w:val="51"/>
        <w:spacing w:line="500" w:lineRule="exact"/>
        <w:ind w:firstLine="56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）中标或成交通知书；</w:t>
      </w:r>
      <w:r>
        <w:rPr>
          <w:rFonts w:hint="eastAsia" w:ascii="仿宋" w:hAnsi="仿宋" w:eastAsia="仿宋" w:cs="仿宋"/>
          <w:sz w:val="28"/>
          <w:szCs w:val="28"/>
        </w:rPr>
        <w:br w:type="textWrapping"/>
      </w:r>
      <w:r>
        <w:rPr>
          <w:rFonts w:hint="eastAsia" w:ascii="仿宋" w:hAnsi="仿宋" w:eastAsia="仿宋" w:cs="仿宋"/>
          <w:sz w:val="28"/>
          <w:szCs w:val="28"/>
        </w:rPr>
        <w:t>　　（</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）甲乙双方商定的其他合同补充条款或协议。 </w:t>
      </w:r>
    </w:p>
    <w:p w14:paraId="3FB661B6">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第四条  权利保证  </w:t>
      </w:r>
    </w:p>
    <w:p w14:paraId="333D7736">
      <w:pPr>
        <w:spacing w:line="50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乙方应保证甲方在使用、接受本合同设备和服务或其任何一部分时不受第三方提出侵犯其专利权、版权、商标权和工业设计权等知识产权以及所有权、使用权等物权方面的起诉。一旦出现侵权，由乙方负全部责任。</w:t>
      </w:r>
    </w:p>
    <w:p w14:paraId="35DA150D">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第五条  质量保证  </w:t>
      </w:r>
    </w:p>
    <w:p w14:paraId="717FFFF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乙方提供的设备必须是全新（包括零部件）的设备，并完全符合合同规定的质量、规格和性能的要求，有关设备必须符合国家检测标准或具有有关质检部门出具的产品检验合格证明，由此产生的一切费用由乙方负责。</w:t>
      </w:r>
    </w:p>
    <w:p w14:paraId="02D6520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2.乙方应保证其提供的设备在正确安装、正常使用和保养</w:t>
      </w:r>
      <w:r>
        <w:rPr>
          <w:rFonts w:hint="eastAsia" w:ascii="仿宋" w:hAnsi="仿宋" w:eastAsia="仿宋" w:cs="仿宋"/>
        </w:rPr>
        <w:fldChar w:fldCharType="begin"/>
      </w:r>
      <w:r>
        <w:rPr>
          <w:rFonts w:hint="eastAsia" w:ascii="仿宋" w:hAnsi="仿宋" w:eastAsia="仿宋" w:cs="仿宋"/>
        </w:rPr>
        <w:instrText xml:space="preserve"> HYPERLINK "http://www.lawtime.cn/info/zhuanti/2010071337701.html" \t "_blank" </w:instrText>
      </w:r>
      <w:r>
        <w:rPr>
          <w:rFonts w:hint="eastAsia" w:ascii="仿宋" w:hAnsi="仿宋" w:eastAsia="仿宋" w:cs="仿宋"/>
        </w:rPr>
        <w:fldChar w:fldCharType="separate"/>
      </w:r>
      <w:r>
        <w:rPr>
          <w:rFonts w:hint="eastAsia" w:ascii="仿宋" w:hAnsi="仿宋" w:eastAsia="仿宋" w:cs="仿宋"/>
          <w:sz w:val="28"/>
          <w:szCs w:val="28"/>
        </w:rPr>
        <w:t>条件</w:t>
      </w:r>
      <w:r>
        <w:rPr>
          <w:rFonts w:hint="eastAsia" w:ascii="仿宋" w:hAnsi="仿宋" w:eastAsia="仿宋" w:cs="仿宋"/>
          <w:sz w:val="28"/>
          <w:szCs w:val="28"/>
        </w:rPr>
        <w:fldChar w:fldCharType="end"/>
      </w:r>
      <w:r>
        <w:rPr>
          <w:rFonts w:hint="eastAsia" w:ascii="仿宋" w:hAnsi="仿宋" w:eastAsia="仿宋" w:cs="仿宋"/>
          <w:sz w:val="28"/>
          <w:szCs w:val="28"/>
        </w:rPr>
        <w:t>下，在其使用寿命内具有良好的性能。</w:t>
      </w:r>
    </w:p>
    <w:p w14:paraId="59F6FA60">
      <w:pPr>
        <w:tabs>
          <w:tab w:val="left" w:pos="420"/>
        </w:tabs>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3.乙方对所提供的产品须提供相应的维修保养期，保养期内非因甲方的人为原因而出现质量问题，由乙方负责。乙方负责包修、包换或者包退，并承担修理、调换或退货的实际费用，乙方不能修理或不能调换，按不能交货处理。</w:t>
      </w:r>
    </w:p>
    <w:p w14:paraId="504C98F2">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第六条</w:t>
      </w:r>
      <w:r>
        <w:rPr>
          <w:rFonts w:hint="eastAsia" w:ascii="仿宋" w:hAnsi="仿宋" w:eastAsia="仿宋" w:cs="仿宋"/>
          <w:sz w:val="28"/>
          <w:szCs w:val="28"/>
        </w:rPr>
        <w:t xml:space="preserve">  </w:t>
      </w:r>
      <w:r>
        <w:rPr>
          <w:rFonts w:hint="eastAsia" w:ascii="仿宋" w:hAnsi="仿宋" w:eastAsia="仿宋" w:cs="仿宋"/>
          <w:b/>
          <w:sz w:val="28"/>
          <w:szCs w:val="28"/>
        </w:rPr>
        <w:t>包装和运输 </w:t>
      </w:r>
      <w:r>
        <w:rPr>
          <w:rFonts w:hint="eastAsia" w:ascii="仿宋" w:hAnsi="仿宋" w:eastAsia="仿宋" w:cs="仿宋"/>
          <w:sz w:val="28"/>
          <w:szCs w:val="28"/>
        </w:rPr>
        <w:t xml:space="preserve"> </w:t>
      </w:r>
    </w:p>
    <w:p w14:paraId="56F501F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除合同另有规定外，乙方提供的全部设备均应按标准保护措施进行包装。该包装应适应于远距离运输、防潮、防震、防锈和防野蛮装卸，以确保设备安全无损运抵指定地点。由于包装不善所引起的设备损失均由乙方承担。每一包装单元内应附详细的装箱单和质量合格证。</w:t>
      </w:r>
    </w:p>
    <w:p w14:paraId="62F6B1B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2.乙方负责货物运输，运输费由乙方负责。</w:t>
      </w:r>
    </w:p>
    <w:p w14:paraId="3FC9ABC1">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第七条 交付和验收 </w:t>
      </w:r>
    </w:p>
    <w:p w14:paraId="47A10E9A">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1.交货时间：合同签订之日起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个日历日内。</w:t>
      </w:r>
    </w:p>
    <w:p w14:paraId="63588F5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2.交货地点：</w:t>
      </w:r>
      <w:r>
        <w:rPr>
          <w:rFonts w:hint="eastAsia" w:ascii="仿宋" w:hAnsi="仿宋" w:eastAsia="仿宋" w:cs="仿宋"/>
          <w:sz w:val="28"/>
          <w:szCs w:val="28"/>
          <w:u w:val="single"/>
        </w:rPr>
        <w:t>深圳市龙岗中心医院</w:t>
      </w:r>
      <w:r>
        <w:rPr>
          <w:rFonts w:hint="eastAsia" w:ascii="仿宋" w:hAnsi="仿宋" w:eastAsia="仿宋" w:cs="仿宋"/>
          <w:sz w:val="28"/>
          <w:szCs w:val="28"/>
          <w:u w:val="single"/>
          <w:lang w:val="en-US" w:eastAsia="zh-CN"/>
        </w:rPr>
        <w:t>指定地点</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9537F2A">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sz w:val="28"/>
          <w:szCs w:val="28"/>
        </w:rPr>
        <w:t>3.交货方式：</w:t>
      </w:r>
      <w:r>
        <w:rPr>
          <w:rFonts w:hint="eastAsia" w:ascii="仿宋" w:hAnsi="仿宋" w:eastAsia="仿宋" w:cs="仿宋"/>
          <w:color w:val="auto"/>
          <w:sz w:val="28"/>
          <w:szCs w:val="28"/>
        </w:rPr>
        <w:t>由乙方将</w:t>
      </w:r>
      <w:r>
        <w:rPr>
          <w:rFonts w:hint="eastAsia" w:ascii="仿宋" w:hAnsi="仿宋" w:eastAsia="仿宋" w:cs="仿宋"/>
          <w:color w:val="auto"/>
          <w:sz w:val="28"/>
          <w:szCs w:val="28"/>
          <w:lang w:val="en-US" w:eastAsia="zh-CN"/>
        </w:rPr>
        <w:t>所有</w:t>
      </w:r>
      <w:r>
        <w:rPr>
          <w:rFonts w:hint="eastAsia" w:ascii="仿宋" w:hAnsi="仿宋" w:eastAsia="仿宋" w:cs="仿宋"/>
          <w:color w:val="auto"/>
          <w:sz w:val="28"/>
          <w:szCs w:val="28"/>
        </w:rPr>
        <w:t>设备运送到甲方指定地点安装，并调试至运行正常，所产生的一切费用由乙方负责。</w:t>
      </w:r>
      <w:r>
        <w:rPr>
          <w:rFonts w:hint="eastAsia" w:ascii="仿宋" w:hAnsi="仿宋" w:eastAsia="仿宋" w:cs="仿宋"/>
          <w:color w:val="auto"/>
          <w:sz w:val="28"/>
          <w:szCs w:val="28"/>
          <w:lang w:eastAsia="zh-CN"/>
        </w:rPr>
        <w:t>如因货物存放或安装场地需进行建造、改造或扩建等的，受前述工程进度的影响，具体交货时间由甲方另行通知乙方，因交货产生的费用由乙方自行承担。</w:t>
      </w:r>
    </w:p>
    <w:p w14:paraId="2264644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软硬件安装完成正常运行后，乙方负责性能自测，再经甲方组织检测合格后，则整套项目结束。如发现因设备质量、工程技术给患者或医院造成的经济损失，经国家相关权威机构或相关专业专家检测、鉴定确认后，乙方无条件承担全部责任及赔偿。</w:t>
      </w:r>
    </w:p>
    <w:p w14:paraId="48BAFF11">
      <w:pPr>
        <w:tabs>
          <w:tab w:val="left" w:pos="52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设备到达后，乙方向甲方提供全套的设备清单及检验产品合格证、中英文使用说明书、操作流程卡（塑封好的）及其它的技术资料，进口设备必需提供正常有效的报关证明（报关单、海关增值税发票）及合法有效的商检合格证明（否则不予支付设备的款项），否则甲方不认定乙方为完成交货。乙方在交货一周内</w:t>
      </w:r>
      <w:r>
        <w:rPr>
          <w:rFonts w:hint="eastAsia" w:ascii="仿宋" w:hAnsi="仿宋" w:eastAsia="仿宋" w:cs="仿宋"/>
          <w:sz w:val="28"/>
          <w:szCs w:val="28"/>
          <w:lang w:eastAsia="zh-CN"/>
        </w:rPr>
        <w:t>，</w:t>
      </w:r>
      <w:r>
        <w:rPr>
          <w:rFonts w:hint="eastAsia" w:ascii="仿宋" w:hAnsi="仿宋" w:eastAsia="仿宋" w:cs="仿宋"/>
          <w:sz w:val="28"/>
          <w:szCs w:val="28"/>
        </w:rPr>
        <w:t>由设备生产厂家代表、乙方、甲方使用科室和医装办共同验收，必要时邀请其他技术权威机构或专家共同进行验收，一切费用乙方负责。</w:t>
      </w:r>
    </w:p>
    <w:p w14:paraId="7CCAF7A2">
      <w:pPr>
        <w:tabs>
          <w:tab w:val="left" w:pos="52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验收时以乙方投标文件中的技术规格偏离表为准；设备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w:t>
      </w:r>
    </w:p>
    <w:p w14:paraId="7DE71FE5">
      <w:pPr>
        <w:tabs>
          <w:tab w:val="left" w:pos="525"/>
        </w:tabs>
        <w:spacing w:line="500" w:lineRule="exact"/>
        <w:ind w:firstLine="560" w:firstLineChars="200"/>
        <w:rPr>
          <w:rFonts w:hint="eastAsia" w:ascii="仿宋" w:hAnsi="仿宋" w:eastAsia="仿宋" w:cs="仿宋"/>
        </w:rPr>
      </w:pPr>
      <w:r>
        <w:rPr>
          <w:rFonts w:hint="eastAsia" w:ascii="仿宋" w:hAnsi="仿宋" w:eastAsia="仿宋" w:cs="仿宋"/>
          <w:sz w:val="28"/>
          <w:szCs w:val="28"/>
        </w:rPr>
        <w:t>7.设备验收合格后须在《设备安装验收报告》注明设备保修起止日期（以甲方设备验收合格之日起</w:t>
      </w:r>
      <w:r>
        <w:rPr>
          <w:rFonts w:hint="eastAsia" w:ascii="仿宋" w:hAnsi="仿宋" w:eastAsia="仿宋" w:cs="仿宋"/>
          <w:sz w:val="28"/>
          <w:szCs w:val="28"/>
          <w:lang w:val="en-US" w:eastAsia="zh-CN"/>
        </w:rPr>
        <w:t>计算</w:t>
      </w:r>
      <w:r>
        <w:rPr>
          <w:rFonts w:hint="eastAsia" w:ascii="仿宋" w:hAnsi="仿宋" w:eastAsia="仿宋" w:cs="仿宋"/>
          <w:sz w:val="28"/>
          <w:szCs w:val="28"/>
        </w:rPr>
        <w:t>），乙方加盖公章，否则不予付款。</w:t>
      </w:r>
    </w:p>
    <w:p w14:paraId="0E2FC2EE">
      <w:pPr>
        <w:tabs>
          <w:tab w:val="left" w:pos="52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8.其他约定：</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p w14:paraId="11AD23F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第八条  伴随服务/售后服务</w:t>
      </w:r>
    </w:p>
    <w:p w14:paraId="765F1571">
      <w:pPr>
        <w:spacing w:line="500" w:lineRule="exact"/>
        <w:ind w:left="281" w:leftChars="134" w:firstLine="280" w:firstLineChars="100"/>
        <w:rPr>
          <w:rFonts w:hint="eastAsia" w:ascii="仿宋" w:hAnsi="仿宋" w:eastAsia="仿宋" w:cs="仿宋"/>
          <w:color w:val="FF0000"/>
          <w:sz w:val="28"/>
          <w:szCs w:val="28"/>
        </w:rPr>
      </w:pPr>
      <w:r>
        <w:rPr>
          <w:rFonts w:hint="eastAsia" w:ascii="仿宋" w:hAnsi="仿宋" w:eastAsia="仿宋" w:cs="仿宋"/>
          <w:sz w:val="28"/>
          <w:szCs w:val="28"/>
        </w:rPr>
        <w:t xml:space="preserve">1. </w:t>
      </w:r>
      <w:r>
        <w:rPr>
          <w:rFonts w:hint="eastAsia" w:ascii="仿宋" w:hAnsi="仿宋" w:eastAsia="仿宋" w:cs="仿宋"/>
          <w:color w:val="000000"/>
          <w:sz w:val="28"/>
          <w:szCs w:val="28"/>
        </w:rPr>
        <w:t>乙方对所提供的设备（包括零配件）提供免费保修期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免费保修期时间自最终验收合格并交付使用之日起计算）。免费保修期内出现的质量问题，由乙方负责，乙方负责包修、包换或者包退，并承担修理、调换或退货的实际费用。免费保修期外乙方维修按市场的优惠价格只收零配件费用，不能收取人工费用（食宿和交通等）。乙方公司或厂家工程师在接到维修要求后</w:t>
      </w:r>
      <w:r>
        <w:rPr>
          <w:rFonts w:hint="eastAsia" w:ascii="仿宋" w:hAnsi="仿宋" w:eastAsia="仿宋" w:cs="仿宋"/>
          <w:color w:val="000000"/>
          <w:sz w:val="28"/>
          <w:szCs w:val="28"/>
          <w:u w:val="single"/>
        </w:rPr>
        <w:t>24</w:t>
      </w:r>
      <w:r>
        <w:rPr>
          <w:rFonts w:hint="eastAsia" w:ascii="仿宋" w:hAnsi="仿宋" w:eastAsia="仿宋" w:cs="仿宋"/>
          <w:color w:val="000000"/>
          <w:sz w:val="28"/>
          <w:szCs w:val="28"/>
        </w:rPr>
        <w:t>小时内到达现场处理故障</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rPr>
        <w:t>48</w:t>
      </w:r>
      <w:r>
        <w:rPr>
          <w:rFonts w:hint="eastAsia" w:ascii="仿宋" w:hAnsi="仿宋" w:eastAsia="仿宋" w:cs="仿宋"/>
          <w:color w:val="000000"/>
          <w:sz w:val="28"/>
          <w:szCs w:val="28"/>
        </w:rPr>
        <w:t>小时如故障处理不好，需提供备用机给甲方。免费保修期</w:t>
      </w:r>
      <w:r>
        <w:rPr>
          <w:rFonts w:hint="eastAsia" w:ascii="仿宋" w:hAnsi="仿宋" w:eastAsia="仿宋" w:cs="仿宋"/>
          <w:sz w:val="28"/>
          <w:szCs w:val="28"/>
        </w:rPr>
        <w:t>内、外乙方负责该套设备软件的免费安装和免费升级维护服务，终身软件备份。</w:t>
      </w:r>
    </w:p>
    <w:p w14:paraId="1A89AD1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2.乙方提供的服务承诺和售后服务及保修期责任等其它具体约定事项。</w:t>
      </w:r>
      <w:r>
        <w:rPr>
          <w:rFonts w:hint="eastAsia" w:ascii="仿宋" w:hAnsi="仿宋" w:eastAsia="仿宋" w:cs="仿宋"/>
          <w:sz w:val="28"/>
          <w:szCs w:val="28"/>
          <w:u w:val="single"/>
        </w:rPr>
        <w:t>（见合同附件）</w:t>
      </w:r>
    </w:p>
    <w:p w14:paraId="2C6938D6">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其他约定：</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p w14:paraId="16A2BFC2">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第九条   付款方式</w:t>
      </w:r>
    </w:p>
    <w:p w14:paraId="55A2ECC5">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项目完成通过甲方验收合格后，按相关规定程序向乙方办理付款。付款进度应符合如下约定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按项目实际勾选填写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14:paraId="7BEA2C8A">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全额付款：</w:t>
      </w:r>
      <w:r>
        <w:rPr>
          <w:rFonts w:hint="eastAsia" w:ascii="仿宋" w:hAnsi="仿宋" w:eastAsia="仿宋" w:cs="仿宋"/>
          <w:color w:val="auto"/>
          <w:sz w:val="28"/>
          <w:szCs w:val="28"/>
          <w:u w:val="single"/>
          <w:lang w:val="en-US" w:eastAsia="zh-CN"/>
        </w:rPr>
        <w:t>货到验收合格且乙方提供全额发票后，按照相应时间规定付100%的货款。</w:t>
      </w:r>
      <w:r>
        <w:rPr>
          <w:rFonts w:hint="eastAsia" w:ascii="仿宋" w:hAnsi="仿宋" w:eastAsia="仿宋" w:cs="仿宋"/>
          <w:color w:val="auto"/>
          <w:sz w:val="28"/>
          <w:szCs w:val="28"/>
        </w:rPr>
        <w:t xml:space="preserve">             </w:t>
      </w:r>
    </w:p>
    <w:p w14:paraId="220A4A31">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分期付款：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rPr>
        <w:t>应明确分期支付合同款项的各期比例和支付条件，各期支付条件应与分期履约验收情况挂钩</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其中涉及预付款的：签订合同和收到乙方履约保证金及70%设备货款发票且资金到位后，按照相应时间规定支付乙方</w:t>
      </w:r>
      <w:r>
        <w:rPr>
          <w:rFonts w:hint="eastAsia" w:ascii="仿宋" w:hAnsi="仿宋" w:eastAsia="仿宋" w:cs="仿宋"/>
          <w:color w:val="auto"/>
          <w:sz w:val="28"/>
          <w:szCs w:val="28"/>
          <w:lang w:val="en-US" w:eastAsia="zh-CN"/>
        </w:rPr>
        <w:t>设备货款</w:t>
      </w:r>
      <w:r>
        <w:rPr>
          <w:rFonts w:hint="eastAsia" w:ascii="仿宋" w:hAnsi="仿宋" w:eastAsia="仿宋" w:cs="仿宋"/>
          <w:color w:val="auto"/>
          <w:sz w:val="28"/>
          <w:szCs w:val="28"/>
        </w:rPr>
        <w:t>70%；设备到货和收到乙方25%设备货款发票且资金到位后，按照相应时间规定支付乙方25%货款；设备验收合格和收到乙方5%设备货款发票后且资金到位后，按照相应时间规定支付乙方5%货款。当甲方本年度的资金预算不足以支付项目款项时，则需顺延至下年度支付。</w:t>
      </w:r>
    </w:p>
    <w:p w14:paraId="1B6318AE">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因财政审批程序造成的付款延迟，不视为</w:t>
      </w:r>
      <w:r>
        <w:rPr>
          <w:rFonts w:hint="eastAsia" w:ascii="仿宋" w:hAnsi="仿宋" w:eastAsia="仿宋" w:cs="仿宋"/>
          <w:color w:val="auto"/>
          <w:sz w:val="28"/>
          <w:szCs w:val="28"/>
          <w:lang w:eastAsia="zh-CN"/>
        </w:rPr>
        <w:t>逾期支付</w:t>
      </w:r>
      <w:r>
        <w:rPr>
          <w:rFonts w:hint="eastAsia" w:ascii="仿宋" w:hAnsi="仿宋" w:eastAsia="仿宋" w:cs="仿宋"/>
          <w:color w:val="auto"/>
          <w:sz w:val="28"/>
          <w:szCs w:val="28"/>
        </w:rPr>
        <w:t>，乙方应继续履行本合同项下义务。</w:t>
      </w:r>
    </w:p>
    <w:p w14:paraId="219B7CB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2.合同款的付款方式：</w:t>
      </w:r>
      <w:r>
        <w:rPr>
          <w:rFonts w:hint="eastAsia" w:ascii="仿宋" w:hAnsi="仿宋" w:eastAsia="仿宋" w:cs="仿宋"/>
          <w:sz w:val="28"/>
          <w:szCs w:val="28"/>
          <w:lang w:eastAsia="zh-CN"/>
        </w:rPr>
        <w:t>转账结算</w:t>
      </w:r>
      <w:r>
        <w:rPr>
          <w:rFonts w:hint="eastAsia" w:ascii="仿宋" w:hAnsi="仿宋" w:eastAsia="仿宋" w:cs="仿宋"/>
          <w:sz w:val="28"/>
          <w:szCs w:val="28"/>
        </w:rPr>
        <w:t>。</w:t>
      </w:r>
    </w:p>
    <w:p w14:paraId="7DA7EEC9">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第十条  合同的变更、终止与转让</w:t>
      </w:r>
      <w:r>
        <w:rPr>
          <w:rFonts w:hint="eastAsia" w:ascii="仿宋" w:hAnsi="仿宋" w:eastAsia="仿宋" w:cs="仿宋"/>
          <w:sz w:val="28"/>
          <w:szCs w:val="28"/>
        </w:rPr>
        <w:t xml:space="preserve">  </w:t>
      </w:r>
    </w:p>
    <w:p w14:paraId="7030354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除《</w:t>
      </w:r>
      <w:r>
        <w:rPr>
          <w:rFonts w:hint="eastAsia" w:ascii="仿宋" w:hAnsi="仿宋" w:eastAsia="仿宋" w:cs="仿宋"/>
          <w:sz w:val="28"/>
          <w:szCs w:val="28"/>
          <w:lang w:eastAsia="zh-CN"/>
        </w:rPr>
        <w:t>中华人民共和国政府采购法》第四十九条</w:t>
      </w:r>
      <w:r>
        <w:rPr>
          <w:rFonts w:hint="eastAsia" w:ascii="仿宋" w:hAnsi="仿宋" w:eastAsia="仿宋" w:cs="仿宋"/>
          <w:sz w:val="28"/>
          <w:szCs w:val="28"/>
        </w:rPr>
        <w:t xml:space="preserve">、第50条第二款规定的情形外，本合同一经签订，甲乙双方不得擅自变更、中止或终止合同。  </w:t>
      </w:r>
    </w:p>
    <w:p w14:paraId="5C82BF6F">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sz w:val="28"/>
          <w:szCs w:val="28"/>
        </w:rPr>
        <w:t>2. 乙方不得擅自部分或全部转让其应履行的</w:t>
      </w:r>
      <w:r>
        <w:rPr>
          <w:rFonts w:hint="eastAsia" w:ascii="仿宋" w:hAnsi="仿宋" w:eastAsia="仿宋" w:cs="仿宋"/>
        </w:rPr>
        <w:fldChar w:fldCharType="begin"/>
      </w:r>
      <w:r>
        <w:rPr>
          <w:rFonts w:hint="eastAsia" w:ascii="仿宋" w:hAnsi="仿宋" w:eastAsia="仿宋" w:cs="仿宋"/>
        </w:rPr>
        <w:instrText xml:space="preserve"> HYPERLINK "http://www.lawtime.cn/info/zhuanti/2010071337707.html" \t "_blank" </w:instrText>
      </w:r>
      <w:r>
        <w:rPr>
          <w:rFonts w:hint="eastAsia" w:ascii="仿宋" w:hAnsi="仿宋" w:eastAsia="仿宋" w:cs="仿宋"/>
        </w:rPr>
        <w:fldChar w:fldCharType="separate"/>
      </w:r>
      <w:r>
        <w:rPr>
          <w:rFonts w:hint="eastAsia" w:ascii="仿宋" w:hAnsi="仿宋" w:eastAsia="仿宋" w:cs="仿宋"/>
          <w:sz w:val="28"/>
          <w:szCs w:val="28"/>
        </w:rPr>
        <w:t>合同义务</w:t>
      </w:r>
      <w:r>
        <w:rPr>
          <w:rFonts w:hint="eastAsia" w:ascii="仿宋" w:hAnsi="仿宋" w:eastAsia="仿宋" w:cs="仿宋"/>
          <w:sz w:val="28"/>
          <w:szCs w:val="28"/>
        </w:rPr>
        <w:fldChar w:fldCharType="end"/>
      </w:r>
      <w:r>
        <w:rPr>
          <w:rFonts w:hint="eastAsia" w:ascii="仿宋" w:hAnsi="仿宋" w:eastAsia="仿宋" w:cs="仿宋"/>
          <w:sz w:val="28"/>
          <w:szCs w:val="28"/>
        </w:rPr>
        <w:t>。</w:t>
      </w:r>
      <w:r>
        <w:rPr>
          <w:rFonts w:hint="eastAsia" w:ascii="仿宋" w:hAnsi="仿宋" w:eastAsia="仿宋" w:cs="仿宋"/>
          <w:kern w:val="0"/>
          <w:sz w:val="28"/>
          <w:szCs w:val="28"/>
        </w:rPr>
        <w:t>　</w:t>
      </w:r>
    </w:p>
    <w:p w14:paraId="4BE6638D">
      <w:pPr>
        <w:spacing w:line="50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第十一条  违约责任</w:t>
      </w:r>
    </w:p>
    <w:p w14:paraId="1844867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1.乙方所交的设备品种、型号、规格、质量不符合同规定标准的，甲方有权拒绝收货。乙方向甲方偿付该设备款</w:t>
      </w:r>
      <w:r>
        <w:rPr>
          <w:rFonts w:hint="eastAsia" w:ascii="仿宋" w:hAnsi="仿宋" w:eastAsia="仿宋" w:cs="仿宋"/>
          <w:sz w:val="28"/>
          <w:szCs w:val="28"/>
          <w:u w:val="single"/>
        </w:rPr>
        <w:t>百分之</w:t>
      </w:r>
      <w:r>
        <w:rPr>
          <w:rFonts w:hint="eastAsia" w:ascii="仿宋" w:hAnsi="仿宋" w:eastAsia="仿宋" w:cs="仿宋"/>
          <w:sz w:val="28"/>
          <w:szCs w:val="28"/>
          <w:u w:val="single"/>
          <w:lang w:val="en-US" w:eastAsia="zh-CN"/>
        </w:rPr>
        <w:t>五</w:t>
      </w:r>
      <w:r>
        <w:rPr>
          <w:rFonts w:hint="eastAsia" w:ascii="仿宋" w:hAnsi="仿宋" w:eastAsia="仿宋" w:cs="仿宋"/>
          <w:sz w:val="28"/>
          <w:szCs w:val="28"/>
        </w:rPr>
        <w:t>的违约金。</w:t>
      </w:r>
    </w:p>
    <w:p w14:paraId="5C4FD51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auto"/>
          <w:sz w:val="28"/>
          <w:szCs w:val="28"/>
        </w:rPr>
        <w:t>乙方逾期交付设备的，乙方向甲方每日偿付</w:t>
      </w:r>
      <w:r>
        <w:rPr>
          <w:rFonts w:hint="eastAsia" w:ascii="仿宋" w:hAnsi="仿宋" w:eastAsia="仿宋" w:cs="仿宋"/>
          <w:color w:val="auto"/>
          <w:sz w:val="28"/>
          <w:szCs w:val="28"/>
          <w:lang w:eastAsia="zh-CN"/>
        </w:rPr>
        <w:t>该</w:t>
      </w:r>
      <w:r>
        <w:rPr>
          <w:rFonts w:hint="eastAsia" w:ascii="仿宋" w:hAnsi="仿宋" w:eastAsia="仿宋" w:cs="仿宋"/>
          <w:color w:val="auto"/>
          <w:sz w:val="28"/>
          <w:szCs w:val="28"/>
        </w:rPr>
        <w:t>设备款</w:t>
      </w:r>
      <w:r>
        <w:rPr>
          <w:rFonts w:hint="eastAsia" w:ascii="仿宋" w:hAnsi="仿宋" w:eastAsia="仿宋" w:cs="仿宋"/>
          <w:color w:val="auto"/>
          <w:sz w:val="28"/>
          <w:szCs w:val="28"/>
          <w:u w:val="single"/>
          <w:lang w:eastAsia="zh-CN"/>
        </w:rPr>
        <w:t>万</w:t>
      </w:r>
      <w:r>
        <w:rPr>
          <w:rFonts w:hint="eastAsia" w:ascii="仿宋" w:hAnsi="仿宋" w:eastAsia="仿宋" w:cs="仿宋"/>
          <w:color w:val="auto"/>
          <w:sz w:val="28"/>
          <w:szCs w:val="28"/>
          <w:u w:val="single"/>
        </w:rPr>
        <w:t>分之</w:t>
      </w:r>
      <w:r>
        <w:rPr>
          <w:rFonts w:hint="eastAsia" w:ascii="仿宋" w:hAnsi="仿宋" w:eastAsia="仿宋" w:cs="仿宋"/>
          <w:color w:val="auto"/>
          <w:sz w:val="28"/>
          <w:szCs w:val="28"/>
          <w:u w:val="single"/>
          <w:lang w:eastAsia="zh-CN"/>
        </w:rPr>
        <w:t>一</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eastAsia="zh-CN"/>
        </w:rPr>
        <w:t>；乙方逾期交付设备超过30日的，甲方有权单方面解除合同，乙方应向甲方支付该设备款百分之五的违约金</w:t>
      </w:r>
      <w:r>
        <w:rPr>
          <w:rFonts w:hint="eastAsia" w:ascii="仿宋" w:hAnsi="仿宋" w:eastAsia="仿宋" w:cs="仿宋"/>
          <w:color w:val="auto"/>
          <w:sz w:val="28"/>
          <w:szCs w:val="28"/>
        </w:rPr>
        <w:t>。乙方</w:t>
      </w:r>
      <w:r>
        <w:rPr>
          <w:rFonts w:hint="eastAsia" w:ascii="仿宋" w:hAnsi="仿宋" w:eastAsia="仿宋" w:cs="仿宋"/>
          <w:color w:val="auto"/>
          <w:sz w:val="28"/>
          <w:szCs w:val="28"/>
          <w:lang w:eastAsia="zh-CN"/>
        </w:rPr>
        <w:t>拒不</w:t>
      </w:r>
      <w:r>
        <w:rPr>
          <w:rFonts w:hint="eastAsia" w:ascii="仿宋" w:hAnsi="仿宋" w:eastAsia="仿宋" w:cs="仿宋"/>
          <w:color w:val="auto"/>
          <w:sz w:val="28"/>
          <w:szCs w:val="28"/>
        </w:rPr>
        <w:t>交付设备的，乙方向甲方偿付</w:t>
      </w:r>
      <w:r>
        <w:rPr>
          <w:rFonts w:hint="eastAsia" w:ascii="仿宋" w:hAnsi="仿宋" w:eastAsia="仿宋" w:cs="仿宋"/>
          <w:color w:val="auto"/>
          <w:sz w:val="28"/>
          <w:szCs w:val="28"/>
          <w:lang w:eastAsia="zh-CN"/>
        </w:rPr>
        <w:t>该</w:t>
      </w:r>
      <w:r>
        <w:rPr>
          <w:rFonts w:hint="eastAsia" w:ascii="仿宋" w:hAnsi="仿宋" w:eastAsia="仿宋" w:cs="仿宋"/>
          <w:color w:val="auto"/>
          <w:sz w:val="28"/>
          <w:szCs w:val="28"/>
        </w:rPr>
        <w:t>设备</w:t>
      </w:r>
      <w:r>
        <w:rPr>
          <w:rFonts w:hint="eastAsia" w:ascii="仿宋" w:hAnsi="仿宋" w:eastAsia="仿宋" w:cs="仿宋"/>
          <w:color w:val="auto"/>
          <w:sz w:val="28"/>
          <w:szCs w:val="28"/>
          <w:lang w:eastAsia="zh-CN"/>
        </w:rPr>
        <w:t>款</w:t>
      </w:r>
      <w:r>
        <w:rPr>
          <w:rFonts w:hint="eastAsia" w:ascii="仿宋" w:hAnsi="仿宋" w:eastAsia="仿宋" w:cs="仿宋"/>
          <w:color w:val="auto"/>
          <w:sz w:val="28"/>
          <w:szCs w:val="28"/>
          <w:u w:val="single"/>
        </w:rPr>
        <w:t>百分之</w:t>
      </w:r>
      <w:r>
        <w:rPr>
          <w:rFonts w:hint="eastAsia" w:ascii="仿宋" w:hAnsi="仿宋" w:eastAsia="仿宋" w:cs="仿宋"/>
          <w:color w:val="auto"/>
          <w:sz w:val="28"/>
          <w:szCs w:val="28"/>
          <w:u w:val="single"/>
          <w:lang w:eastAsia="zh-CN"/>
        </w:rPr>
        <w:t>五</w:t>
      </w:r>
      <w:r>
        <w:rPr>
          <w:rFonts w:hint="eastAsia" w:ascii="仿宋" w:hAnsi="仿宋" w:eastAsia="仿宋" w:cs="仿宋"/>
          <w:color w:val="auto"/>
          <w:sz w:val="28"/>
          <w:szCs w:val="28"/>
        </w:rPr>
        <w:t>的违约金。</w:t>
      </w:r>
    </w:p>
    <w:p w14:paraId="0993A5AD">
      <w:pPr>
        <w:spacing w:line="500" w:lineRule="exact"/>
        <w:ind w:left="315" w:leftChars="150" w:firstLine="280" w:firstLineChars="100"/>
        <w:rPr>
          <w:rFonts w:hint="eastAsia" w:ascii="仿宋" w:hAnsi="仿宋" w:eastAsia="仿宋" w:cs="仿宋"/>
          <w:b/>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.其他</w:t>
      </w:r>
      <w:r>
        <w:rPr>
          <w:rFonts w:hint="eastAsia" w:ascii="仿宋" w:hAnsi="仿宋" w:eastAsia="仿宋" w:cs="仿宋"/>
          <w:sz w:val="28"/>
          <w:szCs w:val="28"/>
          <w:u w:val="single"/>
        </w:rPr>
        <w:t xml:space="preserve">    无     。</w:t>
      </w:r>
      <w:r>
        <w:rPr>
          <w:rFonts w:hint="eastAsia" w:ascii="仿宋" w:hAnsi="仿宋" w:eastAsia="仿宋" w:cs="仿宋"/>
          <w:kern w:val="0"/>
          <w:sz w:val="28"/>
          <w:szCs w:val="28"/>
        </w:rPr>
        <w:br w:type="textWrapping"/>
      </w:r>
      <w:r>
        <w:rPr>
          <w:rFonts w:hint="eastAsia" w:ascii="仿宋" w:hAnsi="仿宋" w:eastAsia="仿宋" w:cs="仿宋"/>
          <w:b/>
          <w:sz w:val="28"/>
          <w:szCs w:val="28"/>
        </w:rPr>
        <w:t>第十二条  免责条款</w:t>
      </w:r>
    </w:p>
    <w:p w14:paraId="3027A7B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14:paraId="384C3244">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第十三条  合同争议解决</w:t>
      </w:r>
    </w:p>
    <w:p w14:paraId="39EBE7C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因设备质量问题发生争议的，由国家认可的质量检测机构或市政府指定的技术单位对设备质量进行鉴定，该鉴定结论是终局的，甲乙双方应当接受。设备符合标准的，鉴定费由甲方承担；设备不符合标准的，鉴定费由乙方承担。</w:t>
      </w:r>
    </w:p>
    <w:p w14:paraId="717DADA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2、因履行本合同引起的或与本合同有关的争议，甲乙双方应首先通过友好协商解决，如果协商不能解决，则采取以下第</w:t>
      </w:r>
      <w:r>
        <w:rPr>
          <w:rFonts w:hint="eastAsia" w:ascii="仿宋" w:hAnsi="仿宋" w:eastAsia="仿宋" w:cs="仿宋"/>
          <w:sz w:val="28"/>
          <w:szCs w:val="28"/>
          <w:u w:val="single"/>
        </w:rPr>
        <w:t xml:space="preserve">  1  </w:t>
      </w:r>
      <w:r>
        <w:rPr>
          <w:rFonts w:hint="eastAsia" w:ascii="仿宋" w:hAnsi="仿宋" w:eastAsia="仿宋" w:cs="仿宋"/>
          <w:sz w:val="28"/>
          <w:szCs w:val="28"/>
        </w:rPr>
        <w:t>种方式解决争议：</w:t>
      </w:r>
      <w:r>
        <w:rPr>
          <w:rFonts w:hint="eastAsia" w:ascii="仿宋" w:hAnsi="仿宋" w:eastAsia="仿宋" w:cs="仿宋"/>
          <w:sz w:val="28"/>
          <w:szCs w:val="28"/>
        </w:rPr>
        <w:br w:type="textWrapping"/>
      </w:r>
      <w:r>
        <w:rPr>
          <w:rFonts w:hint="eastAsia" w:ascii="仿宋" w:hAnsi="仿宋" w:eastAsia="仿宋" w:cs="仿宋"/>
          <w:sz w:val="28"/>
          <w:szCs w:val="28"/>
        </w:rPr>
        <w:t>　　（1）向甲方所在地有管辖权的人民法院提起诉讼；</w:t>
      </w:r>
      <w:r>
        <w:rPr>
          <w:rFonts w:hint="eastAsia" w:ascii="仿宋" w:hAnsi="仿宋" w:eastAsia="仿宋" w:cs="仿宋"/>
          <w:sz w:val="28"/>
          <w:szCs w:val="28"/>
        </w:rPr>
        <w:br w:type="textWrapping"/>
      </w:r>
      <w:r>
        <w:rPr>
          <w:rFonts w:hint="eastAsia" w:ascii="仿宋" w:hAnsi="仿宋" w:eastAsia="仿宋" w:cs="仿宋"/>
          <w:sz w:val="28"/>
          <w:szCs w:val="28"/>
        </w:rPr>
        <w:t>　　（2）向</w:t>
      </w:r>
      <w:r>
        <w:rPr>
          <w:rFonts w:hint="eastAsia" w:ascii="仿宋" w:hAnsi="仿宋" w:eastAsia="仿宋" w:cs="仿宋"/>
          <w:sz w:val="28"/>
          <w:szCs w:val="28"/>
          <w:u w:val="single"/>
        </w:rPr>
        <w:t xml:space="preserve">   深圳  </w:t>
      </w:r>
      <w:r>
        <w:rPr>
          <w:rFonts w:hint="eastAsia" w:ascii="仿宋" w:hAnsi="仿宋" w:eastAsia="仿宋" w:cs="仿宋"/>
          <w:sz w:val="28"/>
          <w:szCs w:val="28"/>
        </w:rPr>
        <w:t>仲裁委员会按其仲裁规则申请仲裁。</w:t>
      </w:r>
    </w:p>
    <w:p w14:paraId="3411DBD2">
      <w:pPr>
        <w:spacing w:line="500" w:lineRule="exact"/>
        <w:ind w:firstLine="590" w:firstLineChars="210"/>
        <w:rPr>
          <w:rFonts w:hint="eastAsia" w:ascii="仿宋" w:hAnsi="仿宋" w:eastAsia="仿宋" w:cs="仿宋"/>
          <w:b/>
          <w:sz w:val="28"/>
          <w:szCs w:val="28"/>
        </w:rPr>
      </w:pPr>
      <w:r>
        <w:rPr>
          <w:rFonts w:hint="eastAsia" w:ascii="仿宋" w:hAnsi="仿宋" w:eastAsia="仿宋" w:cs="仿宋"/>
          <w:b/>
          <w:sz w:val="28"/>
          <w:szCs w:val="28"/>
        </w:rPr>
        <w:t>第十四条   本合同附件</w:t>
      </w:r>
    </w:p>
    <w:p w14:paraId="0C36F533">
      <w:pPr>
        <w:spacing w:line="50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14:paraId="0FB42DC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附件1：售后服务承诺</w:t>
      </w:r>
      <w:r>
        <w:rPr>
          <w:rFonts w:hint="eastAsia" w:ascii="仿宋" w:hAnsi="仿宋" w:eastAsia="仿宋" w:cs="仿宋"/>
          <w:sz w:val="28"/>
          <w:szCs w:val="28"/>
          <w:lang w:eastAsia="zh-CN"/>
        </w:rPr>
        <w:t>（</w:t>
      </w:r>
      <w:r>
        <w:rPr>
          <w:rFonts w:hint="eastAsia" w:ascii="仿宋" w:hAnsi="仿宋" w:eastAsia="仿宋" w:cs="仿宋"/>
          <w:sz w:val="28"/>
          <w:szCs w:val="28"/>
        </w:rPr>
        <w:t>厂家和代理商</w:t>
      </w:r>
      <w:r>
        <w:rPr>
          <w:rFonts w:hint="eastAsia" w:ascii="仿宋" w:hAnsi="仿宋" w:eastAsia="仿宋" w:cs="仿宋"/>
          <w:sz w:val="28"/>
          <w:szCs w:val="28"/>
          <w:lang w:eastAsia="zh-CN"/>
        </w:rPr>
        <w:t>）</w:t>
      </w:r>
      <w:r>
        <w:rPr>
          <w:rFonts w:hint="eastAsia" w:ascii="仿宋" w:hAnsi="仿宋" w:eastAsia="仿宋" w:cs="仿宋"/>
          <w:sz w:val="28"/>
          <w:szCs w:val="28"/>
        </w:rPr>
        <w:t>；</w:t>
      </w:r>
    </w:p>
    <w:p w14:paraId="5675B6F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附件2：货物清单、设备详细配置清单（加盖公章）；</w:t>
      </w:r>
    </w:p>
    <w:p w14:paraId="2A303A3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附件3：设备常用配件、消耗品报价、优惠价（加盖公章）。</w:t>
      </w:r>
    </w:p>
    <w:p w14:paraId="16BF32E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附件4：龙岗区进一步规范政商交往行为“十个不得”告知书</w:t>
      </w:r>
    </w:p>
    <w:p w14:paraId="62401B4D">
      <w:pPr>
        <w:pStyle w:val="5"/>
        <w:rPr>
          <w:rFonts w:hint="eastAsia" w:ascii="仿宋" w:hAnsi="仿宋" w:eastAsia="仿宋" w:cs="仿宋"/>
        </w:rPr>
      </w:pPr>
      <w:r>
        <w:rPr>
          <w:rFonts w:hint="eastAsia" w:ascii="仿宋" w:hAnsi="仿宋" w:eastAsia="仿宋" w:cs="仿宋"/>
          <w:sz w:val="28"/>
          <w:szCs w:val="28"/>
        </w:rPr>
        <w:t xml:space="preserve"> 附件5：龙岗中心医院安全责任协议书</w:t>
      </w:r>
    </w:p>
    <w:p w14:paraId="0EB7C9C3">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第十五条  合同生效及其它</w:t>
      </w:r>
    </w:p>
    <w:p w14:paraId="6541ECF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1.合同经双方法定代表人或授权委托代表人签字并加盖单位公章、骑缝章后生效。</w:t>
      </w:r>
    </w:p>
    <w:p w14:paraId="087CDF5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2.本合同未尽事宜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双方协商解决</w:t>
      </w:r>
      <w:r>
        <w:rPr>
          <w:rFonts w:hint="eastAsia" w:ascii="仿宋" w:hAnsi="仿宋" w:eastAsia="仿宋" w:cs="仿宋"/>
          <w:sz w:val="28"/>
          <w:szCs w:val="28"/>
        </w:rPr>
        <w:t>，遵照《</w:t>
      </w:r>
      <w:r>
        <w:rPr>
          <w:rFonts w:hint="eastAsia" w:ascii="仿宋" w:hAnsi="仿宋" w:eastAsia="仿宋" w:cs="仿宋"/>
          <w:sz w:val="28"/>
          <w:szCs w:val="28"/>
          <w:lang w:eastAsia="zh-CN"/>
        </w:rPr>
        <w:t>中华人民共和国民法典</w:t>
      </w:r>
      <w:r>
        <w:rPr>
          <w:rFonts w:hint="eastAsia" w:ascii="仿宋" w:hAnsi="仿宋" w:eastAsia="仿宋" w:cs="仿宋"/>
          <w:sz w:val="28"/>
          <w:szCs w:val="28"/>
        </w:rPr>
        <w:t>》有关条文执行</w:t>
      </w:r>
      <w:r>
        <w:rPr>
          <w:rFonts w:hint="eastAsia" w:ascii="仿宋" w:hAnsi="仿宋" w:eastAsia="仿宋" w:cs="仿宋"/>
          <w:sz w:val="28"/>
          <w:szCs w:val="28"/>
          <w:lang w:eastAsia="zh-CN"/>
        </w:rPr>
        <w:t>，双方可另行签订补充协议，补充协议与本合同具有同等法律效力</w:t>
      </w:r>
      <w:r>
        <w:rPr>
          <w:rFonts w:hint="eastAsia" w:ascii="仿宋" w:hAnsi="仿宋" w:eastAsia="仿宋" w:cs="仿宋"/>
          <w:sz w:val="28"/>
          <w:szCs w:val="28"/>
        </w:rPr>
        <w:t>。</w:t>
      </w:r>
    </w:p>
    <w:p w14:paraId="5F59086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3.本合同正本</w:t>
      </w:r>
      <w:r>
        <w:rPr>
          <w:rFonts w:hint="eastAsia" w:ascii="仿宋" w:hAnsi="仿宋" w:eastAsia="仿宋" w:cs="仿宋"/>
          <w:sz w:val="28"/>
          <w:szCs w:val="28"/>
          <w:lang w:eastAsia="zh-CN"/>
        </w:rPr>
        <w:t>一式四份</w:t>
      </w:r>
      <w:r>
        <w:rPr>
          <w:rFonts w:hint="eastAsia" w:ascii="仿宋" w:hAnsi="仿宋" w:eastAsia="仿宋" w:cs="仿宋"/>
          <w:sz w:val="28"/>
          <w:szCs w:val="28"/>
        </w:rPr>
        <w:t>，具有同等法律效力，甲方执叁份，乙方执壹份。</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8"/>
        <w:gridCol w:w="4164"/>
      </w:tblGrid>
      <w:tr w14:paraId="091C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noWrap w:val="0"/>
            <w:vAlign w:val="top"/>
          </w:tcPr>
          <w:p w14:paraId="7E06F06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甲方：深圳市龙岗中心医院            </w:t>
            </w:r>
          </w:p>
          <w:p w14:paraId="2ECF7F9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地址：深圳市龙岗区龙岗大道      </w:t>
            </w:r>
          </w:p>
          <w:p w14:paraId="708ACA1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      （龙岗段）6082号</w:t>
            </w:r>
          </w:p>
          <w:p w14:paraId="02EB344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                        </w:t>
            </w:r>
          </w:p>
          <w:p w14:paraId="01F2506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委托代理人：                        </w:t>
            </w:r>
          </w:p>
          <w:p w14:paraId="08A741A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电话：0755-84806933                 </w:t>
            </w:r>
          </w:p>
          <w:p w14:paraId="268542D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开户银行：深圳农村商业银行大和支行 </w:t>
            </w:r>
          </w:p>
          <w:p w14:paraId="1B0E080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账</w:t>
            </w:r>
            <w:r>
              <w:rPr>
                <w:rFonts w:hint="eastAsia" w:ascii="仿宋" w:hAnsi="仿宋" w:eastAsia="仿宋" w:cs="仿宋"/>
                <w:sz w:val="28"/>
                <w:szCs w:val="28"/>
              </w:rPr>
              <w:t xml:space="preserve">    号：000070583741              </w:t>
            </w:r>
          </w:p>
          <w:p w14:paraId="4B9961D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统一社会信用代码：124403074558354773</w:t>
            </w:r>
          </w:p>
          <w:p w14:paraId="058FBA5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000000"/>
                <w:sz w:val="24"/>
              </w:rPr>
            </w:pPr>
            <w:r>
              <w:rPr>
                <w:rFonts w:hint="eastAsia" w:ascii="仿宋" w:hAnsi="仿宋" w:eastAsia="仿宋" w:cs="仿宋"/>
                <w:sz w:val="28"/>
                <w:szCs w:val="28"/>
              </w:rPr>
              <w:t xml:space="preserve">纳税识别号：124403074558354773  </w:t>
            </w:r>
            <w:r>
              <w:rPr>
                <w:rFonts w:hint="eastAsia" w:ascii="仿宋" w:hAnsi="仿宋" w:eastAsia="仿宋" w:cs="仿宋"/>
                <w:color w:val="000000"/>
                <w:sz w:val="24"/>
              </w:rPr>
              <w:t xml:space="preserve">             </w:t>
            </w:r>
          </w:p>
          <w:p w14:paraId="4F89F232">
            <w:pPr>
              <w:pStyle w:val="5"/>
              <w:rPr>
                <w:rFonts w:hint="eastAsia" w:ascii="仿宋" w:hAnsi="仿宋" w:eastAsia="仿宋" w:cs="仿宋"/>
                <w:vertAlign w:val="baseline"/>
              </w:rPr>
            </w:pPr>
          </w:p>
        </w:tc>
        <w:tc>
          <w:tcPr>
            <w:tcW w:w="4536" w:type="dxa"/>
            <w:noWrap w:val="0"/>
            <w:vAlign w:val="top"/>
          </w:tcPr>
          <w:p w14:paraId="3C80175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乙</w:t>
            </w:r>
            <w:r>
              <w:rPr>
                <w:rFonts w:hint="eastAsia" w:ascii="仿宋" w:hAnsi="仿宋" w:eastAsia="仿宋" w:cs="仿宋"/>
                <w:sz w:val="28"/>
                <w:szCs w:val="28"/>
              </w:rPr>
              <w:t xml:space="preserve">方：           </w:t>
            </w:r>
          </w:p>
          <w:p w14:paraId="2F15CF2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地址：</w:t>
            </w:r>
          </w:p>
          <w:p w14:paraId="4C806FA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p>
          <w:p w14:paraId="11AE59B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                        </w:t>
            </w:r>
          </w:p>
          <w:p w14:paraId="54C1A21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委托代理人：                        </w:t>
            </w:r>
          </w:p>
          <w:p w14:paraId="4EDC6AF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 xml:space="preserve">电话：             </w:t>
            </w:r>
          </w:p>
          <w:p w14:paraId="0557CE7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开户银行：</w:t>
            </w:r>
          </w:p>
          <w:p w14:paraId="3267EC5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p>
          <w:p w14:paraId="723C617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账</w:t>
            </w:r>
            <w:r>
              <w:rPr>
                <w:rFonts w:hint="eastAsia" w:ascii="仿宋" w:hAnsi="仿宋" w:eastAsia="仿宋" w:cs="仿宋"/>
                <w:sz w:val="28"/>
                <w:szCs w:val="28"/>
              </w:rPr>
              <w:t xml:space="preserve">    号：            </w:t>
            </w:r>
          </w:p>
          <w:p w14:paraId="3AE5E83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统一社会信用代码：</w:t>
            </w:r>
          </w:p>
          <w:p w14:paraId="5B02BF02">
            <w:pPr>
              <w:pStyle w:val="5"/>
              <w:ind w:left="0" w:leftChars="0" w:firstLine="0" w:firstLineChars="0"/>
              <w:rPr>
                <w:rFonts w:hint="eastAsia" w:ascii="仿宋" w:hAnsi="仿宋" w:eastAsia="仿宋" w:cs="仿宋"/>
                <w:sz w:val="28"/>
                <w:szCs w:val="28"/>
              </w:rPr>
            </w:pPr>
          </w:p>
          <w:p w14:paraId="7262D0F8">
            <w:pPr>
              <w:pStyle w:val="5"/>
              <w:ind w:left="0" w:leftChars="0" w:firstLine="0" w:firstLineChars="0"/>
              <w:rPr>
                <w:rFonts w:hint="eastAsia" w:ascii="仿宋" w:hAnsi="仿宋" w:eastAsia="仿宋" w:cs="仿宋"/>
                <w:vertAlign w:val="baseline"/>
              </w:rPr>
            </w:pPr>
            <w:r>
              <w:rPr>
                <w:rFonts w:hint="eastAsia" w:ascii="仿宋" w:hAnsi="仿宋" w:eastAsia="仿宋" w:cs="仿宋"/>
                <w:sz w:val="28"/>
                <w:szCs w:val="28"/>
              </w:rPr>
              <w:t xml:space="preserve">纳税识别号：  </w:t>
            </w:r>
          </w:p>
        </w:tc>
      </w:tr>
    </w:tbl>
    <w:p w14:paraId="6B67DBE9">
      <w:pPr>
        <w:pStyle w:val="5"/>
        <w:ind w:left="0" w:leftChars="0" w:firstLine="0" w:firstLineChars="0"/>
        <w:rPr>
          <w:rFonts w:hint="eastAsia" w:ascii="仿宋" w:hAnsi="仿宋" w:eastAsia="仿宋" w:cs="仿宋"/>
        </w:rPr>
      </w:pPr>
    </w:p>
    <w:p w14:paraId="720D7B20">
      <w:pPr>
        <w:spacing w:line="500" w:lineRule="exact"/>
        <w:ind w:firstLine="2660" w:firstLineChars="950"/>
        <w:rPr>
          <w:rFonts w:hint="eastAsia" w:ascii="仿宋" w:hAnsi="仿宋" w:eastAsia="仿宋" w:cs="仿宋"/>
          <w:color w:val="000000"/>
          <w:sz w:val="28"/>
          <w:szCs w:val="28"/>
        </w:rPr>
      </w:pPr>
    </w:p>
    <w:p w14:paraId="31098B76">
      <w:pPr>
        <w:spacing w:line="500" w:lineRule="exact"/>
        <w:ind w:firstLine="2660" w:firstLineChars="950"/>
        <w:rPr>
          <w:rFonts w:hint="eastAsia" w:ascii="仿宋" w:hAnsi="仿宋" w:eastAsia="仿宋" w:cs="仿宋"/>
          <w:color w:val="000000"/>
          <w:sz w:val="28"/>
          <w:szCs w:val="28"/>
        </w:rPr>
      </w:pPr>
      <w:r>
        <w:rPr>
          <w:rFonts w:hint="eastAsia" w:ascii="仿宋" w:hAnsi="仿宋" w:eastAsia="仿宋" w:cs="仿宋"/>
          <w:color w:val="000000"/>
          <w:sz w:val="28"/>
          <w:szCs w:val="28"/>
        </w:rPr>
        <w:t>签约时间：      年   月   日</w:t>
      </w:r>
    </w:p>
    <w:p w14:paraId="32109263">
      <w:pPr>
        <w:spacing w:line="500" w:lineRule="exact"/>
        <w:ind w:firstLine="2660" w:firstLineChars="950"/>
        <w:rPr>
          <w:rFonts w:hint="eastAsia" w:ascii="仿宋" w:hAnsi="仿宋" w:eastAsia="仿宋" w:cs="仿宋"/>
          <w:sz w:val="24"/>
        </w:rPr>
      </w:pPr>
      <w:r>
        <w:rPr>
          <w:rFonts w:hint="eastAsia" w:ascii="仿宋" w:hAnsi="仿宋" w:eastAsia="仿宋" w:cs="仿宋"/>
          <w:color w:val="000000"/>
          <w:sz w:val="28"/>
          <w:szCs w:val="28"/>
        </w:rPr>
        <w:t>签约地址：深圳市龙岗中心医院</w:t>
      </w:r>
      <w:r>
        <w:rPr>
          <w:rFonts w:hint="eastAsia" w:ascii="仿宋" w:hAnsi="仿宋" w:eastAsia="仿宋" w:cs="仿宋"/>
          <w:sz w:val="24"/>
        </w:rPr>
        <w:tab/>
      </w:r>
    </w:p>
    <w:p w14:paraId="2A1FCED0">
      <w:pPr>
        <w:spacing w:line="460" w:lineRule="exact"/>
        <w:rPr>
          <w:rFonts w:hint="eastAsia" w:ascii="仿宋" w:hAnsi="仿宋" w:eastAsia="仿宋" w:cs="仿宋"/>
          <w:sz w:val="28"/>
          <w:szCs w:val="28"/>
        </w:rPr>
      </w:pPr>
      <w:r>
        <w:rPr>
          <w:rFonts w:hint="eastAsia" w:ascii="仿宋" w:hAnsi="仿宋" w:eastAsia="仿宋" w:cs="仿宋"/>
          <w:sz w:val="24"/>
        </w:rPr>
        <w:br w:type="page"/>
      </w:r>
      <w:r>
        <w:rPr>
          <w:rFonts w:hint="eastAsia" w:ascii="仿宋" w:hAnsi="仿宋" w:eastAsia="仿宋" w:cs="仿宋"/>
          <w:sz w:val="28"/>
          <w:szCs w:val="28"/>
        </w:rPr>
        <w:t xml:space="preserve">附件1：           </w:t>
      </w:r>
      <w:r>
        <w:rPr>
          <w:rFonts w:hint="eastAsia" w:ascii="仿宋" w:hAnsi="仿宋" w:eastAsia="仿宋" w:cs="仿宋"/>
          <w:b/>
          <w:sz w:val="44"/>
          <w:szCs w:val="44"/>
        </w:rPr>
        <w:t>售后服务承诺</w:t>
      </w:r>
    </w:p>
    <w:p w14:paraId="08A9E949">
      <w:pPr>
        <w:spacing w:line="400" w:lineRule="exact"/>
        <w:ind w:firstLine="472" w:firstLineChars="196"/>
        <w:rPr>
          <w:rFonts w:hint="eastAsia" w:ascii="仿宋" w:hAnsi="仿宋" w:eastAsia="仿宋" w:cs="仿宋"/>
          <w:b/>
          <w:color w:val="000000"/>
          <w:sz w:val="24"/>
        </w:rPr>
      </w:pPr>
      <w:r>
        <w:rPr>
          <w:rFonts w:hint="eastAsia" w:ascii="仿宋" w:hAnsi="仿宋" w:eastAsia="仿宋" w:cs="仿宋"/>
          <w:b/>
          <w:color w:val="000000"/>
          <w:sz w:val="24"/>
        </w:rPr>
        <w:t>除合同中规定内容外，乙方还应提供下列服务：</w:t>
      </w:r>
    </w:p>
    <w:tbl>
      <w:tblPr>
        <w:tblStyle w:val="19"/>
        <w:tblW w:w="5000" w:type="pct"/>
        <w:tblInd w:w="0" w:type="dxa"/>
        <w:tblLayout w:type="autofit"/>
        <w:tblCellMar>
          <w:top w:w="0" w:type="dxa"/>
          <w:left w:w="108" w:type="dxa"/>
          <w:bottom w:w="0" w:type="dxa"/>
          <w:right w:w="108" w:type="dxa"/>
        </w:tblCellMar>
      </w:tblPr>
      <w:tblGrid>
        <w:gridCol w:w="634"/>
        <w:gridCol w:w="1464"/>
        <w:gridCol w:w="6424"/>
      </w:tblGrid>
      <w:tr w14:paraId="23CD0C18">
        <w:tblPrEx>
          <w:tblCellMar>
            <w:top w:w="0" w:type="dxa"/>
            <w:left w:w="108" w:type="dxa"/>
            <w:bottom w:w="0" w:type="dxa"/>
            <w:right w:w="108" w:type="dxa"/>
          </w:tblCellMar>
        </w:tblPrEx>
        <w:trPr>
          <w:trHeight w:val="52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7E8033EB">
            <w:pPr>
              <w:widowControl/>
              <w:textAlignment w:val="top"/>
              <w:rPr>
                <w:rFonts w:hint="eastAsia" w:ascii="仿宋" w:hAnsi="仿宋" w:eastAsia="仿宋" w:cs="仿宋"/>
                <w:b/>
                <w:bCs/>
                <w:color w:val="000000"/>
                <w:szCs w:val="21"/>
              </w:rPr>
            </w:pPr>
            <w:r>
              <w:rPr>
                <w:rFonts w:hint="eastAsia" w:ascii="仿宋" w:hAnsi="仿宋" w:eastAsia="仿宋" w:cs="仿宋"/>
                <w:b/>
                <w:bCs/>
                <w:color w:val="000000"/>
                <w:kern w:val="0"/>
                <w:szCs w:val="21"/>
              </w:rPr>
              <w:t>（一）免费保修期内售后服务要求</w:t>
            </w:r>
          </w:p>
        </w:tc>
      </w:tr>
      <w:tr w14:paraId="6C19D780">
        <w:tblPrEx>
          <w:tblCellMar>
            <w:top w:w="0" w:type="dxa"/>
            <w:left w:w="108" w:type="dxa"/>
            <w:bottom w:w="0" w:type="dxa"/>
            <w:right w:w="108" w:type="dxa"/>
          </w:tblCellMar>
        </w:tblPrEx>
        <w:trPr>
          <w:trHeight w:val="60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1C9943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1</w:t>
            </w:r>
          </w:p>
        </w:tc>
        <w:tc>
          <w:tcPr>
            <w:tcW w:w="859" w:type="pct"/>
            <w:tcBorders>
              <w:top w:val="single" w:color="auto" w:sz="4" w:space="0"/>
              <w:left w:val="single" w:color="auto" w:sz="4" w:space="0"/>
              <w:bottom w:val="single" w:color="auto" w:sz="4" w:space="0"/>
              <w:right w:val="single" w:color="auto" w:sz="4" w:space="0"/>
            </w:tcBorders>
            <w:noWrap w:val="0"/>
            <w:vAlign w:val="top"/>
          </w:tcPr>
          <w:p w14:paraId="2FF094EC">
            <w:pPr>
              <w:widowControl/>
              <w:jc w:val="center"/>
              <w:textAlignment w:val="top"/>
              <w:rPr>
                <w:rFonts w:hint="eastAsia" w:ascii="仿宋" w:hAnsi="仿宋" w:eastAsia="仿宋" w:cs="仿宋"/>
                <w:color w:val="000000"/>
                <w:szCs w:val="21"/>
              </w:rPr>
            </w:pPr>
            <w:r>
              <w:rPr>
                <w:rFonts w:hint="eastAsia" w:ascii="仿宋" w:hAnsi="仿宋" w:eastAsia="仿宋" w:cs="仿宋"/>
                <w:color w:val="000000"/>
                <w:kern w:val="0"/>
                <w:szCs w:val="21"/>
              </w:rPr>
              <w:t>维修响应及故障解决时间</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214C6A51">
            <w:pPr>
              <w:widowControl/>
              <w:textAlignment w:val="top"/>
              <w:rPr>
                <w:rFonts w:hint="eastAsia" w:ascii="仿宋" w:hAnsi="仿宋" w:eastAsia="仿宋" w:cs="仿宋"/>
                <w:color w:val="000000"/>
                <w:szCs w:val="21"/>
              </w:rPr>
            </w:pPr>
            <w:r>
              <w:rPr>
                <w:rFonts w:hint="eastAsia" w:ascii="仿宋" w:hAnsi="仿宋" w:eastAsia="仿宋" w:cs="仿宋"/>
                <w:color w:val="000000"/>
                <w:kern w:val="0"/>
                <w:szCs w:val="21"/>
              </w:rPr>
              <w:t>在免费保修期内，一旦发生质量问题，</w:t>
            </w:r>
            <w:r>
              <w:rPr>
                <w:rFonts w:hint="eastAsia" w:ascii="仿宋" w:hAnsi="仿宋" w:eastAsia="仿宋" w:cs="仿宋"/>
                <w:color w:val="000000"/>
                <w:kern w:val="0"/>
                <w:szCs w:val="21"/>
                <w:lang w:eastAsia="zh-CN"/>
              </w:rPr>
              <w:t>乙方</w:t>
            </w:r>
            <w:r>
              <w:rPr>
                <w:rFonts w:hint="eastAsia" w:ascii="仿宋" w:hAnsi="仿宋" w:eastAsia="仿宋" w:cs="仿宋"/>
                <w:color w:val="000000"/>
                <w:kern w:val="0"/>
                <w:szCs w:val="21"/>
              </w:rPr>
              <w:t>保证在接到通知</w:t>
            </w:r>
            <w:r>
              <w:rPr>
                <w:rFonts w:hint="eastAsia" w:ascii="仿宋" w:hAnsi="仿宋" w:eastAsia="仿宋" w:cs="仿宋"/>
                <w:color w:val="FF0000"/>
                <w:kern w:val="0"/>
                <w:szCs w:val="21"/>
                <w:u w:val="single"/>
              </w:rPr>
              <w:t xml:space="preserve">     </w:t>
            </w:r>
            <w:r>
              <w:rPr>
                <w:rFonts w:hint="eastAsia" w:ascii="仿宋" w:hAnsi="仿宋" w:eastAsia="仿宋" w:cs="仿宋"/>
                <w:color w:val="000000"/>
                <w:szCs w:val="21"/>
              </w:rPr>
              <w:t>小时内赶到现场进行修理或更换。</w:t>
            </w:r>
          </w:p>
        </w:tc>
      </w:tr>
      <w:tr w14:paraId="6EE9C3B4">
        <w:tblPrEx>
          <w:tblCellMar>
            <w:top w:w="0" w:type="dxa"/>
            <w:left w:w="108" w:type="dxa"/>
            <w:bottom w:w="0" w:type="dxa"/>
            <w:right w:w="108" w:type="dxa"/>
          </w:tblCellMar>
        </w:tblPrEx>
        <w:trPr>
          <w:trHeight w:val="417" w:hRule="atLeast"/>
        </w:trPr>
        <w:tc>
          <w:tcPr>
            <w:tcW w:w="372" w:type="pct"/>
            <w:vMerge w:val="restart"/>
            <w:tcBorders>
              <w:top w:val="single" w:color="auto" w:sz="4" w:space="0"/>
              <w:left w:val="single" w:color="000000" w:sz="8" w:space="0"/>
              <w:right w:val="single" w:color="000000" w:sz="8" w:space="0"/>
            </w:tcBorders>
            <w:noWrap w:val="0"/>
            <w:vAlign w:val="center"/>
          </w:tcPr>
          <w:p w14:paraId="017AEEE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2</w:t>
            </w:r>
          </w:p>
        </w:tc>
        <w:tc>
          <w:tcPr>
            <w:tcW w:w="859" w:type="pct"/>
            <w:vMerge w:val="restart"/>
            <w:tcBorders>
              <w:top w:val="single" w:color="auto" w:sz="4" w:space="0"/>
              <w:left w:val="single" w:color="000000" w:sz="8" w:space="0"/>
              <w:right w:val="single" w:color="000000" w:sz="8" w:space="0"/>
            </w:tcBorders>
            <w:noWrap w:val="0"/>
            <w:vAlign w:val="center"/>
          </w:tcPr>
          <w:p w14:paraId="1817CD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免费保修期</w:t>
            </w:r>
          </w:p>
        </w:tc>
        <w:tc>
          <w:tcPr>
            <w:tcW w:w="3768" w:type="pct"/>
            <w:tcBorders>
              <w:top w:val="single" w:color="auto" w:sz="4" w:space="0"/>
              <w:left w:val="single" w:color="000000" w:sz="8" w:space="0"/>
              <w:bottom w:val="single" w:color="000000" w:sz="8" w:space="0"/>
              <w:right w:val="single" w:color="000000" w:sz="8" w:space="0"/>
            </w:tcBorders>
            <w:noWrap w:val="0"/>
            <w:vAlign w:val="center"/>
          </w:tcPr>
          <w:p w14:paraId="27CF55D5">
            <w:pPr>
              <w:widowControl/>
              <w:textAlignment w:val="top"/>
              <w:rPr>
                <w:rFonts w:hint="eastAsia"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货物免费保</w:t>
            </w:r>
            <w:r>
              <w:rPr>
                <w:rFonts w:hint="eastAsia" w:ascii="仿宋" w:hAnsi="仿宋" w:eastAsia="仿宋" w:cs="仿宋"/>
                <w:szCs w:val="21"/>
              </w:rPr>
              <w:t>修期</w:t>
            </w:r>
            <w:r>
              <w:rPr>
                <w:rFonts w:hint="eastAsia" w:ascii="仿宋" w:hAnsi="仿宋" w:eastAsia="仿宋" w:cs="仿宋"/>
                <w:color w:val="FF0000"/>
                <w:szCs w:val="21"/>
                <w:u w:val="single"/>
              </w:rPr>
              <w:t xml:space="preserve">    </w:t>
            </w:r>
            <w:r>
              <w:rPr>
                <w:rFonts w:hint="eastAsia" w:ascii="仿宋" w:hAnsi="仿宋" w:eastAsia="仿宋" w:cs="仿宋"/>
                <w:szCs w:val="21"/>
              </w:rPr>
              <w:t>年，时间</w:t>
            </w:r>
            <w:r>
              <w:rPr>
                <w:rFonts w:hint="eastAsia" w:ascii="仿宋" w:hAnsi="仿宋" w:eastAsia="仿宋" w:cs="仿宋"/>
                <w:color w:val="000000"/>
                <w:szCs w:val="21"/>
              </w:rPr>
              <w:t>自最终验收合格并交付使用之日起计算。</w:t>
            </w:r>
          </w:p>
        </w:tc>
      </w:tr>
      <w:tr w14:paraId="272881B2">
        <w:tblPrEx>
          <w:tblCellMar>
            <w:top w:w="0" w:type="dxa"/>
            <w:left w:w="108" w:type="dxa"/>
            <w:bottom w:w="0" w:type="dxa"/>
            <w:right w:w="108" w:type="dxa"/>
          </w:tblCellMar>
        </w:tblPrEx>
        <w:trPr>
          <w:trHeight w:val="347" w:hRule="atLeast"/>
        </w:trPr>
        <w:tc>
          <w:tcPr>
            <w:tcW w:w="372" w:type="pct"/>
            <w:vMerge w:val="continue"/>
            <w:tcBorders>
              <w:left w:val="single" w:color="000000" w:sz="8" w:space="0"/>
              <w:bottom w:val="single" w:color="000000" w:sz="8" w:space="0"/>
              <w:right w:val="single" w:color="000000" w:sz="8" w:space="0"/>
            </w:tcBorders>
            <w:noWrap w:val="0"/>
            <w:vAlign w:val="center"/>
          </w:tcPr>
          <w:p w14:paraId="3C78A30A">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36FE4734">
            <w:pPr>
              <w:rPr>
                <w:rFonts w:hint="eastAsia" w:ascii="仿宋" w:hAnsi="仿宋" w:eastAsia="仿宋" w:cs="仿宋"/>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60BDB7FA">
            <w:pPr>
              <w:widowControl/>
              <w:textAlignment w:val="center"/>
              <w:rPr>
                <w:rFonts w:hint="eastAsia"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免费保修期内，所有服务及配件全部免费。</w:t>
            </w:r>
          </w:p>
        </w:tc>
      </w:tr>
      <w:tr w14:paraId="70E82ACB">
        <w:tblPrEx>
          <w:tblCellMar>
            <w:top w:w="0" w:type="dxa"/>
            <w:left w:w="108" w:type="dxa"/>
            <w:bottom w:w="0" w:type="dxa"/>
            <w:right w:w="108" w:type="dxa"/>
          </w:tblCellMar>
        </w:tblPrEx>
        <w:trPr>
          <w:trHeight w:val="705" w:hRule="atLeast"/>
        </w:trPr>
        <w:tc>
          <w:tcPr>
            <w:tcW w:w="372" w:type="pct"/>
            <w:tcBorders>
              <w:top w:val="nil"/>
              <w:left w:val="single" w:color="000000" w:sz="8" w:space="0"/>
              <w:bottom w:val="single" w:color="000000" w:sz="8" w:space="0"/>
              <w:right w:val="single" w:color="000000" w:sz="8" w:space="0"/>
            </w:tcBorders>
            <w:noWrap w:val="0"/>
            <w:vAlign w:val="center"/>
          </w:tcPr>
          <w:p w14:paraId="141C79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3</w:t>
            </w:r>
          </w:p>
        </w:tc>
        <w:tc>
          <w:tcPr>
            <w:tcW w:w="859" w:type="pct"/>
            <w:tcBorders>
              <w:top w:val="nil"/>
              <w:left w:val="single" w:color="000000" w:sz="8" w:space="0"/>
              <w:bottom w:val="single" w:color="000000" w:sz="8" w:space="0"/>
              <w:right w:val="single" w:color="000000" w:sz="8" w:space="0"/>
            </w:tcBorders>
            <w:noWrap w:val="0"/>
            <w:vAlign w:val="center"/>
          </w:tcPr>
          <w:p w14:paraId="26CF63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技术文件</w:t>
            </w:r>
          </w:p>
        </w:tc>
        <w:tc>
          <w:tcPr>
            <w:tcW w:w="3768" w:type="pct"/>
            <w:tcBorders>
              <w:top w:val="nil"/>
              <w:left w:val="single" w:color="000000" w:sz="8" w:space="0"/>
              <w:bottom w:val="single" w:color="000000" w:sz="8" w:space="0"/>
              <w:right w:val="single" w:color="000000" w:sz="8" w:space="0"/>
            </w:tcBorders>
            <w:noWrap w:val="0"/>
            <w:vAlign w:val="center"/>
          </w:tcPr>
          <w:p w14:paraId="4D81317A">
            <w:pPr>
              <w:widowControl/>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应提供全套、完整的书面技术资料，包括仪器说明书、操作手册、简单维修说明、图纸等。</w:t>
            </w:r>
          </w:p>
        </w:tc>
      </w:tr>
      <w:tr w14:paraId="03377874">
        <w:tblPrEx>
          <w:tblCellMar>
            <w:top w:w="0" w:type="dxa"/>
            <w:left w:w="108" w:type="dxa"/>
            <w:bottom w:w="0" w:type="dxa"/>
            <w:right w:w="108" w:type="dxa"/>
          </w:tblCellMar>
        </w:tblPrEx>
        <w:trPr>
          <w:trHeight w:val="285" w:hRule="atLeast"/>
        </w:trPr>
        <w:tc>
          <w:tcPr>
            <w:tcW w:w="372" w:type="pct"/>
            <w:tcBorders>
              <w:top w:val="nil"/>
              <w:left w:val="single" w:color="000000" w:sz="8" w:space="0"/>
              <w:bottom w:val="single" w:color="000000" w:sz="8" w:space="0"/>
              <w:right w:val="single" w:color="000000" w:sz="8" w:space="0"/>
            </w:tcBorders>
            <w:noWrap w:val="0"/>
            <w:vAlign w:val="center"/>
          </w:tcPr>
          <w:p w14:paraId="2F2FC4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4</w:t>
            </w:r>
          </w:p>
        </w:tc>
        <w:tc>
          <w:tcPr>
            <w:tcW w:w="859" w:type="pct"/>
            <w:tcBorders>
              <w:top w:val="nil"/>
              <w:left w:val="single" w:color="000000" w:sz="8" w:space="0"/>
              <w:bottom w:val="single" w:color="000000" w:sz="8" w:space="0"/>
              <w:right w:val="single" w:color="000000" w:sz="8" w:space="0"/>
            </w:tcBorders>
            <w:noWrap w:val="0"/>
            <w:vAlign w:val="center"/>
          </w:tcPr>
          <w:p w14:paraId="320E326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安装调试</w:t>
            </w:r>
          </w:p>
        </w:tc>
        <w:tc>
          <w:tcPr>
            <w:tcW w:w="3768" w:type="pct"/>
            <w:tcBorders>
              <w:top w:val="nil"/>
              <w:left w:val="single" w:color="000000" w:sz="8" w:space="0"/>
              <w:bottom w:val="single" w:color="000000" w:sz="8" w:space="0"/>
              <w:right w:val="single" w:color="000000" w:sz="8" w:space="0"/>
            </w:tcBorders>
            <w:noWrap w:val="0"/>
            <w:vAlign w:val="center"/>
          </w:tcPr>
          <w:p w14:paraId="781F0EAF">
            <w:pPr>
              <w:widowControl/>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在保修期内，</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须保证设备的开机率＞95%；若不能达到此开机率，将作以下处理：（1）90%＜开机率≤95%按一赔二延长保修期；（2）85%＜开机率≤90%按一赔五延长保修期；（3）开机率低于85%，</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须无条件更换新机，并重新计算保修期，以及赔偿用户的直接经济损失和间接经济损失。</w:t>
            </w:r>
          </w:p>
        </w:tc>
      </w:tr>
      <w:tr w14:paraId="73546EAD">
        <w:tblPrEx>
          <w:tblCellMar>
            <w:top w:w="0" w:type="dxa"/>
            <w:left w:w="108" w:type="dxa"/>
            <w:bottom w:w="0" w:type="dxa"/>
            <w:right w:w="108" w:type="dxa"/>
          </w:tblCellMar>
        </w:tblPrEx>
        <w:trPr>
          <w:trHeight w:val="525"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66D37671">
            <w:pPr>
              <w:widowControl/>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（二）免费保修期外售后服务要求</w:t>
            </w:r>
          </w:p>
        </w:tc>
      </w:tr>
      <w:tr w14:paraId="55BD68BC">
        <w:tblPrEx>
          <w:tblCellMar>
            <w:top w:w="0" w:type="dxa"/>
            <w:left w:w="108" w:type="dxa"/>
            <w:bottom w:w="0" w:type="dxa"/>
            <w:right w:w="108" w:type="dxa"/>
          </w:tblCellMar>
        </w:tblPrEx>
        <w:trPr>
          <w:trHeight w:val="975" w:hRule="atLeast"/>
        </w:trPr>
        <w:tc>
          <w:tcPr>
            <w:tcW w:w="372" w:type="pct"/>
            <w:vMerge w:val="restart"/>
            <w:tcBorders>
              <w:top w:val="nil"/>
              <w:left w:val="single" w:color="000000" w:sz="8" w:space="0"/>
              <w:right w:val="single" w:color="000000" w:sz="8" w:space="0"/>
            </w:tcBorders>
            <w:noWrap w:val="0"/>
            <w:vAlign w:val="center"/>
          </w:tcPr>
          <w:p w14:paraId="3C49C927">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1</w:t>
            </w:r>
          </w:p>
        </w:tc>
        <w:tc>
          <w:tcPr>
            <w:tcW w:w="859" w:type="pct"/>
            <w:vMerge w:val="restart"/>
            <w:tcBorders>
              <w:top w:val="single" w:color="000000" w:sz="8" w:space="0"/>
              <w:left w:val="single" w:color="000000" w:sz="8" w:space="0"/>
              <w:right w:val="single" w:color="000000" w:sz="8" w:space="0"/>
            </w:tcBorders>
            <w:noWrap w:val="0"/>
            <w:vAlign w:val="center"/>
          </w:tcPr>
          <w:p w14:paraId="6EFC4B2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维修零配件、消耗品和延续保修合同的报价</w:t>
            </w: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0FDB4CE4">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rPr>
              <w:t>1由设备制造商提供售后服务，</w:t>
            </w:r>
            <w:r>
              <w:rPr>
                <w:rFonts w:hint="eastAsia" w:ascii="仿宋" w:hAnsi="仿宋" w:eastAsia="仿宋" w:cs="仿宋"/>
                <w:color w:val="FF0000"/>
                <w:kern w:val="0"/>
                <w:szCs w:val="21"/>
                <w:u w:val="single"/>
              </w:rPr>
              <w:t xml:space="preserve">    </w:t>
            </w:r>
            <w:r>
              <w:rPr>
                <w:rFonts w:hint="eastAsia" w:ascii="仿宋" w:hAnsi="仿宋" w:eastAsia="仿宋" w:cs="仿宋"/>
                <w:color w:val="000000"/>
                <w:szCs w:val="21"/>
              </w:rPr>
              <w:t>小时内响应，</w:t>
            </w:r>
            <w:r>
              <w:rPr>
                <w:rFonts w:hint="eastAsia" w:ascii="仿宋" w:hAnsi="仿宋" w:eastAsia="仿宋" w:cs="仿宋"/>
                <w:color w:val="FF0000"/>
                <w:szCs w:val="21"/>
                <w:u w:val="single"/>
              </w:rPr>
              <w:t xml:space="preserve">    </w:t>
            </w:r>
            <w:r>
              <w:rPr>
                <w:rFonts w:hint="eastAsia" w:ascii="仿宋" w:hAnsi="仿宋" w:eastAsia="仿宋" w:cs="仿宋"/>
                <w:color w:val="000000"/>
                <w:szCs w:val="21"/>
              </w:rPr>
              <w:t>小时维修到位，并在</w:t>
            </w:r>
            <w:r>
              <w:rPr>
                <w:rFonts w:hint="eastAsia" w:ascii="仿宋" w:hAnsi="仿宋" w:eastAsia="仿宋" w:cs="仿宋"/>
                <w:color w:val="FF0000"/>
                <w:szCs w:val="21"/>
                <w:u w:val="single"/>
              </w:rPr>
              <w:t xml:space="preserve">    </w:t>
            </w:r>
            <w:r>
              <w:rPr>
                <w:rFonts w:hint="eastAsia" w:ascii="仿宋" w:hAnsi="仿宋" w:eastAsia="仿宋" w:cs="仿宋"/>
                <w:color w:val="000000"/>
                <w:szCs w:val="21"/>
              </w:rPr>
              <w:t>小时内消除故障（不可抗力情况除外）。消耗品和零配件供应及时，特殊情况下可提供备用机。</w:t>
            </w:r>
          </w:p>
        </w:tc>
      </w:tr>
      <w:tr w14:paraId="64A52C7A">
        <w:tblPrEx>
          <w:tblCellMar>
            <w:top w:w="0" w:type="dxa"/>
            <w:left w:w="108" w:type="dxa"/>
            <w:bottom w:w="0" w:type="dxa"/>
            <w:right w:w="108" w:type="dxa"/>
          </w:tblCellMar>
        </w:tblPrEx>
        <w:trPr>
          <w:trHeight w:val="373" w:hRule="atLeast"/>
        </w:trPr>
        <w:tc>
          <w:tcPr>
            <w:tcW w:w="372" w:type="pct"/>
            <w:vMerge w:val="continue"/>
            <w:tcBorders>
              <w:left w:val="single" w:color="000000" w:sz="8" w:space="0"/>
              <w:right w:val="single" w:color="000000" w:sz="8" w:space="0"/>
            </w:tcBorders>
            <w:noWrap w:val="0"/>
            <w:vAlign w:val="center"/>
          </w:tcPr>
          <w:p w14:paraId="4210C894">
            <w:pPr>
              <w:widowControl/>
              <w:jc w:val="center"/>
              <w:textAlignment w:val="center"/>
              <w:rPr>
                <w:rFonts w:hint="eastAsia" w:ascii="仿宋" w:hAnsi="仿宋" w:eastAsia="仿宋" w:cs="仿宋"/>
                <w:b/>
                <w:bCs/>
                <w:color w:val="000000"/>
                <w:kern w:val="0"/>
                <w:szCs w:val="21"/>
              </w:rPr>
            </w:pPr>
          </w:p>
        </w:tc>
        <w:tc>
          <w:tcPr>
            <w:tcW w:w="859" w:type="pct"/>
            <w:vMerge w:val="continue"/>
            <w:tcBorders>
              <w:left w:val="single" w:color="000000" w:sz="8" w:space="0"/>
              <w:right w:val="single" w:color="000000" w:sz="8" w:space="0"/>
            </w:tcBorders>
            <w:noWrap w:val="0"/>
            <w:vAlign w:val="center"/>
          </w:tcPr>
          <w:p w14:paraId="57C5F1A6">
            <w:pPr>
              <w:widowControl/>
              <w:jc w:val="center"/>
              <w:textAlignment w:val="center"/>
              <w:rPr>
                <w:rFonts w:hint="eastAsia" w:ascii="仿宋" w:hAnsi="仿宋" w:eastAsia="仿宋" w:cs="仿宋"/>
                <w:b/>
                <w:bCs/>
                <w:color w:val="000000"/>
                <w:kern w:val="0"/>
                <w:szCs w:val="21"/>
              </w:rPr>
            </w:pP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00EE7E68">
            <w:pPr>
              <w:rPr>
                <w:rFonts w:hint="eastAsia" w:ascii="仿宋" w:hAnsi="仿宋" w:eastAsia="仿宋" w:cs="仿宋"/>
                <w:color w:val="000000"/>
                <w:kern w:val="0"/>
                <w:szCs w:val="21"/>
              </w:rPr>
            </w:pPr>
            <w:r>
              <w:rPr>
                <w:rFonts w:hint="eastAsia" w:ascii="仿宋" w:hAnsi="仿宋" w:eastAsia="仿宋" w:cs="仿宋"/>
                <w:color w:val="000000"/>
                <w:szCs w:val="21"/>
              </w:rPr>
              <w:t>2提供备品备件清单</w:t>
            </w:r>
            <w:r>
              <w:rPr>
                <w:rFonts w:hint="eastAsia" w:ascii="仿宋" w:hAnsi="仿宋" w:eastAsia="仿宋" w:cs="仿宋"/>
                <w:color w:val="000000"/>
                <w:szCs w:val="21"/>
                <w:lang w:eastAsia="zh-CN"/>
              </w:rPr>
              <w:t>，</w:t>
            </w:r>
            <w:r>
              <w:rPr>
                <w:rFonts w:hint="eastAsia" w:ascii="仿宋" w:hAnsi="仿宋" w:eastAsia="仿宋" w:cs="仿宋"/>
                <w:color w:val="000000"/>
                <w:szCs w:val="21"/>
              </w:rPr>
              <w:t xml:space="preserve"> 提供消耗品优惠价格，提供零配件优惠价格。</w:t>
            </w:r>
          </w:p>
        </w:tc>
      </w:tr>
      <w:tr w14:paraId="1F923E75">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4D2F9E5E">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6AA7344E">
            <w:pPr>
              <w:rPr>
                <w:rFonts w:hint="eastAsia" w:ascii="仿宋" w:hAnsi="仿宋" w:eastAsia="仿宋" w:cs="仿宋"/>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66F8E7A0">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szCs w:val="21"/>
                <w:highlight w:val="none"/>
              </w:rPr>
              <w:t>承诺保修期外，能及时为用户提供备品备件、专用试剂及耗材。</w:t>
            </w:r>
          </w:p>
        </w:tc>
      </w:tr>
      <w:tr w14:paraId="4103706D">
        <w:tblPrEx>
          <w:tblCellMar>
            <w:top w:w="0" w:type="dxa"/>
            <w:left w:w="108" w:type="dxa"/>
            <w:bottom w:w="0" w:type="dxa"/>
            <w:right w:w="108" w:type="dxa"/>
          </w:tblCellMar>
        </w:tblPrEx>
        <w:trPr>
          <w:trHeight w:val="300"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1D806C42">
            <w:pPr>
              <w:widowControl/>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（三）其他服务要求</w:t>
            </w:r>
          </w:p>
        </w:tc>
      </w:tr>
      <w:tr w14:paraId="7C89D1AA">
        <w:tblPrEx>
          <w:tblCellMar>
            <w:top w:w="0" w:type="dxa"/>
            <w:left w:w="108" w:type="dxa"/>
            <w:bottom w:w="0" w:type="dxa"/>
            <w:right w:w="108" w:type="dxa"/>
          </w:tblCellMar>
        </w:tblPrEx>
        <w:trPr>
          <w:trHeight w:val="519" w:hRule="atLeast"/>
        </w:trPr>
        <w:tc>
          <w:tcPr>
            <w:tcW w:w="372" w:type="pct"/>
            <w:vMerge w:val="restart"/>
            <w:tcBorders>
              <w:top w:val="nil"/>
              <w:left w:val="single" w:color="000000" w:sz="8" w:space="0"/>
              <w:right w:val="single" w:color="000000" w:sz="8" w:space="0"/>
            </w:tcBorders>
            <w:noWrap w:val="0"/>
            <w:vAlign w:val="center"/>
          </w:tcPr>
          <w:p w14:paraId="3AA28EC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1</w:t>
            </w:r>
          </w:p>
        </w:tc>
        <w:tc>
          <w:tcPr>
            <w:tcW w:w="859" w:type="pct"/>
            <w:vMerge w:val="restart"/>
            <w:tcBorders>
              <w:top w:val="nil"/>
              <w:left w:val="single" w:color="000000" w:sz="8" w:space="0"/>
              <w:right w:val="single" w:color="000000" w:sz="8" w:space="0"/>
            </w:tcBorders>
            <w:noWrap w:val="0"/>
            <w:vAlign w:val="center"/>
          </w:tcPr>
          <w:p w14:paraId="435DA65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运输、安装条件</w:t>
            </w:r>
          </w:p>
        </w:tc>
        <w:tc>
          <w:tcPr>
            <w:tcW w:w="3768" w:type="pct"/>
            <w:tcBorders>
              <w:top w:val="nil"/>
              <w:left w:val="single" w:color="000000" w:sz="8" w:space="0"/>
              <w:bottom w:val="single" w:color="000000" w:sz="8" w:space="0"/>
              <w:right w:val="single" w:color="000000" w:sz="8" w:space="0"/>
            </w:tcBorders>
            <w:noWrap w:val="0"/>
            <w:vAlign w:val="center"/>
          </w:tcPr>
          <w:p w14:paraId="58BBBE02">
            <w:pPr>
              <w:widowControl/>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 xml:space="preserve">1 </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须在签订合同之日起 3天内向</w:t>
            </w:r>
            <w:r>
              <w:rPr>
                <w:rFonts w:hint="eastAsia" w:ascii="仿宋" w:hAnsi="仿宋" w:eastAsia="仿宋" w:cs="仿宋"/>
                <w:color w:val="000000"/>
                <w:kern w:val="0"/>
                <w:szCs w:val="21"/>
                <w:highlight w:val="none"/>
                <w:lang w:eastAsia="zh-CN"/>
              </w:rPr>
              <w:t>甲方</w:t>
            </w:r>
            <w:r>
              <w:rPr>
                <w:rFonts w:hint="eastAsia" w:ascii="仿宋" w:hAnsi="仿宋" w:eastAsia="仿宋" w:cs="仿宋"/>
                <w:color w:val="000000"/>
                <w:kern w:val="0"/>
                <w:szCs w:val="21"/>
                <w:highlight w:val="none"/>
              </w:rPr>
              <w:t>提供设备的运行、安装、使用环境要求。</w:t>
            </w:r>
          </w:p>
        </w:tc>
      </w:tr>
      <w:tr w14:paraId="3CF234D0">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7494CF1E">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4F9189D2">
            <w:pPr>
              <w:jc w:val="center"/>
              <w:rPr>
                <w:rFonts w:hint="eastAsia" w:ascii="仿宋" w:hAnsi="仿宋" w:eastAsia="仿宋" w:cs="仿宋"/>
                <w:b/>
                <w:bCs/>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40ACF917">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rPr>
              <w:t>2</w:t>
            </w:r>
            <w:r>
              <w:rPr>
                <w:rFonts w:hint="eastAsia" w:ascii="仿宋" w:hAnsi="仿宋" w:eastAsia="仿宋" w:cs="仿宋"/>
                <w:spacing w:val="6"/>
                <w:szCs w:val="21"/>
              </w:rPr>
              <w:t>运输、安装按照</w:t>
            </w:r>
            <w:r>
              <w:rPr>
                <w:rFonts w:hint="eastAsia" w:ascii="仿宋" w:hAnsi="仿宋" w:eastAsia="仿宋" w:cs="仿宋"/>
                <w:color w:val="000000"/>
                <w:kern w:val="0"/>
                <w:szCs w:val="21"/>
              </w:rPr>
              <w:t>仪器</w:t>
            </w:r>
            <w:r>
              <w:rPr>
                <w:rFonts w:hint="eastAsia" w:ascii="仿宋" w:hAnsi="仿宋" w:eastAsia="仿宋" w:cs="仿宋"/>
                <w:spacing w:val="6"/>
                <w:szCs w:val="21"/>
              </w:rPr>
              <w:t>说明书要求</w:t>
            </w:r>
            <w:r>
              <w:rPr>
                <w:rFonts w:hint="eastAsia" w:ascii="仿宋" w:hAnsi="仿宋" w:eastAsia="仿宋" w:cs="仿宋"/>
                <w:color w:val="000000"/>
                <w:kern w:val="0"/>
                <w:szCs w:val="21"/>
              </w:rPr>
              <w:t>。</w:t>
            </w:r>
          </w:p>
        </w:tc>
      </w:tr>
      <w:tr w14:paraId="1F6F6FA9">
        <w:tblPrEx>
          <w:tblCellMar>
            <w:top w:w="0" w:type="dxa"/>
            <w:left w:w="108" w:type="dxa"/>
            <w:bottom w:w="0" w:type="dxa"/>
            <w:right w:w="108" w:type="dxa"/>
          </w:tblCellMar>
        </w:tblPrEx>
        <w:trPr>
          <w:trHeight w:val="570" w:hRule="atLeast"/>
        </w:trPr>
        <w:tc>
          <w:tcPr>
            <w:tcW w:w="372" w:type="pct"/>
            <w:vMerge w:val="restart"/>
            <w:tcBorders>
              <w:top w:val="nil"/>
              <w:left w:val="single" w:color="000000" w:sz="8" w:space="0"/>
              <w:right w:val="single" w:color="000000" w:sz="8" w:space="0"/>
            </w:tcBorders>
            <w:noWrap w:val="0"/>
            <w:vAlign w:val="center"/>
          </w:tcPr>
          <w:p w14:paraId="788D584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2</w:t>
            </w:r>
          </w:p>
        </w:tc>
        <w:tc>
          <w:tcPr>
            <w:tcW w:w="859" w:type="pct"/>
            <w:vMerge w:val="restart"/>
            <w:tcBorders>
              <w:top w:val="nil"/>
              <w:left w:val="single" w:color="000000" w:sz="8" w:space="0"/>
              <w:right w:val="single" w:color="000000" w:sz="8" w:space="0"/>
            </w:tcBorders>
            <w:noWrap w:val="0"/>
            <w:vAlign w:val="center"/>
          </w:tcPr>
          <w:p w14:paraId="030066D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培训</w:t>
            </w:r>
          </w:p>
        </w:tc>
        <w:tc>
          <w:tcPr>
            <w:tcW w:w="3768" w:type="pct"/>
            <w:tcBorders>
              <w:top w:val="nil"/>
              <w:left w:val="single" w:color="000000" w:sz="8" w:space="0"/>
              <w:bottom w:val="single" w:color="000000" w:sz="8" w:space="0"/>
              <w:right w:val="single" w:color="000000" w:sz="8" w:space="0"/>
            </w:tcBorders>
            <w:noWrap w:val="0"/>
            <w:vAlign w:val="center"/>
          </w:tcPr>
          <w:p w14:paraId="60E53C46">
            <w:pPr>
              <w:widowControl/>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应派专业技术人员免费对采购单位指定人员进行定期培训及指导，直至其完全掌握设备的基本故障处理技术。</w:t>
            </w:r>
          </w:p>
        </w:tc>
      </w:tr>
      <w:tr w14:paraId="71B62D5B">
        <w:tblPrEx>
          <w:tblCellMar>
            <w:top w:w="0" w:type="dxa"/>
            <w:left w:w="108" w:type="dxa"/>
            <w:bottom w:w="0" w:type="dxa"/>
            <w:right w:w="108" w:type="dxa"/>
          </w:tblCellMar>
        </w:tblPrEx>
        <w:trPr>
          <w:trHeight w:val="469" w:hRule="atLeast"/>
        </w:trPr>
        <w:tc>
          <w:tcPr>
            <w:tcW w:w="372" w:type="pct"/>
            <w:vMerge w:val="continue"/>
            <w:tcBorders>
              <w:left w:val="single" w:color="000000" w:sz="8" w:space="0"/>
              <w:bottom w:val="single" w:color="auto" w:sz="4" w:space="0"/>
              <w:right w:val="single" w:color="000000" w:sz="8" w:space="0"/>
            </w:tcBorders>
            <w:noWrap w:val="0"/>
            <w:vAlign w:val="center"/>
          </w:tcPr>
          <w:p w14:paraId="67ECEE33">
            <w:pPr>
              <w:jc w:val="center"/>
              <w:rPr>
                <w:rFonts w:hint="eastAsia" w:ascii="仿宋" w:hAnsi="仿宋" w:eastAsia="仿宋" w:cs="仿宋"/>
                <w:b/>
                <w:bCs/>
                <w:color w:val="000000"/>
                <w:szCs w:val="21"/>
              </w:rPr>
            </w:pPr>
          </w:p>
        </w:tc>
        <w:tc>
          <w:tcPr>
            <w:tcW w:w="859" w:type="pct"/>
            <w:vMerge w:val="continue"/>
            <w:tcBorders>
              <w:left w:val="single" w:color="000000" w:sz="8" w:space="0"/>
              <w:bottom w:val="single" w:color="auto" w:sz="4" w:space="0"/>
              <w:right w:val="single" w:color="000000" w:sz="8" w:space="0"/>
            </w:tcBorders>
            <w:noWrap w:val="0"/>
            <w:vAlign w:val="center"/>
          </w:tcPr>
          <w:p w14:paraId="0935F45B">
            <w:pPr>
              <w:rPr>
                <w:rFonts w:hint="eastAsia" w:ascii="仿宋" w:hAnsi="仿宋" w:eastAsia="仿宋" w:cs="仿宋"/>
                <w:b/>
                <w:bCs/>
                <w:color w:val="000000"/>
                <w:szCs w:val="21"/>
              </w:rPr>
            </w:pPr>
          </w:p>
        </w:tc>
        <w:tc>
          <w:tcPr>
            <w:tcW w:w="3768" w:type="pct"/>
            <w:tcBorders>
              <w:top w:val="nil"/>
              <w:left w:val="single" w:color="000000" w:sz="8" w:space="0"/>
              <w:bottom w:val="single" w:color="auto" w:sz="4" w:space="0"/>
              <w:right w:val="single" w:color="000000" w:sz="8" w:space="0"/>
            </w:tcBorders>
            <w:noWrap w:val="0"/>
            <w:vAlign w:val="center"/>
          </w:tcPr>
          <w:p w14:paraId="6AFB50C1">
            <w:pPr>
              <w:widowControl/>
              <w:textAlignment w:val="top"/>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2 现场培训：</w:t>
            </w:r>
            <w:r>
              <w:rPr>
                <w:rFonts w:hint="eastAsia" w:ascii="仿宋" w:hAnsi="仿宋" w:eastAsia="仿宋" w:cs="仿宋"/>
                <w:color w:val="000000"/>
                <w:kern w:val="0"/>
                <w:szCs w:val="21"/>
                <w:highlight w:val="none"/>
                <w:lang w:eastAsia="zh-CN"/>
              </w:rPr>
              <w:t>乙方</w:t>
            </w:r>
            <w:r>
              <w:rPr>
                <w:rFonts w:hint="eastAsia" w:ascii="仿宋" w:hAnsi="仿宋" w:eastAsia="仿宋" w:cs="仿宋"/>
                <w:color w:val="000000"/>
                <w:kern w:val="0"/>
                <w:szCs w:val="21"/>
                <w:highlight w:val="none"/>
              </w:rPr>
              <w:t>应提供现场技术培训，保证使用人员正常操作设备的各种功能。</w:t>
            </w:r>
          </w:p>
        </w:tc>
      </w:tr>
      <w:tr w14:paraId="0AA3ED8D">
        <w:tblPrEx>
          <w:tblCellMar>
            <w:top w:w="0" w:type="dxa"/>
            <w:left w:w="108" w:type="dxa"/>
            <w:bottom w:w="0" w:type="dxa"/>
            <w:right w:w="108" w:type="dxa"/>
          </w:tblCellMar>
        </w:tblPrEx>
        <w:trPr>
          <w:trHeight w:val="285" w:hRule="atLeast"/>
        </w:trPr>
        <w:tc>
          <w:tcPr>
            <w:tcW w:w="372" w:type="pct"/>
            <w:vMerge w:val="restart"/>
            <w:tcBorders>
              <w:top w:val="single" w:color="auto" w:sz="4" w:space="0"/>
              <w:left w:val="single" w:color="auto" w:sz="4" w:space="0"/>
              <w:bottom w:val="single" w:color="auto" w:sz="4" w:space="0"/>
              <w:right w:val="single" w:color="auto" w:sz="4" w:space="0"/>
            </w:tcBorders>
            <w:noWrap w:val="0"/>
            <w:vAlign w:val="center"/>
          </w:tcPr>
          <w:p w14:paraId="464BE5E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3</w:t>
            </w:r>
          </w:p>
        </w:tc>
        <w:tc>
          <w:tcPr>
            <w:tcW w:w="859" w:type="pct"/>
            <w:vMerge w:val="restart"/>
            <w:tcBorders>
              <w:top w:val="single" w:color="auto" w:sz="4" w:space="0"/>
              <w:left w:val="single" w:color="auto" w:sz="4" w:space="0"/>
              <w:bottom w:val="single" w:color="auto" w:sz="4" w:space="0"/>
              <w:right w:val="single" w:color="auto" w:sz="4" w:space="0"/>
            </w:tcBorders>
            <w:noWrap w:val="0"/>
            <w:vAlign w:val="center"/>
          </w:tcPr>
          <w:p w14:paraId="345C651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rPr>
              <w:t>知识产权</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0EAD7234">
            <w:pP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1</w:t>
            </w:r>
            <w:r>
              <w:rPr>
                <w:rFonts w:hint="eastAsia" w:ascii="仿宋" w:hAnsi="仿宋" w:eastAsia="仿宋" w:cs="仿宋"/>
                <w:color w:val="000000"/>
                <w:kern w:val="0"/>
                <w:szCs w:val="21"/>
                <w:highlight w:val="none"/>
                <w:lang w:eastAsia="zh-CN"/>
              </w:rPr>
              <w:t>乙方</w:t>
            </w:r>
            <w:r>
              <w:rPr>
                <w:rFonts w:hint="eastAsia" w:ascii="仿宋" w:hAnsi="仿宋" w:eastAsia="仿宋" w:cs="仿宋"/>
                <w:highlight w:val="none"/>
              </w:rPr>
              <w:t>所提供的货物通过合法正规渠道供货，在提供给</w:t>
            </w:r>
            <w:r>
              <w:rPr>
                <w:rFonts w:hint="eastAsia" w:ascii="仿宋" w:hAnsi="仿宋" w:eastAsia="仿宋" w:cs="仿宋"/>
                <w:highlight w:val="none"/>
                <w:lang w:eastAsia="zh-CN"/>
              </w:rPr>
              <w:t>甲方</w:t>
            </w:r>
            <w:r>
              <w:rPr>
                <w:rFonts w:hint="eastAsia" w:ascii="仿宋" w:hAnsi="仿宋" w:eastAsia="仿宋" w:cs="仿宋"/>
                <w:highlight w:val="none"/>
              </w:rPr>
              <w:t>前具有完全的所有权，</w:t>
            </w:r>
            <w:r>
              <w:rPr>
                <w:rFonts w:hint="eastAsia" w:ascii="仿宋" w:hAnsi="仿宋" w:eastAsia="仿宋" w:cs="仿宋"/>
                <w:highlight w:val="none"/>
                <w:lang w:eastAsia="zh-CN"/>
              </w:rPr>
              <w:t>甲方</w:t>
            </w:r>
            <w:r>
              <w:rPr>
                <w:rFonts w:hint="eastAsia" w:ascii="仿宋" w:hAnsi="仿宋" w:eastAsia="仿宋" w:cs="仿宋"/>
                <w:highlight w:val="none"/>
              </w:rPr>
              <w:t>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仿宋" w:hAnsi="仿宋" w:eastAsia="仿宋" w:cs="仿宋"/>
                <w:color w:val="000000"/>
                <w:kern w:val="0"/>
                <w:szCs w:val="21"/>
                <w:highlight w:val="none"/>
                <w:lang w:eastAsia="zh-CN"/>
              </w:rPr>
              <w:t>乙方</w:t>
            </w:r>
            <w:r>
              <w:rPr>
                <w:rFonts w:hint="eastAsia" w:ascii="仿宋" w:hAnsi="仿宋" w:eastAsia="仿宋" w:cs="仿宋"/>
                <w:highlight w:val="none"/>
              </w:rPr>
              <w:t>承担全部责任。</w:t>
            </w:r>
          </w:p>
        </w:tc>
      </w:tr>
      <w:tr w14:paraId="7AC7E1E5">
        <w:tblPrEx>
          <w:tblCellMar>
            <w:top w:w="0" w:type="dxa"/>
            <w:left w:w="108" w:type="dxa"/>
            <w:bottom w:w="0" w:type="dxa"/>
            <w:right w:w="108" w:type="dxa"/>
          </w:tblCellMar>
        </w:tblPrEx>
        <w:trPr>
          <w:trHeight w:val="662" w:hRule="atLeast"/>
        </w:trPr>
        <w:tc>
          <w:tcPr>
            <w:tcW w:w="372" w:type="pct"/>
            <w:vMerge w:val="continue"/>
            <w:tcBorders>
              <w:top w:val="single" w:color="auto" w:sz="4" w:space="0"/>
              <w:left w:val="single" w:color="auto" w:sz="4" w:space="0"/>
              <w:bottom w:val="single" w:color="auto" w:sz="4" w:space="0"/>
              <w:right w:val="single" w:color="auto" w:sz="4" w:space="0"/>
            </w:tcBorders>
            <w:noWrap w:val="0"/>
            <w:vAlign w:val="center"/>
          </w:tcPr>
          <w:p w14:paraId="6BE8A318">
            <w:pPr>
              <w:jc w:val="center"/>
              <w:rPr>
                <w:rFonts w:hint="eastAsia" w:ascii="仿宋" w:hAnsi="仿宋" w:eastAsia="仿宋" w:cs="仿宋"/>
                <w:b/>
                <w:bCs/>
                <w:color w:val="000000"/>
                <w:szCs w:val="21"/>
              </w:rPr>
            </w:pPr>
          </w:p>
        </w:tc>
        <w:tc>
          <w:tcPr>
            <w:tcW w:w="859" w:type="pct"/>
            <w:vMerge w:val="continue"/>
            <w:tcBorders>
              <w:top w:val="single" w:color="auto" w:sz="4" w:space="0"/>
              <w:left w:val="single" w:color="auto" w:sz="4" w:space="0"/>
              <w:bottom w:val="single" w:color="auto" w:sz="4" w:space="0"/>
              <w:right w:val="single" w:color="auto" w:sz="4" w:space="0"/>
            </w:tcBorders>
            <w:noWrap w:val="0"/>
            <w:vAlign w:val="center"/>
          </w:tcPr>
          <w:p w14:paraId="2B1D36E1">
            <w:pPr>
              <w:rPr>
                <w:rFonts w:hint="eastAsia" w:ascii="仿宋" w:hAnsi="仿宋" w:eastAsia="仿宋" w:cs="仿宋"/>
                <w:b/>
                <w:bCs/>
                <w:color w:val="000000"/>
                <w:szCs w:val="21"/>
              </w:rPr>
            </w:pPr>
          </w:p>
        </w:tc>
        <w:tc>
          <w:tcPr>
            <w:tcW w:w="3768" w:type="pct"/>
            <w:tcBorders>
              <w:top w:val="single" w:color="auto" w:sz="4" w:space="0"/>
              <w:left w:val="single" w:color="auto" w:sz="4" w:space="0"/>
              <w:bottom w:val="single" w:color="auto" w:sz="4" w:space="0"/>
              <w:right w:val="single" w:color="auto" w:sz="4" w:space="0"/>
            </w:tcBorders>
            <w:noWrap w:val="0"/>
            <w:vAlign w:val="center"/>
          </w:tcPr>
          <w:p w14:paraId="6BAB062D">
            <w:pPr>
              <w:widowControl/>
              <w:textAlignment w:val="top"/>
              <w:rPr>
                <w:rFonts w:hint="eastAsia" w:ascii="仿宋" w:hAnsi="仿宋" w:eastAsia="仿宋" w:cs="仿宋"/>
                <w:color w:val="000000"/>
                <w:szCs w:val="21"/>
              </w:rPr>
            </w:pPr>
            <w:r>
              <w:rPr>
                <w:rFonts w:hint="eastAsia" w:ascii="仿宋" w:hAnsi="仿宋" w:eastAsia="仿宋" w:cs="仿宋"/>
                <w:color w:val="000000"/>
                <w:kern w:val="0"/>
                <w:szCs w:val="21"/>
              </w:rPr>
              <w:t>2</w:t>
            </w:r>
            <w:r>
              <w:rPr>
                <w:rFonts w:hint="eastAsia" w:ascii="仿宋" w:hAnsi="仿宋" w:eastAsia="仿宋" w:cs="仿宋"/>
                <w:color w:val="000000"/>
                <w:kern w:val="0"/>
                <w:szCs w:val="21"/>
                <w:lang w:eastAsia="zh-CN"/>
              </w:rPr>
              <w:t>甲方</w:t>
            </w:r>
            <w:r>
              <w:rPr>
                <w:rFonts w:hint="eastAsia" w:ascii="仿宋" w:hAnsi="仿宋" w:eastAsia="仿宋" w:cs="仿宋"/>
                <w:color w:val="000000"/>
                <w:kern w:val="0"/>
                <w:szCs w:val="21"/>
              </w:rPr>
              <w:t>购买产品后，有权对该产品与其他设备进行配套、整合或适当改进，而免受侵犯专利权的起诉。</w:t>
            </w:r>
          </w:p>
        </w:tc>
      </w:tr>
      <w:tr w14:paraId="40C7B17E">
        <w:tblPrEx>
          <w:tblCellMar>
            <w:top w:w="0" w:type="dxa"/>
            <w:left w:w="108" w:type="dxa"/>
            <w:bottom w:w="0" w:type="dxa"/>
            <w:right w:w="108" w:type="dxa"/>
          </w:tblCellMar>
        </w:tblPrEx>
        <w:trPr>
          <w:trHeight w:val="182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51F62725">
            <w:pPr>
              <w:jc w:val="center"/>
              <w:rPr>
                <w:rFonts w:hint="eastAsia" w:ascii="仿宋" w:hAnsi="仿宋" w:eastAsia="仿宋" w:cs="仿宋"/>
                <w:b/>
                <w:bCs/>
                <w:color w:val="000000"/>
                <w:szCs w:val="21"/>
              </w:rPr>
            </w:pPr>
            <w:r>
              <w:rPr>
                <w:rFonts w:hint="eastAsia" w:ascii="仿宋" w:hAnsi="仿宋" w:eastAsia="仿宋" w:cs="仿宋"/>
                <w:b/>
                <w:bCs/>
                <w:color w:val="000000"/>
                <w:szCs w:val="21"/>
              </w:rPr>
              <w:t>4</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16A0EF08">
            <w:pPr>
              <w:jc w:val="center"/>
              <w:rPr>
                <w:rFonts w:hint="eastAsia" w:ascii="仿宋" w:hAnsi="仿宋" w:eastAsia="仿宋" w:cs="仿宋"/>
                <w:b/>
                <w:bCs/>
                <w:color w:val="000000"/>
                <w:szCs w:val="21"/>
              </w:rPr>
            </w:pPr>
            <w:r>
              <w:rPr>
                <w:rFonts w:hint="eastAsia" w:ascii="仿宋" w:hAnsi="仿宋" w:eastAsia="仿宋" w:cs="仿宋"/>
                <w:b/>
                <w:bCs/>
                <w:color w:val="000000"/>
                <w:szCs w:val="21"/>
              </w:rPr>
              <w:t>其他</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22585295">
            <w:pPr>
              <w:widowControl/>
              <w:textAlignment w:val="top"/>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w:t>
            </w:r>
          </w:p>
        </w:tc>
      </w:tr>
    </w:tbl>
    <w:p w14:paraId="32352373">
      <w:pPr>
        <w:rPr>
          <w:rFonts w:hint="eastAsia" w:ascii="仿宋" w:hAnsi="仿宋" w:eastAsia="仿宋" w:cs="仿宋"/>
          <w:sz w:val="28"/>
          <w:szCs w:val="28"/>
        </w:rPr>
      </w:pPr>
    </w:p>
    <w:p w14:paraId="1368A79A">
      <w:pPr>
        <w:rPr>
          <w:rFonts w:hint="eastAsia" w:ascii="仿宋" w:hAnsi="仿宋" w:eastAsia="仿宋" w:cs="仿宋"/>
          <w:sz w:val="28"/>
          <w:szCs w:val="28"/>
        </w:rPr>
      </w:pPr>
    </w:p>
    <w:p w14:paraId="656E6804">
      <w:pPr>
        <w:rPr>
          <w:rFonts w:hint="eastAsia" w:ascii="仿宋" w:hAnsi="仿宋" w:eastAsia="仿宋" w:cs="仿宋"/>
          <w:sz w:val="28"/>
          <w:szCs w:val="28"/>
        </w:rPr>
      </w:pPr>
      <w:r>
        <w:rPr>
          <w:rFonts w:hint="eastAsia" w:ascii="仿宋" w:hAnsi="仿宋" w:eastAsia="仿宋" w:cs="仿宋"/>
          <w:sz w:val="28"/>
          <w:szCs w:val="28"/>
        </w:rPr>
        <w:t>附件2：货物清单、设备详细配置清单</w:t>
      </w:r>
    </w:p>
    <w:p w14:paraId="549DD9D5">
      <w:pPr>
        <w:ind w:firstLine="883" w:firstLineChars="200"/>
        <w:jc w:val="center"/>
        <w:rPr>
          <w:rFonts w:hint="eastAsia" w:ascii="仿宋" w:hAnsi="仿宋" w:eastAsia="仿宋" w:cs="仿宋"/>
          <w:b/>
          <w:sz w:val="44"/>
          <w:szCs w:val="44"/>
        </w:rPr>
      </w:pPr>
      <w:r>
        <w:rPr>
          <w:rFonts w:hint="eastAsia" w:ascii="仿宋" w:hAnsi="仿宋" w:eastAsia="仿宋" w:cs="仿宋"/>
          <w:b/>
          <w:sz w:val="44"/>
          <w:szCs w:val="44"/>
        </w:rPr>
        <w:t>供货一览表</w:t>
      </w:r>
    </w:p>
    <w:p w14:paraId="1AC932BE">
      <w:pPr>
        <w:ind w:firstLine="560" w:firstLineChars="200"/>
        <w:jc w:val="center"/>
        <w:rPr>
          <w:rFonts w:hint="eastAsia" w:ascii="仿宋" w:hAnsi="仿宋" w:eastAsia="仿宋" w:cs="仿宋"/>
          <w:sz w:val="44"/>
          <w:szCs w:val="44"/>
        </w:rPr>
      </w:pPr>
      <w:r>
        <w:rPr>
          <w:rFonts w:hint="eastAsia" w:ascii="仿宋" w:hAnsi="仿宋" w:eastAsia="仿宋" w:cs="仿宋"/>
          <w:kern w:val="0"/>
          <w:sz w:val="28"/>
          <w:szCs w:val="28"/>
        </w:rPr>
        <w:t xml:space="preserve">                                    货币单位：人民币/元</w:t>
      </w:r>
    </w:p>
    <w:tbl>
      <w:tblPr>
        <w:tblStyle w:val="19"/>
        <w:tblW w:w="964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52"/>
        <w:gridCol w:w="948"/>
        <w:gridCol w:w="876"/>
        <w:gridCol w:w="1356"/>
        <w:gridCol w:w="902"/>
        <w:gridCol w:w="810"/>
        <w:gridCol w:w="876"/>
        <w:gridCol w:w="876"/>
        <w:gridCol w:w="1276"/>
      </w:tblGrid>
      <w:tr w14:paraId="183F0F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76" w:type="dxa"/>
            <w:noWrap w:val="0"/>
            <w:vAlign w:val="center"/>
          </w:tcPr>
          <w:p w14:paraId="297CA372">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852" w:type="dxa"/>
            <w:noWrap w:val="0"/>
            <w:vAlign w:val="top"/>
          </w:tcPr>
          <w:p w14:paraId="6FBFEAF7">
            <w:pPr>
              <w:adjustRightInd w:val="0"/>
              <w:snapToGrid w:val="0"/>
              <w:spacing w:line="300" w:lineRule="auto"/>
              <w:rPr>
                <w:rFonts w:hint="eastAsia" w:ascii="仿宋" w:hAnsi="仿宋" w:eastAsia="仿宋" w:cs="仿宋"/>
                <w:kern w:val="0"/>
                <w:sz w:val="28"/>
                <w:szCs w:val="28"/>
              </w:rPr>
            </w:pPr>
            <w:r>
              <w:rPr>
                <w:rFonts w:hint="eastAsia" w:ascii="仿宋" w:hAnsi="仿宋" w:eastAsia="仿宋" w:cs="仿宋"/>
                <w:kern w:val="0"/>
                <w:sz w:val="28"/>
                <w:szCs w:val="28"/>
              </w:rPr>
              <w:t>设备</w:t>
            </w:r>
          </w:p>
        </w:tc>
        <w:tc>
          <w:tcPr>
            <w:tcW w:w="948" w:type="dxa"/>
            <w:noWrap w:val="0"/>
            <w:vAlign w:val="top"/>
          </w:tcPr>
          <w:p w14:paraId="61CDD3D4">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876" w:type="dxa"/>
            <w:noWrap w:val="0"/>
            <w:vAlign w:val="center"/>
          </w:tcPr>
          <w:p w14:paraId="3570572B">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型号</w:t>
            </w:r>
          </w:p>
        </w:tc>
        <w:tc>
          <w:tcPr>
            <w:tcW w:w="1356" w:type="dxa"/>
            <w:noWrap w:val="0"/>
            <w:vAlign w:val="center"/>
          </w:tcPr>
          <w:p w14:paraId="22800319">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技术指标</w:t>
            </w:r>
          </w:p>
        </w:tc>
        <w:tc>
          <w:tcPr>
            <w:tcW w:w="902" w:type="dxa"/>
            <w:noWrap w:val="0"/>
            <w:vAlign w:val="center"/>
          </w:tcPr>
          <w:p w14:paraId="28BACA5B">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产地</w:t>
            </w:r>
          </w:p>
        </w:tc>
        <w:tc>
          <w:tcPr>
            <w:tcW w:w="810" w:type="dxa"/>
            <w:noWrap w:val="0"/>
            <w:vAlign w:val="center"/>
          </w:tcPr>
          <w:p w14:paraId="130F2074">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数量</w:t>
            </w:r>
          </w:p>
        </w:tc>
        <w:tc>
          <w:tcPr>
            <w:tcW w:w="876" w:type="dxa"/>
            <w:noWrap w:val="0"/>
            <w:vAlign w:val="center"/>
          </w:tcPr>
          <w:p w14:paraId="378DA984">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876" w:type="dxa"/>
            <w:noWrap w:val="0"/>
            <w:vAlign w:val="center"/>
          </w:tcPr>
          <w:p w14:paraId="1CD6BB36">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单价</w:t>
            </w:r>
          </w:p>
        </w:tc>
        <w:tc>
          <w:tcPr>
            <w:tcW w:w="1276" w:type="dxa"/>
            <w:noWrap w:val="0"/>
            <w:vAlign w:val="center"/>
          </w:tcPr>
          <w:p w14:paraId="082C65B0">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金额</w:t>
            </w:r>
          </w:p>
        </w:tc>
      </w:tr>
      <w:tr w14:paraId="119C52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76" w:type="dxa"/>
            <w:noWrap w:val="0"/>
            <w:vAlign w:val="center"/>
          </w:tcPr>
          <w:p w14:paraId="21BA034E">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19F40A5A">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62C453E9">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544ADCE5">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1208F907">
            <w:pPr>
              <w:adjustRightInd w:val="0"/>
              <w:snapToGrid w:val="0"/>
              <w:spacing w:line="30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详见投标文件</w:t>
            </w:r>
          </w:p>
        </w:tc>
        <w:tc>
          <w:tcPr>
            <w:tcW w:w="902" w:type="dxa"/>
            <w:noWrap w:val="0"/>
            <w:vAlign w:val="center"/>
          </w:tcPr>
          <w:p w14:paraId="4359BB79">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44448843">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45AFBBFA">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36D17823">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0E50D138">
            <w:pPr>
              <w:adjustRightInd w:val="0"/>
              <w:snapToGrid w:val="0"/>
              <w:spacing w:line="300" w:lineRule="auto"/>
              <w:jc w:val="center"/>
              <w:rPr>
                <w:rFonts w:hint="eastAsia" w:ascii="仿宋" w:hAnsi="仿宋" w:eastAsia="仿宋" w:cs="仿宋"/>
                <w:kern w:val="0"/>
                <w:sz w:val="28"/>
                <w:szCs w:val="28"/>
              </w:rPr>
            </w:pPr>
          </w:p>
        </w:tc>
      </w:tr>
      <w:tr w14:paraId="42EBD2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63E6A65E">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4CFDFB00">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51841956">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1655E336">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1B7E296B">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6D489BD5">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4ECB21CF">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29213010">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261579B5">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6D5D0873">
            <w:pPr>
              <w:adjustRightInd w:val="0"/>
              <w:snapToGrid w:val="0"/>
              <w:spacing w:line="300" w:lineRule="auto"/>
              <w:jc w:val="center"/>
              <w:rPr>
                <w:rFonts w:hint="eastAsia" w:ascii="仿宋" w:hAnsi="仿宋" w:eastAsia="仿宋" w:cs="仿宋"/>
                <w:kern w:val="0"/>
                <w:sz w:val="28"/>
                <w:szCs w:val="28"/>
              </w:rPr>
            </w:pPr>
          </w:p>
        </w:tc>
      </w:tr>
      <w:tr w14:paraId="3B2BD1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528F23CD">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3AC73092">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5E112CCD">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166FF30">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629525AA">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0B709954">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5B93B93B">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106FF659">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0033E2D7">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76C6F203">
            <w:pPr>
              <w:adjustRightInd w:val="0"/>
              <w:snapToGrid w:val="0"/>
              <w:spacing w:line="300" w:lineRule="auto"/>
              <w:jc w:val="center"/>
              <w:rPr>
                <w:rFonts w:hint="eastAsia" w:ascii="仿宋" w:hAnsi="仿宋" w:eastAsia="仿宋" w:cs="仿宋"/>
                <w:kern w:val="0"/>
                <w:sz w:val="28"/>
                <w:szCs w:val="28"/>
              </w:rPr>
            </w:pPr>
          </w:p>
        </w:tc>
      </w:tr>
      <w:tr w14:paraId="508796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1EF65DBE">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13ACAEEE">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383AC0D0">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86F537D">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29B649D2">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05BEFEE5">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7F07F9BB">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0ED330EF">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773FA753">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46782061">
            <w:pPr>
              <w:adjustRightInd w:val="0"/>
              <w:snapToGrid w:val="0"/>
              <w:spacing w:line="300" w:lineRule="auto"/>
              <w:jc w:val="center"/>
              <w:rPr>
                <w:rFonts w:hint="eastAsia" w:ascii="仿宋" w:hAnsi="仿宋" w:eastAsia="仿宋" w:cs="仿宋"/>
                <w:kern w:val="0"/>
                <w:sz w:val="28"/>
                <w:szCs w:val="28"/>
              </w:rPr>
            </w:pPr>
          </w:p>
        </w:tc>
      </w:tr>
      <w:tr w14:paraId="5086A5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4E24E8E2">
            <w:pPr>
              <w:adjustRightInd w:val="0"/>
              <w:snapToGrid w:val="0"/>
              <w:spacing w:line="300" w:lineRule="auto"/>
              <w:jc w:val="center"/>
              <w:rPr>
                <w:rFonts w:hint="eastAsia" w:ascii="仿宋" w:hAnsi="仿宋" w:eastAsia="仿宋" w:cs="仿宋"/>
                <w:kern w:val="0"/>
                <w:sz w:val="28"/>
                <w:szCs w:val="28"/>
              </w:rPr>
            </w:pPr>
          </w:p>
        </w:tc>
        <w:tc>
          <w:tcPr>
            <w:tcW w:w="852" w:type="dxa"/>
            <w:noWrap w:val="0"/>
            <w:vAlign w:val="top"/>
          </w:tcPr>
          <w:p w14:paraId="12BE91D5">
            <w:pPr>
              <w:adjustRightInd w:val="0"/>
              <w:snapToGrid w:val="0"/>
              <w:spacing w:line="300" w:lineRule="auto"/>
              <w:jc w:val="center"/>
              <w:rPr>
                <w:rFonts w:hint="eastAsia" w:ascii="仿宋" w:hAnsi="仿宋" w:eastAsia="仿宋" w:cs="仿宋"/>
                <w:kern w:val="0"/>
                <w:sz w:val="28"/>
                <w:szCs w:val="28"/>
              </w:rPr>
            </w:pPr>
          </w:p>
        </w:tc>
        <w:tc>
          <w:tcPr>
            <w:tcW w:w="948" w:type="dxa"/>
            <w:noWrap w:val="0"/>
            <w:vAlign w:val="top"/>
          </w:tcPr>
          <w:p w14:paraId="57F34206">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CA9C3DB">
            <w:pPr>
              <w:adjustRightInd w:val="0"/>
              <w:snapToGrid w:val="0"/>
              <w:spacing w:line="300" w:lineRule="auto"/>
              <w:jc w:val="center"/>
              <w:rPr>
                <w:rFonts w:hint="eastAsia" w:ascii="仿宋" w:hAnsi="仿宋" w:eastAsia="仿宋" w:cs="仿宋"/>
                <w:kern w:val="0"/>
                <w:sz w:val="28"/>
                <w:szCs w:val="28"/>
              </w:rPr>
            </w:pPr>
          </w:p>
        </w:tc>
        <w:tc>
          <w:tcPr>
            <w:tcW w:w="1356" w:type="dxa"/>
            <w:noWrap w:val="0"/>
            <w:vAlign w:val="center"/>
          </w:tcPr>
          <w:p w14:paraId="58AFE9F5">
            <w:pPr>
              <w:adjustRightInd w:val="0"/>
              <w:snapToGrid w:val="0"/>
              <w:spacing w:line="300" w:lineRule="auto"/>
              <w:jc w:val="center"/>
              <w:rPr>
                <w:rFonts w:hint="eastAsia" w:ascii="仿宋" w:hAnsi="仿宋" w:eastAsia="仿宋" w:cs="仿宋"/>
                <w:kern w:val="0"/>
                <w:sz w:val="28"/>
                <w:szCs w:val="28"/>
              </w:rPr>
            </w:pPr>
          </w:p>
        </w:tc>
        <w:tc>
          <w:tcPr>
            <w:tcW w:w="902" w:type="dxa"/>
            <w:noWrap w:val="0"/>
            <w:vAlign w:val="center"/>
          </w:tcPr>
          <w:p w14:paraId="7B4DA2DA">
            <w:pPr>
              <w:adjustRightInd w:val="0"/>
              <w:snapToGrid w:val="0"/>
              <w:spacing w:line="300" w:lineRule="auto"/>
              <w:jc w:val="center"/>
              <w:rPr>
                <w:rFonts w:hint="eastAsia" w:ascii="仿宋" w:hAnsi="仿宋" w:eastAsia="仿宋" w:cs="仿宋"/>
                <w:kern w:val="0"/>
                <w:sz w:val="28"/>
                <w:szCs w:val="28"/>
              </w:rPr>
            </w:pPr>
          </w:p>
        </w:tc>
        <w:tc>
          <w:tcPr>
            <w:tcW w:w="810" w:type="dxa"/>
            <w:noWrap w:val="0"/>
            <w:vAlign w:val="center"/>
          </w:tcPr>
          <w:p w14:paraId="6E42A5F3">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64575592">
            <w:pPr>
              <w:adjustRightInd w:val="0"/>
              <w:snapToGrid w:val="0"/>
              <w:spacing w:line="300" w:lineRule="auto"/>
              <w:jc w:val="center"/>
              <w:rPr>
                <w:rFonts w:hint="eastAsia" w:ascii="仿宋" w:hAnsi="仿宋" w:eastAsia="仿宋" w:cs="仿宋"/>
                <w:kern w:val="0"/>
                <w:sz w:val="28"/>
                <w:szCs w:val="28"/>
              </w:rPr>
            </w:pPr>
          </w:p>
        </w:tc>
        <w:tc>
          <w:tcPr>
            <w:tcW w:w="876" w:type="dxa"/>
            <w:noWrap w:val="0"/>
            <w:vAlign w:val="center"/>
          </w:tcPr>
          <w:p w14:paraId="0AA57CDC">
            <w:pPr>
              <w:adjustRightInd w:val="0"/>
              <w:snapToGrid w:val="0"/>
              <w:spacing w:line="300" w:lineRule="auto"/>
              <w:jc w:val="center"/>
              <w:rPr>
                <w:rFonts w:hint="eastAsia" w:ascii="仿宋" w:hAnsi="仿宋" w:eastAsia="仿宋" w:cs="仿宋"/>
                <w:kern w:val="0"/>
                <w:sz w:val="28"/>
                <w:szCs w:val="28"/>
              </w:rPr>
            </w:pPr>
          </w:p>
        </w:tc>
        <w:tc>
          <w:tcPr>
            <w:tcW w:w="1276" w:type="dxa"/>
            <w:noWrap w:val="0"/>
            <w:vAlign w:val="top"/>
          </w:tcPr>
          <w:p w14:paraId="321400A6">
            <w:pPr>
              <w:adjustRightInd w:val="0"/>
              <w:snapToGrid w:val="0"/>
              <w:spacing w:line="300" w:lineRule="auto"/>
              <w:jc w:val="center"/>
              <w:rPr>
                <w:rFonts w:hint="eastAsia" w:ascii="仿宋" w:hAnsi="仿宋" w:eastAsia="仿宋" w:cs="仿宋"/>
                <w:kern w:val="0"/>
                <w:sz w:val="28"/>
                <w:szCs w:val="28"/>
              </w:rPr>
            </w:pPr>
          </w:p>
        </w:tc>
      </w:tr>
      <w:tr w14:paraId="69EC82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648" w:type="dxa"/>
            <w:gridSpan w:val="10"/>
            <w:noWrap w:val="0"/>
            <w:vAlign w:val="center"/>
          </w:tcPr>
          <w:p w14:paraId="1C2378B9">
            <w:pPr>
              <w:adjustRightInd w:val="0"/>
              <w:snapToGrid w:val="0"/>
              <w:spacing w:line="300" w:lineRule="auto"/>
              <w:rPr>
                <w:rFonts w:hint="eastAsia" w:ascii="仿宋" w:hAnsi="仿宋" w:eastAsia="仿宋" w:cs="仿宋"/>
                <w:kern w:val="0"/>
                <w:sz w:val="28"/>
                <w:szCs w:val="28"/>
              </w:rPr>
            </w:pPr>
            <w:r>
              <w:rPr>
                <w:rFonts w:hint="eastAsia" w:ascii="仿宋" w:hAnsi="仿宋" w:eastAsia="仿宋" w:cs="仿宋"/>
                <w:kern w:val="0"/>
                <w:sz w:val="28"/>
                <w:szCs w:val="28"/>
              </w:rPr>
              <w:t>合计总额：</w:t>
            </w:r>
            <w:r>
              <w:rPr>
                <w:rFonts w:hint="eastAsia" w:ascii="仿宋" w:hAnsi="仿宋" w:eastAsia="仿宋" w:cs="仿宋"/>
                <w:kern w:val="0"/>
                <w:sz w:val="28"/>
                <w:szCs w:val="28"/>
                <w:lang w:val="en-US" w:eastAsia="zh-CN"/>
              </w:rPr>
              <w:t>人民币</w:t>
            </w:r>
            <w:r>
              <w:rPr>
                <w:rFonts w:hint="eastAsia" w:ascii="仿宋" w:hAnsi="仿宋" w:eastAsia="仿宋" w:cs="仿宋"/>
                <w:kern w:val="0"/>
                <w:sz w:val="28"/>
                <w:szCs w:val="28"/>
              </w:rPr>
              <w:t xml:space="preserve">           元      大写：</w:t>
            </w:r>
          </w:p>
        </w:tc>
      </w:tr>
    </w:tbl>
    <w:p w14:paraId="3201203A">
      <w:pPr>
        <w:pStyle w:val="51"/>
        <w:spacing w:line="540" w:lineRule="atLeast"/>
        <w:ind w:firstLine="560"/>
        <w:rPr>
          <w:rFonts w:hint="eastAsia" w:ascii="仿宋" w:hAnsi="仿宋" w:eastAsia="仿宋" w:cs="仿宋"/>
          <w:sz w:val="28"/>
          <w:szCs w:val="28"/>
        </w:rPr>
      </w:pPr>
      <w:r>
        <w:rPr>
          <w:rFonts w:hint="eastAsia" w:ascii="仿宋" w:hAnsi="仿宋" w:eastAsia="仿宋" w:cs="仿宋"/>
          <w:sz w:val="28"/>
          <w:szCs w:val="28"/>
        </w:rPr>
        <w:t>注：货物名称内容必须与投标文件中货物名称内容一致。</w:t>
      </w:r>
    </w:p>
    <w:p w14:paraId="40BD9EEA">
      <w:pPr>
        <w:rPr>
          <w:rFonts w:hint="eastAsia" w:ascii="仿宋" w:hAnsi="仿宋" w:eastAsia="仿宋" w:cs="仿宋"/>
          <w:sz w:val="24"/>
        </w:rPr>
      </w:pPr>
    </w:p>
    <w:p w14:paraId="1DDD7CFC">
      <w:pPr>
        <w:ind w:firstLine="560" w:firstLineChars="200"/>
        <w:rPr>
          <w:rFonts w:hint="eastAsia" w:ascii="仿宋" w:hAnsi="仿宋" w:eastAsia="仿宋" w:cs="仿宋"/>
          <w:sz w:val="28"/>
          <w:szCs w:val="28"/>
        </w:rPr>
      </w:pPr>
    </w:p>
    <w:p w14:paraId="083C9FBA">
      <w:pPr>
        <w:ind w:firstLine="560" w:firstLineChars="200"/>
        <w:rPr>
          <w:rFonts w:hint="eastAsia" w:ascii="仿宋" w:hAnsi="仿宋" w:eastAsia="仿宋" w:cs="仿宋"/>
          <w:sz w:val="28"/>
          <w:szCs w:val="28"/>
        </w:rPr>
      </w:pPr>
    </w:p>
    <w:p w14:paraId="46BBEA7B">
      <w:pPr>
        <w:ind w:firstLine="560" w:firstLineChars="200"/>
        <w:rPr>
          <w:rFonts w:hint="eastAsia" w:ascii="仿宋" w:hAnsi="仿宋" w:eastAsia="仿宋" w:cs="仿宋"/>
          <w:sz w:val="28"/>
          <w:szCs w:val="28"/>
          <w:u w:val="single"/>
        </w:rPr>
      </w:pPr>
    </w:p>
    <w:p w14:paraId="74836554">
      <w:pPr>
        <w:ind w:firstLine="560" w:firstLineChars="200"/>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sz w:val="28"/>
          <w:szCs w:val="28"/>
        </w:rPr>
        <w:t>（加盖公章）</w:t>
      </w:r>
    </w:p>
    <w:p w14:paraId="751D5697">
      <w:pPr>
        <w:ind w:firstLine="700" w:firstLineChars="250"/>
        <w:jc w:val="center"/>
        <w:rPr>
          <w:rFonts w:hint="eastAsia" w:ascii="仿宋" w:hAnsi="仿宋" w:eastAsia="仿宋" w:cs="仿宋"/>
          <w:sz w:val="28"/>
          <w:szCs w:val="28"/>
        </w:rPr>
      </w:pPr>
    </w:p>
    <w:p w14:paraId="66177234">
      <w:pPr>
        <w:rPr>
          <w:rFonts w:hint="eastAsia" w:ascii="仿宋" w:hAnsi="仿宋" w:eastAsia="仿宋" w:cs="仿宋"/>
        </w:rPr>
      </w:pPr>
    </w:p>
    <w:p w14:paraId="59020E8F">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br w:type="page"/>
      </w:r>
    </w:p>
    <w:p w14:paraId="0844FAE8">
      <w:pPr>
        <w:spacing w:line="50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设备详细配置清单</w:t>
      </w:r>
    </w:p>
    <w:p w14:paraId="007224F6">
      <w:pPr>
        <w:spacing w:line="500" w:lineRule="exact"/>
        <w:ind w:firstLine="560" w:firstLineChars="200"/>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 xml:space="preserve">                                   </w:t>
      </w:r>
      <w:r>
        <w:rPr>
          <w:rFonts w:hint="eastAsia" w:ascii="仿宋" w:hAnsi="仿宋" w:eastAsia="仿宋" w:cs="仿宋"/>
          <w:kern w:val="0"/>
          <w:sz w:val="28"/>
          <w:szCs w:val="28"/>
        </w:rPr>
        <w:t>货币单位：人民币/元</w:t>
      </w:r>
    </w:p>
    <w:tbl>
      <w:tblPr>
        <w:tblStyle w:val="19"/>
        <w:tblW w:w="102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884"/>
        <w:gridCol w:w="1701"/>
        <w:gridCol w:w="765"/>
        <w:gridCol w:w="737"/>
        <w:gridCol w:w="1800"/>
        <w:gridCol w:w="1731"/>
      </w:tblGrid>
      <w:tr w14:paraId="1CFCE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blHeader/>
          <w:jc w:val="center"/>
        </w:trPr>
        <w:tc>
          <w:tcPr>
            <w:tcW w:w="675" w:type="dxa"/>
            <w:tcBorders>
              <w:top w:val="double" w:color="auto" w:sz="4" w:space="0"/>
              <w:left w:val="double" w:color="auto" w:sz="4" w:space="0"/>
              <w:bottom w:val="single" w:color="auto" w:sz="4" w:space="0"/>
              <w:right w:val="single" w:color="auto" w:sz="4" w:space="0"/>
            </w:tcBorders>
            <w:noWrap w:val="0"/>
            <w:vAlign w:val="center"/>
          </w:tcPr>
          <w:p w14:paraId="4027444E">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985" w:type="dxa"/>
            <w:tcBorders>
              <w:top w:val="double" w:color="auto" w:sz="4" w:space="0"/>
              <w:left w:val="single" w:color="auto" w:sz="4" w:space="0"/>
              <w:bottom w:val="single" w:color="auto" w:sz="4" w:space="0"/>
              <w:right w:val="single" w:color="auto" w:sz="4" w:space="0"/>
            </w:tcBorders>
            <w:noWrap w:val="0"/>
            <w:vAlign w:val="center"/>
          </w:tcPr>
          <w:p w14:paraId="41CEF9AC">
            <w:pPr>
              <w:adjustRightInd w:val="0"/>
              <w:snapToGrid w:val="0"/>
              <w:spacing w:line="500" w:lineRule="exact"/>
              <w:ind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配置件名称</w:t>
            </w:r>
          </w:p>
        </w:tc>
        <w:tc>
          <w:tcPr>
            <w:tcW w:w="884" w:type="dxa"/>
            <w:tcBorders>
              <w:top w:val="double" w:color="auto" w:sz="4" w:space="0"/>
              <w:left w:val="single" w:color="auto" w:sz="4" w:space="0"/>
              <w:bottom w:val="single" w:color="auto" w:sz="4" w:space="0"/>
              <w:right w:val="single" w:color="auto" w:sz="4" w:space="0"/>
            </w:tcBorders>
            <w:noWrap w:val="0"/>
            <w:vAlign w:val="center"/>
          </w:tcPr>
          <w:p w14:paraId="7253CEA6">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1701" w:type="dxa"/>
            <w:tcBorders>
              <w:top w:val="double" w:color="auto" w:sz="4" w:space="0"/>
              <w:left w:val="single" w:color="auto" w:sz="4" w:space="0"/>
              <w:bottom w:val="single" w:color="auto" w:sz="4" w:space="0"/>
              <w:right w:val="single" w:color="auto" w:sz="4" w:space="0"/>
            </w:tcBorders>
            <w:noWrap w:val="0"/>
            <w:vAlign w:val="center"/>
          </w:tcPr>
          <w:p w14:paraId="7BFC13ED">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型号</w:t>
            </w:r>
          </w:p>
        </w:tc>
        <w:tc>
          <w:tcPr>
            <w:tcW w:w="765" w:type="dxa"/>
            <w:tcBorders>
              <w:top w:val="double" w:color="auto" w:sz="4" w:space="0"/>
              <w:left w:val="single" w:color="auto" w:sz="4" w:space="0"/>
              <w:bottom w:val="single" w:color="auto" w:sz="4" w:space="0"/>
              <w:right w:val="single" w:color="auto" w:sz="4" w:space="0"/>
            </w:tcBorders>
            <w:noWrap w:val="0"/>
            <w:vAlign w:val="center"/>
          </w:tcPr>
          <w:p w14:paraId="23C2824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数量</w:t>
            </w:r>
          </w:p>
        </w:tc>
        <w:tc>
          <w:tcPr>
            <w:tcW w:w="737" w:type="dxa"/>
            <w:tcBorders>
              <w:top w:val="double" w:color="auto" w:sz="4" w:space="0"/>
              <w:left w:val="single" w:color="auto" w:sz="4" w:space="0"/>
              <w:bottom w:val="single" w:color="auto" w:sz="4" w:space="0"/>
              <w:right w:val="single" w:color="auto" w:sz="4" w:space="0"/>
            </w:tcBorders>
            <w:noWrap w:val="0"/>
            <w:vAlign w:val="center"/>
          </w:tcPr>
          <w:p w14:paraId="04181008">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1800" w:type="dxa"/>
            <w:tcBorders>
              <w:top w:val="double" w:color="auto" w:sz="4" w:space="0"/>
              <w:left w:val="single" w:color="auto" w:sz="4" w:space="0"/>
              <w:bottom w:val="single" w:color="auto" w:sz="4" w:space="0"/>
              <w:right w:val="single" w:color="auto" w:sz="4" w:space="0"/>
            </w:tcBorders>
            <w:noWrap w:val="0"/>
            <w:vAlign w:val="center"/>
          </w:tcPr>
          <w:p w14:paraId="2AF6835B">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单价</w:t>
            </w:r>
          </w:p>
        </w:tc>
        <w:tc>
          <w:tcPr>
            <w:tcW w:w="1731" w:type="dxa"/>
            <w:tcBorders>
              <w:top w:val="double" w:color="auto" w:sz="4" w:space="0"/>
              <w:left w:val="single" w:color="auto" w:sz="4" w:space="0"/>
              <w:bottom w:val="single" w:color="auto" w:sz="4" w:space="0"/>
              <w:right w:val="double" w:color="auto" w:sz="4" w:space="0"/>
            </w:tcBorders>
            <w:noWrap w:val="0"/>
            <w:vAlign w:val="center"/>
          </w:tcPr>
          <w:p w14:paraId="244EE37B">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金额</w:t>
            </w:r>
          </w:p>
        </w:tc>
      </w:tr>
      <w:tr w14:paraId="68CC73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FD10D07">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464B650">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B9341F9">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1DD5FC">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2ACC3F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3BF94E8">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2CAC440">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166B486">
            <w:pPr>
              <w:adjustRightInd w:val="0"/>
              <w:snapToGrid w:val="0"/>
              <w:spacing w:line="500" w:lineRule="exact"/>
              <w:jc w:val="center"/>
              <w:rPr>
                <w:rFonts w:hint="eastAsia" w:ascii="仿宋" w:hAnsi="仿宋" w:eastAsia="仿宋" w:cs="仿宋"/>
                <w:kern w:val="0"/>
                <w:sz w:val="28"/>
                <w:szCs w:val="28"/>
              </w:rPr>
            </w:pPr>
          </w:p>
        </w:tc>
      </w:tr>
      <w:tr w14:paraId="0E7BE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E0AA2BE">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9244C9E">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2424C37F">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069D8C">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A5EF34F">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A3E1873">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A364B4A">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F9C5D3B">
            <w:pPr>
              <w:adjustRightInd w:val="0"/>
              <w:snapToGrid w:val="0"/>
              <w:spacing w:line="500" w:lineRule="exact"/>
              <w:jc w:val="center"/>
              <w:rPr>
                <w:rFonts w:hint="eastAsia" w:ascii="仿宋" w:hAnsi="仿宋" w:eastAsia="仿宋" w:cs="仿宋"/>
                <w:kern w:val="0"/>
                <w:sz w:val="28"/>
                <w:szCs w:val="28"/>
              </w:rPr>
            </w:pPr>
          </w:p>
        </w:tc>
      </w:tr>
      <w:tr w14:paraId="5F94EB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1407829">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1898761">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1FC35B91">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B38426">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177F9CC">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1C3258D">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6E6EDAF">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205F8FC">
            <w:pPr>
              <w:adjustRightInd w:val="0"/>
              <w:snapToGrid w:val="0"/>
              <w:spacing w:line="500" w:lineRule="exact"/>
              <w:jc w:val="center"/>
              <w:rPr>
                <w:rFonts w:hint="eastAsia" w:ascii="仿宋" w:hAnsi="仿宋" w:eastAsia="仿宋" w:cs="仿宋"/>
                <w:kern w:val="0"/>
                <w:sz w:val="28"/>
                <w:szCs w:val="28"/>
              </w:rPr>
            </w:pPr>
          </w:p>
        </w:tc>
      </w:tr>
      <w:tr w14:paraId="7F4885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2880B799">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FA398B2">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DF0EBBF">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88857C">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56E5AAC">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3EA59C9">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91C0757">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45C4600">
            <w:pPr>
              <w:adjustRightInd w:val="0"/>
              <w:snapToGrid w:val="0"/>
              <w:spacing w:line="500" w:lineRule="exact"/>
              <w:jc w:val="center"/>
              <w:rPr>
                <w:rFonts w:hint="eastAsia" w:ascii="仿宋" w:hAnsi="仿宋" w:eastAsia="仿宋" w:cs="仿宋"/>
                <w:kern w:val="0"/>
                <w:sz w:val="28"/>
                <w:szCs w:val="28"/>
              </w:rPr>
            </w:pPr>
          </w:p>
        </w:tc>
      </w:tr>
      <w:tr w14:paraId="556304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25CE4F9F">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138E103">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9975A3D">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7614AF">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38443E2">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4659E73">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1BDA0B4">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55E60286">
            <w:pPr>
              <w:adjustRightInd w:val="0"/>
              <w:snapToGrid w:val="0"/>
              <w:spacing w:line="500" w:lineRule="exact"/>
              <w:jc w:val="center"/>
              <w:rPr>
                <w:rFonts w:hint="eastAsia" w:ascii="仿宋" w:hAnsi="仿宋" w:eastAsia="仿宋" w:cs="仿宋"/>
                <w:kern w:val="0"/>
                <w:sz w:val="28"/>
                <w:szCs w:val="28"/>
              </w:rPr>
            </w:pPr>
          </w:p>
        </w:tc>
      </w:tr>
      <w:tr w14:paraId="7B67AB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6CA6BD8">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793F5BF">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509AF08D">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32CC71">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9DF8B7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826140C">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859F7E4">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26E67EA">
            <w:pPr>
              <w:adjustRightInd w:val="0"/>
              <w:snapToGrid w:val="0"/>
              <w:spacing w:line="500" w:lineRule="exact"/>
              <w:jc w:val="center"/>
              <w:rPr>
                <w:rFonts w:hint="eastAsia" w:ascii="仿宋" w:hAnsi="仿宋" w:eastAsia="仿宋" w:cs="仿宋"/>
                <w:kern w:val="0"/>
                <w:sz w:val="28"/>
                <w:szCs w:val="28"/>
              </w:rPr>
            </w:pPr>
          </w:p>
        </w:tc>
      </w:tr>
      <w:tr w14:paraId="105B77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191E401F">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434944A">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D870E70">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6B29035">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712B631">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3C42AAC">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00D053">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1592AF58">
            <w:pPr>
              <w:adjustRightInd w:val="0"/>
              <w:snapToGrid w:val="0"/>
              <w:spacing w:line="500" w:lineRule="exact"/>
              <w:jc w:val="center"/>
              <w:rPr>
                <w:rFonts w:hint="eastAsia" w:ascii="仿宋" w:hAnsi="仿宋" w:eastAsia="仿宋" w:cs="仿宋"/>
                <w:kern w:val="0"/>
                <w:sz w:val="28"/>
                <w:szCs w:val="28"/>
              </w:rPr>
            </w:pPr>
          </w:p>
        </w:tc>
      </w:tr>
      <w:tr w14:paraId="2D7B6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5469866">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C03DA67">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1A140AD">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FC08BF">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48DA367">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5A19B8F">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1D2ACEA">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42CE318D">
            <w:pPr>
              <w:adjustRightInd w:val="0"/>
              <w:snapToGrid w:val="0"/>
              <w:spacing w:line="500" w:lineRule="exact"/>
              <w:jc w:val="center"/>
              <w:rPr>
                <w:rFonts w:hint="eastAsia" w:ascii="仿宋" w:hAnsi="仿宋" w:eastAsia="仿宋" w:cs="仿宋"/>
                <w:kern w:val="0"/>
                <w:sz w:val="28"/>
                <w:szCs w:val="28"/>
              </w:rPr>
            </w:pPr>
          </w:p>
        </w:tc>
      </w:tr>
      <w:tr w14:paraId="7C82D9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E2CFF2F">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B3A5953">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7D0152F">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2645661">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F672577">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660B82E">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3D5C7DD">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9A3ABA9">
            <w:pPr>
              <w:adjustRightInd w:val="0"/>
              <w:snapToGrid w:val="0"/>
              <w:spacing w:line="500" w:lineRule="exact"/>
              <w:jc w:val="center"/>
              <w:rPr>
                <w:rFonts w:hint="eastAsia" w:ascii="仿宋" w:hAnsi="仿宋" w:eastAsia="仿宋" w:cs="仿宋"/>
                <w:kern w:val="0"/>
                <w:sz w:val="28"/>
                <w:szCs w:val="28"/>
              </w:rPr>
            </w:pPr>
          </w:p>
        </w:tc>
      </w:tr>
      <w:tr w14:paraId="407ECD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7270044">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7E3E3FA">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FAFF388">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CF9BCE">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C7F9431">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9107DBB">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8E935E">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5E9951C">
            <w:pPr>
              <w:adjustRightInd w:val="0"/>
              <w:snapToGrid w:val="0"/>
              <w:spacing w:line="500" w:lineRule="exact"/>
              <w:jc w:val="center"/>
              <w:rPr>
                <w:rFonts w:hint="eastAsia" w:ascii="仿宋" w:hAnsi="仿宋" w:eastAsia="仿宋" w:cs="仿宋"/>
                <w:kern w:val="0"/>
                <w:sz w:val="28"/>
                <w:szCs w:val="28"/>
              </w:rPr>
            </w:pPr>
          </w:p>
        </w:tc>
      </w:tr>
      <w:tr w14:paraId="3E239B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37F6A88D">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0C6BC83">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09862F4">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209015">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ED5955C">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DF36F1A">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1E64177">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94F952C">
            <w:pPr>
              <w:adjustRightInd w:val="0"/>
              <w:snapToGrid w:val="0"/>
              <w:spacing w:line="500" w:lineRule="exact"/>
              <w:jc w:val="center"/>
              <w:rPr>
                <w:rFonts w:hint="eastAsia" w:ascii="仿宋" w:hAnsi="仿宋" w:eastAsia="仿宋" w:cs="仿宋"/>
                <w:kern w:val="0"/>
                <w:sz w:val="28"/>
                <w:szCs w:val="28"/>
              </w:rPr>
            </w:pPr>
          </w:p>
        </w:tc>
      </w:tr>
      <w:tr w14:paraId="6D7997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249913E">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905B992">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5BF582D5">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84C6BE3">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73EF98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280D34C">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B867D58">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1DC33314">
            <w:pPr>
              <w:adjustRightInd w:val="0"/>
              <w:snapToGrid w:val="0"/>
              <w:spacing w:line="500" w:lineRule="exact"/>
              <w:jc w:val="center"/>
              <w:rPr>
                <w:rFonts w:hint="eastAsia" w:ascii="仿宋" w:hAnsi="仿宋" w:eastAsia="仿宋" w:cs="仿宋"/>
                <w:kern w:val="0"/>
                <w:sz w:val="28"/>
                <w:szCs w:val="28"/>
              </w:rPr>
            </w:pPr>
          </w:p>
        </w:tc>
      </w:tr>
      <w:tr w14:paraId="427784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686482B9">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7BACD98">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11A82D3">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19863A">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4C581A9">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31C8AE8">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EA0EE93">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B160D8B">
            <w:pPr>
              <w:adjustRightInd w:val="0"/>
              <w:snapToGrid w:val="0"/>
              <w:spacing w:line="500" w:lineRule="exact"/>
              <w:jc w:val="center"/>
              <w:rPr>
                <w:rFonts w:hint="eastAsia" w:ascii="仿宋" w:hAnsi="仿宋" w:eastAsia="仿宋" w:cs="仿宋"/>
                <w:kern w:val="0"/>
                <w:sz w:val="28"/>
                <w:szCs w:val="28"/>
              </w:rPr>
            </w:pPr>
          </w:p>
        </w:tc>
      </w:tr>
      <w:tr w14:paraId="077A9D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FBCB415">
            <w:pPr>
              <w:widowControl/>
              <w:spacing w:line="500" w:lineRule="exact"/>
              <w:jc w:val="left"/>
              <w:textAlignment w:val="center"/>
              <w:rPr>
                <w:rFonts w:hint="eastAsia" w:ascii="仿宋" w:hAnsi="仿宋" w:eastAsia="仿宋" w:cs="仿宋"/>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7686C8F">
            <w:pPr>
              <w:adjustRightInd w:val="0"/>
              <w:snapToGrid w:val="0"/>
              <w:spacing w:line="500" w:lineRule="exact"/>
              <w:jc w:val="center"/>
              <w:rPr>
                <w:rFonts w:hint="eastAsia" w:ascii="仿宋" w:hAnsi="仿宋" w:eastAsia="仿宋" w:cs="仿宋"/>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C4814C2">
            <w:pPr>
              <w:adjustRightInd w:val="0"/>
              <w:snapToGrid w:val="0"/>
              <w:spacing w:line="500" w:lineRule="exact"/>
              <w:jc w:val="center"/>
              <w:rPr>
                <w:rFonts w:hint="eastAsia" w:ascii="仿宋" w:hAnsi="仿宋" w:eastAsia="仿宋" w:cs="仿宋"/>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A57F120">
            <w:pPr>
              <w:adjustRightInd w:val="0"/>
              <w:snapToGrid w:val="0"/>
              <w:spacing w:line="500" w:lineRule="exact"/>
              <w:jc w:val="center"/>
              <w:rPr>
                <w:rFonts w:hint="eastAsia" w:ascii="仿宋" w:hAnsi="仿宋" w:eastAsia="仿宋" w:cs="仿宋"/>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8A560FA">
            <w:pPr>
              <w:adjustRightInd w:val="0"/>
              <w:snapToGrid w:val="0"/>
              <w:spacing w:line="500" w:lineRule="exact"/>
              <w:jc w:val="center"/>
              <w:rPr>
                <w:rFonts w:hint="eastAsia" w:ascii="仿宋" w:hAnsi="仿宋" w:eastAsia="仿宋" w:cs="仿宋"/>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6CB4BF6">
            <w:pPr>
              <w:adjustRightInd w:val="0"/>
              <w:snapToGrid w:val="0"/>
              <w:spacing w:line="500" w:lineRule="exact"/>
              <w:jc w:val="center"/>
              <w:rPr>
                <w:rFonts w:hint="eastAsia" w:ascii="仿宋" w:hAnsi="仿宋" w:eastAsia="仿宋" w:cs="仿宋"/>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1EAC5CF">
            <w:pPr>
              <w:adjustRightInd w:val="0"/>
              <w:snapToGrid w:val="0"/>
              <w:spacing w:line="500" w:lineRule="exact"/>
              <w:jc w:val="center"/>
              <w:rPr>
                <w:rFonts w:hint="eastAsia" w:ascii="仿宋" w:hAnsi="仿宋" w:eastAsia="仿宋" w:cs="仿宋"/>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45210910">
            <w:pPr>
              <w:adjustRightInd w:val="0"/>
              <w:snapToGrid w:val="0"/>
              <w:spacing w:line="500" w:lineRule="exact"/>
              <w:jc w:val="center"/>
              <w:rPr>
                <w:rFonts w:hint="eastAsia" w:ascii="仿宋" w:hAnsi="仿宋" w:eastAsia="仿宋" w:cs="仿宋"/>
                <w:kern w:val="0"/>
                <w:sz w:val="28"/>
                <w:szCs w:val="28"/>
              </w:rPr>
            </w:pPr>
          </w:p>
        </w:tc>
      </w:tr>
      <w:tr w14:paraId="007C4B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10278" w:type="dxa"/>
            <w:gridSpan w:val="8"/>
            <w:tcBorders>
              <w:top w:val="single" w:color="auto" w:sz="4" w:space="0"/>
              <w:left w:val="double" w:color="auto" w:sz="4" w:space="0"/>
              <w:bottom w:val="single" w:color="auto" w:sz="4" w:space="0"/>
              <w:right w:val="double" w:color="auto" w:sz="4" w:space="0"/>
            </w:tcBorders>
            <w:noWrap w:val="0"/>
            <w:vAlign w:val="center"/>
          </w:tcPr>
          <w:p w14:paraId="7CD89253">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合计总额：</w:t>
            </w:r>
            <w:r>
              <w:rPr>
                <w:rFonts w:hint="eastAsia" w:ascii="仿宋" w:hAnsi="仿宋" w:eastAsia="仿宋" w:cs="仿宋"/>
                <w:color w:val="FF0000"/>
                <w:sz w:val="28"/>
                <w:szCs w:val="28"/>
              </w:rPr>
              <w:t>人民币</w:t>
            </w:r>
            <w:r>
              <w:rPr>
                <w:rFonts w:hint="eastAsia" w:ascii="仿宋" w:hAnsi="仿宋" w:eastAsia="仿宋" w:cs="仿宋"/>
                <w:kern w:val="0"/>
                <w:sz w:val="28"/>
                <w:szCs w:val="28"/>
              </w:rPr>
              <w:t xml:space="preserve">   元      大写： </w:t>
            </w:r>
          </w:p>
        </w:tc>
      </w:tr>
    </w:tbl>
    <w:p w14:paraId="26B261ED">
      <w:pPr>
        <w:widowControl/>
        <w:spacing w:line="5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配齐满足设备参数功能且正常使用所需要的所有附件，计量检测报告等（如有），与医院数据传输系统的接口等，负责医院超声图文工作站或HIS或PACS或LIS系统或远程会诊等系统接口费（如有），保证数据安全和共享，无需另外购置即可满足使用需求。</w:t>
      </w:r>
    </w:p>
    <w:p w14:paraId="46641DD2">
      <w:pPr>
        <w:spacing w:line="500" w:lineRule="exact"/>
        <w:rPr>
          <w:rFonts w:hint="eastAsia" w:ascii="仿宋" w:hAnsi="仿宋" w:eastAsia="仿宋" w:cs="仿宋"/>
          <w:sz w:val="28"/>
          <w:szCs w:val="28"/>
        </w:rPr>
      </w:pPr>
    </w:p>
    <w:p w14:paraId="5044C932">
      <w:pPr>
        <w:spacing w:line="500" w:lineRule="exact"/>
        <w:rPr>
          <w:rFonts w:hint="eastAsia" w:ascii="仿宋" w:hAnsi="仿宋" w:eastAsia="仿宋" w:cs="仿宋"/>
          <w:color w:val="000000"/>
          <w:kern w:val="0"/>
          <w:sz w:val="28"/>
          <w:szCs w:val="28"/>
        </w:rPr>
      </w:pPr>
      <w:r>
        <w:rPr>
          <w:rFonts w:hint="eastAsia" w:ascii="仿宋" w:hAnsi="仿宋" w:eastAsia="仿宋" w:cs="仿宋"/>
          <w:sz w:val="28"/>
          <w:szCs w:val="28"/>
        </w:rPr>
        <w:br w:type="page"/>
      </w:r>
      <w:r>
        <w:rPr>
          <w:rFonts w:hint="eastAsia" w:ascii="仿宋" w:hAnsi="仿宋" w:eastAsia="仿宋" w:cs="仿宋"/>
          <w:color w:val="000000"/>
          <w:kern w:val="0"/>
          <w:sz w:val="28"/>
          <w:szCs w:val="28"/>
        </w:rPr>
        <w:t>附件3：设备常用配件、消耗品报价、优惠价</w:t>
      </w:r>
    </w:p>
    <w:p w14:paraId="550A3844">
      <w:pPr>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主要零配件价格表</w:t>
      </w:r>
    </w:p>
    <w:p w14:paraId="07471922">
      <w:pPr>
        <w:spacing w:line="500" w:lineRule="exact"/>
        <w:jc w:val="right"/>
        <w:rPr>
          <w:rFonts w:hint="eastAsia" w:ascii="仿宋" w:hAnsi="仿宋" w:eastAsia="仿宋" w:cs="仿宋"/>
          <w:kern w:val="0"/>
          <w:sz w:val="28"/>
          <w:szCs w:val="28"/>
        </w:rPr>
      </w:pPr>
      <w:r>
        <w:rPr>
          <w:rFonts w:hint="eastAsia" w:ascii="仿宋" w:hAnsi="仿宋" w:eastAsia="仿宋" w:cs="仿宋"/>
          <w:kern w:val="0"/>
          <w:sz w:val="28"/>
          <w:szCs w:val="28"/>
        </w:rPr>
        <w:t>货币单位：人民币/元</w:t>
      </w:r>
    </w:p>
    <w:tbl>
      <w:tblPr>
        <w:tblStyle w:val="19"/>
        <w:tblW w:w="101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370"/>
        <w:gridCol w:w="994"/>
        <w:gridCol w:w="720"/>
        <w:gridCol w:w="761"/>
        <w:gridCol w:w="1248"/>
        <w:gridCol w:w="1380"/>
        <w:gridCol w:w="1276"/>
      </w:tblGrid>
      <w:tr w14:paraId="0BCD53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483DDE0F">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6C50224D">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零配件名称</w:t>
            </w:r>
          </w:p>
        </w:tc>
        <w:tc>
          <w:tcPr>
            <w:tcW w:w="1370" w:type="dxa"/>
            <w:tcBorders>
              <w:top w:val="double" w:color="auto" w:sz="4" w:space="0"/>
              <w:left w:val="single" w:color="auto" w:sz="4" w:space="0"/>
              <w:bottom w:val="single" w:color="auto" w:sz="4" w:space="0"/>
              <w:right w:val="single" w:color="auto" w:sz="4" w:space="0"/>
            </w:tcBorders>
            <w:noWrap w:val="0"/>
            <w:vAlign w:val="center"/>
          </w:tcPr>
          <w:p w14:paraId="791DAB6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规格及型号</w:t>
            </w:r>
          </w:p>
        </w:tc>
        <w:tc>
          <w:tcPr>
            <w:tcW w:w="994" w:type="dxa"/>
            <w:tcBorders>
              <w:top w:val="double" w:color="auto" w:sz="4" w:space="0"/>
              <w:left w:val="single" w:color="auto" w:sz="4" w:space="0"/>
              <w:bottom w:val="single" w:color="auto" w:sz="4" w:space="0"/>
              <w:right w:val="single" w:color="auto" w:sz="4" w:space="0"/>
            </w:tcBorders>
            <w:noWrap w:val="0"/>
            <w:vAlign w:val="center"/>
          </w:tcPr>
          <w:p w14:paraId="16B45A01">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center"/>
          </w:tcPr>
          <w:p w14:paraId="0CD0D92C">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5F9E3446">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2D734ED5">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市场单价</w:t>
            </w:r>
          </w:p>
        </w:tc>
        <w:tc>
          <w:tcPr>
            <w:tcW w:w="1380" w:type="dxa"/>
            <w:tcBorders>
              <w:top w:val="double" w:color="auto" w:sz="4" w:space="0"/>
              <w:left w:val="single" w:color="auto" w:sz="4" w:space="0"/>
              <w:bottom w:val="single" w:color="auto" w:sz="4" w:space="0"/>
              <w:right w:val="double" w:color="auto" w:sz="4" w:space="0"/>
            </w:tcBorders>
            <w:noWrap w:val="0"/>
            <w:vAlign w:val="center"/>
          </w:tcPr>
          <w:p w14:paraId="457304F6">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优惠单价</w:t>
            </w:r>
          </w:p>
        </w:tc>
        <w:tc>
          <w:tcPr>
            <w:tcW w:w="1276" w:type="dxa"/>
            <w:tcBorders>
              <w:top w:val="double" w:color="auto" w:sz="4" w:space="0"/>
              <w:left w:val="single" w:color="auto" w:sz="4" w:space="0"/>
              <w:bottom w:val="single" w:color="auto" w:sz="4" w:space="0"/>
              <w:right w:val="double" w:color="auto" w:sz="4" w:space="0"/>
            </w:tcBorders>
            <w:noWrap w:val="0"/>
            <w:vAlign w:val="center"/>
          </w:tcPr>
          <w:p w14:paraId="7318976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专用/通用</w:t>
            </w:r>
          </w:p>
        </w:tc>
      </w:tr>
      <w:tr w14:paraId="1928F0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2DCBD432">
            <w:pPr>
              <w:adjustRightInd w:val="0"/>
              <w:snapToGrid w:val="0"/>
              <w:spacing w:line="500" w:lineRule="exact"/>
              <w:jc w:val="center"/>
              <w:rPr>
                <w:rFonts w:hint="eastAsia" w:ascii="仿宋" w:hAnsi="仿宋" w:eastAsia="仿宋" w:cs="仿宋"/>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0F5F4DA7">
            <w:pPr>
              <w:spacing w:line="500" w:lineRule="exact"/>
              <w:jc w:val="center"/>
              <w:rPr>
                <w:rFonts w:hint="eastAsia" w:ascii="仿宋" w:hAnsi="仿宋" w:eastAsia="仿宋" w:cs="仿宋"/>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4F864050">
            <w:pPr>
              <w:spacing w:line="500" w:lineRule="exact"/>
              <w:jc w:val="center"/>
              <w:rPr>
                <w:rFonts w:hint="eastAsia" w:ascii="仿宋" w:hAnsi="仿宋" w:eastAsia="仿宋" w:cs="仿宋"/>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15531E00">
            <w:pPr>
              <w:spacing w:line="500" w:lineRule="exact"/>
              <w:jc w:val="center"/>
              <w:rPr>
                <w:rFonts w:hint="eastAsia" w:ascii="仿宋" w:hAnsi="仿宋" w:eastAsia="仿宋" w:cs="仿宋"/>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57636F">
            <w:pPr>
              <w:spacing w:line="500" w:lineRule="exact"/>
              <w:jc w:val="center"/>
              <w:rPr>
                <w:rFonts w:hint="eastAsia" w:ascii="仿宋" w:hAnsi="仿宋" w:eastAsia="仿宋" w:cs="仿宋"/>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0F7E985">
            <w:pPr>
              <w:adjustRightInd w:val="0"/>
              <w:snapToGrid w:val="0"/>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6A8795">
            <w:pPr>
              <w:spacing w:line="500" w:lineRule="exact"/>
              <w:jc w:val="center"/>
              <w:rPr>
                <w:rFonts w:hint="eastAsia" w:ascii="仿宋" w:hAnsi="仿宋" w:eastAsia="仿宋" w:cs="仿宋"/>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center"/>
          </w:tcPr>
          <w:p w14:paraId="7EF4EB05">
            <w:pPr>
              <w:spacing w:line="500" w:lineRule="exact"/>
              <w:jc w:val="center"/>
              <w:rPr>
                <w:rFonts w:hint="eastAsia" w:ascii="仿宋" w:hAnsi="仿宋" w:eastAsia="仿宋" w:cs="仿宋"/>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center"/>
          </w:tcPr>
          <w:p w14:paraId="4EB55D12">
            <w:pPr>
              <w:adjustRightInd w:val="0"/>
              <w:snapToGrid w:val="0"/>
              <w:spacing w:line="500" w:lineRule="exact"/>
              <w:jc w:val="center"/>
              <w:rPr>
                <w:rFonts w:hint="eastAsia" w:ascii="仿宋" w:hAnsi="仿宋" w:eastAsia="仿宋" w:cs="仿宋"/>
                <w:kern w:val="0"/>
                <w:sz w:val="28"/>
                <w:szCs w:val="28"/>
              </w:rPr>
            </w:pPr>
          </w:p>
        </w:tc>
      </w:tr>
      <w:tr w14:paraId="402236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03D03F2F">
            <w:pPr>
              <w:adjustRightInd w:val="0"/>
              <w:snapToGrid w:val="0"/>
              <w:spacing w:line="500" w:lineRule="exact"/>
              <w:jc w:val="center"/>
              <w:rPr>
                <w:rFonts w:hint="eastAsia" w:ascii="仿宋" w:hAnsi="仿宋" w:eastAsia="仿宋" w:cs="仿宋"/>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673A4ED">
            <w:pPr>
              <w:spacing w:line="500" w:lineRule="exact"/>
              <w:jc w:val="center"/>
              <w:rPr>
                <w:rFonts w:hint="eastAsia" w:ascii="仿宋" w:hAnsi="仿宋" w:eastAsia="仿宋" w:cs="仿宋"/>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058EF452">
            <w:pPr>
              <w:spacing w:line="500" w:lineRule="exact"/>
              <w:jc w:val="center"/>
              <w:rPr>
                <w:rFonts w:hint="eastAsia" w:ascii="仿宋" w:hAnsi="仿宋" w:eastAsia="仿宋" w:cs="仿宋"/>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122988A0">
            <w:pPr>
              <w:spacing w:line="500" w:lineRule="exact"/>
              <w:jc w:val="center"/>
              <w:rPr>
                <w:rFonts w:hint="eastAsia" w:ascii="仿宋" w:hAnsi="仿宋" w:eastAsia="仿宋" w:cs="仿宋"/>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610D4D">
            <w:pPr>
              <w:spacing w:line="500" w:lineRule="exact"/>
              <w:jc w:val="center"/>
              <w:rPr>
                <w:rFonts w:hint="eastAsia" w:ascii="仿宋" w:hAnsi="仿宋" w:eastAsia="仿宋" w:cs="仿宋"/>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74615B99">
            <w:pPr>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CDED12C">
            <w:pPr>
              <w:spacing w:line="500" w:lineRule="exact"/>
              <w:jc w:val="center"/>
              <w:rPr>
                <w:rFonts w:hint="eastAsia" w:ascii="仿宋" w:hAnsi="仿宋" w:eastAsia="仿宋" w:cs="仿宋"/>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top"/>
          </w:tcPr>
          <w:p w14:paraId="7A8FF226">
            <w:pPr>
              <w:spacing w:line="500" w:lineRule="exact"/>
              <w:jc w:val="center"/>
              <w:rPr>
                <w:rFonts w:hint="eastAsia" w:ascii="仿宋" w:hAnsi="仿宋" w:eastAsia="仿宋" w:cs="仿宋"/>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top"/>
          </w:tcPr>
          <w:p w14:paraId="49215C8C">
            <w:pPr>
              <w:spacing w:line="500" w:lineRule="exact"/>
              <w:jc w:val="center"/>
              <w:rPr>
                <w:rFonts w:hint="eastAsia" w:ascii="仿宋" w:hAnsi="仿宋" w:eastAsia="仿宋" w:cs="仿宋"/>
                <w:kern w:val="0"/>
                <w:sz w:val="28"/>
                <w:szCs w:val="28"/>
              </w:rPr>
            </w:pPr>
          </w:p>
        </w:tc>
      </w:tr>
    </w:tbl>
    <w:p w14:paraId="28E487A4">
      <w:pPr>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以上供货价不高于深圳及广东最低供货价。</w:t>
      </w:r>
    </w:p>
    <w:p w14:paraId="1377B61A">
      <w:pPr>
        <w:spacing w:line="500" w:lineRule="exact"/>
        <w:rPr>
          <w:rFonts w:hint="eastAsia" w:ascii="仿宋" w:hAnsi="仿宋" w:eastAsia="仿宋" w:cs="仿宋"/>
          <w:kern w:val="0"/>
          <w:sz w:val="28"/>
          <w:szCs w:val="28"/>
        </w:rPr>
      </w:pPr>
    </w:p>
    <w:p w14:paraId="2F67B229">
      <w:pPr>
        <w:spacing w:line="50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耗材价格表</w:t>
      </w:r>
    </w:p>
    <w:p w14:paraId="36BFA515">
      <w:pPr>
        <w:spacing w:line="500" w:lineRule="exact"/>
        <w:jc w:val="right"/>
        <w:rPr>
          <w:rFonts w:hint="eastAsia" w:ascii="仿宋" w:hAnsi="仿宋" w:eastAsia="仿宋" w:cs="仿宋"/>
          <w:kern w:val="0"/>
          <w:sz w:val="28"/>
          <w:szCs w:val="28"/>
        </w:rPr>
      </w:pPr>
      <w:r>
        <w:rPr>
          <w:rFonts w:hint="eastAsia" w:ascii="仿宋" w:hAnsi="仿宋" w:eastAsia="仿宋" w:cs="仿宋"/>
          <w:kern w:val="0"/>
          <w:sz w:val="28"/>
          <w:szCs w:val="28"/>
        </w:rPr>
        <w:t>货币单位：人民币/元</w:t>
      </w:r>
    </w:p>
    <w:tbl>
      <w:tblPr>
        <w:tblStyle w:val="19"/>
        <w:tblW w:w="101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464"/>
        <w:gridCol w:w="900"/>
        <w:gridCol w:w="720"/>
        <w:gridCol w:w="761"/>
        <w:gridCol w:w="1248"/>
        <w:gridCol w:w="1248"/>
        <w:gridCol w:w="1408"/>
      </w:tblGrid>
      <w:tr w14:paraId="1AA85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6A1E46C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1241C50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消耗品</w:t>
            </w:r>
          </w:p>
        </w:tc>
        <w:tc>
          <w:tcPr>
            <w:tcW w:w="1464" w:type="dxa"/>
            <w:tcBorders>
              <w:top w:val="double" w:color="auto" w:sz="4" w:space="0"/>
              <w:left w:val="single" w:color="auto" w:sz="4" w:space="0"/>
              <w:bottom w:val="single" w:color="auto" w:sz="4" w:space="0"/>
              <w:right w:val="single" w:color="auto" w:sz="4" w:space="0"/>
            </w:tcBorders>
            <w:noWrap w:val="0"/>
            <w:vAlign w:val="center"/>
          </w:tcPr>
          <w:p w14:paraId="5C18848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规格及型号</w:t>
            </w:r>
          </w:p>
        </w:tc>
        <w:tc>
          <w:tcPr>
            <w:tcW w:w="900" w:type="dxa"/>
            <w:tcBorders>
              <w:top w:val="double" w:color="auto" w:sz="4" w:space="0"/>
              <w:left w:val="single" w:color="auto" w:sz="4" w:space="0"/>
              <w:bottom w:val="single" w:color="auto" w:sz="4" w:space="0"/>
              <w:right w:val="single" w:color="auto" w:sz="4" w:space="0"/>
            </w:tcBorders>
            <w:noWrap w:val="0"/>
            <w:vAlign w:val="top"/>
          </w:tcPr>
          <w:p w14:paraId="5C1636B2">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top"/>
          </w:tcPr>
          <w:p w14:paraId="4869C38D">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11C27484">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290602A7">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市场单价</w:t>
            </w:r>
          </w:p>
        </w:tc>
        <w:tc>
          <w:tcPr>
            <w:tcW w:w="1248" w:type="dxa"/>
            <w:tcBorders>
              <w:top w:val="double" w:color="auto" w:sz="4" w:space="0"/>
              <w:left w:val="single" w:color="auto" w:sz="4" w:space="0"/>
              <w:bottom w:val="single" w:color="auto" w:sz="4" w:space="0"/>
              <w:right w:val="double" w:color="auto" w:sz="4" w:space="0"/>
            </w:tcBorders>
            <w:noWrap w:val="0"/>
            <w:vAlign w:val="center"/>
          </w:tcPr>
          <w:p w14:paraId="0FEB6390">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优惠单价</w:t>
            </w:r>
          </w:p>
        </w:tc>
        <w:tc>
          <w:tcPr>
            <w:tcW w:w="1408" w:type="dxa"/>
            <w:tcBorders>
              <w:top w:val="double" w:color="auto" w:sz="4" w:space="0"/>
              <w:left w:val="single" w:color="auto" w:sz="4" w:space="0"/>
              <w:bottom w:val="single" w:color="auto" w:sz="4" w:space="0"/>
              <w:right w:val="double" w:color="auto" w:sz="4" w:space="0"/>
            </w:tcBorders>
            <w:noWrap w:val="0"/>
            <w:vAlign w:val="top"/>
          </w:tcPr>
          <w:p w14:paraId="5616C893">
            <w:pPr>
              <w:adjustRightInd w:val="0"/>
              <w:snapToGrid w:val="0"/>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专用/通用</w:t>
            </w:r>
          </w:p>
        </w:tc>
      </w:tr>
      <w:tr w14:paraId="02A6BC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4140AD67">
            <w:pPr>
              <w:adjustRightInd w:val="0"/>
              <w:snapToGrid w:val="0"/>
              <w:spacing w:line="500" w:lineRule="exact"/>
              <w:jc w:val="center"/>
              <w:rPr>
                <w:rFonts w:hint="eastAsia" w:ascii="仿宋" w:hAnsi="仿宋" w:eastAsia="仿宋" w:cs="仿宋"/>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6D4FDC35">
            <w:pPr>
              <w:adjustRightInd w:val="0"/>
              <w:snapToGrid w:val="0"/>
              <w:spacing w:line="500" w:lineRule="exact"/>
              <w:jc w:val="center"/>
              <w:rPr>
                <w:rFonts w:hint="eastAsia" w:ascii="仿宋" w:hAnsi="仿宋" w:eastAsia="仿宋" w:cs="仿宋"/>
                <w:kern w:val="0"/>
                <w:sz w:val="28"/>
                <w:szCs w:val="28"/>
              </w:rPr>
            </w:pPr>
          </w:p>
        </w:tc>
        <w:tc>
          <w:tcPr>
            <w:tcW w:w="1464" w:type="dxa"/>
            <w:tcBorders>
              <w:top w:val="single" w:color="auto" w:sz="4" w:space="0"/>
              <w:left w:val="single" w:color="auto" w:sz="4" w:space="0"/>
              <w:bottom w:val="single" w:color="auto" w:sz="4" w:space="0"/>
              <w:right w:val="single" w:color="auto" w:sz="4" w:space="0"/>
            </w:tcBorders>
            <w:noWrap w:val="0"/>
            <w:vAlign w:val="top"/>
          </w:tcPr>
          <w:p w14:paraId="6631258A">
            <w:pPr>
              <w:adjustRightInd w:val="0"/>
              <w:snapToGrid w:val="0"/>
              <w:spacing w:line="500" w:lineRule="exact"/>
              <w:jc w:val="center"/>
              <w:rPr>
                <w:rFonts w:hint="eastAsia" w:ascii="仿宋" w:hAnsi="仿宋" w:eastAsia="仿宋" w:cs="仿宋"/>
                <w:kern w:val="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464CFE3">
            <w:pPr>
              <w:adjustRightInd w:val="0"/>
              <w:snapToGrid w:val="0"/>
              <w:spacing w:line="500" w:lineRule="exact"/>
              <w:jc w:val="center"/>
              <w:rPr>
                <w:rFonts w:hint="eastAsia" w:ascii="仿宋" w:hAnsi="仿宋" w:eastAsia="仿宋" w:cs="仿宋"/>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669FAF4">
            <w:pPr>
              <w:adjustRightInd w:val="0"/>
              <w:snapToGrid w:val="0"/>
              <w:spacing w:line="500" w:lineRule="exact"/>
              <w:jc w:val="center"/>
              <w:rPr>
                <w:rFonts w:hint="eastAsia" w:ascii="仿宋" w:hAnsi="仿宋" w:eastAsia="仿宋" w:cs="仿宋"/>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6BCC27C">
            <w:pPr>
              <w:adjustRightInd w:val="0"/>
              <w:snapToGrid w:val="0"/>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06AD4BE">
            <w:pPr>
              <w:spacing w:line="500" w:lineRule="exact"/>
              <w:jc w:val="center"/>
              <w:rPr>
                <w:rFonts w:hint="eastAsia" w:ascii="仿宋" w:hAnsi="仿宋" w:eastAsia="仿宋" w:cs="仿宋"/>
                <w:kern w:val="0"/>
                <w:sz w:val="28"/>
                <w:szCs w:val="28"/>
              </w:rPr>
            </w:pPr>
          </w:p>
        </w:tc>
        <w:tc>
          <w:tcPr>
            <w:tcW w:w="1248" w:type="dxa"/>
            <w:tcBorders>
              <w:top w:val="single" w:color="auto" w:sz="4" w:space="0"/>
              <w:left w:val="single" w:color="auto" w:sz="4" w:space="0"/>
              <w:bottom w:val="single" w:color="auto" w:sz="4" w:space="0"/>
              <w:right w:val="double" w:color="auto" w:sz="4" w:space="0"/>
            </w:tcBorders>
            <w:noWrap w:val="0"/>
            <w:vAlign w:val="top"/>
          </w:tcPr>
          <w:p w14:paraId="0EDDCAE8">
            <w:pPr>
              <w:adjustRightInd w:val="0"/>
              <w:snapToGrid w:val="0"/>
              <w:spacing w:line="500" w:lineRule="exact"/>
              <w:jc w:val="center"/>
              <w:rPr>
                <w:rFonts w:hint="eastAsia" w:ascii="仿宋" w:hAnsi="仿宋" w:eastAsia="仿宋" w:cs="仿宋"/>
                <w:kern w:val="0"/>
                <w:sz w:val="28"/>
                <w:szCs w:val="28"/>
              </w:rPr>
            </w:pPr>
          </w:p>
        </w:tc>
        <w:tc>
          <w:tcPr>
            <w:tcW w:w="1408" w:type="dxa"/>
            <w:tcBorders>
              <w:top w:val="single" w:color="auto" w:sz="4" w:space="0"/>
              <w:left w:val="single" w:color="auto" w:sz="4" w:space="0"/>
              <w:bottom w:val="single" w:color="auto" w:sz="4" w:space="0"/>
              <w:right w:val="double" w:color="auto" w:sz="4" w:space="0"/>
            </w:tcBorders>
            <w:noWrap w:val="0"/>
            <w:vAlign w:val="top"/>
          </w:tcPr>
          <w:p w14:paraId="69C0C4E9">
            <w:pPr>
              <w:adjustRightInd w:val="0"/>
              <w:snapToGrid w:val="0"/>
              <w:spacing w:line="500" w:lineRule="exact"/>
              <w:jc w:val="center"/>
              <w:rPr>
                <w:rFonts w:hint="eastAsia" w:ascii="仿宋" w:hAnsi="仿宋" w:eastAsia="仿宋" w:cs="仿宋"/>
                <w:kern w:val="0"/>
                <w:sz w:val="28"/>
                <w:szCs w:val="28"/>
              </w:rPr>
            </w:pPr>
          </w:p>
        </w:tc>
      </w:tr>
    </w:tbl>
    <w:p w14:paraId="5619FB8C">
      <w:pPr>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以上供货价不高于深圳及广东最低供货价。</w:t>
      </w:r>
    </w:p>
    <w:p w14:paraId="1ED31FC4">
      <w:pPr>
        <w:spacing w:line="500" w:lineRule="exact"/>
        <w:jc w:val="center"/>
        <w:rPr>
          <w:rFonts w:hint="eastAsia" w:ascii="仿宋" w:hAnsi="仿宋" w:eastAsia="仿宋" w:cs="仿宋"/>
          <w:kern w:val="0"/>
          <w:sz w:val="28"/>
          <w:szCs w:val="28"/>
        </w:rPr>
      </w:pPr>
    </w:p>
    <w:p w14:paraId="7FB109B4">
      <w:pPr>
        <w:spacing w:line="500" w:lineRule="exact"/>
        <w:rPr>
          <w:rFonts w:hint="eastAsia" w:ascii="仿宋" w:hAnsi="仿宋" w:eastAsia="仿宋" w:cs="仿宋"/>
          <w:kern w:val="0"/>
          <w:sz w:val="28"/>
          <w:szCs w:val="28"/>
        </w:rPr>
      </w:pPr>
    </w:p>
    <w:p w14:paraId="0172AA4C">
      <w:pPr>
        <w:spacing w:line="500" w:lineRule="exact"/>
        <w:rPr>
          <w:rFonts w:hint="eastAsia" w:ascii="仿宋" w:hAnsi="仿宋" w:eastAsia="仿宋" w:cs="仿宋"/>
          <w:kern w:val="0"/>
          <w:sz w:val="28"/>
          <w:szCs w:val="28"/>
        </w:rPr>
      </w:pPr>
    </w:p>
    <w:p w14:paraId="6D895EE1">
      <w:pPr>
        <w:spacing w:line="500" w:lineRule="exact"/>
        <w:rPr>
          <w:rFonts w:hint="eastAsia" w:ascii="仿宋" w:hAnsi="仿宋" w:eastAsia="仿宋" w:cs="仿宋"/>
          <w:kern w:val="0"/>
          <w:sz w:val="28"/>
          <w:szCs w:val="28"/>
        </w:rPr>
      </w:pPr>
    </w:p>
    <w:p w14:paraId="29EA3794">
      <w:pPr>
        <w:spacing w:line="500" w:lineRule="exact"/>
        <w:rPr>
          <w:rFonts w:hint="eastAsia" w:ascii="仿宋" w:hAnsi="仿宋" w:eastAsia="仿宋" w:cs="仿宋"/>
          <w:kern w:val="0"/>
          <w:sz w:val="28"/>
          <w:szCs w:val="28"/>
        </w:rPr>
      </w:pPr>
    </w:p>
    <w:p w14:paraId="647030EC">
      <w:pPr>
        <w:spacing w:line="500" w:lineRule="exact"/>
        <w:rPr>
          <w:rFonts w:hint="eastAsia" w:ascii="仿宋" w:hAnsi="仿宋" w:eastAsia="仿宋" w:cs="仿宋"/>
          <w:kern w:val="0"/>
          <w:sz w:val="28"/>
          <w:szCs w:val="28"/>
        </w:rPr>
      </w:pPr>
    </w:p>
    <w:p w14:paraId="0D8AF4D0">
      <w:pPr>
        <w:spacing w:line="500" w:lineRule="exact"/>
        <w:rPr>
          <w:rFonts w:hint="eastAsia" w:ascii="仿宋" w:hAnsi="仿宋" w:eastAsia="仿宋" w:cs="仿宋"/>
          <w:kern w:val="0"/>
          <w:sz w:val="28"/>
          <w:szCs w:val="28"/>
        </w:rPr>
      </w:pPr>
    </w:p>
    <w:p w14:paraId="5A4F4CD6">
      <w:pPr>
        <w:spacing w:line="500" w:lineRule="exact"/>
        <w:rPr>
          <w:rFonts w:hint="eastAsia" w:ascii="仿宋" w:hAnsi="仿宋" w:eastAsia="仿宋" w:cs="仿宋"/>
          <w:kern w:val="0"/>
          <w:sz w:val="28"/>
          <w:szCs w:val="28"/>
        </w:rPr>
      </w:pPr>
    </w:p>
    <w:p w14:paraId="339CEC50">
      <w:pPr>
        <w:spacing w:line="500" w:lineRule="exact"/>
        <w:rPr>
          <w:rFonts w:hint="eastAsia" w:ascii="仿宋" w:hAnsi="仿宋" w:eastAsia="仿宋" w:cs="仿宋"/>
          <w:kern w:val="0"/>
          <w:sz w:val="28"/>
          <w:szCs w:val="28"/>
        </w:rPr>
      </w:pPr>
    </w:p>
    <w:p w14:paraId="25478493">
      <w:pPr>
        <w:widowControl/>
        <w:spacing w:line="500" w:lineRule="exact"/>
        <w:jc w:val="left"/>
        <w:rPr>
          <w:rFonts w:hint="eastAsia" w:ascii="仿宋" w:hAnsi="仿宋" w:eastAsia="仿宋" w:cs="仿宋"/>
          <w:kern w:val="0"/>
          <w:sz w:val="28"/>
          <w:szCs w:val="28"/>
        </w:rPr>
      </w:pPr>
    </w:p>
    <w:p w14:paraId="579141E1">
      <w:pPr>
        <w:rPr>
          <w:rFonts w:hint="eastAsia" w:ascii="仿宋" w:hAnsi="仿宋" w:eastAsia="仿宋" w:cs="仿宋"/>
          <w:kern w:val="0"/>
          <w:sz w:val="28"/>
          <w:szCs w:val="28"/>
        </w:rPr>
      </w:pPr>
    </w:p>
    <w:p w14:paraId="0BBFF0E3">
      <w:pPr>
        <w:spacing w:line="460" w:lineRule="exact"/>
        <w:rPr>
          <w:rFonts w:hint="eastAsia" w:ascii="仿宋" w:hAnsi="仿宋" w:eastAsia="仿宋" w:cs="仿宋"/>
          <w:sz w:val="28"/>
          <w:szCs w:val="28"/>
        </w:rPr>
      </w:pPr>
    </w:p>
    <w:p w14:paraId="09D3EFA8">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附件4： </w:t>
      </w:r>
    </w:p>
    <w:p w14:paraId="3794B4C9">
      <w:pPr>
        <w:widowControl/>
        <w:spacing w:line="520" w:lineRule="exact"/>
        <w:jc w:val="center"/>
        <w:rPr>
          <w:rFonts w:hint="eastAsia" w:ascii="仿宋" w:hAnsi="仿宋" w:eastAsia="仿宋" w:cs="仿宋"/>
          <w:color w:val="000000"/>
          <w:kern w:val="0"/>
          <w:sz w:val="36"/>
          <w:szCs w:val="36"/>
          <w:lang w:bidi="ar"/>
        </w:rPr>
      </w:pPr>
      <w:r>
        <w:rPr>
          <w:rFonts w:hint="eastAsia" w:ascii="仿宋" w:hAnsi="仿宋" w:eastAsia="仿宋" w:cs="仿宋"/>
          <w:color w:val="000000"/>
          <w:kern w:val="0"/>
          <w:sz w:val="36"/>
          <w:szCs w:val="36"/>
          <w:lang w:bidi="ar"/>
        </w:rPr>
        <w:t>龙岗区进一步规范政商交往行为“十个不得”告知书</w:t>
      </w:r>
    </w:p>
    <w:p w14:paraId="0851F5CE">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为深入构建</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亲</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清</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新型政商关系，努力打造尊商、亲商、助商、安商良好营商环境，龙岗</w:t>
      </w:r>
      <w:r>
        <w:rPr>
          <w:rFonts w:hint="eastAsia" w:ascii="仿宋" w:hAnsi="仿宋" w:eastAsia="仿宋" w:cs="仿宋"/>
          <w:color w:val="000000"/>
          <w:kern w:val="0"/>
          <w:sz w:val="31"/>
          <w:szCs w:val="31"/>
          <w:lang w:eastAsia="zh-CN" w:bidi="ar"/>
        </w:rPr>
        <w:t>区委、区政府</w:t>
      </w:r>
      <w:r>
        <w:rPr>
          <w:rFonts w:hint="eastAsia" w:ascii="仿宋" w:hAnsi="仿宋" w:eastAsia="仿宋" w:cs="仿宋"/>
          <w:color w:val="000000"/>
          <w:kern w:val="0"/>
          <w:sz w:val="31"/>
          <w:szCs w:val="31"/>
          <w:lang w:bidi="ar"/>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0F4E6B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一、不得向公职人员赠送礼品、礼金、消费卡等财物。</w:t>
      </w:r>
    </w:p>
    <w:p w14:paraId="1AD2B38F">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二、不得违规向公职人员提供宴请、旅游、娱乐等安排。</w:t>
      </w:r>
    </w:p>
    <w:p w14:paraId="50A6E5AA">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三、不得通过打麻将等形式向公职人员输送利益。</w:t>
      </w:r>
    </w:p>
    <w:p w14:paraId="74A86D36">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四、不得为公职人员报销应由其个人支付的费用。</w:t>
      </w:r>
    </w:p>
    <w:p w14:paraId="1153BDBD">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五、不得违规向公职人员及其亲友借贷款。</w:t>
      </w:r>
    </w:p>
    <w:p w14:paraId="097B50C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六、不得违规将车辆、住房等借给公职人员使用。</w:t>
      </w:r>
    </w:p>
    <w:p w14:paraId="15CEA84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七、不得在招投标中与公职人员搞暗箱操作、围标串标。</w:t>
      </w:r>
    </w:p>
    <w:p w14:paraId="2C9FAC8D">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八、不得为利益相关人和公职人员牵线搭桥或者代为传递信息、传递财物。</w:t>
      </w:r>
    </w:p>
    <w:p w14:paraId="6C82A95A">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九、不得让公职人员在企业违规兼职取酬。</w:t>
      </w:r>
    </w:p>
    <w:p w14:paraId="256960D8">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十、不得为公职人员亲友违规承揽业务提供便利。</w:t>
      </w:r>
    </w:p>
    <w:p w14:paraId="6CEE7832">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0B417FA7">
      <w:pPr>
        <w:widowControl/>
        <w:spacing w:line="460" w:lineRule="exact"/>
        <w:jc w:val="left"/>
        <w:rPr>
          <w:rFonts w:hint="eastAsia" w:ascii="仿宋" w:hAnsi="仿宋" w:eastAsia="仿宋" w:cs="仿宋"/>
          <w:color w:val="000000"/>
          <w:kern w:val="0"/>
          <w:sz w:val="31"/>
          <w:szCs w:val="31"/>
          <w:lang w:bidi="ar"/>
        </w:rPr>
      </w:pPr>
    </w:p>
    <w:p w14:paraId="76DF69D5">
      <w:pPr>
        <w:widowControl/>
        <w:spacing w:line="460" w:lineRule="exac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本人已知晓上述告知内容，并愿意遵照执行（签名）：</w:t>
      </w:r>
    </w:p>
    <w:p w14:paraId="7388F28C">
      <w:pPr>
        <w:widowControl/>
        <w:spacing w:line="460" w:lineRule="exact"/>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w:t>
      </w:r>
    </w:p>
    <w:p w14:paraId="291082D7">
      <w:pPr>
        <w:widowControl/>
        <w:spacing w:line="460" w:lineRule="exact"/>
        <w:ind w:firstLine="5425" w:firstLineChars="175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年  月  日</w:t>
      </w:r>
    </w:p>
    <w:p w14:paraId="51D2AB4A">
      <w:pPr>
        <w:pStyle w:val="5"/>
        <w:rPr>
          <w:rFonts w:hint="eastAsia" w:ascii="仿宋" w:hAnsi="仿宋" w:eastAsia="仿宋" w:cs="仿宋"/>
          <w:lang w:bidi="ar"/>
        </w:rPr>
      </w:pPr>
    </w:p>
    <w:p w14:paraId="37D7B2FC">
      <w:pPr>
        <w:spacing w:line="500" w:lineRule="exact"/>
        <w:ind w:firstLine="480" w:firstLineChars="200"/>
        <w:rPr>
          <w:rFonts w:hint="eastAsia" w:ascii="仿宋" w:hAnsi="仿宋" w:eastAsia="仿宋" w:cs="仿宋"/>
          <w:b/>
          <w:sz w:val="32"/>
          <w:szCs w:val="32"/>
        </w:rPr>
      </w:pPr>
      <w:r>
        <w:rPr>
          <w:rFonts w:hint="eastAsia" w:ascii="仿宋" w:hAnsi="仿宋" w:eastAsia="仿宋" w:cs="仿宋"/>
          <w:color w:val="000000"/>
          <w:kern w:val="0"/>
          <w:sz w:val="24"/>
          <w:lang w:bidi="ar"/>
        </w:rPr>
        <w:t>（本告知书一式两份，一份由被告知人保存，一份由告知人所在单位留存。）</w:t>
      </w:r>
    </w:p>
    <w:p w14:paraId="22621A23">
      <w:pPr>
        <w:spacing w:line="560" w:lineRule="atLeast"/>
        <w:jc w:val="left"/>
        <w:rPr>
          <w:rFonts w:hint="eastAsia" w:ascii="仿宋" w:hAnsi="仿宋" w:eastAsia="仿宋" w:cs="仿宋"/>
          <w:sz w:val="28"/>
          <w:szCs w:val="28"/>
        </w:rPr>
      </w:pPr>
      <w:r>
        <w:rPr>
          <w:rFonts w:hint="eastAsia" w:ascii="仿宋" w:hAnsi="仿宋" w:eastAsia="仿宋" w:cs="仿宋"/>
          <w:sz w:val="28"/>
          <w:szCs w:val="28"/>
        </w:rPr>
        <w:t>附件5：</w:t>
      </w:r>
    </w:p>
    <w:p w14:paraId="7B438E73">
      <w:pPr>
        <w:spacing w:line="560" w:lineRule="atLeast"/>
        <w:jc w:val="center"/>
        <w:rPr>
          <w:rFonts w:hint="eastAsia" w:ascii="仿宋" w:hAnsi="仿宋" w:eastAsia="仿宋" w:cs="仿宋"/>
          <w:b/>
          <w:bCs/>
          <w:sz w:val="44"/>
          <w:szCs w:val="44"/>
          <w:lang w:bidi="ar"/>
        </w:rPr>
      </w:pPr>
      <w:r>
        <w:rPr>
          <w:rFonts w:hint="eastAsia" w:ascii="仿宋" w:hAnsi="仿宋" w:eastAsia="仿宋" w:cs="仿宋"/>
          <w:b/>
          <w:bCs/>
          <w:sz w:val="44"/>
          <w:szCs w:val="44"/>
          <w:lang w:bidi="ar"/>
        </w:rPr>
        <w:t>龙岗中心医院安全责任协议书</w:t>
      </w:r>
    </w:p>
    <w:p w14:paraId="67EEEE53">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甲方： 深圳市龙岗中心医院 </w:t>
      </w:r>
    </w:p>
    <w:p w14:paraId="7A4C6D26">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乙方：       </w:t>
      </w:r>
    </w:p>
    <w:p w14:paraId="1117AA82">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根据甲乙双方约定，乙方承接甲方</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项目（项目/工程）。在准备阶段和实施过程中，乙方应遵守《中华人民共和国安全生产法》等有关法律法规，遵从本市及我院有关安全规定，确保在甲方开展的工作安全有序。经协商，特订立本协议：</w:t>
      </w:r>
    </w:p>
    <w:p w14:paraId="514AE7D0">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1、乙方应依法取得相应生产经营资质，具备基本的安全生产条件，在核准的生产经营范围和有效期内从事有效的生产经营活动。</w:t>
      </w:r>
    </w:p>
    <w:p w14:paraId="75E2C737">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2、乙方法定代表人是安全生产的第一责任人，对本单位安全生产工作全面负责。乙方指派一名安全生产负责人负责管理现场安全施工，并提供乙方工作人员到甲方进行</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项目 （项目/工程），乙方是安全生产管理的责任主体，应全面贯彻落实安全生产有关法律法规的要求。在甲方工作期间（包括工作区域和生活区），因违章指挥、违章操作等导致发生高空坠落、物体打击、机械事故、触电等生产安全事故或由乙方工作人员自身原因造成的失火、失盗、人员伤亡事故，以及刑事、治安案件和食物中毒、疫情、职业危害、交通事故等非正常死亡、行政处罚的，一切由此引起的经济损失及造成的不良影响和后果依法均由乙方承担。</w:t>
      </w:r>
    </w:p>
    <w:p w14:paraId="738EEFCA">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3、乙方指派到甲方的作业人员应具有国家、省、市所规定本行业必备的从业人员资格，持证上岗。</w:t>
      </w:r>
    </w:p>
    <w:p w14:paraId="3DA3C509">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4、乙方内部应建立健全企业安全生产责任制和各项管理制度，制定安全生产规章制度和操作规程，完善的安全生产管理资料。</w:t>
      </w:r>
    </w:p>
    <w:p w14:paraId="012BEE01">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5、乙方应</w:t>
      </w:r>
      <w:r>
        <w:rPr>
          <w:rFonts w:hint="eastAsia" w:ascii="仿宋" w:hAnsi="仿宋" w:eastAsia="仿宋" w:cs="仿宋"/>
          <w:color w:val="000000"/>
          <w:kern w:val="0"/>
          <w:sz w:val="24"/>
          <w:lang w:eastAsia="zh-CN" w:bidi="ar"/>
        </w:rPr>
        <w:t>增强</w:t>
      </w:r>
      <w:r>
        <w:rPr>
          <w:rFonts w:hint="eastAsia" w:ascii="仿宋" w:hAnsi="仿宋" w:eastAsia="仿宋" w:cs="仿宋"/>
          <w:color w:val="000000"/>
          <w:kern w:val="0"/>
          <w:sz w:val="24"/>
          <w:lang w:bidi="ar"/>
        </w:rPr>
        <w:t>从业人员的安全生产意识，定期对从业人员进行安全知识更新培训并有存留培训记录。乙方从业人员上岗前需通过岗前安全培训，严格按照操作规程进行操作，不能违规操作，否则由乙方承担相关责任。</w:t>
      </w:r>
    </w:p>
    <w:p w14:paraId="18577D31">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6、乙方须为从业人员配备符合标准要求的劳动防护用品，并督促从业人员正确佩戴和使用。</w:t>
      </w:r>
    </w:p>
    <w:p w14:paraId="1E8D1B6F">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7、乙方应向甲方提出为保障安全所需的必要的施工条件和安全保障措施，甲方应按照乙方提出的相关要求为乙方从业人员提供必要的施工条件和安全保障措施。</w:t>
      </w:r>
    </w:p>
    <w:p w14:paraId="25B3CC6A">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8、乙方作业人员在甲方进行设备安装、调试及检修时需由甲方相关科室工作人员陪同方可作业。</w:t>
      </w:r>
    </w:p>
    <w:p w14:paraId="064D2089">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9、乙方应改善劳动作业条件，加强职业危害监测，保证指派至甲方的从业人员身体健康，如从业人员在甲方场地出现的突发疾病或者身体不明原因导致的伤亡，由乙方承担相关责任。</w:t>
      </w:r>
    </w:p>
    <w:p w14:paraId="5DE0CF89">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10、乙方每天须定时清理现场施工垃圾，因未及时清理垃圾导致人员受伤或财产损失的，乙方承担全部赔偿责任。</w:t>
      </w:r>
    </w:p>
    <w:p w14:paraId="60A3F0BB">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11、因履行本协议引起的或与本协议有关的争议，甲乙双方应首先通过友好协商解决，如果协商不能解决，向甲方所在地有管辖权的人民法院提起诉讼。</w:t>
      </w:r>
    </w:p>
    <w:p w14:paraId="4A39C1B6">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本协议一式四份，甲方三份、乙方一份，均具有同等效力。</w:t>
      </w:r>
    </w:p>
    <w:p w14:paraId="24128088">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甲方（盖章）：深圳市龙岗中心医院        乙方（盖章）</w:t>
      </w:r>
      <w:r>
        <w:rPr>
          <w:rFonts w:hint="eastAsia" w:ascii="仿宋" w:hAnsi="仿宋" w:eastAsia="仿宋" w:cs="仿宋"/>
          <w:color w:val="000000"/>
          <w:kern w:val="0"/>
          <w:sz w:val="24"/>
          <w:lang w:eastAsia="zh-CN" w:bidi="ar"/>
        </w:rPr>
        <w:t>：</w:t>
      </w:r>
    </w:p>
    <w:p w14:paraId="41519810">
      <w:pPr>
        <w:pStyle w:val="5"/>
        <w:ind w:firstLine="3120" w:firstLineChars="1300"/>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法人或负责人（签名）：</w:t>
      </w:r>
    </w:p>
    <w:p w14:paraId="2700FEFE">
      <w:pPr>
        <w:pStyle w:val="5"/>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日期：                                  日期：</w:t>
      </w:r>
    </w:p>
    <w:p w14:paraId="0CF0A6CF">
      <w:pPr>
        <w:pStyle w:val="5"/>
        <w:rPr>
          <w:rFonts w:hint="eastAsia" w:ascii="仿宋" w:hAnsi="仿宋" w:eastAsia="仿宋" w:cs="仿宋"/>
        </w:rPr>
      </w:pPr>
    </w:p>
    <w:p w14:paraId="2CED94E9">
      <w:pPr>
        <w:rPr>
          <w:rFonts w:hint="eastAsia" w:ascii="仿宋" w:hAnsi="仿宋" w:eastAsia="仿宋" w:cs="仿宋"/>
          <w:b/>
          <w:bCs/>
          <w:kern w:val="2"/>
          <w:sz w:val="28"/>
          <w:highlight w:val="none"/>
        </w:rPr>
      </w:pPr>
    </w:p>
    <w:p w14:paraId="6BA47046">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br w:type="page"/>
      </w:r>
    </w:p>
    <w:p w14:paraId="244265BC">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九、投标人认为需要加以说明的其他内容的格式</w:t>
      </w:r>
    </w:p>
    <w:p w14:paraId="0836447B">
      <w:pPr>
        <w:widowControl/>
        <w:jc w:val="left"/>
        <w:rPr>
          <w:rFonts w:hint="eastAsia" w:ascii="仿宋" w:hAnsi="仿宋" w:eastAsia="仿宋" w:cs="仿宋"/>
          <w:b/>
          <w:bCs/>
          <w:sz w:val="24"/>
          <w:szCs w:val="20"/>
          <w:highlight w:val="none"/>
        </w:rPr>
      </w:pPr>
    </w:p>
    <w:p w14:paraId="5CAAEC89">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3F20BE25">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56D77004">
      <w:pPr>
        <w:widowControl w:val="0"/>
        <w:ind w:firstLine="482" w:firstLineChars="200"/>
        <w:jc w:val="center"/>
        <w:rPr>
          <w:rFonts w:hint="eastAsia" w:ascii="仿宋" w:hAnsi="仿宋" w:eastAsia="仿宋" w:cs="仿宋"/>
          <w:b/>
          <w:bCs/>
          <w:kern w:val="2"/>
          <w:sz w:val="24"/>
          <w:szCs w:val="24"/>
          <w:highlight w:val="none"/>
          <w:lang w:val="en-US" w:eastAsia="zh-CN"/>
        </w:rPr>
      </w:pPr>
    </w:p>
    <w:p w14:paraId="47BE7401">
      <w:pPr>
        <w:widowControl w:val="0"/>
        <w:ind w:firstLine="482" w:firstLineChars="200"/>
        <w:jc w:val="center"/>
        <w:rPr>
          <w:rFonts w:hint="eastAsia" w:ascii="仿宋" w:hAnsi="仿宋" w:eastAsia="仿宋" w:cs="仿宋"/>
          <w:b/>
          <w:bCs/>
          <w:kern w:val="2"/>
          <w:sz w:val="24"/>
          <w:szCs w:val="24"/>
          <w:highlight w:val="none"/>
          <w:lang w:val="en-US" w:eastAsia="zh-CN"/>
        </w:rPr>
      </w:pPr>
    </w:p>
    <w:p w14:paraId="162A2144">
      <w:pPr>
        <w:pStyle w:val="8"/>
        <w:rPr>
          <w:rFonts w:hint="eastAsia" w:ascii="仿宋" w:hAnsi="仿宋" w:eastAsia="仿宋" w:cs="仿宋"/>
          <w:b/>
          <w:bCs/>
          <w:kern w:val="2"/>
          <w:sz w:val="24"/>
          <w:szCs w:val="24"/>
          <w:highlight w:val="none"/>
          <w:lang w:val="en-US" w:eastAsia="zh-CN"/>
        </w:rPr>
      </w:pPr>
    </w:p>
    <w:p w14:paraId="22B9BA3B">
      <w:pPr>
        <w:rPr>
          <w:rFonts w:hint="eastAsia" w:ascii="仿宋" w:hAnsi="仿宋" w:eastAsia="仿宋" w:cs="仿宋"/>
          <w:b/>
          <w:bCs/>
          <w:kern w:val="2"/>
          <w:sz w:val="24"/>
          <w:szCs w:val="24"/>
          <w:highlight w:val="none"/>
          <w:lang w:val="en-US" w:eastAsia="zh-CN"/>
        </w:rPr>
      </w:pPr>
    </w:p>
    <w:p w14:paraId="601D7B70">
      <w:pPr>
        <w:pStyle w:val="8"/>
        <w:rPr>
          <w:rFonts w:hint="eastAsia" w:ascii="仿宋" w:hAnsi="仿宋" w:eastAsia="仿宋" w:cs="仿宋"/>
          <w:b/>
          <w:bCs/>
          <w:kern w:val="2"/>
          <w:sz w:val="24"/>
          <w:szCs w:val="24"/>
          <w:highlight w:val="none"/>
          <w:lang w:val="en-US" w:eastAsia="zh-CN"/>
        </w:rPr>
      </w:pPr>
    </w:p>
    <w:p w14:paraId="259BBC42">
      <w:pPr>
        <w:rPr>
          <w:rFonts w:hint="eastAsia" w:ascii="仿宋" w:hAnsi="仿宋" w:eastAsia="仿宋" w:cs="仿宋"/>
          <w:b/>
          <w:bCs/>
          <w:kern w:val="2"/>
          <w:sz w:val="24"/>
          <w:szCs w:val="24"/>
          <w:highlight w:val="none"/>
          <w:lang w:val="en-US" w:eastAsia="zh-CN"/>
        </w:rPr>
      </w:pPr>
    </w:p>
    <w:p w14:paraId="339A5FD2">
      <w:pPr>
        <w:pStyle w:val="8"/>
        <w:rPr>
          <w:rFonts w:hint="eastAsia" w:ascii="仿宋" w:hAnsi="仿宋" w:eastAsia="仿宋" w:cs="仿宋"/>
          <w:b/>
          <w:bCs/>
          <w:kern w:val="2"/>
          <w:sz w:val="24"/>
          <w:szCs w:val="24"/>
          <w:highlight w:val="none"/>
          <w:lang w:val="en-US" w:eastAsia="zh-CN"/>
        </w:rPr>
      </w:pPr>
    </w:p>
    <w:p w14:paraId="7E13311E">
      <w:pPr>
        <w:rPr>
          <w:rFonts w:hint="eastAsia" w:ascii="仿宋" w:hAnsi="仿宋" w:eastAsia="仿宋" w:cs="仿宋"/>
          <w:b/>
          <w:bCs/>
          <w:kern w:val="2"/>
          <w:sz w:val="24"/>
          <w:szCs w:val="24"/>
          <w:highlight w:val="none"/>
          <w:lang w:val="en-US" w:eastAsia="zh-CN"/>
        </w:rPr>
      </w:pPr>
    </w:p>
    <w:p w14:paraId="6A527549">
      <w:pPr>
        <w:pStyle w:val="8"/>
        <w:rPr>
          <w:rFonts w:hint="eastAsia" w:ascii="仿宋" w:hAnsi="仿宋" w:eastAsia="仿宋" w:cs="仿宋"/>
          <w:b/>
          <w:bCs/>
          <w:kern w:val="2"/>
          <w:sz w:val="24"/>
          <w:szCs w:val="24"/>
          <w:highlight w:val="none"/>
          <w:lang w:val="en-US" w:eastAsia="zh-CN"/>
        </w:rPr>
      </w:pPr>
    </w:p>
    <w:p w14:paraId="0D32F72D">
      <w:pPr>
        <w:pStyle w:val="25"/>
        <w:rPr>
          <w:rFonts w:hint="eastAsia" w:ascii="仿宋" w:hAnsi="仿宋" w:eastAsia="仿宋" w:cs="仿宋"/>
          <w:b/>
          <w:bCs/>
          <w:kern w:val="2"/>
          <w:sz w:val="24"/>
          <w:szCs w:val="24"/>
          <w:highlight w:val="none"/>
          <w:lang w:val="en-US" w:eastAsia="zh-CN"/>
        </w:rPr>
      </w:pPr>
    </w:p>
    <w:p w14:paraId="424CACB0">
      <w:pPr>
        <w:rPr>
          <w:rFonts w:hint="eastAsia" w:ascii="仿宋" w:hAnsi="仿宋" w:eastAsia="仿宋" w:cs="仿宋"/>
          <w:b/>
          <w:bCs/>
          <w:kern w:val="2"/>
          <w:sz w:val="24"/>
          <w:szCs w:val="24"/>
          <w:highlight w:val="none"/>
          <w:lang w:val="en-US" w:eastAsia="zh-CN"/>
        </w:rPr>
      </w:pPr>
    </w:p>
    <w:p w14:paraId="58687807">
      <w:pPr>
        <w:pStyle w:val="8"/>
        <w:rPr>
          <w:rFonts w:hint="eastAsia" w:ascii="仿宋" w:hAnsi="仿宋" w:eastAsia="仿宋" w:cs="仿宋"/>
          <w:b/>
          <w:bCs/>
          <w:kern w:val="2"/>
          <w:sz w:val="24"/>
          <w:szCs w:val="24"/>
          <w:highlight w:val="none"/>
          <w:lang w:val="en-US" w:eastAsia="zh-CN"/>
        </w:rPr>
      </w:pPr>
    </w:p>
    <w:p w14:paraId="2725374D">
      <w:pPr>
        <w:pStyle w:val="25"/>
        <w:rPr>
          <w:rFonts w:hint="eastAsia" w:ascii="仿宋" w:hAnsi="仿宋" w:eastAsia="仿宋" w:cs="仿宋"/>
          <w:b/>
          <w:bCs/>
          <w:kern w:val="2"/>
          <w:sz w:val="24"/>
          <w:szCs w:val="24"/>
          <w:highlight w:val="none"/>
          <w:lang w:val="en-US" w:eastAsia="zh-CN"/>
        </w:rPr>
      </w:pPr>
    </w:p>
    <w:p w14:paraId="087AC667">
      <w:pPr>
        <w:rPr>
          <w:rFonts w:hint="eastAsia" w:ascii="仿宋" w:hAnsi="仿宋" w:eastAsia="仿宋" w:cs="仿宋"/>
          <w:b/>
          <w:bCs/>
          <w:kern w:val="2"/>
          <w:sz w:val="24"/>
          <w:szCs w:val="24"/>
          <w:highlight w:val="none"/>
          <w:lang w:val="en-US" w:eastAsia="zh-CN"/>
        </w:rPr>
      </w:pPr>
    </w:p>
    <w:p w14:paraId="3E7EA826">
      <w:pPr>
        <w:pStyle w:val="8"/>
        <w:rPr>
          <w:rFonts w:hint="eastAsia" w:ascii="仿宋" w:hAnsi="仿宋" w:eastAsia="仿宋" w:cs="仿宋"/>
          <w:b/>
          <w:bCs/>
          <w:kern w:val="2"/>
          <w:sz w:val="24"/>
          <w:szCs w:val="24"/>
          <w:highlight w:val="none"/>
          <w:lang w:val="en-US" w:eastAsia="zh-CN"/>
        </w:rPr>
      </w:pPr>
    </w:p>
    <w:p w14:paraId="4A13F412">
      <w:pPr>
        <w:pStyle w:val="25"/>
        <w:rPr>
          <w:rFonts w:hint="eastAsia" w:ascii="仿宋" w:hAnsi="仿宋" w:eastAsia="仿宋" w:cs="仿宋"/>
          <w:b/>
          <w:bCs/>
          <w:kern w:val="2"/>
          <w:sz w:val="24"/>
          <w:szCs w:val="24"/>
          <w:highlight w:val="none"/>
          <w:lang w:val="en-US" w:eastAsia="zh-CN"/>
        </w:rPr>
      </w:pPr>
    </w:p>
    <w:p w14:paraId="29031B57">
      <w:pPr>
        <w:rPr>
          <w:rFonts w:hint="eastAsia" w:ascii="仿宋" w:hAnsi="仿宋" w:eastAsia="仿宋" w:cs="仿宋"/>
          <w:b/>
          <w:bCs/>
          <w:kern w:val="2"/>
          <w:sz w:val="24"/>
          <w:szCs w:val="24"/>
          <w:highlight w:val="none"/>
          <w:lang w:val="en-US" w:eastAsia="zh-CN"/>
        </w:rPr>
      </w:pPr>
    </w:p>
    <w:p w14:paraId="37F1E6A1">
      <w:pPr>
        <w:pStyle w:val="8"/>
        <w:rPr>
          <w:rFonts w:hint="eastAsia" w:ascii="仿宋" w:hAnsi="仿宋" w:eastAsia="仿宋" w:cs="仿宋"/>
          <w:b/>
          <w:bCs/>
          <w:kern w:val="2"/>
          <w:sz w:val="24"/>
          <w:szCs w:val="24"/>
          <w:highlight w:val="none"/>
          <w:lang w:val="en-US" w:eastAsia="zh-CN"/>
        </w:rPr>
      </w:pPr>
    </w:p>
    <w:p w14:paraId="4029A766">
      <w:pPr>
        <w:pStyle w:val="25"/>
        <w:rPr>
          <w:rFonts w:hint="eastAsia" w:ascii="仿宋" w:hAnsi="仿宋" w:eastAsia="仿宋" w:cs="仿宋"/>
          <w:b/>
          <w:bCs/>
          <w:kern w:val="2"/>
          <w:sz w:val="24"/>
          <w:szCs w:val="24"/>
          <w:highlight w:val="none"/>
          <w:lang w:val="en-US" w:eastAsia="zh-CN"/>
        </w:rPr>
      </w:pPr>
    </w:p>
    <w:p w14:paraId="5B332669">
      <w:pPr>
        <w:rPr>
          <w:rFonts w:hint="eastAsia" w:ascii="仿宋" w:hAnsi="仿宋" w:eastAsia="仿宋" w:cs="仿宋"/>
          <w:b/>
          <w:bCs/>
          <w:kern w:val="2"/>
          <w:sz w:val="24"/>
          <w:szCs w:val="24"/>
          <w:highlight w:val="none"/>
          <w:lang w:val="en-US" w:eastAsia="zh-CN"/>
        </w:rPr>
      </w:pPr>
    </w:p>
    <w:p w14:paraId="18134BD5">
      <w:pPr>
        <w:pStyle w:val="8"/>
        <w:rPr>
          <w:rFonts w:hint="eastAsia" w:ascii="仿宋" w:hAnsi="仿宋" w:eastAsia="仿宋" w:cs="仿宋"/>
          <w:b/>
          <w:bCs/>
          <w:kern w:val="2"/>
          <w:sz w:val="24"/>
          <w:szCs w:val="24"/>
          <w:highlight w:val="none"/>
          <w:lang w:val="en-US" w:eastAsia="zh-CN"/>
        </w:rPr>
      </w:pPr>
    </w:p>
    <w:p w14:paraId="23918ECA">
      <w:pPr>
        <w:pStyle w:val="25"/>
        <w:rPr>
          <w:rFonts w:hint="eastAsia" w:ascii="仿宋" w:hAnsi="仿宋" w:eastAsia="仿宋" w:cs="仿宋"/>
          <w:b/>
          <w:bCs/>
          <w:kern w:val="2"/>
          <w:sz w:val="24"/>
          <w:szCs w:val="24"/>
          <w:highlight w:val="none"/>
          <w:lang w:val="en-US" w:eastAsia="zh-CN"/>
        </w:rPr>
      </w:pPr>
    </w:p>
    <w:p w14:paraId="73890B13">
      <w:pPr>
        <w:rPr>
          <w:rFonts w:hint="eastAsia" w:ascii="仿宋" w:hAnsi="仿宋" w:eastAsia="仿宋" w:cs="仿宋"/>
          <w:b/>
          <w:bCs/>
          <w:kern w:val="2"/>
          <w:sz w:val="24"/>
          <w:szCs w:val="24"/>
          <w:highlight w:val="none"/>
          <w:lang w:val="en-US" w:eastAsia="zh-CN"/>
        </w:rPr>
      </w:pPr>
    </w:p>
    <w:p w14:paraId="419F1CF0">
      <w:pPr>
        <w:pStyle w:val="8"/>
        <w:rPr>
          <w:rFonts w:hint="eastAsia" w:ascii="仿宋" w:hAnsi="仿宋" w:eastAsia="仿宋" w:cs="仿宋"/>
          <w:b/>
          <w:bCs/>
          <w:kern w:val="2"/>
          <w:sz w:val="24"/>
          <w:szCs w:val="24"/>
          <w:highlight w:val="none"/>
          <w:lang w:val="en-US" w:eastAsia="zh-CN"/>
        </w:rPr>
      </w:pPr>
    </w:p>
    <w:p w14:paraId="02944DDF">
      <w:pPr>
        <w:pStyle w:val="25"/>
        <w:rPr>
          <w:rFonts w:hint="eastAsia" w:ascii="仿宋" w:hAnsi="仿宋" w:eastAsia="仿宋" w:cs="仿宋"/>
          <w:b/>
          <w:bCs/>
          <w:kern w:val="2"/>
          <w:sz w:val="24"/>
          <w:szCs w:val="24"/>
          <w:highlight w:val="none"/>
          <w:lang w:val="en-US" w:eastAsia="zh-CN"/>
        </w:rPr>
      </w:pPr>
    </w:p>
    <w:p w14:paraId="2A52053E">
      <w:pPr>
        <w:rPr>
          <w:rFonts w:hint="eastAsia" w:ascii="仿宋" w:hAnsi="仿宋" w:eastAsia="仿宋" w:cs="仿宋"/>
          <w:b/>
          <w:bCs/>
          <w:kern w:val="2"/>
          <w:sz w:val="24"/>
          <w:szCs w:val="24"/>
          <w:highlight w:val="none"/>
          <w:lang w:val="en-US" w:eastAsia="zh-CN"/>
        </w:rPr>
      </w:pPr>
    </w:p>
    <w:p w14:paraId="37A3FA80">
      <w:pPr>
        <w:pStyle w:val="8"/>
        <w:rPr>
          <w:rFonts w:hint="eastAsia" w:ascii="仿宋" w:hAnsi="仿宋" w:eastAsia="仿宋" w:cs="仿宋"/>
          <w:b/>
          <w:bCs/>
          <w:kern w:val="2"/>
          <w:sz w:val="24"/>
          <w:szCs w:val="24"/>
          <w:highlight w:val="none"/>
          <w:lang w:val="en-US" w:eastAsia="zh-CN"/>
        </w:rPr>
      </w:pPr>
    </w:p>
    <w:p w14:paraId="0A8063DB">
      <w:pPr>
        <w:pStyle w:val="25"/>
        <w:rPr>
          <w:rFonts w:hint="eastAsia" w:ascii="仿宋" w:hAnsi="仿宋" w:eastAsia="仿宋" w:cs="仿宋"/>
          <w:b/>
          <w:bCs/>
          <w:kern w:val="2"/>
          <w:sz w:val="24"/>
          <w:szCs w:val="24"/>
          <w:highlight w:val="none"/>
          <w:lang w:val="en-US" w:eastAsia="zh-CN"/>
        </w:rPr>
      </w:pPr>
    </w:p>
    <w:p w14:paraId="5CA7173F">
      <w:pPr>
        <w:rPr>
          <w:rFonts w:hint="eastAsia" w:ascii="仿宋" w:hAnsi="仿宋" w:eastAsia="仿宋" w:cs="仿宋"/>
          <w:b/>
          <w:bCs/>
          <w:kern w:val="2"/>
          <w:sz w:val="24"/>
          <w:szCs w:val="24"/>
          <w:highlight w:val="none"/>
          <w:lang w:val="en-US" w:eastAsia="zh-CN"/>
        </w:rPr>
      </w:pPr>
    </w:p>
    <w:p w14:paraId="1B70F7EB">
      <w:pPr>
        <w:pStyle w:val="8"/>
        <w:rPr>
          <w:rFonts w:hint="eastAsia" w:ascii="仿宋" w:hAnsi="仿宋" w:eastAsia="仿宋" w:cs="仿宋"/>
          <w:b/>
          <w:bCs/>
          <w:kern w:val="2"/>
          <w:sz w:val="24"/>
          <w:szCs w:val="24"/>
          <w:highlight w:val="none"/>
          <w:lang w:val="en-US" w:eastAsia="zh-CN"/>
        </w:rPr>
      </w:pPr>
    </w:p>
    <w:p w14:paraId="14E78F6C">
      <w:pPr>
        <w:pStyle w:val="25"/>
        <w:rPr>
          <w:rFonts w:hint="eastAsia" w:ascii="仿宋" w:hAnsi="仿宋" w:eastAsia="仿宋" w:cs="仿宋"/>
          <w:b/>
          <w:bCs/>
          <w:kern w:val="2"/>
          <w:sz w:val="24"/>
          <w:szCs w:val="24"/>
          <w:highlight w:val="none"/>
          <w:lang w:val="en-US" w:eastAsia="zh-CN"/>
        </w:rPr>
      </w:pPr>
    </w:p>
    <w:p w14:paraId="290A0B6F">
      <w:pPr>
        <w:rPr>
          <w:rFonts w:hint="eastAsia" w:ascii="仿宋" w:hAnsi="仿宋" w:eastAsia="仿宋" w:cs="仿宋"/>
          <w:b/>
          <w:bCs/>
          <w:kern w:val="2"/>
          <w:sz w:val="24"/>
          <w:szCs w:val="24"/>
          <w:highlight w:val="none"/>
          <w:lang w:val="en-US" w:eastAsia="zh-CN"/>
        </w:rPr>
      </w:pPr>
    </w:p>
    <w:p w14:paraId="148CAE45">
      <w:pPr>
        <w:pStyle w:val="8"/>
        <w:rPr>
          <w:rFonts w:hint="eastAsia" w:ascii="仿宋" w:hAnsi="仿宋" w:eastAsia="仿宋" w:cs="仿宋"/>
          <w:b/>
          <w:bCs/>
          <w:kern w:val="2"/>
          <w:sz w:val="24"/>
          <w:szCs w:val="24"/>
          <w:highlight w:val="none"/>
          <w:lang w:val="en-US" w:eastAsia="zh-CN"/>
        </w:rPr>
      </w:pPr>
    </w:p>
    <w:p w14:paraId="3FE00213">
      <w:pPr>
        <w:pStyle w:val="25"/>
        <w:rPr>
          <w:rFonts w:hint="eastAsia" w:ascii="仿宋" w:hAnsi="仿宋" w:eastAsia="仿宋" w:cs="仿宋"/>
          <w:b/>
          <w:bCs/>
          <w:kern w:val="2"/>
          <w:sz w:val="24"/>
          <w:szCs w:val="24"/>
          <w:highlight w:val="none"/>
          <w:lang w:val="en-US" w:eastAsia="zh-CN"/>
        </w:rPr>
      </w:pPr>
    </w:p>
    <w:p w14:paraId="503C574D">
      <w:pPr>
        <w:rPr>
          <w:rFonts w:hint="eastAsia" w:ascii="仿宋" w:hAnsi="仿宋" w:eastAsia="仿宋" w:cs="仿宋"/>
          <w:b/>
          <w:bCs/>
          <w:kern w:val="2"/>
          <w:sz w:val="24"/>
          <w:szCs w:val="24"/>
          <w:highlight w:val="none"/>
          <w:lang w:val="en-US" w:eastAsia="zh-CN"/>
        </w:rPr>
      </w:pPr>
    </w:p>
    <w:p w14:paraId="41B6C266">
      <w:pPr>
        <w:pStyle w:val="8"/>
        <w:rPr>
          <w:rFonts w:hint="eastAsia" w:ascii="仿宋" w:hAnsi="仿宋" w:eastAsia="仿宋" w:cs="仿宋"/>
          <w:b/>
          <w:bCs/>
          <w:kern w:val="2"/>
          <w:sz w:val="24"/>
          <w:szCs w:val="24"/>
          <w:highlight w:val="none"/>
          <w:lang w:val="en-US" w:eastAsia="zh-CN"/>
        </w:rPr>
      </w:pPr>
    </w:p>
    <w:p w14:paraId="16608C30">
      <w:pPr>
        <w:pStyle w:val="25"/>
        <w:rPr>
          <w:rFonts w:hint="eastAsia" w:ascii="仿宋" w:hAnsi="仿宋" w:eastAsia="仿宋" w:cs="仿宋"/>
          <w:b/>
          <w:bCs/>
          <w:kern w:val="2"/>
          <w:sz w:val="24"/>
          <w:szCs w:val="24"/>
          <w:highlight w:val="none"/>
          <w:lang w:val="en-US" w:eastAsia="zh-CN"/>
        </w:rPr>
      </w:pPr>
    </w:p>
    <w:p w14:paraId="29657B35">
      <w:pPr>
        <w:rPr>
          <w:rFonts w:hint="eastAsia" w:ascii="仿宋" w:hAnsi="仿宋" w:eastAsia="仿宋" w:cs="仿宋"/>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C67B">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F02C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DF02C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47F6">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E823489C"/>
    <w:multiLevelType w:val="singleLevel"/>
    <w:tmpl w:val="E823489C"/>
    <w:lvl w:ilvl="0" w:tentative="0">
      <w:start w:val="1"/>
      <w:numFmt w:val="decimal"/>
      <w:lvlText w:val="%1."/>
      <w:lvlJc w:val="left"/>
      <w:pPr>
        <w:ind w:left="425" w:hanging="425"/>
      </w:pPr>
      <w:rPr>
        <w:rFonts w:hint="default"/>
      </w:rPr>
    </w:lvl>
  </w:abstractNum>
  <w:abstractNum w:abstractNumId="2">
    <w:nsid w:val="296F2EC0"/>
    <w:multiLevelType w:val="singleLevel"/>
    <w:tmpl w:val="296F2EC0"/>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WY1NzRjNDk5Njk1ZDJiNTc0OTU4M2U4OTUwYjI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20DF2"/>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2F5F9F"/>
    <w:rsid w:val="01311EF4"/>
    <w:rsid w:val="01891B53"/>
    <w:rsid w:val="01B3097E"/>
    <w:rsid w:val="02070CCA"/>
    <w:rsid w:val="023A01AC"/>
    <w:rsid w:val="0250441F"/>
    <w:rsid w:val="02685C0C"/>
    <w:rsid w:val="029D3A65"/>
    <w:rsid w:val="029E28CC"/>
    <w:rsid w:val="02FD73D9"/>
    <w:rsid w:val="03B35F94"/>
    <w:rsid w:val="03F34A98"/>
    <w:rsid w:val="04041556"/>
    <w:rsid w:val="040D7160"/>
    <w:rsid w:val="045B52FD"/>
    <w:rsid w:val="049A7A55"/>
    <w:rsid w:val="04A163D8"/>
    <w:rsid w:val="04F24EFB"/>
    <w:rsid w:val="04F31768"/>
    <w:rsid w:val="053973EC"/>
    <w:rsid w:val="059E36F3"/>
    <w:rsid w:val="06050740"/>
    <w:rsid w:val="06846D8D"/>
    <w:rsid w:val="06C4362D"/>
    <w:rsid w:val="07533F3F"/>
    <w:rsid w:val="07A07BF6"/>
    <w:rsid w:val="07AF3996"/>
    <w:rsid w:val="07B2792A"/>
    <w:rsid w:val="07F949EC"/>
    <w:rsid w:val="07FC1113"/>
    <w:rsid w:val="0822685D"/>
    <w:rsid w:val="089F1C5C"/>
    <w:rsid w:val="08D7672D"/>
    <w:rsid w:val="09722ECD"/>
    <w:rsid w:val="09EA6E37"/>
    <w:rsid w:val="0A0106F5"/>
    <w:rsid w:val="0A0807A0"/>
    <w:rsid w:val="0A310FDA"/>
    <w:rsid w:val="0A3604C6"/>
    <w:rsid w:val="0A426DC6"/>
    <w:rsid w:val="0A79472F"/>
    <w:rsid w:val="0AC70AC2"/>
    <w:rsid w:val="0AC93615"/>
    <w:rsid w:val="0B1701D0"/>
    <w:rsid w:val="0B4F0E57"/>
    <w:rsid w:val="0C032502"/>
    <w:rsid w:val="0C141EDE"/>
    <w:rsid w:val="0C193AD3"/>
    <w:rsid w:val="0CAC2BC9"/>
    <w:rsid w:val="0CCA74C4"/>
    <w:rsid w:val="0CEA5470"/>
    <w:rsid w:val="0D523741"/>
    <w:rsid w:val="0D63594E"/>
    <w:rsid w:val="0D646FD0"/>
    <w:rsid w:val="0D961154"/>
    <w:rsid w:val="0DAA46FF"/>
    <w:rsid w:val="0DB708FE"/>
    <w:rsid w:val="0DE95727"/>
    <w:rsid w:val="0DFF46DE"/>
    <w:rsid w:val="0E400B9F"/>
    <w:rsid w:val="0E9C09EC"/>
    <w:rsid w:val="0EB86FCD"/>
    <w:rsid w:val="0EBE3E7B"/>
    <w:rsid w:val="0F8E2A2A"/>
    <w:rsid w:val="0FC24482"/>
    <w:rsid w:val="102D3DA7"/>
    <w:rsid w:val="10B71B0D"/>
    <w:rsid w:val="10C852A7"/>
    <w:rsid w:val="11482EF1"/>
    <w:rsid w:val="11F701D1"/>
    <w:rsid w:val="12176D07"/>
    <w:rsid w:val="12E76E7A"/>
    <w:rsid w:val="1303372D"/>
    <w:rsid w:val="138A52B7"/>
    <w:rsid w:val="13B36C07"/>
    <w:rsid w:val="13B660AC"/>
    <w:rsid w:val="140C03C2"/>
    <w:rsid w:val="14103A0E"/>
    <w:rsid w:val="14206088"/>
    <w:rsid w:val="145E012F"/>
    <w:rsid w:val="147E0AD7"/>
    <w:rsid w:val="14DC5FE6"/>
    <w:rsid w:val="150F3CC6"/>
    <w:rsid w:val="15C745A0"/>
    <w:rsid w:val="1651013B"/>
    <w:rsid w:val="16687697"/>
    <w:rsid w:val="16E6419B"/>
    <w:rsid w:val="17684DD0"/>
    <w:rsid w:val="17775829"/>
    <w:rsid w:val="17C91873"/>
    <w:rsid w:val="18143A6B"/>
    <w:rsid w:val="186D1B4E"/>
    <w:rsid w:val="19091C4A"/>
    <w:rsid w:val="192C753C"/>
    <w:rsid w:val="193006AE"/>
    <w:rsid w:val="19314B52"/>
    <w:rsid w:val="19316471"/>
    <w:rsid w:val="19AF7825"/>
    <w:rsid w:val="19C568A1"/>
    <w:rsid w:val="19D44C1D"/>
    <w:rsid w:val="1A3F504D"/>
    <w:rsid w:val="1AC47300"/>
    <w:rsid w:val="1B0E2C71"/>
    <w:rsid w:val="1B1F6C2C"/>
    <w:rsid w:val="1B210BF7"/>
    <w:rsid w:val="1B827729"/>
    <w:rsid w:val="1BB07BC9"/>
    <w:rsid w:val="1C0320AA"/>
    <w:rsid w:val="1C441850"/>
    <w:rsid w:val="1C7D15FF"/>
    <w:rsid w:val="1C8C6544"/>
    <w:rsid w:val="1CDB6B83"/>
    <w:rsid w:val="1D181B85"/>
    <w:rsid w:val="1D274CCD"/>
    <w:rsid w:val="1D550FDE"/>
    <w:rsid w:val="1D6E4E35"/>
    <w:rsid w:val="1DD97567"/>
    <w:rsid w:val="1E393459"/>
    <w:rsid w:val="1E7B23CC"/>
    <w:rsid w:val="1F0C1276"/>
    <w:rsid w:val="1F1F369F"/>
    <w:rsid w:val="1F316F2E"/>
    <w:rsid w:val="1F4C5B16"/>
    <w:rsid w:val="1F6115C2"/>
    <w:rsid w:val="203424EF"/>
    <w:rsid w:val="20515ADA"/>
    <w:rsid w:val="20612D7F"/>
    <w:rsid w:val="20765736"/>
    <w:rsid w:val="20DD55C0"/>
    <w:rsid w:val="219E4D4F"/>
    <w:rsid w:val="22066A41"/>
    <w:rsid w:val="2231143C"/>
    <w:rsid w:val="2245341D"/>
    <w:rsid w:val="22574EFE"/>
    <w:rsid w:val="226513C9"/>
    <w:rsid w:val="22882FEA"/>
    <w:rsid w:val="236379CA"/>
    <w:rsid w:val="23911459"/>
    <w:rsid w:val="23CD3AA8"/>
    <w:rsid w:val="23D81B4B"/>
    <w:rsid w:val="23E46C65"/>
    <w:rsid w:val="24030E99"/>
    <w:rsid w:val="244553D1"/>
    <w:rsid w:val="247955FF"/>
    <w:rsid w:val="24800AD4"/>
    <w:rsid w:val="24E0742D"/>
    <w:rsid w:val="254276EE"/>
    <w:rsid w:val="254C061E"/>
    <w:rsid w:val="25BB0CC3"/>
    <w:rsid w:val="25E5110A"/>
    <w:rsid w:val="25EA2F9C"/>
    <w:rsid w:val="25F34F3E"/>
    <w:rsid w:val="260E1D77"/>
    <w:rsid w:val="26176E7E"/>
    <w:rsid w:val="26226C5D"/>
    <w:rsid w:val="264E03C6"/>
    <w:rsid w:val="2663431E"/>
    <w:rsid w:val="266F15D5"/>
    <w:rsid w:val="26E03714"/>
    <w:rsid w:val="2781161A"/>
    <w:rsid w:val="27ED433A"/>
    <w:rsid w:val="27FA0805"/>
    <w:rsid w:val="27FF406E"/>
    <w:rsid w:val="2808126A"/>
    <w:rsid w:val="28553C8E"/>
    <w:rsid w:val="285F3D25"/>
    <w:rsid w:val="28790EF5"/>
    <w:rsid w:val="28C92CBB"/>
    <w:rsid w:val="290C4C94"/>
    <w:rsid w:val="29967194"/>
    <w:rsid w:val="29CE1F49"/>
    <w:rsid w:val="29FE21D6"/>
    <w:rsid w:val="2A0232FC"/>
    <w:rsid w:val="2A9E23A4"/>
    <w:rsid w:val="2AB0238D"/>
    <w:rsid w:val="2AB7644C"/>
    <w:rsid w:val="2AE1271D"/>
    <w:rsid w:val="2B125E66"/>
    <w:rsid w:val="2B2F4C6A"/>
    <w:rsid w:val="2B764647"/>
    <w:rsid w:val="2C077995"/>
    <w:rsid w:val="2C0A4D8F"/>
    <w:rsid w:val="2C1F083A"/>
    <w:rsid w:val="2C385076"/>
    <w:rsid w:val="2C9A4365"/>
    <w:rsid w:val="2C9A7A52"/>
    <w:rsid w:val="2CA13945"/>
    <w:rsid w:val="2CE41D63"/>
    <w:rsid w:val="2D3A6462"/>
    <w:rsid w:val="2D5B3AF4"/>
    <w:rsid w:val="2E620224"/>
    <w:rsid w:val="2EBE0EDE"/>
    <w:rsid w:val="2EC27BA3"/>
    <w:rsid w:val="2F0A77BE"/>
    <w:rsid w:val="2F1C5505"/>
    <w:rsid w:val="2F803CE6"/>
    <w:rsid w:val="304412AC"/>
    <w:rsid w:val="304A60A2"/>
    <w:rsid w:val="308C21D9"/>
    <w:rsid w:val="30E67B79"/>
    <w:rsid w:val="31501496"/>
    <w:rsid w:val="316769E0"/>
    <w:rsid w:val="31943A79"/>
    <w:rsid w:val="31A83080"/>
    <w:rsid w:val="31BD7D7C"/>
    <w:rsid w:val="32A970B0"/>
    <w:rsid w:val="3309293E"/>
    <w:rsid w:val="33380434"/>
    <w:rsid w:val="33922D7B"/>
    <w:rsid w:val="33C148CD"/>
    <w:rsid w:val="34207B13"/>
    <w:rsid w:val="34DC35CC"/>
    <w:rsid w:val="355F7EFA"/>
    <w:rsid w:val="356B157C"/>
    <w:rsid w:val="35A707EA"/>
    <w:rsid w:val="35B2271F"/>
    <w:rsid w:val="35B50461"/>
    <w:rsid w:val="35D75530"/>
    <w:rsid w:val="368C11C2"/>
    <w:rsid w:val="36CC1333"/>
    <w:rsid w:val="36F32FEF"/>
    <w:rsid w:val="37404CE9"/>
    <w:rsid w:val="375810A4"/>
    <w:rsid w:val="37C82C94"/>
    <w:rsid w:val="37EB6F48"/>
    <w:rsid w:val="37FE7E9E"/>
    <w:rsid w:val="39113C01"/>
    <w:rsid w:val="39961EF4"/>
    <w:rsid w:val="39A56EBD"/>
    <w:rsid w:val="39E210F9"/>
    <w:rsid w:val="3A39340F"/>
    <w:rsid w:val="3A744536"/>
    <w:rsid w:val="3AB1338A"/>
    <w:rsid w:val="3B141786"/>
    <w:rsid w:val="3B2F036E"/>
    <w:rsid w:val="3B385475"/>
    <w:rsid w:val="3B772FBC"/>
    <w:rsid w:val="3BFA6B84"/>
    <w:rsid w:val="3C1E0B0E"/>
    <w:rsid w:val="3C291261"/>
    <w:rsid w:val="3CA1587B"/>
    <w:rsid w:val="3CC82828"/>
    <w:rsid w:val="3D4225DB"/>
    <w:rsid w:val="3D624A2B"/>
    <w:rsid w:val="3DD31485"/>
    <w:rsid w:val="3DD75110"/>
    <w:rsid w:val="3DDB63EB"/>
    <w:rsid w:val="3DE10046"/>
    <w:rsid w:val="3E444130"/>
    <w:rsid w:val="3EA17E71"/>
    <w:rsid w:val="3F185CE9"/>
    <w:rsid w:val="3F623810"/>
    <w:rsid w:val="3FA255B3"/>
    <w:rsid w:val="400F4B9B"/>
    <w:rsid w:val="406749C8"/>
    <w:rsid w:val="40C96B6F"/>
    <w:rsid w:val="411C3143"/>
    <w:rsid w:val="413D1A37"/>
    <w:rsid w:val="41AB4D3E"/>
    <w:rsid w:val="41E74672"/>
    <w:rsid w:val="42066D19"/>
    <w:rsid w:val="422A4836"/>
    <w:rsid w:val="426C1EA8"/>
    <w:rsid w:val="431D791B"/>
    <w:rsid w:val="43E21F24"/>
    <w:rsid w:val="43F809F6"/>
    <w:rsid w:val="4416031D"/>
    <w:rsid w:val="442858E1"/>
    <w:rsid w:val="44B9656D"/>
    <w:rsid w:val="44DE52DF"/>
    <w:rsid w:val="44EE727B"/>
    <w:rsid w:val="450D34CE"/>
    <w:rsid w:val="4545107A"/>
    <w:rsid w:val="456450B8"/>
    <w:rsid w:val="45BE3CD9"/>
    <w:rsid w:val="45CB1F02"/>
    <w:rsid w:val="467A5994"/>
    <w:rsid w:val="46D06EA9"/>
    <w:rsid w:val="4762530A"/>
    <w:rsid w:val="47717F92"/>
    <w:rsid w:val="4797200E"/>
    <w:rsid w:val="488C32A4"/>
    <w:rsid w:val="4941408E"/>
    <w:rsid w:val="494E2307"/>
    <w:rsid w:val="495A5B68"/>
    <w:rsid w:val="497F0713"/>
    <w:rsid w:val="49AA6F5D"/>
    <w:rsid w:val="49E21C9A"/>
    <w:rsid w:val="4A1238E7"/>
    <w:rsid w:val="4A155AE7"/>
    <w:rsid w:val="4A767D68"/>
    <w:rsid w:val="4B475260"/>
    <w:rsid w:val="4B5856BF"/>
    <w:rsid w:val="4B8B7843"/>
    <w:rsid w:val="4BDB2578"/>
    <w:rsid w:val="4C5D5BEE"/>
    <w:rsid w:val="4C6D6F48"/>
    <w:rsid w:val="4CCF375F"/>
    <w:rsid w:val="4D0566BE"/>
    <w:rsid w:val="4D115360"/>
    <w:rsid w:val="4DD86643"/>
    <w:rsid w:val="4E910D5D"/>
    <w:rsid w:val="4F860A4D"/>
    <w:rsid w:val="503874F1"/>
    <w:rsid w:val="50A53155"/>
    <w:rsid w:val="5124051D"/>
    <w:rsid w:val="51694182"/>
    <w:rsid w:val="516945EC"/>
    <w:rsid w:val="51A159FE"/>
    <w:rsid w:val="52287B99"/>
    <w:rsid w:val="522A79A8"/>
    <w:rsid w:val="52333AA7"/>
    <w:rsid w:val="52410C5B"/>
    <w:rsid w:val="526E3F03"/>
    <w:rsid w:val="52992845"/>
    <w:rsid w:val="52B15DE1"/>
    <w:rsid w:val="52B95792"/>
    <w:rsid w:val="52C90AF5"/>
    <w:rsid w:val="533864BD"/>
    <w:rsid w:val="536E11AE"/>
    <w:rsid w:val="53915C12"/>
    <w:rsid w:val="53C71634"/>
    <w:rsid w:val="547D1CF3"/>
    <w:rsid w:val="54975D21"/>
    <w:rsid w:val="549C661D"/>
    <w:rsid w:val="54BF4E56"/>
    <w:rsid w:val="54D67D81"/>
    <w:rsid w:val="54FE72D7"/>
    <w:rsid w:val="56080135"/>
    <w:rsid w:val="562C577E"/>
    <w:rsid w:val="566671BF"/>
    <w:rsid w:val="56CD51B3"/>
    <w:rsid w:val="5724401C"/>
    <w:rsid w:val="573A3ECB"/>
    <w:rsid w:val="575B02ED"/>
    <w:rsid w:val="57614FE6"/>
    <w:rsid w:val="57961A49"/>
    <w:rsid w:val="57EE5AE8"/>
    <w:rsid w:val="5866703A"/>
    <w:rsid w:val="58E42340"/>
    <w:rsid w:val="591075D9"/>
    <w:rsid w:val="595465EE"/>
    <w:rsid w:val="59617E35"/>
    <w:rsid w:val="5A0C1B4F"/>
    <w:rsid w:val="5A40545C"/>
    <w:rsid w:val="5ABF12B7"/>
    <w:rsid w:val="5AFC6067"/>
    <w:rsid w:val="5B372BFB"/>
    <w:rsid w:val="5B3F505C"/>
    <w:rsid w:val="5B40223A"/>
    <w:rsid w:val="5B4E6197"/>
    <w:rsid w:val="5B500161"/>
    <w:rsid w:val="5BE57E36"/>
    <w:rsid w:val="5C882305"/>
    <w:rsid w:val="5C942E40"/>
    <w:rsid w:val="5CE9009D"/>
    <w:rsid w:val="5D6B1282"/>
    <w:rsid w:val="5D705536"/>
    <w:rsid w:val="5D7212B5"/>
    <w:rsid w:val="5DB449D7"/>
    <w:rsid w:val="5DC34C1A"/>
    <w:rsid w:val="5E0A2849"/>
    <w:rsid w:val="5E3653EC"/>
    <w:rsid w:val="5E373284"/>
    <w:rsid w:val="5E3E6CDB"/>
    <w:rsid w:val="5E95226E"/>
    <w:rsid w:val="5EA66A16"/>
    <w:rsid w:val="5ECD73AA"/>
    <w:rsid w:val="5F381638"/>
    <w:rsid w:val="5F8F2016"/>
    <w:rsid w:val="60031CB2"/>
    <w:rsid w:val="60791F08"/>
    <w:rsid w:val="608368E3"/>
    <w:rsid w:val="60B60A66"/>
    <w:rsid w:val="6111668E"/>
    <w:rsid w:val="623E27EF"/>
    <w:rsid w:val="629B05E1"/>
    <w:rsid w:val="62BB6808"/>
    <w:rsid w:val="62D33B51"/>
    <w:rsid w:val="632717A7"/>
    <w:rsid w:val="63387E58"/>
    <w:rsid w:val="63736D0F"/>
    <w:rsid w:val="63B55DEB"/>
    <w:rsid w:val="64041E8E"/>
    <w:rsid w:val="6470717E"/>
    <w:rsid w:val="649D4417"/>
    <w:rsid w:val="65594BFA"/>
    <w:rsid w:val="655D6C47"/>
    <w:rsid w:val="658E3D60"/>
    <w:rsid w:val="658F2B3B"/>
    <w:rsid w:val="65B01F28"/>
    <w:rsid w:val="65BB098D"/>
    <w:rsid w:val="662D5327"/>
    <w:rsid w:val="66361BAE"/>
    <w:rsid w:val="663E1197"/>
    <w:rsid w:val="666F1DE3"/>
    <w:rsid w:val="66AA05FC"/>
    <w:rsid w:val="66FE6C82"/>
    <w:rsid w:val="67AE693B"/>
    <w:rsid w:val="67B6653B"/>
    <w:rsid w:val="685665D7"/>
    <w:rsid w:val="69056046"/>
    <w:rsid w:val="69111763"/>
    <w:rsid w:val="69823BDB"/>
    <w:rsid w:val="6B3C7509"/>
    <w:rsid w:val="6B6F1F3D"/>
    <w:rsid w:val="6C2B67AC"/>
    <w:rsid w:val="6C430180"/>
    <w:rsid w:val="6CA87DFD"/>
    <w:rsid w:val="6CCA5E07"/>
    <w:rsid w:val="6D103675"/>
    <w:rsid w:val="6D977A4D"/>
    <w:rsid w:val="6E1E6C74"/>
    <w:rsid w:val="6E9543B1"/>
    <w:rsid w:val="6E970129"/>
    <w:rsid w:val="6EC1605C"/>
    <w:rsid w:val="6F06541D"/>
    <w:rsid w:val="6F1928EC"/>
    <w:rsid w:val="6F1D4FF0"/>
    <w:rsid w:val="6F767D3E"/>
    <w:rsid w:val="6FAD76CE"/>
    <w:rsid w:val="6FCF7722"/>
    <w:rsid w:val="70001CFE"/>
    <w:rsid w:val="70DE7195"/>
    <w:rsid w:val="71353C29"/>
    <w:rsid w:val="715776FB"/>
    <w:rsid w:val="71B92164"/>
    <w:rsid w:val="71C823A7"/>
    <w:rsid w:val="71F210A6"/>
    <w:rsid w:val="723637B5"/>
    <w:rsid w:val="727644F9"/>
    <w:rsid w:val="72901AA3"/>
    <w:rsid w:val="72CC0A62"/>
    <w:rsid w:val="72CE60E3"/>
    <w:rsid w:val="7350022B"/>
    <w:rsid w:val="73A9791B"/>
    <w:rsid w:val="73C60B68"/>
    <w:rsid w:val="73E91EBC"/>
    <w:rsid w:val="740F0761"/>
    <w:rsid w:val="742D6E39"/>
    <w:rsid w:val="742F670E"/>
    <w:rsid w:val="74DA4670"/>
    <w:rsid w:val="75A34E95"/>
    <w:rsid w:val="75F052ED"/>
    <w:rsid w:val="75F714AD"/>
    <w:rsid w:val="75FC2F67"/>
    <w:rsid w:val="7602378C"/>
    <w:rsid w:val="7711659E"/>
    <w:rsid w:val="78197E01"/>
    <w:rsid w:val="78857244"/>
    <w:rsid w:val="789C3DC3"/>
    <w:rsid w:val="79882D39"/>
    <w:rsid w:val="79984D55"/>
    <w:rsid w:val="79E32474"/>
    <w:rsid w:val="79EE3FF8"/>
    <w:rsid w:val="7A2806AC"/>
    <w:rsid w:val="7A370F2A"/>
    <w:rsid w:val="7A566D58"/>
    <w:rsid w:val="7ACD0A2E"/>
    <w:rsid w:val="7AEA15E0"/>
    <w:rsid w:val="7B851309"/>
    <w:rsid w:val="7B9C0D55"/>
    <w:rsid w:val="7BD81D81"/>
    <w:rsid w:val="7C5C4760"/>
    <w:rsid w:val="7D056BA5"/>
    <w:rsid w:val="7D1110A6"/>
    <w:rsid w:val="7D126505"/>
    <w:rsid w:val="7D176902"/>
    <w:rsid w:val="7D273B57"/>
    <w:rsid w:val="7DAB14FB"/>
    <w:rsid w:val="7DB54783"/>
    <w:rsid w:val="7DCE2E07"/>
    <w:rsid w:val="7DD10836"/>
    <w:rsid w:val="7DEB5D9B"/>
    <w:rsid w:val="7E6671D0"/>
    <w:rsid w:val="7E786F03"/>
    <w:rsid w:val="7FB34697"/>
    <w:rsid w:val="7FC44AF6"/>
    <w:rsid w:val="7FFEA83E"/>
    <w:rsid w:val="AFF56DAC"/>
    <w:rsid w:val="FF3FF3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31"/>
    <w:qFormat/>
    <w:locked/>
    <w:uiPriority w:val="0"/>
    <w:pPr>
      <w:adjustRightInd w:val="0"/>
      <w:spacing w:line="240" w:lineRule="auto"/>
      <w:jc w:val="center"/>
      <w:textAlignment w:val="baseline"/>
      <w:outlineLvl w:val="1"/>
    </w:pPr>
    <w:rPr>
      <w:rFonts w:ascii="宋体" w:hAnsi="宋体" w:cs="Times New Roman"/>
      <w:kern w:val="0"/>
      <w:sz w:val="24"/>
      <w:szCs w:val="20"/>
    </w:rPr>
  </w:style>
  <w:style w:type="paragraph" w:styleId="3">
    <w:name w:val="heading 3"/>
    <w:basedOn w:val="4"/>
    <w:next w:val="1"/>
    <w:link w:val="33"/>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4"/>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pPr>
    <w:rPr>
      <w:rFonts w:hAnsi="Verdana" w:cs="Times New Roman"/>
      <w:bCs/>
      <w:szCs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99"/>
    <w:rPr>
      <w:rFonts w:asciiTheme="minorHAnsi" w:hAnsiTheme="minorHAnsi" w:cstheme="minorBidi"/>
      <w:szCs w:val="22"/>
    </w:rPr>
  </w:style>
  <w:style w:type="paragraph" w:styleId="9">
    <w:name w:val="Body Text 2"/>
    <w:basedOn w:val="1"/>
    <w:qFormat/>
    <w:uiPriority w:val="0"/>
    <w:pPr>
      <w:spacing w:line="360" w:lineRule="auto"/>
    </w:pPr>
    <w:rPr>
      <w:sz w:val="24"/>
    </w:rPr>
  </w:style>
  <w:style w:type="paragraph" w:styleId="10">
    <w:name w:val="Body Text Indent"/>
    <w:basedOn w:val="1"/>
    <w:qFormat/>
    <w:uiPriority w:val="0"/>
    <w:pPr>
      <w:spacing w:line="360" w:lineRule="auto"/>
      <w:ind w:firstLine="420" w:firstLineChars="200"/>
    </w:pPr>
  </w:style>
  <w:style w:type="paragraph" w:styleId="11">
    <w:name w:val="Plain Text"/>
    <w:basedOn w:val="1"/>
    <w:link w:val="42"/>
    <w:semiHidden/>
    <w:unhideWhenUsed/>
    <w:qFormat/>
    <w:uiPriority w:val="99"/>
    <w:rPr>
      <w:rFonts w:ascii="宋体" w:hAnsi="Courier New" w:cs="Times New Roman"/>
      <w:szCs w:val="20"/>
    </w:rPr>
  </w:style>
  <w:style w:type="paragraph" w:styleId="12">
    <w:name w:val="Balloon Text"/>
    <w:basedOn w:val="1"/>
    <w:link w:val="36"/>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szCs w:val="21"/>
    </w:rPr>
  </w:style>
  <w:style w:type="paragraph" w:styleId="16">
    <w:name w:val="Normal (Web)"/>
    <w:basedOn w:val="1"/>
    <w:link w:val="41"/>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10"/>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locked/>
    <w:uiPriority w:val="0"/>
    <w:rPr>
      <w:b/>
      <w:bCs/>
    </w:rPr>
  </w:style>
  <w:style w:type="character" w:styleId="23">
    <w:name w:val="Hyperlink"/>
    <w:qFormat/>
    <w:uiPriority w:val="0"/>
    <w:rPr>
      <w:rFonts w:eastAsia="宋体"/>
      <w:color w:val="0000FF"/>
      <w:kern w:val="2"/>
      <w:sz w:val="24"/>
      <w:szCs w:val="24"/>
      <w:u w:val="single"/>
      <w:lang w:val="en-US" w:eastAsia="zh-CN" w:bidi="ar-SA"/>
    </w:rPr>
  </w:style>
  <w:style w:type="character" w:styleId="24">
    <w:name w:val="annotation reference"/>
    <w:basedOn w:val="21"/>
    <w:qFormat/>
    <w:uiPriority w:val="99"/>
    <w:rPr>
      <w:sz w:val="21"/>
      <w:szCs w:val="21"/>
    </w:rPr>
  </w:style>
  <w:style w:type="paragraph" w:styleId="25">
    <w:name w:val="Quote"/>
    <w:basedOn w:val="1"/>
    <w:next w:val="1"/>
    <w:qFormat/>
    <w:uiPriority w:val="99"/>
    <w:rPr>
      <w:rFonts w:ascii="Calibri" w:hAnsi="Calibri" w:cs="Calibri"/>
      <w:i/>
      <w:iCs/>
      <w:color w:val="000000"/>
      <w:sz w:val="22"/>
      <w:szCs w:val="22"/>
    </w:rPr>
  </w:style>
  <w:style w:type="paragraph" w:customStyle="1" w:styleId="26">
    <w:name w:val="表格文字"/>
    <w:basedOn w:val="1"/>
    <w:qFormat/>
    <w:uiPriority w:val="99"/>
    <w:pPr>
      <w:spacing w:before="25" w:after="25"/>
    </w:pPr>
    <w:rPr>
      <w:spacing w:val="10"/>
      <w:sz w:val="24"/>
    </w:rPr>
  </w:style>
  <w:style w:type="paragraph" w:customStyle="1" w:styleId="2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8">
    <w:name w:val="默认段落字体 Para Char Char Char Char"/>
    <w:basedOn w:val="1"/>
    <w:qFormat/>
    <w:uiPriority w:val="99"/>
    <w:rPr>
      <w:rFonts w:ascii="Times New Roman" w:hAnsi="Times New Roman" w:cs="Times New Roman"/>
    </w:rPr>
  </w:style>
  <w:style w:type="character" w:customStyle="1" w:styleId="29">
    <w:name w:val="页眉 Char"/>
    <w:basedOn w:val="21"/>
    <w:link w:val="14"/>
    <w:qFormat/>
    <w:uiPriority w:val="99"/>
    <w:rPr>
      <w:rFonts w:cs="Calibri"/>
      <w:sz w:val="18"/>
      <w:szCs w:val="18"/>
    </w:rPr>
  </w:style>
  <w:style w:type="character" w:customStyle="1" w:styleId="30">
    <w:name w:val="页脚 Char"/>
    <w:basedOn w:val="21"/>
    <w:link w:val="13"/>
    <w:qFormat/>
    <w:uiPriority w:val="99"/>
    <w:rPr>
      <w:rFonts w:cs="Calibri"/>
      <w:sz w:val="18"/>
      <w:szCs w:val="18"/>
    </w:rPr>
  </w:style>
  <w:style w:type="character" w:customStyle="1" w:styleId="31">
    <w:name w:val="标题 2 Char"/>
    <w:basedOn w:val="21"/>
    <w:link w:val="2"/>
    <w:qFormat/>
    <w:uiPriority w:val="0"/>
    <w:rPr>
      <w:rFonts w:ascii="宋体" w:hAnsi="宋体"/>
      <w:b/>
      <w:sz w:val="24"/>
    </w:rPr>
  </w:style>
  <w:style w:type="character" w:customStyle="1" w:styleId="32">
    <w:name w:val="正文缩进 Char"/>
    <w:basedOn w:val="21"/>
    <w:link w:val="5"/>
    <w:qFormat/>
    <w:uiPriority w:val="0"/>
    <w:rPr>
      <w:rFonts w:hAnsi="Verdana"/>
      <w:bCs/>
      <w:kern w:val="2"/>
      <w:sz w:val="21"/>
      <w:szCs w:val="24"/>
    </w:rPr>
  </w:style>
  <w:style w:type="character" w:customStyle="1" w:styleId="33">
    <w:name w:val="标题 3 Char"/>
    <w:basedOn w:val="21"/>
    <w:link w:val="3"/>
    <w:semiHidden/>
    <w:qFormat/>
    <w:uiPriority w:val="0"/>
    <w:rPr>
      <w:rFonts w:cs="Calibri"/>
      <w:b/>
      <w:bCs/>
      <w:kern w:val="2"/>
      <w:sz w:val="32"/>
      <w:szCs w:val="32"/>
    </w:rPr>
  </w:style>
  <w:style w:type="character" w:customStyle="1" w:styleId="34">
    <w:name w:val="标题 4 Char"/>
    <w:basedOn w:val="21"/>
    <w:link w:val="4"/>
    <w:semiHidden/>
    <w:qFormat/>
    <w:uiPriority w:val="0"/>
    <w:rPr>
      <w:rFonts w:ascii="Cambria" w:hAnsi="Cambria" w:eastAsia="宋体" w:cs="Times New Roman"/>
      <w:b/>
      <w:bCs/>
      <w:kern w:val="2"/>
      <w:sz w:val="28"/>
      <w:szCs w:val="28"/>
    </w:rPr>
  </w:style>
  <w:style w:type="paragraph" w:customStyle="1" w:styleId="35">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6">
    <w:name w:val="批注框文本 Char"/>
    <w:basedOn w:val="21"/>
    <w:link w:val="12"/>
    <w:semiHidden/>
    <w:qFormat/>
    <w:uiPriority w:val="99"/>
    <w:rPr>
      <w:rFonts w:cs="Calibri"/>
      <w:kern w:val="2"/>
      <w:sz w:val="18"/>
      <w:szCs w:val="18"/>
    </w:rPr>
  </w:style>
  <w:style w:type="paragraph" w:styleId="37">
    <w:name w:val="List Paragraph"/>
    <w:basedOn w:val="1"/>
    <w:qFormat/>
    <w:uiPriority w:val="34"/>
    <w:pPr>
      <w:ind w:firstLine="420" w:firstLineChars="200"/>
    </w:pPr>
  </w:style>
  <w:style w:type="character" w:customStyle="1" w:styleId="38">
    <w:name w:val="文档结构图 Char"/>
    <w:basedOn w:val="21"/>
    <w:link w:val="6"/>
    <w:semiHidden/>
    <w:qFormat/>
    <w:uiPriority w:val="99"/>
    <w:rPr>
      <w:rFonts w:ascii="宋体" w:cs="Calibri"/>
      <w:kern w:val="2"/>
      <w:sz w:val="18"/>
      <w:szCs w:val="18"/>
    </w:rPr>
  </w:style>
  <w:style w:type="paragraph" w:customStyle="1" w:styleId="39">
    <w:name w:val="_Style 1"/>
    <w:basedOn w:val="1"/>
    <w:qFormat/>
    <w:uiPriority w:val="0"/>
  </w:style>
  <w:style w:type="paragraph" w:customStyle="1" w:styleId="40">
    <w:name w:val="_Style 2"/>
    <w:basedOn w:val="1"/>
    <w:qFormat/>
    <w:uiPriority w:val="0"/>
  </w:style>
  <w:style w:type="character" w:customStyle="1" w:styleId="41">
    <w:name w:val="普通(网站) Char"/>
    <w:link w:val="16"/>
    <w:qFormat/>
    <w:uiPriority w:val="99"/>
    <w:rPr>
      <w:rFonts w:ascii="宋体" w:hAnsi="宋体" w:cs="宋体"/>
      <w:sz w:val="24"/>
      <w:szCs w:val="24"/>
    </w:rPr>
  </w:style>
  <w:style w:type="character" w:customStyle="1" w:styleId="42">
    <w:name w:val="纯文本 Char"/>
    <w:basedOn w:val="21"/>
    <w:link w:val="11"/>
    <w:semiHidden/>
    <w:qFormat/>
    <w:uiPriority w:val="99"/>
    <w:rPr>
      <w:rFonts w:ascii="宋体" w:hAnsi="Courier New"/>
      <w:kern w:val="2"/>
      <w:sz w:val="21"/>
    </w:rPr>
  </w:style>
  <w:style w:type="paragraph" w:customStyle="1" w:styleId="43">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4">
    <w:name w:val="列出段落1"/>
    <w:basedOn w:val="1"/>
    <w:qFormat/>
    <w:uiPriority w:val="0"/>
    <w:pPr>
      <w:ind w:firstLine="420" w:firstLineChars="200"/>
    </w:pPr>
    <w:rPr>
      <w:szCs w:val="24"/>
    </w:rPr>
  </w:style>
  <w:style w:type="character" w:customStyle="1" w:styleId="45">
    <w:name w:val="NormalCharacter"/>
    <w:qFormat/>
    <w:uiPriority w:val="0"/>
    <w:rPr>
      <w:kern w:val="2"/>
      <w:sz w:val="21"/>
      <w:szCs w:val="24"/>
      <w:lang w:val="en-US" w:eastAsia="zh-CN" w:bidi="ar-SA"/>
    </w:rPr>
  </w:style>
  <w:style w:type="paragraph" w:customStyle="1" w:styleId="46">
    <w:name w:val="Table Paragraph"/>
    <w:basedOn w:val="1"/>
    <w:qFormat/>
    <w:uiPriority w:val="1"/>
    <w:rPr>
      <w:rFonts w:ascii="宋体" w:hAnsi="宋体" w:cs="宋体"/>
      <w:lang w:val="zh-CN" w:bidi="zh-CN"/>
    </w:rPr>
  </w:style>
  <w:style w:type="paragraph" w:customStyle="1" w:styleId="4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table" w:customStyle="1" w:styleId="49">
    <w:name w:val="网格型1"/>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51">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58</Pages>
  <Words>3983</Words>
  <Characters>4009</Characters>
  <Lines>108</Lines>
  <Paragraphs>30</Paragraphs>
  <TotalTime>186</TotalTime>
  <ScaleCrop>false</ScaleCrop>
  <LinksUpToDate>false</LinksUpToDate>
  <CharactersWithSpaces>4872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转转</cp:lastModifiedBy>
  <cp:lastPrinted>2023-05-19T00:05:00Z</cp:lastPrinted>
  <dcterms:modified xsi:type="dcterms:W3CDTF">2025-12-01T08:40:40Z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03E8ECB145934718B7B52BAAFA4B55CE_13</vt:lpwstr>
  </property>
  <property fmtid="{D5CDD505-2E9C-101B-9397-08002B2CF9AE}" pid="4" name="KSOTemplateDocerSaveRecord">
    <vt:lpwstr>eyJoZGlkIjoiN2Y4ZDA5ZTk2YzY4YjcyNDA3Y2NhOGY3MmQ2Nzg3NjMiLCJ1c2VySWQiOiI0NDA0ODE5ODgifQ==</vt:lpwstr>
  </property>
</Properties>
</file>