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1"/>
        <w:spacing w:before="454" w:after="454"/>
        <w:ind w:right="454"/>
        <w:jc w:val="both"/>
        <w:outlineLvl w:val="0"/>
        <w:rPr>
          <w:b/>
          <w:bCs/>
          <w:sz w:val="40"/>
          <w:szCs w:val="40"/>
        </w:rPr>
      </w:pPr>
      <w:bookmarkStart w:id="0" w:name="_Hlk71456902"/>
      <w:r>
        <w:rPr>
          <w:rFonts w:hint="eastAsia"/>
          <w:b/>
          <w:bCs/>
          <w:sz w:val="40"/>
          <w:szCs w:val="40"/>
        </w:rPr>
        <w:t xml:space="preserve"> </w:t>
      </w:r>
    </w:p>
    <w:p w14:paraId="21ABC672">
      <w:pPr>
        <w:pStyle w:val="21"/>
        <w:ind w:right="454"/>
        <w:jc w:val="center"/>
        <w:outlineLvl w:val="0"/>
        <w:rPr>
          <w:b/>
          <w:bCs/>
          <w:sz w:val="40"/>
          <w:szCs w:val="40"/>
        </w:rPr>
      </w:pPr>
      <w:r>
        <w:rPr>
          <w:rFonts w:hint="eastAsia"/>
          <w:b/>
          <w:bCs/>
          <w:sz w:val="40"/>
          <w:szCs w:val="40"/>
        </w:rPr>
        <w:t>深圳市龙岗区耳鼻咽喉医院</w:t>
      </w:r>
    </w:p>
    <w:p w14:paraId="5B58DC86">
      <w:pPr>
        <w:pStyle w:val="21"/>
        <w:ind w:right="454"/>
        <w:jc w:val="center"/>
        <w:outlineLvl w:val="0"/>
        <w:rPr>
          <w:b/>
          <w:bCs/>
          <w:sz w:val="40"/>
          <w:szCs w:val="40"/>
          <w:u w:val="single"/>
        </w:rPr>
      </w:pPr>
      <w:r>
        <w:rPr>
          <w:rFonts w:hint="eastAsia"/>
          <w:b/>
          <w:bCs/>
          <w:sz w:val="40"/>
          <w:szCs w:val="40"/>
          <w:u w:val="single"/>
        </w:rPr>
        <w:t>睡眠健康科普书籍</w:t>
      </w:r>
    </w:p>
    <w:p w14:paraId="1AC5BADA">
      <w:pPr>
        <w:pStyle w:val="21"/>
        <w:ind w:right="454"/>
        <w:jc w:val="center"/>
        <w:outlineLvl w:val="0"/>
        <w:rPr>
          <w:b/>
          <w:bCs/>
          <w:sz w:val="40"/>
          <w:szCs w:val="40"/>
          <w:u w:val="single"/>
        </w:rPr>
      </w:pPr>
      <w:r>
        <w:rPr>
          <w:rFonts w:hint="eastAsia"/>
          <w:b/>
          <w:bCs/>
          <w:sz w:val="40"/>
          <w:szCs w:val="40"/>
          <w:u w:val="single"/>
        </w:rPr>
        <w:t>出版服务</w:t>
      </w:r>
      <w:r>
        <w:rPr>
          <w:rFonts w:hint="eastAsia"/>
          <w:b/>
          <w:bCs/>
          <w:sz w:val="40"/>
          <w:szCs w:val="40"/>
        </w:rPr>
        <w:t>项目</w:t>
      </w:r>
    </w:p>
    <w:p w14:paraId="00DA3CFD">
      <w:pPr>
        <w:pStyle w:val="21"/>
        <w:ind w:right="454"/>
        <w:jc w:val="center"/>
        <w:outlineLvl w:val="0"/>
        <w:rPr>
          <w:b/>
          <w:bCs/>
          <w:sz w:val="40"/>
          <w:szCs w:val="40"/>
          <w:u w:val="single"/>
        </w:rPr>
      </w:pPr>
    </w:p>
    <w:p w14:paraId="79904049">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eastAsia"/>
                <w:sz w:val="30"/>
                <w:szCs w:val="30"/>
                <w:lang w:val="en-US" w:eastAsia="zh-CN"/>
              </w:rPr>
              <w:t>ENT20251101-1</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eastAsia="宋体"/>
                <w:sz w:val="30"/>
                <w:szCs w:val="30"/>
                <w:u w:val="single"/>
              </w:rPr>
            </w:pPr>
            <w:r>
              <w:rPr>
                <w:rFonts w:eastAsia="宋体"/>
                <w:sz w:val="30"/>
                <w:szCs w:val="30"/>
                <w:u w:val="single"/>
              </w:rPr>
              <w:t>睡眠健康科普书籍出版服务</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6"/>
        <w:ind w:firstLine="422"/>
        <w:rPr>
          <w:rFonts w:hint="eastAsia" w:ascii="宋体" w:hAnsi="宋体" w:eastAsia="宋体" w:cs="宋体"/>
          <w:b/>
          <w:sz w:val="21"/>
          <w:szCs w:val="21"/>
        </w:rPr>
      </w:pPr>
    </w:p>
    <w:p w14:paraId="4DDEB75B">
      <w:pPr>
        <w:pStyle w:val="11"/>
        <w:rPr>
          <w:rFonts w:hint="eastAsia" w:ascii="宋体" w:hAnsi="宋体" w:eastAsia="宋体" w:cs="宋体"/>
          <w:b/>
          <w:sz w:val="21"/>
          <w:szCs w:val="21"/>
        </w:rPr>
      </w:pPr>
    </w:p>
    <w:p w14:paraId="728D3549">
      <w:pPr>
        <w:pStyle w:val="22"/>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2"/>
        <w:rPr>
          <w:rFonts w:hint="eastAsia" w:ascii="宋体" w:hAnsi="宋体" w:eastAsia="宋体" w:cs="宋体"/>
          <w:sz w:val="21"/>
          <w:szCs w:val="21"/>
        </w:rPr>
      </w:pPr>
    </w:p>
    <w:p w14:paraId="4DF296F3">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3"/>
        <w:rPr>
          <w:rFonts w:ascii="Calibri" w:hAnsi="Calibri" w:eastAsia="宋体"/>
          <w:b/>
          <w:bCs/>
          <w:kern w:val="2"/>
          <w:sz w:val="32"/>
          <w:szCs w:val="40"/>
        </w:rPr>
      </w:pPr>
    </w:p>
    <w:p w14:paraId="6664EAB2">
      <w:pPr>
        <w:pStyle w:val="21"/>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406EB345">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bookmarkStart w:id="24" w:name="_GoBack"/>
            <w:bookmarkEnd w:id="24"/>
            <w:r>
              <w:rPr>
                <w:rFonts w:hint="eastAsia" w:asciiTheme="minorEastAsia" w:hAnsiTheme="minorEastAsia" w:cstheme="minorEastAsia"/>
              </w:rPr>
              <w:t xml:space="preserve">此方法适用于货物类、服务类、工程类项目。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eastAsia" w:ascii="宋体" w:hAnsi="宋体" w:eastAsia="宋体" w:cs="宋体"/>
                <w:b/>
              </w:rPr>
            </w:pPr>
            <w:r>
              <w:rPr>
                <w:rFonts w:hint="eastAsia" w:ascii="宋体" w:hAnsi="宋体" w:eastAsia="宋体" w:cs="宋体"/>
                <w:b/>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5596" w:type="dxa"/>
            <w:tcBorders>
              <w:top w:val="single" w:color="auto" w:sz="4" w:space="0"/>
              <w:left w:val="single" w:color="auto" w:sz="4" w:space="0"/>
              <w:bottom w:val="single" w:color="auto" w:sz="4" w:space="0"/>
              <w:right w:val="single" w:color="auto" w:sz="4" w:space="0"/>
            </w:tcBorders>
            <w:vAlign w:val="center"/>
          </w:tcPr>
          <w:p w14:paraId="1E04A92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55</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widowControl w:val="0"/>
              <w:jc w:val="center"/>
              <w:rPr>
                <w:rFonts w:hint="eastAsia" w:ascii="宋体" w:hAnsi="宋体" w:eastAsia="宋体" w:cs="宋体"/>
              </w:rPr>
            </w:pPr>
            <w:r>
              <w:rPr>
                <w:rFonts w:hint="eastAsia" w:ascii="宋体" w:hAnsi="宋体" w:eastAsia="宋体" w:cs="宋体"/>
              </w:rPr>
              <w:t>项目实施方案</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widowControl w:val="0"/>
              <w:jc w:val="center"/>
              <w:rPr>
                <w:rFonts w:hint="eastAsia" w:ascii="宋体" w:hAnsi="宋体" w:eastAsia="宋体" w:cs="宋体"/>
              </w:rPr>
            </w:pPr>
            <w:r>
              <w:rPr>
                <w:rFonts w:hint="eastAsia" w:ascii="宋体" w:hAnsi="宋体" w:eastAsia="宋体" w:cs="宋体"/>
              </w:rPr>
              <w:t>50</w:t>
            </w:r>
          </w:p>
        </w:tc>
        <w:tc>
          <w:tcPr>
            <w:tcW w:w="5596" w:type="dxa"/>
            <w:tcBorders>
              <w:top w:val="single" w:color="auto" w:sz="4" w:space="0"/>
              <w:left w:val="single" w:color="auto" w:sz="4" w:space="0"/>
              <w:bottom w:val="single" w:color="auto" w:sz="4" w:space="0"/>
              <w:right w:val="single" w:color="auto" w:sz="4" w:space="0"/>
            </w:tcBorders>
            <w:vAlign w:val="center"/>
          </w:tcPr>
          <w:p w14:paraId="0CD48343">
            <w:pPr>
              <w:widowControl w:val="0"/>
              <w:ind w:firstLine="482" w:firstLineChars="200"/>
              <w:jc w:val="both"/>
              <w:rPr>
                <w:rFonts w:hint="eastAsia" w:ascii="宋体" w:hAnsi="宋体" w:eastAsia="宋体" w:cs="宋体"/>
              </w:rPr>
            </w:pPr>
            <w:r>
              <w:rPr>
                <w:rFonts w:hint="eastAsia" w:ascii="宋体" w:hAnsi="宋体" w:eastAsia="宋体" w:cs="宋体"/>
                <w:b/>
                <w:bCs/>
              </w:rPr>
              <w:t>（一）评审内容</w:t>
            </w:r>
          </w:p>
          <w:p w14:paraId="6A077F03">
            <w:pPr>
              <w:widowControl w:val="0"/>
              <w:ind w:firstLine="480" w:firstLineChars="200"/>
              <w:jc w:val="both"/>
              <w:rPr>
                <w:rFonts w:hint="eastAsia" w:ascii="宋体" w:hAnsi="宋体" w:eastAsia="宋体" w:cs="宋体"/>
              </w:rPr>
            </w:pPr>
            <w:r>
              <w:rPr>
                <w:rFonts w:hint="eastAsia" w:ascii="宋体" w:hAnsi="宋体" w:eastAsia="宋体" w:cs="宋体"/>
              </w:rPr>
              <w:t>根据招标文件的需求，投标人提供项目实施方案，包括但不限于：</w:t>
            </w:r>
          </w:p>
          <w:p w14:paraId="61FE161F">
            <w:pPr>
              <w:widowControl w:val="0"/>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编辑与设计方案；</w:t>
            </w:r>
          </w:p>
          <w:p w14:paraId="1133AE2C">
            <w:pPr>
              <w:widowControl w:val="0"/>
              <w:ind w:firstLine="480" w:firstLineChars="200"/>
              <w:jc w:val="both"/>
              <w:rPr>
                <w:rFonts w:hint="eastAsia" w:ascii="宋体" w:hAnsi="宋体" w:eastAsia="宋体"/>
              </w:rPr>
            </w:pPr>
            <w:r>
              <w:rPr>
                <w:rFonts w:hint="eastAsia" w:ascii="宋体" w:hAnsi="宋体" w:eastAsia="宋体"/>
              </w:rPr>
              <w:t>2.</w:t>
            </w:r>
            <w:r>
              <w:rPr>
                <w:rFonts w:ascii="宋体" w:hAnsi="宋体" w:eastAsia="宋体"/>
              </w:rPr>
              <w:t>出版排期</w:t>
            </w:r>
            <w:r>
              <w:rPr>
                <w:rFonts w:hint="eastAsia" w:ascii="宋体" w:hAnsi="宋体" w:eastAsia="宋体"/>
              </w:rPr>
              <w:t>安排</w:t>
            </w:r>
            <w:r>
              <w:rPr>
                <w:rFonts w:ascii="宋体" w:hAnsi="宋体" w:eastAsia="宋体"/>
              </w:rPr>
              <w:t>；</w:t>
            </w:r>
          </w:p>
          <w:p w14:paraId="73825145">
            <w:pPr>
              <w:widowControl w:val="0"/>
              <w:ind w:firstLine="480" w:firstLineChars="200"/>
              <w:jc w:val="both"/>
              <w:rPr>
                <w:rFonts w:hint="eastAsia" w:ascii="宋体" w:hAnsi="宋体" w:eastAsia="宋体" w:cs="宋体"/>
              </w:rPr>
            </w:pPr>
            <w:r>
              <w:rPr>
                <w:rFonts w:hint="eastAsia" w:ascii="宋体" w:hAnsi="宋体" w:eastAsia="宋体"/>
              </w:rPr>
              <w:t>3.</w:t>
            </w:r>
            <w:r>
              <w:rPr>
                <w:rFonts w:ascii="宋体" w:hAnsi="宋体" w:eastAsia="宋体"/>
              </w:rPr>
              <w:t>印刷与宣传推广计划。</w:t>
            </w:r>
          </w:p>
          <w:p w14:paraId="7DB6AF8B">
            <w:pPr>
              <w:widowControl w:val="0"/>
              <w:ind w:firstLine="482" w:firstLineChars="200"/>
              <w:jc w:val="both"/>
              <w:rPr>
                <w:rFonts w:hint="eastAsia" w:ascii="宋体" w:hAnsi="宋体" w:eastAsia="宋体" w:cs="宋体"/>
              </w:rPr>
            </w:pPr>
            <w:r>
              <w:rPr>
                <w:rFonts w:hint="eastAsia" w:ascii="宋体" w:hAnsi="宋体" w:eastAsia="宋体" w:cs="宋体"/>
                <w:b/>
                <w:bCs/>
              </w:rPr>
              <w:t>（二）评审依据</w:t>
            </w:r>
          </w:p>
          <w:p w14:paraId="4C106961">
            <w:pPr>
              <w:widowControl w:val="0"/>
              <w:ind w:firstLine="480" w:firstLineChars="200"/>
              <w:jc w:val="both"/>
              <w:rPr>
                <w:rFonts w:hint="eastAsia" w:ascii="宋体" w:hAnsi="宋体" w:eastAsia="宋体" w:cs="宋体"/>
              </w:rPr>
            </w:pPr>
            <w:r>
              <w:rPr>
                <w:rFonts w:hint="eastAsia" w:ascii="宋体" w:hAnsi="宋体" w:eastAsia="宋体" w:cs="宋体"/>
              </w:rPr>
              <w:t>方案包含以上3项内容得5分，包含以上2项内容得3分，包含以上1项内容得1分。在此基础上，专家根据各供应商的具体响应内容进一步评审：</w:t>
            </w:r>
          </w:p>
          <w:p w14:paraId="37A246C5">
            <w:pPr>
              <w:widowControl w:val="0"/>
              <w:ind w:firstLine="480" w:firstLineChars="200"/>
              <w:jc w:val="both"/>
              <w:rPr>
                <w:rFonts w:hint="eastAsia" w:ascii="宋体" w:hAnsi="宋体" w:eastAsia="宋体" w:cs="宋体"/>
              </w:rPr>
            </w:pPr>
            <w:r>
              <w:rPr>
                <w:rFonts w:hint="eastAsia" w:ascii="宋体" w:hAnsi="宋体" w:eastAsia="宋体" w:cs="宋体"/>
              </w:rPr>
              <w:t>1.评审为优（</w:t>
            </w:r>
            <w:r>
              <w:rPr>
                <w:rFonts w:ascii="宋体" w:hAnsi="宋体" w:eastAsia="宋体"/>
              </w:rPr>
              <w:t>编辑与设计方案专业性</w:t>
            </w:r>
            <w:r>
              <w:rPr>
                <w:rFonts w:hint="eastAsia" w:ascii="宋体" w:hAnsi="宋体" w:eastAsia="宋体"/>
              </w:rPr>
              <w:t>强、</w:t>
            </w:r>
            <w:r>
              <w:rPr>
                <w:rFonts w:ascii="宋体" w:hAnsi="宋体" w:eastAsia="宋体"/>
              </w:rPr>
              <w:t>出版排期合理</w:t>
            </w:r>
            <w:r>
              <w:rPr>
                <w:rFonts w:hint="eastAsia" w:ascii="宋体" w:hAnsi="宋体" w:eastAsia="宋体"/>
              </w:rPr>
              <w:t>、</w:t>
            </w:r>
            <w:r>
              <w:rPr>
                <w:rFonts w:ascii="宋体" w:hAnsi="宋体" w:eastAsia="宋体"/>
              </w:rPr>
              <w:t>印刷与宣传推广计划可行性</w:t>
            </w:r>
            <w:r>
              <w:rPr>
                <w:rFonts w:hint="eastAsia" w:ascii="宋体" w:hAnsi="宋体" w:eastAsia="宋体"/>
              </w:rPr>
              <w:t>强</w:t>
            </w:r>
            <w:r>
              <w:rPr>
                <w:rFonts w:hint="eastAsia" w:ascii="宋体" w:hAnsi="宋体" w:eastAsia="宋体" w:cs="宋体"/>
              </w:rPr>
              <w:t>）的加45分；</w:t>
            </w:r>
          </w:p>
          <w:p w14:paraId="6675E92A">
            <w:pPr>
              <w:widowControl w:val="0"/>
              <w:ind w:firstLine="480" w:firstLineChars="200"/>
              <w:jc w:val="both"/>
              <w:rPr>
                <w:rFonts w:hint="eastAsia" w:ascii="宋体" w:hAnsi="宋体" w:eastAsia="宋体" w:cs="宋体"/>
              </w:rPr>
            </w:pPr>
            <w:r>
              <w:rPr>
                <w:rFonts w:hint="eastAsia" w:ascii="宋体" w:hAnsi="宋体" w:eastAsia="宋体" w:cs="宋体"/>
              </w:rPr>
              <w:t>2.评审为良（</w:t>
            </w:r>
            <w:r>
              <w:rPr>
                <w:rFonts w:ascii="宋体" w:hAnsi="宋体" w:eastAsia="宋体"/>
              </w:rPr>
              <w:t>编辑与设计方案专业性</w:t>
            </w:r>
            <w:r>
              <w:rPr>
                <w:rFonts w:hint="eastAsia" w:ascii="宋体" w:hAnsi="宋体" w:eastAsia="宋体"/>
              </w:rPr>
              <w:t>较强、</w:t>
            </w:r>
            <w:r>
              <w:rPr>
                <w:rFonts w:ascii="宋体" w:hAnsi="宋体" w:eastAsia="宋体"/>
              </w:rPr>
              <w:t>出版排期</w:t>
            </w:r>
            <w:r>
              <w:rPr>
                <w:rFonts w:hint="eastAsia" w:ascii="宋体" w:hAnsi="宋体" w:eastAsia="宋体"/>
              </w:rPr>
              <w:t>较合理、</w:t>
            </w:r>
            <w:r>
              <w:rPr>
                <w:rFonts w:ascii="宋体" w:hAnsi="宋体" w:eastAsia="宋体"/>
              </w:rPr>
              <w:t>印刷与宣传推广计划可行性</w:t>
            </w:r>
            <w:r>
              <w:rPr>
                <w:rFonts w:hint="eastAsia" w:ascii="宋体" w:hAnsi="宋体" w:eastAsia="宋体"/>
              </w:rPr>
              <w:t>较强</w:t>
            </w:r>
            <w:r>
              <w:rPr>
                <w:rFonts w:hint="eastAsia" w:ascii="宋体" w:hAnsi="宋体" w:eastAsia="宋体" w:cs="宋体"/>
              </w:rPr>
              <w:t>）的加35分；</w:t>
            </w:r>
          </w:p>
          <w:p w14:paraId="6AD04F32">
            <w:pPr>
              <w:widowControl w:val="0"/>
              <w:ind w:firstLine="480" w:firstLineChars="200"/>
              <w:jc w:val="both"/>
              <w:rPr>
                <w:rFonts w:hint="eastAsia" w:ascii="宋体" w:hAnsi="宋体" w:eastAsia="宋体" w:cs="宋体"/>
              </w:rPr>
            </w:pPr>
            <w:r>
              <w:rPr>
                <w:rFonts w:hint="eastAsia" w:ascii="宋体" w:hAnsi="宋体" w:eastAsia="宋体" w:cs="宋体"/>
              </w:rPr>
              <w:t>3.评审为中（</w:t>
            </w:r>
            <w:r>
              <w:rPr>
                <w:rFonts w:ascii="宋体" w:hAnsi="宋体" w:eastAsia="宋体"/>
              </w:rPr>
              <w:t>编辑与设计方案专业性</w:t>
            </w:r>
            <w:r>
              <w:rPr>
                <w:rFonts w:hint="eastAsia" w:ascii="宋体" w:hAnsi="宋体" w:eastAsia="宋体"/>
              </w:rPr>
              <w:t>一般、</w:t>
            </w:r>
            <w:r>
              <w:rPr>
                <w:rFonts w:ascii="宋体" w:hAnsi="宋体" w:eastAsia="宋体"/>
              </w:rPr>
              <w:t>出版排期</w:t>
            </w:r>
            <w:r>
              <w:rPr>
                <w:rFonts w:hint="eastAsia" w:ascii="宋体" w:hAnsi="宋体" w:eastAsia="宋体"/>
              </w:rPr>
              <w:t>一般、</w:t>
            </w:r>
            <w:r>
              <w:rPr>
                <w:rFonts w:ascii="宋体" w:hAnsi="宋体" w:eastAsia="宋体"/>
              </w:rPr>
              <w:t>印刷与宣传推广计划可行性</w:t>
            </w:r>
            <w:r>
              <w:rPr>
                <w:rFonts w:hint="eastAsia" w:ascii="宋体" w:hAnsi="宋体" w:eastAsia="宋体"/>
              </w:rPr>
              <w:t>一般</w:t>
            </w:r>
            <w:r>
              <w:rPr>
                <w:rFonts w:hint="eastAsia" w:ascii="宋体" w:hAnsi="宋体" w:eastAsia="宋体" w:cs="宋体"/>
              </w:rPr>
              <w:t>）的加20分；</w:t>
            </w:r>
          </w:p>
          <w:p w14:paraId="1FC38BA5">
            <w:pPr>
              <w:widowControl w:val="0"/>
              <w:ind w:firstLine="480" w:firstLineChars="200"/>
              <w:jc w:val="both"/>
              <w:rPr>
                <w:rFonts w:hint="eastAsia" w:ascii="宋体" w:hAnsi="宋体" w:eastAsia="宋体" w:cs="宋体"/>
              </w:rPr>
            </w:pPr>
            <w:r>
              <w:rPr>
                <w:rFonts w:hint="eastAsia" w:ascii="宋体" w:hAnsi="宋体" w:eastAsia="宋体" w:cs="宋体"/>
              </w:rPr>
              <w:t>其他情况不得分。</w:t>
            </w:r>
          </w:p>
        </w:tc>
      </w:tr>
      <w:tr w14:paraId="54F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tcBorders>
              <w:left w:val="single" w:color="auto" w:sz="4" w:space="0"/>
              <w:right w:val="single" w:color="auto" w:sz="4" w:space="0"/>
            </w:tcBorders>
            <w:vAlign w:val="center"/>
          </w:tcPr>
          <w:p w14:paraId="0536F2EA">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EDA88AD">
            <w:pPr>
              <w:widowControl w:val="0"/>
              <w:spacing w:line="280" w:lineRule="exact"/>
              <w:jc w:val="center"/>
              <w:rPr>
                <w:rFonts w:hint="eastAsia" w:ascii="宋体" w:hAnsi="宋体" w:eastAsia="宋体" w:cs="宋体"/>
              </w:rPr>
            </w:pPr>
            <w:r>
              <w:rPr>
                <w:rFonts w:hint="eastAsia" w:ascii="宋体" w:hAnsi="宋体" w:eastAsia="宋体" w:cs="宋体"/>
              </w:rPr>
              <w:t>2</w:t>
            </w:r>
          </w:p>
        </w:tc>
        <w:tc>
          <w:tcPr>
            <w:tcW w:w="1430" w:type="dxa"/>
            <w:tcBorders>
              <w:top w:val="single" w:color="auto" w:sz="4" w:space="0"/>
              <w:left w:val="single" w:color="auto" w:sz="4" w:space="0"/>
              <w:bottom w:val="single" w:color="auto" w:sz="4" w:space="0"/>
              <w:right w:val="single" w:color="auto" w:sz="4" w:space="0"/>
            </w:tcBorders>
            <w:vAlign w:val="center"/>
          </w:tcPr>
          <w:p w14:paraId="6AD5ADD9">
            <w:pPr>
              <w:widowControl w:val="0"/>
              <w:jc w:val="center"/>
              <w:rPr>
                <w:rFonts w:hint="eastAsia" w:ascii="宋体" w:hAnsi="宋体" w:eastAsia="宋体" w:cs="宋体"/>
                <w:kern w:val="2"/>
              </w:rPr>
            </w:pPr>
            <w:r>
              <w:rPr>
                <w:rFonts w:hint="eastAsia" w:ascii="宋体" w:hAnsi="宋体" w:eastAsia="宋体" w:cs="宋体"/>
                <w:kern w:val="2"/>
              </w:rPr>
              <w:t>售后服务承诺</w:t>
            </w:r>
          </w:p>
        </w:tc>
        <w:tc>
          <w:tcPr>
            <w:tcW w:w="1008" w:type="dxa"/>
            <w:tcBorders>
              <w:top w:val="single" w:color="auto" w:sz="4" w:space="0"/>
              <w:left w:val="single" w:color="auto" w:sz="4" w:space="0"/>
              <w:bottom w:val="single" w:color="auto" w:sz="4" w:space="0"/>
              <w:right w:val="single" w:color="auto" w:sz="4" w:space="0"/>
            </w:tcBorders>
            <w:vAlign w:val="center"/>
          </w:tcPr>
          <w:p w14:paraId="45490620">
            <w:pPr>
              <w:widowControl w:val="0"/>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349C3C1B">
            <w:pPr>
              <w:widowControl w:val="0"/>
              <w:ind w:firstLine="482" w:firstLineChars="200"/>
              <w:jc w:val="both"/>
              <w:rPr>
                <w:rFonts w:hint="eastAsia" w:ascii="宋体" w:hAnsi="宋体" w:eastAsia="宋体" w:cs="宋体"/>
              </w:rPr>
            </w:pPr>
            <w:r>
              <w:rPr>
                <w:rFonts w:hint="eastAsia" w:ascii="宋体" w:hAnsi="宋体" w:eastAsia="宋体" w:cs="宋体"/>
                <w:b/>
                <w:bCs/>
              </w:rPr>
              <w:t>（一）评审内容</w:t>
            </w:r>
          </w:p>
          <w:p w14:paraId="33C52276">
            <w:pPr>
              <w:widowControl w:val="0"/>
              <w:ind w:firstLine="480" w:firstLineChars="200"/>
              <w:jc w:val="both"/>
              <w:rPr>
                <w:rFonts w:hint="eastAsia" w:ascii="宋体" w:hAnsi="宋体" w:eastAsia="宋体" w:cs="宋体"/>
                <w:highlight w:val="none"/>
              </w:rPr>
            </w:pPr>
            <w:r>
              <w:rPr>
                <w:rFonts w:hint="eastAsia" w:ascii="宋体" w:hAnsi="宋体" w:eastAsia="宋体" w:cs="宋体"/>
                <w:highlight w:val="none"/>
              </w:rPr>
              <w:t>1.内容更新：承诺出版后2年内，积极与作者沟通，及时勘误，为图书重印做好准备。</w:t>
            </w:r>
          </w:p>
          <w:p w14:paraId="2C474040">
            <w:pPr>
              <w:widowControl w:val="0"/>
              <w:ind w:firstLine="480" w:firstLineChars="200"/>
              <w:jc w:val="both"/>
              <w:rPr>
                <w:rFonts w:hint="eastAsia" w:ascii="宋体" w:hAnsi="宋体" w:eastAsia="宋体" w:cs="宋体"/>
              </w:rPr>
            </w:pPr>
            <w:r>
              <w:rPr>
                <w:rFonts w:hint="eastAsia" w:ascii="宋体" w:hAnsi="宋体" w:eastAsia="宋体" w:cs="宋体"/>
                <w:highlight w:val="none"/>
              </w:rPr>
              <w:t>2.数据服务。承诺随书附赠完整的MARC编目数据。</w:t>
            </w:r>
          </w:p>
          <w:p w14:paraId="3011CE8D">
            <w:pPr>
              <w:widowControl w:val="0"/>
              <w:ind w:firstLine="482" w:firstLineChars="200"/>
              <w:jc w:val="both"/>
              <w:rPr>
                <w:rFonts w:hint="eastAsia" w:ascii="宋体" w:hAnsi="宋体" w:eastAsia="宋体" w:cs="宋体"/>
              </w:rPr>
            </w:pPr>
            <w:r>
              <w:rPr>
                <w:rFonts w:hint="eastAsia" w:ascii="宋体" w:hAnsi="宋体" w:eastAsia="宋体" w:cs="宋体"/>
                <w:b/>
                <w:bCs/>
              </w:rPr>
              <w:t>（二）评审依据</w:t>
            </w:r>
          </w:p>
          <w:p w14:paraId="75DB9B69">
            <w:pPr>
              <w:widowControl w:val="0"/>
              <w:ind w:firstLine="480" w:firstLineChars="200"/>
              <w:jc w:val="both"/>
              <w:rPr>
                <w:rFonts w:hint="eastAsia" w:ascii="宋体" w:hAnsi="宋体" w:eastAsia="宋体" w:cs="宋体"/>
              </w:rPr>
            </w:pPr>
            <w:r>
              <w:rPr>
                <w:rFonts w:hint="eastAsia" w:ascii="宋体" w:hAnsi="宋体" w:eastAsia="宋体" w:cs="宋体"/>
              </w:rPr>
              <w:t>按要求提供《售后服务承诺函》（格式自拟）作为得分依据，未提供承诺或承诺内容不满足要求不得分。</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4" w:type="dxa"/>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6A3764D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30</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14" w:type="dxa"/>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A6DE475">
            <w:pPr>
              <w:widowControl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22B412BE">
            <w:pPr>
              <w:widowControl w:val="0"/>
              <w:jc w:val="center"/>
              <w:rPr>
                <w:rFonts w:hint="eastAsia" w:ascii="宋体" w:hAnsi="宋体" w:eastAsia="宋体" w:cs="宋体"/>
              </w:rPr>
            </w:pPr>
            <w:r>
              <w:rPr>
                <w:rFonts w:hint="eastAsia" w:ascii="宋体" w:hAnsi="宋体" w:eastAsia="宋体" w:cs="宋体"/>
              </w:rPr>
              <w:t>同类项目业绩</w:t>
            </w:r>
          </w:p>
        </w:tc>
        <w:tc>
          <w:tcPr>
            <w:tcW w:w="1008" w:type="dxa"/>
            <w:tcBorders>
              <w:top w:val="single" w:color="auto" w:sz="4" w:space="0"/>
              <w:left w:val="single" w:color="auto" w:sz="4" w:space="0"/>
              <w:bottom w:val="single" w:color="auto" w:sz="4" w:space="0"/>
              <w:right w:val="single" w:color="auto" w:sz="4" w:space="0"/>
            </w:tcBorders>
            <w:vAlign w:val="center"/>
          </w:tcPr>
          <w:p w14:paraId="40385507">
            <w:pPr>
              <w:widowControl w:val="0"/>
              <w:jc w:val="center"/>
              <w:rPr>
                <w:rFonts w:hint="eastAsia" w:ascii="宋体" w:hAnsi="宋体" w:eastAsia="宋体" w:cs="宋体"/>
              </w:rPr>
            </w:pPr>
            <w:r>
              <w:rPr>
                <w:rFonts w:hint="eastAsia" w:ascii="宋体" w:hAnsi="宋体" w:eastAsia="宋体" w:cs="宋体"/>
              </w:rPr>
              <w:t>20</w:t>
            </w:r>
          </w:p>
        </w:tc>
        <w:tc>
          <w:tcPr>
            <w:tcW w:w="5596" w:type="dxa"/>
            <w:tcBorders>
              <w:top w:val="single" w:color="auto" w:sz="4" w:space="0"/>
              <w:left w:val="single" w:color="auto" w:sz="4" w:space="0"/>
              <w:bottom w:val="single" w:color="auto" w:sz="4" w:space="0"/>
              <w:right w:val="single" w:color="auto" w:sz="4" w:space="0"/>
            </w:tcBorders>
            <w:vAlign w:val="center"/>
          </w:tcPr>
          <w:p w14:paraId="7DA85D77">
            <w:pPr>
              <w:widowControl w:val="0"/>
              <w:ind w:firstLine="482" w:firstLineChars="200"/>
              <w:jc w:val="both"/>
              <w:rPr>
                <w:rFonts w:hint="eastAsia" w:ascii="宋体" w:hAnsi="宋体" w:eastAsia="宋体" w:cs="宋体"/>
              </w:rPr>
            </w:pPr>
            <w:r>
              <w:rPr>
                <w:rFonts w:hint="eastAsia" w:ascii="宋体" w:hAnsi="宋体" w:eastAsia="宋体" w:cs="宋体"/>
                <w:b/>
                <w:bCs/>
              </w:rPr>
              <w:t>（一）评审内容</w:t>
            </w:r>
          </w:p>
          <w:p w14:paraId="1BB499A8">
            <w:pPr>
              <w:widowControl w:val="0"/>
              <w:ind w:firstLine="480" w:firstLineChars="200"/>
              <w:jc w:val="both"/>
              <w:rPr>
                <w:rFonts w:hint="eastAsia" w:ascii="宋体" w:hAnsi="宋体" w:eastAsia="宋体" w:cs="宋体"/>
              </w:rPr>
            </w:pPr>
            <w:r>
              <w:rPr>
                <w:rFonts w:hint="eastAsia" w:ascii="宋体" w:hAnsi="宋体" w:eastAsia="宋体" w:cs="宋体"/>
              </w:rPr>
              <w:t>投标人提供</w:t>
            </w:r>
            <w:r>
              <w:rPr>
                <w:rFonts w:hint="eastAsia" w:ascii="宋体" w:hAnsi="宋体" w:eastAsia="宋体" w:cs="宋体"/>
                <w:highlight w:val="none"/>
              </w:rPr>
              <w:t>2021年1月1日</w:t>
            </w:r>
            <w:r>
              <w:rPr>
                <w:rFonts w:hint="eastAsia" w:ascii="宋体" w:hAnsi="宋体" w:eastAsia="宋体" w:cs="宋体"/>
              </w:rPr>
              <w:t>至本项目投标截止前（以合同签订时间为准）出版医学或健康类科普图书的项目业绩，每提供一项得4分，最高得20分，同一服务单位或合同续签不累计得分。</w:t>
            </w:r>
          </w:p>
          <w:p w14:paraId="5809FB2F">
            <w:pPr>
              <w:widowControl w:val="0"/>
              <w:ind w:firstLine="482" w:firstLineChars="200"/>
              <w:jc w:val="both"/>
              <w:rPr>
                <w:rFonts w:hint="eastAsia" w:ascii="宋体" w:hAnsi="宋体" w:eastAsia="宋体" w:cs="宋体"/>
              </w:rPr>
            </w:pPr>
            <w:r>
              <w:rPr>
                <w:rFonts w:hint="eastAsia" w:ascii="宋体" w:hAnsi="宋体" w:eastAsia="宋体" w:cs="宋体"/>
                <w:b/>
                <w:bCs/>
              </w:rPr>
              <w:t>（二）评审依据</w:t>
            </w:r>
          </w:p>
          <w:p w14:paraId="72D2C90B">
            <w:pPr>
              <w:widowControl w:val="0"/>
              <w:ind w:firstLine="480" w:firstLineChars="200"/>
              <w:jc w:val="both"/>
              <w:rPr>
                <w:rFonts w:hint="eastAsia" w:ascii="宋体" w:hAnsi="宋体" w:cs="Arial"/>
                <w:szCs w:val="21"/>
              </w:rPr>
            </w:pPr>
            <w:r>
              <w:rPr>
                <w:rFonts w:hint="eastAsia" w:ascii="宋体" w:hAnsi="宋体" w:eastAsia="宋体" w:cs="宋体"/>
              </w:rPr>
              <w:t>投标人提供</w:t>
            </w:r>
            <w:r>
              <w:rPr>
                <w:rFonts w:hint="eastAsia" w:ascii="宋体" w:hAnsi="宋体"/>
                <w:szCs w:val="21"/>
              </w:rPr>
              <w:t>项目合同</w:t>
            </w:r>
            <w:r>
              <w:rPr>
                <w:rFonts w:hint="eastAsia" w:ascii="宋体" w:hAnsi="宋体" w:cs="Arial"/>
                <w:szCs w:val="21"/>
              </w:rPr>
              <w:t>关键页（含签订</w:t>
            </w:r>
            <w:r>
              <w:rPr>
                <w:rFonts w:hint="eastAsia" w:ascii="宋体" w:hAnsi="宋体"/>
                <w:szCs w:val="21"/>
              </w:rPr>
              <w:t>合同</w:t>
            </w:r>
            <w:r>
              <w:rPr>
                <w:rFonts w:hint="eastAsia" w:ascii="宋体" w:hAnsi="宋体" w:cs="Arial"/>
                <w:szCs w:val="21"/>
              </w:rPr>
              <w:t>双方的单位名称、</w:t>
            </w:r>
            <w:r>
              <w:rPr>
                <w:rFonts w:hint="eastAsia" w:ascii="宋体" w:hAnsi="宋体"/>
                <w:szCs w:val="21"/>
              </w:rPr>
              <w:t>合同</w:t>
            </w:r>
            <w:r>
              <w:rPr>
                <w:rFonts w:hint="eastAsia" w:ascii="宋体" w:hAnsi="宋体" w:cs="Arial"/>
                <w:szCs w:val="21"/>
              </w:rPr>
              <w:t>项目名称、签订</w:t>
            </w:r>
            <w:r>
              <w:rPr>
                <w:rFonts w:hint="eastAsia" w:ascii="宋体" w:hAnsi="宋体"/>
                <w:szCs w:val="21"/>
              </w:rPr>
              <w:t>合同</w:t>
            </w:r>
            <w:r>
              <w:rPr>
                <w:rFonts w:hint="eastAsia" w:ascii="宋体" w:hAnsi="宋体" w:cs="Arial"/>
                <w:szCs w:val="21"/>
              </w:rPr>
              <w:t>双方的落款盖章、签订日期的关键页、服务内容）扫描件并加盖投标人公章作为证明材料。</w:t>
            </w:r>
          </w:p>
          <w:p w14:paraId="303A74CD">
            <w:pPr>
              <w:widowControl w:val="0"/>
              <w:ind w:firstLine="480" w:firstLineChars="200"/>
              <w:jc w:val="both"/>
              <w:rPr>
                <w:rFonts w:hint="eastAsia" w:ascii="宋体" w:hAnsi="宋体" w:eastAsia="宋体" w:cs="宋体"/>
              </w:rPr>
            </w:pPr>
            <w:r>
              <w:rPr>
                <w:rFonts w:hint="eastAsia" w:ascii="宋体" w:hAnsi="宋体" w:cs="Arial"/>
                <w:szCs w:val="21"/>
              </w:rPr>
              <w:t>未提供有效证明材料的或者提供的证明材料不符合要求的或者提供的证明材料不清晰导致评审专家无法辨认的，一律作不得分处理。</w:t>
            </w:r>
          </w:p>
        </w:tc>
      </w:tr>
      <w:tr w14:paraId="4CE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014" w:type="dxa"/>
            <w:tcBorders>
              <w:left w:val="single" w:color="auto" w:sz="4" w:space="0"/>
              <w:right w:val="single" w:color="auto" w:sz="4" w:space="0"/>
            </w:tcBorders>
            <w:vAlign w:val="center"/>
          </w:tcPr>
          <w:p w14:paraId="6CEE7132">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58DAD2">
            <w:pPr>
              <w:widowControl w:val="0"/>
              <w:spacing w:line="280" w:lineRule="exact"/>
              <w:jc w:val="center"/>
              <w:rPr>
                <w:rFonts w:hint="eastAsia" w:ascii="宋体" w:hAnsi="宋体" w:eastAsia="宋体" w:cs="宋体"/>
              </w:rPr>
            </w:pPr>
            <w:r>
              <w:rPr>
                <w:rFonts w:hint="eastAsia" w:ascii="宋体" w:hAnsi="宋体" w:eastAsia="宋体" w:cs="宋体"/>
              </w:rPr>
              <w:t>6</w:t>
            </w:r>
          </w:p>
        </w:tc>
        <w:tc>
          <w:tcPr>
            <w:tcW w:w="1430" w:type="dxa"/>
            <w:tcBorders>
              <w:top w:val="single" w:color="auto" w:sz="4" w:space="0"/>
              <w:left w:val="single" w:color="auto" w:sz="4" w:space="0"/>
              <w:bottom w:val="single" w:color="auto" w:sz="4" w:space="0"/>
              <w:right w:val="single" w:color="auto" w:sz="4" w:space="0"/>
            </w:tcBorders>
            <w:vAlign w:val="center"/>
          </w:tcPr>
          <w:p w14:paraId="34719934">
            <w:pPr>
              <w:widowControl w:val="0"/>
              <w:jc w:val="both"/>
              <w:rPr>
                <w:rFonts w:hint="eastAsia" w:ascii="宋体" w:hAnsi="宋体" w:eastAsia="宋体" w:cs="宋体"/>
              </w:rPr>
            </w:pPr>
            <w:r>
              <w:rPr>
                <w:rFonts w:ascii="宋体" w:hAnsi="宋体" w:eastAsia="宋体"/>
              </w:rPr>
              <w:t>行业口碑与客户满意度</w:t>
            </w:r>
          </w:p>
        </w:tc>
        <w:tc>
          <w:tcPr>
            <w:tcW w:w="1008" w:type="dxa"/>
            <w:tcBorders>
              <w:top w:val="single" w:color="auto" w:sz="4" w:space="0"/>
              <w:left w:val="single" w:color="auto" w:sz="4" w:space="0"/>
              <w:bottom w:val="single" w:color="auto" w:sz="4" w:space="0"/>
              <w:right w:val="single" w:color="auto" w:sz="4" w:space="0"/>
            </w:tcBorders>
            <w:vAlign w:val="center"/>
          </w:tcPr>
          <w:p w14:paraId="0A33ACA1">
            <w:pPr>
              <w:widowControl w:val="0"/>
              <w:jc w:val="center"/>
              <w:rPr>
                <w:rFonts w:hint="eastAsia" w:ascii="宋体" w:hAnsi="宋体" w:eastAsia="宋体" w:cs="宋体"/>
              </w:rPr>
            </w:pPr>
            <w:r>
              <w:rPr>
                <w:rFonts w:hint="eastAsia" w:ascii="宋体" w:hAnsi="宋体" w:eastAsia="宋体" w:cs="宋体"/>
              </w:rPr>
              <w:t>10</w:t>
            </w:r>
          </w:p>
        </w:tc>
        <w:tc>
          <w:tcPr>
            <w:tcW w:w="5596" w:type="dxa"/>
            <w:tcBorders>
              <w:top w:val="single" w:color="auto" w:sz="4" w:space="0"/>
              <w:left w:val="single" w:color="auto" w:sz="4" w:space="0"/>
              <w:bottom w:val="single" w:color="auto" w:sz="4" w:space="0"/>
              <w:right w:val="single" w:color="auto" w:sz="4" w:space="0"/>
            </w:tcBorders>
            <w:vAlign w:val="center"/>
          </w:tcPr>
          <w:p w14:paraId="235A24A6">
            <w:pPr>
              <w:ind w:firstLine="482" w:firstLineChars="200"/>
              <w:jc w:val="both"/>
              <w:rPr>
                <w:rFonts w:hint="eastAsia" w:ascii="宋体" w:hAnsi="宋体" w:eastAsia="宋体" w:cs="宋体"/>
              </w:rPr>
            </w:pPr>
            <w:r>
              <w:rPr>
                <w:rFonts w:hint="eastAsia" w:ascii="宋体" w:hAnsi="宋体" w:eastAsia="宋体" w:cs="宋体"/>
                <w:b/>
                <w:bCs/>
              </w:rPr>
              <w:t>（一）评审内容</w:t>
            </w:r>
          </w:p>
          <w:p w14:paraId="7028C853">
            <w:pPr>
              <w:ind w:firstLine="480" w:firstLineChars="200"/>
              <w:jc w:val="both"/>
              <w:rPr>
                <w:rFonts w:hint="eastAsia" w:ascii="宋体" w:hAnsi="宋体" w:eastAsia="宋体" w:cs="宋体"/>
              </w:rPr>
            </w:pPr>
            <w:r>
              <w:rPr>
                <w:rFonts w:hint="eastAsia" w:ascii="宋体" w:hAnsi="宋体" w:eastAsia="宋体" w:cs="宋体"/>
              </w:rPr>
              <w:t>提供项目负责人自202</w:t>
            </w:r>
            <w:r>
              <w:rPr>
                <w:rFonts w:hint="eastAsia" w:ascii="宋体" w:hAnsi="宋体" w:eastAsia="宋体" w:cs="宋体"/>
                <w:lang w:val="en-US" w:eastAsia="zh-CN"/>
              </w:rPr>
              <w:t>1</w:t>
            </w:r>
            <w:r>
              <w:rPr>
                <w:rFonts w:hint="eastAsia" w:ascii="宋体" w:hAnsi="宋体" w:eastAsia="宋体" w:cs="宋体"/>
              </w:rPr>
              <w:t>年1月1日至本项目投标截止日前（以合同签订日期为准）签署的出版医学或健康类科普图书获奖证明文件；每提供1份得2分，最高得10分。</w:t>
            </w:r>
          </w:p>
          <w:p w14:paraId="265779FA">
            <w:pPr>
              <w:ind w:firstLine="482" w:firstLineChars="200"/>
              <w:jc w:val="both"/>
              <w:rPr>
                <w:rFonts w:hint="eastAsia" w:ascii="宋体" w:hAnsi="宋体" w:eastAsia="宋体" w:cs="宋体"/>
              </w:rPr>
            </w:pPr>
            <w:r>
              <w:rPr>
                <w:rFonts w:hint="eastAsia" w:ascii="宋体" w:hAnsi="宋体" w:eastAsia="宋体" w:cs="宋体"/>
                <w:b/>
                <w:bCs/>
              </w:rPr>
              <w:t>（二）评审依据</w:t>
            </w:r>
          </w:p>
          <w:p w14:paraId="7AC5B7B0">
            <w:pPr>
              <w:pStyle w:val="24"/>
              <w:spacing w:after="78" w:line="240" w:lineRule="auto"/>
              <w:ind w:firstLine="480"/>
            </w:pPr>
            <w:r>
              <w:rPr>
                <w:rFonts w:hint="eastAsia" w:ascii="宋体" w:hAnsi="宋体" w:eastAsia="宋体" w:cs="宋体"/>
                <w:lang w:val="en-US" w:eastAsia="zh-CN"/>
              </w:rPr>
              <w:t>按要求</w:t>
            </w:r>
            <w:r>
              <w:rPr>
                <w:rFonts w:hint="eastAsia" w:ascii="宋体" w:hAnsi="宋体" w:eastAsia="宋体" w:cs="宋体"/>
              </w:rPr>
              <w:t>提供</w:t>
            </w:r>
            <w:r>
              <w:rPr>
                <w:rFonts w:hint="eastAsia" w:ascii="宋体" w:hAnsi="宋体" w:eastAsia="宋体" w:cs="宋体"/>
                <w:lang w:val="en-US" w:eastAsia="zh-CN"/>
              </w:rPr>
              <w:t>获奖证明文件</w:t>
            </w:r>
            <w:r>
              <w:rPr>
                <w:rFonts w:hint="eastAsia" w:ascii="宋体" w:hAnsi="宋体" w:eastAsia="宋体" w:cs="宋体"/>
              </w:rPr>
              <w:t>。出现无证明资料或专家无法凭所提供资料判断是否得分的情况，一律作不得分处理。</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4" w:type="dxa"/>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1430" w:type="dxa"/>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64F4FC8E">
            <w:pPr>
              <w:widowControl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widowControl w:val="0"/>
              <w:ind w:firstLine="480" w:firstLineChars="200"/>
              <w:jc w:val="both"/>
              <w:rPr>
                <w:rFonts w:hint="eastAsia" w:ascii="宋体" w:hAnsi="宋体" w:eastAsia="宋体" w:cs="宋体"/>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2645A9AE">
      <w:bookmarkStart w:id="1" w:name="合同格式"/>
      <w:bookmarkEnd w:id="1"/>
      <w:bookmarkStart w:id="2" w:name="bt其他资料2"/>
      <w:bookmarkEnd w:id="2"/>
      <w:bookmarkStart w:id="3" w:name="bt投标文件签署授权委托书"/>
      <w:bookmarkEnd w:id="3"/>
      <w:bookmarkStart w:id="4" w:name="bt投标函"/>
      <w:bookmarkEnd w:id="4"/>
      <w:bookmarkStart w:id="5" w:name="bt开标一览表"/>
      <w:bookmarkEnd w:id="5"/>
      <w:bookmarkStart w:id="6" w:name="bt说明"/>
      <w:bookmarkEnd w:id="6"/>
      <w:bookmarkStart w:id="7" w:name="bt技术标投标文件格式"/>
      <w:bookmarkEnd w:id="7"/>
      <w:bookmarkStart w:id="8" w:name="bt投标人须知"/>
      <w:bookmarkEnd w:id="8"/>
      <w:bookmarkStart w:id="9" w:name="bt合同条款"/>
      <w:bookmarkEnd w:id="9"/>
      <w:bookmarkStart w:id="10" w:name="bt其他资料由投标人自定"/>
      <w:bookmarkEnd w:id="10"/>
      <w:bookmarkStart w:id="11" w:name="bt合同格式"/>
      <w:bookmarkEnd w:id="11"/>
      <w:bookmarkStart w:id="12" w:name="bt合同条款及格式"/>
      <w:bookmarkEnd w:id="12"/>
      <w:bookmarkStart w:id="13" w:name="bt项目管理班子配备情况"/>
      <w:bookmarkEnd w:id="13"/>
      <w:bookmarkStart w:id="14" w:name="bt商务标投标文件格式"/>
      <w:bookmarkEnd w:id="14"/>
      <w:bookmarkStart w:id="15" w:name="bt投标报价汇总表"/>
      <w:bookmarkEnd w:id="15"/>
      <w:bookmarkStart w:id="16" w:name="bt投标人情况介绍"/>
      <w:bookmarkEnd w:id="16"/>
      <w:bookmarkStart w:id="17" w:name="bt本工程承诺书"/>
      <w:bookmarkEnd w:id="17"/>
      <w:bookmarkStart w:id="18" w:name="_Toc76544499"/>
      <w:bookmarkStart w:id="19" w:name="_Toc432592813"/>
      <w:bookmarkStart w:id="20" w:name="_Toc265483798"/>
      <w:r>
        <w:rPr>
          <w:rFonts w:hint="eastAsia"/>
        </w:rPr>
        <w:br w:type="page"/>
      </w:r>
    </w:p>
    <w:p w14:paraId="0FC107FB">
      <w:pPr>
        <w:pStyle w:val="19"/>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5"/>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1621"/>
        <w:gridCol w:w="1623"/>
        <w:gridCol w:w="810"/>
        <w:gridCol w:w="717"/>
        <w:gridCol w:w="1747"/>
        <w:gridCol w:w="1763"/>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972" w:type="pct"/>
            <w:tcMar>
              <w:top w:w="15" w:type="dxa"/>
              <w:left w:w="15" w:type="dxa"/>
              <w:bottom w:w="15" w:type="dxa"/>
              <w:right w:w="15" w:type="dxa"/>
            </w:tcMar>
            <w:vAlign w:val="center"/>
          </w:tcPr>
          <w:p w14:paraId="002C3042">
            <w:pPr>
              <w:adjustRightInd w:val="0"/>
              <w:snapToGrid w:val="0"/>
              <w:jc w:val="center"/>
              <w:rPr>
                <w:rFonts w:hint="eastAsia" w:ascii="宋体" w:hAnsi="宋体" w:eastAsia="宋体" w:cs="宋体"/>
              </w:rPr>
            </w:pPr>
            <w:r>
              <w:rPr>
                <w:rFonts w:hint="eastAsia" w:ascii="宋体" w:hAnsi="宋体" w:eastAsia="宋体" w:cs="宋体"/>
              </w:rPr>
              <w:t>预算总价（元）</w:t>
            </w:r>
          </w:p>
        </w:tc>
        <w:tc>
          <w:tcPr>
            <w:tcW w:w="981"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rPr>
            </w:pPr>
            <w:r>
              <w:rPr>
                <w:rFonts w:hint="eastAsia" w:ascii="宋体" w:hAnsi="宋体" w:eastAsia="宋体" w:cs="宋体"/>
              </w:rPr>
              <w:t>最高限价（元）</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902"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ENT20251101-1</w:t>
            </w:r>
          </w:p>
        </w:tc>
        <w:tc>
          <w:tcPr>
            <w:tcW w:w="903" w:type="pct"/>
            <w:tcMar>
              <w:top w:w="15" w:type="dxa"/>
              <w:left w:w="15" w:type="dxa"/>
              <w:bottom w:w="15" w:type="dxa"/>
              <w:right w:w="15" w:type="dxa"/>
            </w:tcMar>
            <w:vAlign w:val="center"/>
          </w:tcPr>
          <w:p w14:paraId="38B93C72">
            <w:pPr>
              <w:widowControl w:val="0"/>
              <w:adjustRightInd w:val="0"/>
              <w:snapToGrid w:val="0"/>
              <w:jc w:val="center"/>
              <w:rPr>
                <w:rFonts w:eastAsia="宋体"/>
              </w:rPr>
            </w:pPr>
            <w:r>
              <w:rPr>
                <w:rFonts w:eastAsia="宋体"/>
              </w:rPr>
              <w:t>睡眠健康科普书籍出版服务</w:t>
            </w:r>
          </w:p>
        </w:tc>
        <w:tc>
          <w:tcPr>
            <w:tcW w:w="451"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399" w:type="pct"/>
            <w:tcMar>
              <w:top w:w="15" w:type="dxa"/>
              <w:left w:w="15" w:type="dxa"/>
              <w:bottom w:w="15" w:type="dxa"/>
              <w:right w:w="15" w:type="dxa"/>
            </w:tcMar>
            <w:vAlign w:val="center"/>
          </w:tcPr>
          <w:p w14:paraId="155E66EA">
            <w:pPr>
              <w:widowControl w:val="0"/>
              <w:adjustRightInd w:val="0"/>
              <w:snapToGrid w:val="0"/>
              <w:jc w:val="center"/>
              <w:rPr>
                <w:rFonts w:hint="default" w:eastAsia="宋体"/>
                <w:lang w:val="en-US" w:eastAsia="zh-CN"/>
              </w:rPr>
            </w:pPr>
            <w:r>
              <w:rPr>
                <w:rFonts w:hint="eastAsia" w:eastAsia="宋体"/>
                <w:lang w:val="en-US" w:eastAsia="zh-CN"/>
              </w:rPr>
              <w:t>项</w:t>
            </w:r>
          </w:p>
        </w:tc>
        <w:tc>
          <w:tcPr>
            <w:tcW w:w="972" w:type="pct"/>
            <w:tcMar>
              <w:top w:w="15" w:type="dxa"/>
              <w:left w:w="15" w:type="dxa"/>
              <w:bottom w:w="15" w:type="dxa"/>
              <w:right w:w="15" w:type="dxa"/>
            </w:tcMar>
            <w:vAlign w:val="center"/>
          </w:tcPr>
          <w:p w14:paraId="5DDFBF4C">
            <w:pPr>
              <w:widowControl w:val="0"/>
              <w:adjustRightInd w:val="0"/>
              <w:snapToGrid w:val="0"/>
              <w:jc w:val="center"/>
              <w:rPr>
                <w:rFonts w:hint="eastAsia" w:ascii="仿宋" w:hAnsi="仿宋" w:eastAsia="仿宋"/>
              </w:rPr>
            </w:pPr>
            <w:r>
              <w:rPr>
                <w:rFonts w:hint="eastAsia" w:ascii="仿宋" w:hAnsi="仿宋" w:eastAsia="仿宋"/>
              </w:rPr>
              <w:t>118000</w:t>
            </w:r>
          </w:p>
        </w:tc>
        <w:tc>
          <w:tcPr>
            <w:tcW w:w="981" w:type="pct"/>
            <w:tcMar>
              <w:top w:w="15" w:type="dxa"/>
              <w:left w:w="15" w:type="dxa"/>
              <w:bottom w:w="15" w:type="dxa"/>
              <w:right w:w="15" w:type="dxa"/>
            </w:tcMar>
            <w:vAlign w:val="center"/>
          </w:tcPr>
          <w:p w14:paraId="3BA326B6">
            <w:pPr>
              <w:widowControl w:val="0"/>
              <w:adjustRightInd w:val="0"/>
              <w:snapToGrid w:val="0"/>
              <w:jc w:val="center"/>
              <w:rPr>
                <w:rFonts w:hint="eastAsia" w:ascii="宋体" w:hAnsi="宋体" w:eastAsia="宋体" w:cs="宋体"/>
              </w:rPr>
            </w:pPr>
            <w:r>
              <w:rPr>
                <w:rFonts w:hint="eastAsia" w:ascii="仿宋" w:hAnsi="仿宋" w:eastAsia="仿宋"/>
              </w:rPr>
              <w:t>118000</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4EDA00B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6DFC7F2F">
      <w:pPr>
        <w:spacing w:line="560" w:lineRule="exact"/>
        <w:ind w:firstLine="482"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
          <w:bCs w:val="0"/>
          <w:color w:val="FF0000"/>
          <w:kern w:val="0"/>
          <w:sz w:val="24"/>
          <w:szCs w:val="24"/>
          <w:lang w:val="en-US" w:eastAsia="zh-CN" w:bidi="ar-SA"/>
        </w:rPr>
        <w:t>8、</w:t>
      </w:r>
      <w:r>
        <w:rPr>
          <w:rFonts w:hint="eastAsia" w:asciiTheme="minorEastAsia" w:hAnsiTheme="minorEastAsia" w:eastAsiaTheme="minorEastAsia" w:cstheme="minorEastAsia"/>
          <w:b/>
          <w:bCs w:val="0"/>
          <w:color w:val="FF0000"/>
          <w:kern w:val="0"/>
          <w:sz w:val="24"/>
          <w:szCs w:val="24"/>
          <w:lang w:val="en-US" w:eastAsia="zh-CN" w:bidi="ar-SA"/>
        </w:rPr>
        <w:t>是否有特殊资格条件要求：是</w:t>
      </w:r>
      <w:r>
        <w:rPr>
          <w:rFonts w:hint="eastAsia" w:asciiTheme="minorEastAsia" w:hAnsiTheme="minorEastAsia" w:eastAsiaTheme="minorEastAsia" w:cstheme="minorEastAsia"/>
          <w:b/>
          <w:bCs w:val="0"/>
          <w:color w:val="FF0000"/>
          <w:kern w:val="0"/>
          <w:sz w:val="24"/>
          <w:szCs w:val="24"/>
          <w:u w:val="none"/>
          <w:lang w:val="en-US" w:eastAsia="zh-CN" w:bidi="ar-SA"/>
        </w:rPr>
        <w:t>。图书出版许可证</w:t>
      </w:r>
      <w:r>
        <w:rPr>
          <w:rFonts w:hint="eastAsia" w:asciiTheme="minorEastAsia" w:hAnsiTheme="minorEastAsia" w:cstheme="minorEastAsia"/>
          <w:b/>
          <w:bCs w:val="0"/>
          <w:color w:val="FF0000"/>
          <w:kern w:val="0"/>
          <w:sz w:val="24"/>
          <w:szCs w:val="24"/>
          <w:u w:val="none"/>
          <w:lang w:val="en-US" w:eastAsia="zh-CN" w:bidi="ar-SA"/>
        </w:rPr>
        <w:t>（提供由国家新闻出版署批准的图书出版许可证扫描件，原件备查）。</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1、投标人应在2025年12月7日17：00前在深圳市龙岗区耳鼻咽喉医院招采平台（zc.szenthn.com:9093）进行线上报名（凡第一次登录的供应商均需先完成供应商注册，经审核通过后再投标）。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2、投标文件递交截止时间：供应商需在2025年12月10日17：00前将投标文件电子版上传到深圳市龙岗区耳鼻咽喉医院招采平台。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七、联系电话：招标采购办公室 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5"/>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4ABF407E">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2CE6A0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35714E28">
      <w:pPr>
        <w:pStyle w:val="70"/>
        <w:spacing w:before="156"/>
        <w:ind w:firstLine="482"/>
        <w:rPr>
          <w:rFonts w:hint="eastAsia" w:asciiTheme="minorEastAsia" w:hAnsiTheme="minorEastAsia" w:eastAsiaTheme="minorEastAsia"/>
          <w:b/>
          <w:szCs w:val="24"/>
        </w:rPr>
      </w:pPr>
    </w:p>
    <w:p w14:paraId="1EC8803C">
      <w:pPr>
        <w:pStyle w:val="70"/>
        <w:spacing w:before="156"/>
        <w:ind w:firstLine="482"/>
        <w:rPr>
          <w:rFonts w:hint="eastAsia" w:asciiTheme="minorEastAsia" w:hAnsiTheme="minorEastAsia" w:eastAsiaTheme="minorEastAsia"/>
          <w:b/>
          <w:szCs w:val="24"/>
        </w:rPr>
      </w:pPr>
      <w:r>
        <w:rPr>
          <w:rFonts w:hint="eastAsia" w:asciiTheme="minorEastAsia" w:hAnsiTheme="minorEastAsia" w:eastAsiaTheme="minorEastAsia"/>
          <w:b/>
          <w:szCs w:val="24"/>
        </w:rPr>
        <w:t>一、基本情况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5"/>
        <w:gridCol w:w="1621"/>
        <w:gridCol w:w="1623"/>
        <w:gridCol w:w="810"/>
        <w:gridCol w:w="717"/>
        <w:gridCol w:w="1509"/>
        <w:gridCol w:w="2002"/>
      </w:tblGrid>
      <w:tr w14:paraId="6A717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6F87B5E9">
            <w:pPr>
              <w:adjustRightInd w:val="0"/>
              <w:snapToGrid w:val="0"/>
              <w:jc w:val="center"/>
              <w:rPr>
                <w:rFonts w:hint="eastAsia"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0C0DDDD2">
            <w:pPr>
              <w:adjustRightInd w:val="0"/>
              <w:snapToGrid w:val="0"/>
              <w:jc w:val="center"/>
              <w:rPr>
                <w:rFonts w:hint="eastAsia"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4C453166">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1D51811A">
            <w:pPr>
              <w:adjustRightInd w:val="0"/>
              <w:snapToGrid w:val="0"/>
              <w:jc w:val="center"/>
              <w:rPr>
                <w:rFonts w:hint="eastAsia"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656EB85F">
            <w:pPr>
              <w:adjustRightInd w:val="0"/>
              <w:snapToGrid w:val="0"/>
              <w:jc w:val="center"/>
              <w:rPr>
                <w:rFonts w:hint="eastAsia" w:ascii="宋体" w:hAnsi="宋体" w:eastAsia="宋体" w:cs="宋体"/>
              </w:rPr>
            </w:pPr>
            <w:r>
              <w:rPr>
                <w:rFonts w:hint="eastAsia" w:ascii="宋体" w:hAnsi="宋体" w:cs="宋体"/>
                <w:lang w:bidi="ar"/>
              </w:rPr>
              <w:t>单位</w:t>
            </w:r>
          </w:p>
        </w:tc>
        <w:tc>
          <w:tcPr>
            <w:tcW w:w="839" w:type="pct"/>
            <w:tcMar>
              <w:top w:w="15" w:type="dxa"/>
              <w:left w:w="15" w:type="dxa"/>
              <w:bottom w:w="15" w:type="dxa"/>
              <w:right w:w="15" w:type="dxa"/>
            </w:tcMar>
            <w:vAlign w:val="center"/>
          </w:tcPr>
          <w:p w14:paraId="28959274">
            <w:pPr>
              <w:adjustRightInd w:val="0"/>
              <w:snapToGrid w:val="0"/>
              <w:jc w:val="center"/>
              <w:rPr>
                <w:rFonts w:hint="eastAsia" w:ascii="宋体" w:hAnsi="宋体" w:eastAsia="宋体" w:cs="宋体"/>
              </w:rPr>
            </w:pPr>
            <w:r>
              <w:rPr>
                <w:rFonts w:hint="eastAsia" w:ascii="宋体" w:hAnsi="宋体" w:eastAsia="宋体" w:cs="宋体"/>
              </w:rPr>
              <w:t>预算总价（元）</w:t>
            </w:r>
          </w:p>
        </w:tc>
        <w:tc>
          <w:tcPr>
            <w:tcW w:w="1114" w:type="pct"/>
            <w:tcMar>
              <w:top w:w="15" w:type="dxa"/>
              <w:left w:w="15" w:type="dxa"/>
              <w:bottom w:w="15" w:type="dxa"/>
              <w:right w:w="15" w:type="dxa"/>
            </w:tcMar>
            <w:vAlign w:val="center"/>
          </w:tcPr>
          <w:p w14:paraId="4A9A46CA">
            <w:pPr>
              <w:adjustRightInd w:val="0"/>
              <w:snapToGrid w:val="0"/>
              <w:jc w:val="center"/>
              <w:rPr>
                <w:rFonts w:hint="eastAsia" w:ascii="宋体" w:hAnsi="宋体" w:eastAsia="宋体" w:cs="宋体"/>
              </w:rPr>
            </w:pPr>
            <w:r>
              <w:rPr>
                <w:rFonts w:hint="eastAsia" w:ascii="宋体" w:hAnsi="宋体" w:eastAsia="宋体" w:cs="宋体"/>
              </w:rPr>
              <w:t>最高限价（元）</w:t>
            </w:r>
          </w:p>
        </w:tc>
      </w:tr>
      <w:tr w14:paraId="6F9B8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7239C8F4">
            <w:pPr>
              <w:widowControl w:val="0"/>
              <w:adjustRightInd w:val="0"/>
              <w:snapToGrid w:val="0"/>
              <w:jc w:val="center"/>
              <w:rPr>
                <w:rFonts w:eastAsia="宋体"/>
              </w:rPr>
            </w:pPr>
            <w:r>
              <w:rPr>
                <w:rFonts w:hint="eastAsia" w:eastAsia="宋体"/>
              </w:rPr>
              <w:t>1</w:t>
            </w:r>
          </w:p>
        </w:tc>
        <w:tc>
          <w:tcPr>
            <w:tcW w:w="902" w:type="pct"/>
            <w:tcBorders>
              <w:tl2br w:val="nil"/>
              <w:tr2bl w:val="nil"/>
            </w:tcBorders>
            <w:tcMar>
              <w:top w:w="15" w:type="dxa"/>
              <w:left w:w="15" w:type="dxa"/>
              <w:bottom w:w="15" w:type="dxa"/>
              <w:right w:w="15" w:type="dxa"/>
            </w:tcMar>
            <w:vAlign w:val="center"/>
          </w:tcPr>
          <w:p w14:paraId="0C2D1E70">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ENT20251101-1</w:t>
            </w:r>
          </w:p>
        </w:tc>
        <w:tc>
          <w:tcPr>
            <w:tcW w:w="903" w:type="pct"/>
            <w:tcMar>
              <w:top w:w="15" w:type="dxa"/>
              <w:left w:w="15" w:type="dxa"/>
              <w:bottom w:w="15" w:type="dxa"/>
              <w:right w:w="15" w:type="dxa"/>
            </w:tcMar>
            <w:vAlign w:val="center"/>
          </w:tcPr>
          <w:p w14:paraId="0FAEACF1">
            <w:pPr>
              <w:widowControl w:val="0"/>
              <w:adjustRightInd w:val="0"/>
              <w:snapToGrid w:val="0"/>
              <w:jc w:val="center"/>
              <w:rPr>
                <w:rFonts w:eastAsia="宋体"/>
              </w:rPr>
            </w:pPr>
            <w:r>
              <w:rPr>
                <w:rFonts w:eastAsia="宋体"/>
              </w:rPr>
              <w:t>睡眠健康科普书籍出版服务</w:t>
            </w:r>
          </w:p>
        </w:tc>
        <w:tc>
          <w:tcPr>
            <w:tcW w:w="451" w:type="pct"/>
            <w:tcMar>
              <w:top w:w="15" w:type="dxa"/>
              <w:left w:w="15" w:type="dxa"/>
              <w:bottom w:w="15" w:type="dxa"/>
              <w:right w:w="15" w:type="dxa"/>
            </w:tcMar>
            <w:vAlign w:val="center"/>
          </w:tcPr>
          <w:p w14:paraId="6D49483B">
            <w:pPr>
              <w:widowControl w:val="0"/>
              <w:adjustRightInd w:val="0"/>
              <w:snapToGrid w:val="0"/>
              <w:jc w:val="center"/>
              <w:rPr>
                <w:rFonts w:eastAsia="宋体"/>
              </w:rPr>
            </w:pPr>
            <w:r>
              <w:rPr>
                <w:rFonts w:hint="eastAsia" w:eastAsia="宋体"/>
              </w:rPr>
              <w:t>1</w:t>
            </w:r>
          </w:p>
        </w:tc>
        <w:tc>
          <w:tcPr>
            <w:tcW w:w="399" w:type="pct"/>
            <w:tcMar>
              <w:top w:w="15" w:type="dxa"/>
              <w:left w:w="15" w:type="dxa"/>
              <w:bottom w:w="15" w:type="dxa"/>
              <w:right w:w="15" w:type="dxa"/>
            </w:tcMar>
            <w:vAlign w:val="center"/>
          </w:tcPr>
          <w:p w14:paraId="2AEAFB3D">
            <w:pPr>
              <w:widowControl w:val="0"/>
              <w:adjustRightInd w:val="0"/>
              <w:snapToGrid w:val="0"/>
              <w:jc w:val="center"/>
              <w:rPr>
                <w:rFonts w:hint="eastAsia" w:eastAsia="宋体"/>
                <w:lang w:eastAsia="zh-CN"/>
              </w:rPr>
            </w:pPr>
            <w:r>
              <w:rPr>
                <w:rFonts w:hint="eastAsia" w:eastAsia="宋体"/>
                <w:lang w:val="en-US" w:eastAsia="zh-CN"/>
              </w:rPr>
              <w:t>项</w:t>
            </w:r>
          </w:p>
        </w:tc>
        <w:tc>
          <w:tcPr>
            <w:tcW w:w="839" w:type="pct"/>
            <w:tcMar>
              <w:top w:w="15" w:type="dxa"/>
              <w:left w:w="15" w:type="dxa"/>
              <w:bottom w:w="15" w:type="dxa"/>
              <w:right w:w="15" w:type="dxa"/>
            </w:tcMar>
            <w:vAlign w:val="center"/>
          </w:tcPr>
          <w:p w14:paraId="2D966FE1">
            <w:pPr>
              <w:widowControl w:val="0"/>
              <w:adjustRightInd w:val="0"/>
              <w:snapToGrid w:val="0"/>
              <w:jc w:val="center"/>
              <w:rPr>
                <w:rFonts w:hint="eastAsia" w:ascii="仿宋" w:hAnsi="仿宋" w:eastAsia="仿宋"/>
              </w:rPr>
            </w:pPr>
            <w:r>
              <w:rPr>
                <w:rFonts w:hint="eastAsia" w:ascii="仿宋" w:hAnsi="仿宋" w:eastAsia="仿宋"/>
              </w:rPr>
              <w:t>118000</w:t>
            </w:r>
          </w:p>
        </w:tc>
        <w:tc>
          <w:tcPr>
            <w:tcW w:w="1114" w:type="pct"/>
            <w:tcMar>
              <w:top w:w="15" w:type="dxa"/>
              <w:left w:w="15" w:type="dxa"/>
              <w:bottom w:w="15" w:type="dxa"/>
              <w:right w:w="15" w:type="dxa"/>
            </w:tcMar>
            <w:vAlign w:val="center"/>
          </w:tcPr>
          <w:p w14:paraId="0633D36C">
            <w:pPr>
              <w:widowControl w:val="0"/>
              <w:adjustRightInd w:val="0"/>
              <w:snapToGrid w:val="0"/>
              <w:jc w:val="center"/>
              <w:rPr>
                <w:rFonts w:hint="eastAsia" w:ascii="宋体" w:hAnsi="宋体" w:eastAsia="宋体" w:cs="宋体"/>
              </w:rPr>
            </w:pPr>
            <w:r>
              <w:rPr>
                <w:rFonts w:hint="eastAsia" w:ascii="仿宋" w:hAnsi="仿宋" w:eastAsia="仿宋"/>
              </w:rPr>
              <w:t>118000</w:t>
            </w:r>
          </w:p>
        </w:tc>
      </w:tr>
    </w:tbl>
    <w:p w14:paraId="43E3B47C">
      <w:pPr>
        <w:keepNext/>
        <w:keepLines/>
        <w:widowControl w:val="0"/>
        <w:spacing w:line="360" w:lineRule="auto"/>
        <w:ind w:firstLine="482" w:firstLineChars="200"/>
        <w:jc w:val="both"/>
        <w:outlineLvl w:val="1"/>
        <w:rPr>
          <w:b/>
          <w:bCs/>
        </w:rPr>
      </w:pPr>
    </w:p>
    <w:p w14:paraId="4FE37929">
      <w:pPr>
        <w:keepNext/>
        <w:keepLines/>
        <w:widowControl w:val="0"/>
        <w:spacing w:line="360" w:lineRule="auto"/>
        <w:ind w:firstLine="482" w:firstLineChars="200"/>
        <w:jc w:val="both"/>
        <w:outlineLvl w:val="1"/>
        <w:rPr>
          <w:rFonts w:hint="eastAsia" w:ascii="宋体" w:hAnsi="宋体" w:eastAsia="宋体"/>
          <w:b/>
          <w:bCs/>
        </w:rPr>
      </w:pPr>
      <w:r>
        <w:rPr>
          <w:rFonts w:hint="eastAsia"/>
          <w:b/>
          <w:bCs/>
        </w:rPr>
        <w:t>二、服务内容</w:t>
      </w:r>
    </w:p>
    <w:p w14:paraId="64ABE772">
      <w:pPr>
        <w:spacing w:line="360" w:lineRule="auto"/>
        <w:ind w:firstLine="482" w:firstLineChars="200"/>
        <w:rPr>
          <w:rFonts w:hint="eastAsia" w:ascii="宋体" w:hAnsi="宋体" w:eastAsia="宋体"/>
        </w:rPr>
      </w:pPr>
      <w:r>
        <w:rPr>
          <w:rFonts w:hint="eastAsia" w:ascii="宋体" w:hAnsi="宋体" w:eastAsia="宋体"/>
          <w:b/>
          <w:bCs/>
        </w:rPr>
        <w:t>（一）</w:t>
      </w:r>
      <w:r>
        <w:rPr>
          <w:rFonts w:ascii="宋体" w:hAnsi="宋体" w:eastAsia="宋体"/>
          <w:b/>
          <w:bCs/>
        </w:rPr>
        <w:t>书籍编辑与内容加工</w:t>
      </w:r>
    </w:p>
    <w:p w14:paraId="3BAC75FF">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根据临床心理科提供的书稿进行文字编辑、专业校对、版式设计、封面设计及图文排版</w:t>
      </w:r>
      <w:r>
        <w:rPr>
          <w:rFonts w:hint="eastAsia" w:ascii="宋体" w:hAnsi="宋体" w:eastAsia="宋体"/>
        </w:rPr>
        <w:t>；</w:t>
      </w:r>
    </w:p>
    <w:p w14:paraId="33F0E16A">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确保语言准确、图表规范、内容符合医学健康科普出版要求。</w:t>
      </w:r>
    </w:p>
    <w:p w14:paraId="3B047D05">
      <w:pPr>
        <w:spacing w:line="360" w:lineRule="auto"/>
        <w:ind w:firstLine="482" w:firstLineChars="200"/>
        <w:rPr>
          <w:rFonts w:hint="eastAsia" w:ascii="宋体" w:hAnsi="宋体" w:eastAsia="宋体"/>
        </w:rPr>
      </w:pPr>
      <w:r>
        <w:rPr>
          <w:rFonts w:hint="eastAsia" w:ascii="宋体" w:hAnsi="宋体" w:eastAsia="宋体"/>
          <w:b/>
          <w:bCs/>
        </w:rPr>
        <w:t>（二）</w:t>
      </w:r>
      <w:r>
        <w:rPr>
          <w:rFonts w:ascii="宋体" w:hAnsi="宋体" w:eastAsia="宋体"/>
          <w:b/>
          <w:bCs/>
        </w:rPr>
        <w:t>出版与印刷发行</w:t>
      </w:r>
    </w:p>
    <w:p w14:paraId="363CF6AB">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负责取得书号（ISBN）；</w:t>
      </w:r>
    </w:p>
    <w:p w14:paraId="5BCFCD65">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负责印刷成品交付；</w:t>
      </w:r>
    </w:p>
    <w:p w14:paraId="4E077C46">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负责基本发行与宣传推广。</w:t>
      </w:r>
    </w:p>
    <w:p w14:paraId="0EFF906E">
      <w:pPr>
        <w:spacing w:line="360" w:lineRule="auto"/>
        <w:ind w:firstLine="482" w:firstLineChars="200"/>
        <w:rPr>
          <w:rFonts w:hint="eastAsia" w:ascii="宋体" w:hAnsi="宋体" w:eastAsia="宋体"/>
          <w:b/>
          <w:bCs/>
        </w:rPr>
      </w:pPr>
      <w:r>
        <w:rPr>
          <w:rFonts w:ascii="宋体" w:hAnsi="宋体" w:eastAsia="宋体"/>
          <w:b/>
          <w:bCs/>
        </w:rPr>
        <w:t>三、服务要求</w:t>
      </w:r>
    </w:p>
    <w:p w14:paraId="35C9B89A">
      <w:pPr>
        <w:spacing w:line="360" w:lineRule="auto"/>
        <w:ind w:firstLine="482" w:firstLineChars="200"/>
        <w:rPr>
          <w:rFonts w:hint="eastAsia" w:ascii="宋体" w:hAnsi="宋体" w:eastAsia="宋体"/>
          <w:b/>
          <w:bCs/>
        </w:rPr>
      </w:pPr>
      <w:r>
        <w:rPr>
          <w:rFonts w:hint="eastAsia" w:ascii="宋体" w:hAnsi="宋体" w:eastAsia="宋体"/>
          <w:b/>
          <w:bCs/>
        </w:rPr>
        <w:t>（一）</w:t>
      </w:r>
      <w:r>
        <w:rPr>
          <w:rFonts w:ascii="宋体" w:hAnsi="宋体" w:eastAsia="宋体"/>
          <w:b/>
          <w:bCs/>
        </w:rPr>
        <w:t>专业要求</w:t>
      </w:r>
    </w:p>
    <w:p w14:paraId="30DA18A2">
      <w:pPr>
        <w:spacing w:line="360" w:lineRule="auto"/>
        <w:ind w:firstLine="482" w:firstLineChars="200"/>
        <w:rPr>
          <w:rFonts w:hint="eastAsia" w:ascii="宋体" w:hAnsi="宋体" w:eastAsia="宋体"/>
        </w:rPr>
      </w:pPr>
      <w:r>
        <w:rPr>
          <w:rFonts w:hint="eastAsia" w:asciiTheme="minorEastAsia" w:hAnsiTheme="minorEastAsia" w:cstheme="minorEastAsia"/>
          <w:b/>
          <w:bCs/>
        </w:rPr>
        <w:t>★1.</w:t>
      </w:r>
      <w:r>
        <w:rPr>
          <w:rFonts w:hint="eastAsia" w:ascii="宋体" w:hAnsi="宋体" w:eastAsia="宋体"/>
          <w:b/>
          <w:bCs/>
        </w:rPr>
        <w:t>投标人必</w:t>
      </w:r>
      <w:r>
        <w:rPr>
          <w:rFonts w:ascii="宋体" w:hAnsi="宋体" w:eastAsia="宋体"/>
          <w:b/>
          <w:bCs/>
        </w:rPr>
        <w:t>须具有国家新闻出版署批准的正式出版资质（图书类）</w:t>
      </w:r>
      <w:r>
        <w:rPr>
          <w:rFonts w:hint="eastAsia" w:ascii="宋体" w:hAnsi="宋体" w:cs="宋体"/>
          <w:b/>
          <w:bCs/>
          <w:color w:val="FF0000"/>
          <w:szCs w:val="21"/>
          <w:highlight w:val="yellow"/>
        </w:rPr>
        <w:t>【</w:t>
      </w:r>
      <w:r>
        <w:rPr>
          <w:rFonts w:hint="eastAsia" w:ascii="宋体" w:hAnsi="宋体" w:eastAsia="宋体" w:cs="宋体"/>
          <w:b/>
          <w:bCs/>
          <w:color w:val="FF0000"/>
          <w:szCs w:val="21"/>
          <w:highlight w:val="yellow"/>
        </w:rPr>
        <w:t>投标人需提供资质证书扫描件，交采购人备案，未提供证明文件或证明文件不满足要求的，做投标无效处理</w:t>
      </w:r>
      <w:r>
        <w:rPr>
          <w:rFonts w:hint="eastAsia" w:ascii="宋体" w:hAnsi="宋体" w:cs="宋体"/>
          <w:b/>
          <w:bCs/>
          <w:color w:val="FF0000"/>
          <w:szCs w:val="21"/>
          <w:highlight w:val="yellow"/>
        </w:rPr>
        <w:t>】；</w:t>
      </w:r>
    </w:p>
    <w:p w14:paraId="39EFC4E9">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具备健康医学类科普出版经验，近三年有相关成功案例。</w:t>
      </w:r>
    </w:p>
    <w:p w14:paraId="3E61F21D">
      <w:pPr>
        <w:spacing w:line="360" w:lineRule="auto"/>
        <w:ind w:firstLine="482" w:firstLineChars="200"/>
        <w:rPr>
          <w:rFonts w:hint="eastAsia" w:ascii="宋体" w:hAnsi="宋体" w:eastAsia="宋体"/>
        </w:rPr>
      </w:pPr>
      <w:r>
        <w:rPr>
          <w:rFonts w:hint="eastAsia" w:ascii="宋体" w:hAnsi="宋体" w:eastAsia="宋体"/>
          <w:b/>
          <w:bCs/>
        </w:rPr>
        <w:t>（二）</w:t>
      </w:r>
      <w:r>
        <w:rPr>
          <w:rFonts w:ascii="宋体" w:hAnsi="宋体" w:eastAsia="宋体"/>
          <w:b/>
          <w:bCs/>
        </w:rPr>
        <w:t>质量要求</w:t>
      </w:r>
    </w:p>
    <w:p w14:paraId="4E9229B6">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书稿编辑准确、无错漏；排版美观规范；印刷质量符合国家出版标准；</w:t>
      </w:r>
    </w:p>
    <w:p w14:paraId="58570987">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成品书装帧精美，图文印刷清晰，纸张环保；</w:t>
      </w:r>
    </w:p>
    <w:p w14:paraId="1E1554CA">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出版时间控制在合同签订后</w:t>
      </w:r>
      <w:r>
        <w:rPr>
          <w:rFonts w:hint="eastAsia" w:ascii="宋体" w:hAnsi="宋体" w:eastAsia="宋体"/>
        </w:rPr>
        <w:t>180</w:t>
      </w:r>
      <w:r>
        <w:rPr>
          <w:rFonts w:ascii="宋体" w:hAnsi="宋体" w:eastAsia="宋体"/>
        </w:rPr>
        <w:t>天内完成。</w:t>
      </w:r>
    </w:p>
    <w:p w14:paraId="33628D92">
      <w:pPr>
        <w:spacing w:line="360" w:lineRule="auto"/>
        <w:ind w:firstLine="482" w:firstLineChars="200"/>
        <w:rPr>
          <w:rFonts w:hint="eastAsia" w:ascii="宋体" w:hAnsi="宋体" w:eastAsia="宋体"/>
        </w:rPr>
      </w:pPr>
      <w:r>
        <w:rPr>
          <w:rFonts w:hint="eastAsia" w:ascii="宋体" w:hAnsi="宋体" w:eastAsia="宋体"/>
          <w:b/>
          <w:bCs/>
        </w:rPr>
        <w:t>（三）</w:t>
      </w:r>
      <w:r>
        <w:rPr>
          <w:rFonts w:ascii="宋体" w:hAnsi="宋体" w:eastAsia="宋体"/>
          <w:b/>
          <w:bCs/>
        </w:rPr>
        <w:t>交付要求</w:t>
      </w:r>
    </w:p>
    <w:p w14:paraId="66DDD8C1">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纸质成品书</w:t>
      </w:r>
      <w:r>
        <w:rPr>
          <w:rFonts w:hint="eastAsia" w:ascii="宋体" w:hAnsi="宋体" w:eastAsia="宋体"/>
        </w:rPr>
        <w:t>500</w:t>
      </w:r>
      <w:r>
        <w:rPr>
          <w:rFonts w:ascii="宋体" w:hAnsi="宋体" w:eastAsia="宋体"/>
        </w:rPr>
        <w:t>册；</w:t>
      </w:r>
    </w:p>
    <w:p w14:paraId="67D13F39">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提供电子版（可用于公众号、网站、电子阅读平台等传播）；</w:t>
      </w:r>
    </w:p>
    <w:p w14:paraId="6173691D">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提交CIP数据、印刷样书、ISBN登记信息等备案文件。</w:t>
      </w:r>
    </w:p>
    <w:p w14:paraId="0DD764D1">
      <w:pPr>
        <w:spacing w:line="360" w:lineRule="auto"/>
        <w:ind w:firstLine="482" w:firstLineChars="200"/>
        <w:rPr>
          <w:rFonts w:hint="eastAsia" w:ascii="宋体" w:hAnsi="宋体" w:eastAsia="宋体"/>
          <w:b/>
          <w:bCs/>
        </w:rPr>
      </w:pPr>
      <w:r>
        <w:rPr>
          <w:rFonts w:ascii="宋体" w:hAnsi="宋体" w:eastAsia="宋体"/>
          <w:b/>
          <w:bCs/>
        </w:rPr>
        <w:t>四、商务要求</w:t>
      </w:r>
    </w:p>
    <w:p w14:paraId="1B435C2D">
      <w:pPr>
        <w:spacing w:line="360" w:lineRule="auto"/>
        <w:ind w:firstLine="482" w:firstLineChars="200"/>
        <w:rPr>
          <w:rFonts w:hint="eastAsia" w:ascii="宋体" w:hAnsi="宋体" w:eastAsia="宋体"/>
        </w:rPr>
      </w:pPr>
      <w:r>
        <w:rPr>
          <w:rFonts w:hint="eastAsia" w:asciiTheme="minorEastAsia" w:hAnsiTheme="minorEastAsia" w:cstheme="minorEastAsia"/>
          <w:b/>
          <w:bCs/>
        </w:rPr>
        <w:t>★</w:t>
      </w:r>
      <w:r>
        <w:rPr>
          <w:rFonts w:hint="eastAsia" w:ascii="宋体" w:hAnsi="宋体" w:eastAsia="宋体"/>
          <w:b/>
          <w:bCs/>
        </w:rPr>
        <w:t>（一）关于报价</w:t>
      </w:r>
      <w:r>
        <w:rPr>
          <w:rFonts w:ascii="宋体" w:hAnsi="宋体" w:eastAsia="宋体"/>
          <w:b/>
          <w:bCs/>
        </w:rPr>
        <w:t>：</w:t>
      </w:r>
      <w:r>
        <w:rPr>
          <w:rFonts w:hint="eastAsia" w:ascii="宋体" w:hAnsi="宋体" w:eastAsia="宋体"/>
        </w:rPr>
        <w:t>报价为总包价格，包含税费</w:t>
      </w:r>
      <w:r>
        <w:rPr>
          <w:rFonts w:ascii="宋体" w:hAnsi="宋体" w:eastAsia="宋体"/>
        </w:rPr>
        <w:t>、设计、编辑、印刷、书号申请、发行宣传等所有费用。</w:t>
      </w:r>
    </w:p>
    <w:p w14:paraId="1DBD17B4">
      <w:pPr>
        <w:spacing w:line="360" w:lineRule="auto"/>
        <w:ind w:firstLine="482" w:firstLineChars="200"/>
        <w:rPr>
          <w:rFonts w:hint="eastAsia" w:ascii="宋体" w:hAnsi="宋体" w:eastAsia="宋体"/>
        </w:rPr>
      </w:pPr>
      <w:r>
        <w:rPr>
          <w:rFonts w:hint="eastAsia" w:ascii="宋体" w:hAnsi="宋体" w:eastAsia="宋体"/>
          <w:b/>
          <w:bCs/>
        </w:rPr>
        <w:t>（二）关于</w:t>
      </w:r>
      <w:r>
        <w:rPr>
          <w:rFonts w:ascii="宋体" w:hAnsi="宋体" w:eastAsia="宋体"/>
          <w:b/>
          <w:bCs/>
        </w:rPr>
        <w:t>结算</w:t>
      </w:r>
      <w:r>
        <w:rPr>
          <w:rFonts w:ascii="宋体" w:hAnsi="宋体" w:eastAsia="宋体"/>
        </w:rPr>
        <w:t>：按合同约定分阶段付款，</w:t>
      </w:r>
      <w:r>
        <w:rPr>
          <w:rFonts w:hint="eastAsia" w:ascii="宋体" w:hAnsi="宋体" w:eastAsia="宋体"/>
        </w:rPr>
        <w:t>印刷前</w:t>
      </w:r>
      <w:r>
        <w:rPr>
          <w:rFonts w:ascii="宋体" w:hAnsi="宋体" w:eastAsia="宋体"/>
        </w:rPr>
        <w:t>一次性支付</w:t>
      </w:r>
      <w:r>
        <w:rPr>
          <w:rFonts w:hint="eastAsia" w:ascii="宋体" w:hAnsi="宋体" w:eastAsia="宋体"/>
        </w:rPr>
        <w:t>所有尾款</w:t>
      </w:r>
      <w:r>
        <w:rPr>
          <w:rFonts w:ascii="宋体" w:hAnsi="宋体" w:eastAsia="宋体"/>
        </w:rPr>
        <w:t>。</w:t>
      </w:r>
    </w:p>
    <w:p w14:paraId="7A430A1D">
      <w:pPr>
        <w:spacing w:line="360" w:lineRule="auto"/>
        <w:ind w:firstLine="482" w:firstLineChars="200"/>
        <w:rPr>
          <w:rFonts w:hint="eastAsia" w:ascii="宋体" w:hAnsi="宋体" w:eastAsia="宋体"/>
        </w:rPr>
      </w:pPr>
      <w:r>
        <w:rPr>
          <w:rFonts w:hint="eastAsia" w:asciiTheme="minorEastAsia" w:hAnsiTheme="minorEastAsia" w:cstheme="minorEastAsia"/>
          <w:b/>
          <w:bCs/>
        </w:rPr>
        <w:t>★</w:t>
      </w:r>
      <w:r>
        <w:rPr>
          <w:rFonts w:hint="eastAsia" w:ascii="宋体" w:hAnsi="宋体" w:eastAsia="宋体"/>
          <w:b/>
          <w:bCs/>
        </w:rPr>
        <w:t>（三）</w:t>
      </w:r>
      <w:r>
        <w:rPr>
          <w:rFonts w:ascii="宋体" w:hAnsi="宋体" w:eastAsia="宋体"/>
          <w:b/>
          <w:bCs/>
        </w:rPr>
        <w:t>知识产权约定</w:t>
      </w:r>
      <w:r>
        <w:rPr>
          <w:rFonts w:ascii="宋体" w:hAnsi="宋体" w:eastAsia="宋体"/>
        </w:rPr>
        <w:t>：本书所有著作权及衍生权利归医院所有。</w:t>
      </w:r>
    </w:p>
    <w:p w14:paraId="75998144">
      <w:pPr>
        <w:spacing w:line="360" w:lineRule="auto"/>
        <w:ind w:firstLine="482" w:firstLineChars="200"/>
        <w:rPr>
          <w:rFonts w:hint="eastAsia" w:ascii="宋体" w:hAnsi="宋体" w:eastAsia="宋体"/>
        </w:rPr>
      </w:pPr>
      <w:r>
        <w:rPr>
          <w:rFonts w:hint="eastAsia" w:ascii="宋体" w:hAnsi="宋体" w:eastAsia="宋体"/>
          <w:b/>
          <w:bCs/>
        </w:rPr>
        <w:t>（四）</w:t>
      </w:r>
      <w:r>
        <w:rPr>
          <w:rFonts w:ascii="宋体" w:hAnsi="宋体" w:eastAsia="宋体"/>
          <w:b/>
          <w:bCs/>
        </w:rPr>
        <w:t>保密条款</w:t>
      </w:r>
      <w:r>
        <w:rPr>
          <w:rFonts w:ascii="宋体" w:hAnsi="宋体" w:eastAsia="宋体"/>
        </w:rPr>
        <w:t>：未经院方书面同意，出版方不得泄露书稿内容或用于其他项目。</w:t>
      </w:r>
    </w:p>
    <w:p w14:paraId="6977193E">
      <w:pPr>
        <w:widowControl w:val="0"/>
        <w:spacing w:line="360" w:lineRule="auto"/>
        <w:ind w:firstLine="482" w:firstLineChars="200"/>
        <w:jc w:val="both"/>
        <w:rPr>
          <w:rFonts w:hint="eastAsia" w:ascii="宋体" w:hAnsi="宋体" w:eastAsia="宋体"/>
          <w:b/>
          <w:bCs/>
          <w:kern w:val="2"/>
        </w:rPr>
      </w:pPr>
    </w:p>
    <w:p w14:paraId="7B3223B7">
      <w:pPr>
        <w:spacing w:line="360" w:lineRule="auto"/>
        <w:ind w:firstLine="482" w:firstLineChars="200"/>
        <w:jc w:val="both"/>
        <w:rPr>
          <w:rFonts w:hint="eastAsia" w:ascii="宋体" w:hAnsi="宋体" w:eastAsia="宋体" w:cs="Courier New"/>
          <w:b/>
          <w:kern w:val="2"/>
        </w:rPr>
      </w:pP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4"/>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七、项目报价（格式自拟）</w:t>
      </w:r>
    </w:p>
    <w:p w14:paraId="1901837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八、技术要求偏离表</w:t>
      </w:r>
    </w:p>
    <w:p w14:paraId="4C60B4E5">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九、实质性条款偏离表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十、其他响应评分的内容及佐证材料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3"/>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3"/>
        <w:rPr>
          <w:rFonts w:hint="eastAsia" w:asciiTheme="minorEastAsia" w:hAnsiTheme="minorEastAsia" w:cstheme="minorEastAsia"/>
          <w:b/>
          <w:bCs/>
          <w:sz w:val="21"/>
          <w:szCs w:val="21"/>
        </w:rPr>
      </w:pPr>
    </w:p>
    <w:p w14:paraId="3AD3F984">
      <w:pPr>
        <w:pStyle w:val="33"/>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6"/>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4"/>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4"/>
        <w:tabs>
          <w:tab w:val="left" w:pos="426"/>
        </w:tabs>
        <w:ind w:firstLine="630" w:firstLineChars="300"/>
      </w:pPr>
    </w:p>
    <w:p w14:paraId="12C4B109">
      <w:pPr>
        <w:pStyle w:val="14"/>
        <w:tabs>
          <w:tab w:val="left" w:pos="426"/>
        </w:tabs>
        <w:ind w:firstLine="630" w:firstLineChars="300"/>
      </w:pPr>
    </w:p>
    <w:p w14:paraId="7722A2B5">
      <w:pPr>
        <w:pStyle w:val="14"/>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581767F9">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color w:val="FF0000"/>
        </w:rPr>
        <w:t>（按照招标文件相应内容，请标明各部分内容的页码。）</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3"/>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070349C2">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11"/>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11"/>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3"/>
        <w:tabs>
          <w:tab w:val="left" w:pos="426"/>
        </w:tabs>
        <w:rPr>
          <w:rFonts w:hint="eastAsia" w:ascii="仿宋" w:hAnsi="仿宋" w:eastAsia="仿宋" w:cs="仿宋"/>
        </w:rPr>
      </w:pPr>
    </w:p>
    <w:p w14:paraId="17913333">
      <w:pPr>
        <w:pStyle w:val="33"/>
        <w:tabs>
          <w:tab w:val="left" w:pos="426"/>
        </w:tabs>
        <w:rPr>
          <w:rFonts w:hint="eastAsia" w:ascii="仿宋" w:hAnsi="仿宋" w:eastAsia="仿宋" w:cs="仿宋"/>
        </w:rPr>
      </w:pPr>
    </w:p>
    <w:p w14:paraId="3010E2AC">
      <w:pPr>
        <w:pStyle w:val="33"/>
        <w:tabs>
          <w:tab w:val="left" w:pos="426"/>
        </w:tabs>
        <w:rPr>
          <w:rFonts w:hint="eastAsia" w:ascii="仿宋" w:hAnsi="仿宋" w:eastAsia="仿宋" w:cs="仿宋"/>
        </w:rPr>
      </w:pPr>
    </w:p>
    <w:p w14:paraId="596D8063">
      <w:pPr>
        <w:pStyle w:val="33"/>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日期：2025年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2B33CC8A">
      <w:pPr>
        <w:spacing w:line="420" w:lineRule="exact"/>
        <w:jc w:val="both"/>
        <w:rPr>
          <w:rFonts w:hint="eastAsia" w:asciiTheme="minorEastAsia" w:hAnsiTheme="minorEastAsia" w:cstheme="minorEastAsia"/>
          <w:b/>
        </w:rPr>
      </w:pPr>
    </w:p>
    <w:p w14:paraId="67C79402">
      <w:pPr>
        <w:pStyle w:val="3"/>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8"/>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68"/>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8"/>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8"/>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8"/>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68"/>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68"/>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68"/>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68"/>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68"/>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68"/>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68"/>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68"/>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68"/>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68"/>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68"/>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68"/>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68"/>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68"/>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68"/>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68"/>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68"/>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68"/>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2"/>
        <w:rPr>
          <w:rFonts w:hint="eastAsia" w:ascii="宋体" w:hAnsi="宋体" w:eastAsia="宋体" w:cs="宋体"/>
          <w:sz w:val="21"/>
          <w:szCs w:val="21"/>
        </w:rPr>
      </w:pPr>
    </w:p>
    <w:p w14:paraId="70EB91C7"/>
    <w:p w14:paraId="1C5CF753">
      <w:pPr>
        <w:pStyle w:val="3"/>
        <w:ind w:firstLine="2100" w:firstLineChars="700"/>
        <w:jc w:val="both"/>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1E634412"/>
    <w:p w14:paraId="209A08FF">
      <w:pPr>
        <w:pStyle w:val="14"/>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4"/>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4"/>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6"/>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6"/>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6"/>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6"/>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6"/>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宋体" w:hAnsi="宋体" w:eastAsiaTheme="minorEastAsia"/>
          <w:bCs/>
          <w:szCs w:val="21"/>
          <w:lang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764CDB67">
      <w:pPr>
        <w:shd w:val="clear" w:color="auto" w:fill="FFFFFF"/>
        <w:tabs>
          <w:tab w:val="left" w:pos="426"/>
        </w:tabs>
        <w:adjustRightInd w:val="0"/>
        <w:snapToGrid w:val="0"/>
        <w:spacing w:line="460" w:lineRule="atLeast"/>
        <w:rPr>
          <w:rFonts w:hint="default" w:ascii="宋体" w:hAnsi="宋体" w:eastAsiaTheme="minorEastAsia"/>
          <w:bCs/>
          <w:szCs w:val="21"/>
          <w:lang w:val="en-US" w:eastAsia="zh-CN"/>
        </w:rPr>
      </w:pPr>
      <w:r>
        <w:rPr>
          <w:rFonts w:hint="eastAsia" w:ascii="宋体" w:hAnsi="宋体"/>
          <w:bCs/>
          <w:szCs w:val="21"/>
          <w:lang w:val="en-US" w:eastAsia="zh-CN"/>
        </w:rPr>
        <w:t>2.图书出版许可证（由国家新闻出版署批准）。</w:t>
      </w: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4"/>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4176CBC9">
      <w:pPr>
        <w:keepNext/>
        <w:keepLines/>
        <w:spacing w:line="420" w:lineRule="exact"/>
        <w:rPr>
          <w:rFonts w:hint="eastAsia" w:asciiTheme="minorEastAsia" w:hAnsiTheme="minorEastAsia" w:cstheme="minorEastAsia"/>
          <w:sz w:val="21"/>
          <w:szCs w:val="21"/>
        </w:rPr>
      </w:pPr>
    </w:p>
    <w:p w14:paraId="264ED6EA">
      <w:pPr>
        <w:numPr>
          <w:ilvl w:val="255"/>
          <w:numId w:val="0"/>
        </w:numPr>
        <w:rPr>
          <w:rFonts w:hint="eastAsia" w:asciiTheme="minorEastAsia" w:hAnsiTheme="minorEastAsia" w:cstheme="minorEastAsia"/>
          <w:b/>
          <w:bCs/>
        </w:rPr>
      </w:pPr>
    </w:p>
    <w:p w14:paraId="0DEBC642">
      <w:pPr>
        <w:numPr>
          <w:ilvl w:val="255"/>
          <w:numId w:val="0"/>
        </w:numPr>
        <w:rPr>
          <w:rFonts w:hint="eastAsia" w:asciiTheme="minorEastAsia" w:hAnsiTheme="minorEastAsia" w:cstheme="minorEastAsia"/>
          <w:b/>
          <w:bCs/>
        </w:rPr>
      </w:pPr>
    </w:p>
    <w:p w14:paraId="2C63DF1E">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3"/>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七、项目报价表（格式自拟）</w:t>
      </w:r>
    </w:p>
    <w:p w14:paraId="5A48AB23">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4582CB85">
      <w:pPr>
        <w:rPr>
          <w:rFonts w:hint="eastAsia" w:asciiTheme="minorEastAsia" w:hAnsiTheme="minorEastAsia" w:cstheme="minorEastAsia"/>
          <w:b/>
          <w:bCs/>
        </w:rPr>
      </w:pPr>
      <w:r>
        <w:rPr>
          <w:rFonts w:hint="eastAsia" w:asciiTheme="minorEastAsia" w:hAnsiTheme="minorEastAsia" w:cstheme="minorEastAsia"/>
          <w:b/>
          <w:bCs/>
        </w:rPr>
        <w:t>八、实质性条款偏离表</w:t>
      </w:r>
    </w:p>
    <w:tbl>
      <w:tblPr>
        <w:tblStyle w:val="25"/>
        <w:tblW w:w="5173" w:type="pct"/>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791"/>
        <w:gridCol w:w="5439"/>
        <w:gridCol w:w="856"/>
        <w:gridCol w:w="882"/>
        <w:gridCol w:w="856"/>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94" w:type="pct"/>
            <w:vAlign w:val="center"/>
          </w:tcPr>
          <w:p w14:paraId="781B8DA9">
            <w:pPr>
              <w:adjustRightInd w:val="0"/>
              <w:snapToGrid w:val="0"/>
              <w:jc w:val="center"/>
              <w:rPr>
                <w:rFonts w:hint="eastAsia" w:ascii="宋体" w:hAnsi="宋体"/>
                <w:b/>
                <w:bCs/>
                <w:szCs w:val="21"/>
              </w:rPr>
            </w:pPr>
            <w:bookmarkStart w:id="23" w:name="_Hlk72092651"/>
            <w:r>
              <w:rPr>
                <w:rFonts w:hint="eastAsia" w:ascii="宋体" w:hAnsi="宋体" w:eastAsia="宋体"/>
                <w:b/>
                <w:bCs/>
                <w:szCs w:val="21"/>
              </w:rPr>
              <w:t>序号</w:t>
            </w:r>
          </w:p>
        </w:tc>
        <w:tc>
          <w:tcPr>
            <w:tcW w:w="422" w:type="pct"/>
            <w:vAlign w:val="center"/>
          </w:tcPr>
          <w:p w14:paraId="5E14659D">
            <w:pPr>
              <w:adjustRightInd w:val="0"/>
              <w:snapToGrid w:val="0"/>
              <w:jc w:val="center"/>
              <w:rPr>
                <w:rFonts w:hint="eastAsia" w:ascii="宋体" w:hAnsi="宋体" w:eastAsia="宋体"/>
                <w:b/>
                <w:bCs/>
                <w:szCs w:val="21"/>
              </w:rPr>
            </w:pPr>
            <w:r>
              <w:rPr>
                <w:rFonts w:hint="eastAsia" w:ascii="宋体" w:hAnsi="宋体" w:eastAsia="宋体"/>
                <w:b/>
                <w:bCs/>
                <w:szCs w:val="21"/>
              </w:rPr>
              <w:t>要求</w:t>
            </w:r>
          </w:p>
        </w:tc>
        <w:tc>
          <w:tcPr>
            <w:tcW w:w="2899" w:type="pct"/>
            <w:vAlign w:val="center"/>
          </w:tcPr>
          <w:p w14:paraId="2EFDE49B">
            <w:pPr>
              <w:adjustRightInd w:val="0"/>
              <w:snapToGrid w:val="0"/>
              <w:jc w:val="center"/>
              <w:rPr>
                <w:rFonts w:hint="eastAsia" w:ascii="宋体" w:hAnsi="宋体"/>
                <w:b/>
                <w:bCs/>
                <w:szCs w:val="21"/>
              </w:rPr>
            </w:pPr>
            <w:r>
              <w:rPr>
                <w:rFonts w:hint="eastAsia" w:ascii="宋体" w:hAnsi="宋体" w:eastAsia="宋体"/>
                <w:b/>
                <w:bCs/>
                <w:szCs w:val="21"/>
              </w:rPr>
              <w:t>实质性条款具体内容</w:t>
            </w:r>
          </w:p>
        </w:tc>
        <w:tc>
          <w:tcPr>
            <w:tcW w:w="456" w:type="pct"/>
            <w:vAlign w:val="center"/>
          </w:tcPr>
          <w:p w14:paraId="4A93A7AE">
            <w:pPr>
              <w:adjustRightInd w:val="0"/>
              <w:snapToGrid w:val="0"/>
              <w:jc w:val="center"/>
              <w:rPr>
                <w:rFonts w:hint="eastAsia" w:ascii="宋体" w:hAnsi="宋体" w:eastAsia="宋体"/>
                <w:b/>
                <w:bCs/>
                <w:szCs w:val="21"/>
              </w:rPr>
            </w:pPr>
            <w:r>
              <w:rPr>
                <w:rFonts w:hint="eastAsia" w:eastAsia="宋体"/>
                <w:b/>
                <w:bCs/>
              </w:rPr>
              <w:t>投标</w:t>
            </w:r>
            <w:r>
              <w:rPr>
                <w:rFonts w:hint="eastAsia"/>
                <w:b/>
                <w:bCs/>
              </w:rPr>
              <w:t>响应</w:t>
            </w:r>
          </w:p>
        </w:tc>
        <w:tc>
          <w:tcPr>
            <w:tcW w:w="470" w:type="pct"/>
            <w:vAlign w:val="center"/>
          </w:tcPr>
          <w:p w14:paraId="7B160AB6">
            <w:pPr>
              <w:adjustRightInd w:val="0"/>
              <w:snapToGrid w:val="0"/>
              <w:jc w:val="center"/>
              <w:rPr>
                <w:rFonts w:hint="eastAsia" w:ascii="宋体" w:hAnsi="宋体"/>
                <w:b/>
                <w:bCs/>
                <w:szCs w:val="21"/>
              </w:rPr>
            </w:pPr>
            <w:r>
              <w:rPr>
                <w:rFonts w:hint="eastAsia" w:eastAsia="宋体"/>
                <w:b/>
                <w:bCs/>
              </w:rPr>
              <w:t>偏离情况</w:t>
            </w:r>
          </w:p>
        </w:tc>
        <w:tc>
          <w:tcPr>
            <w:tcW w:w="456" w:type="pct"/>
            <w:vAlign w:val="center"/>
          </w:tcPr>
          <w:p w14:paraId="75EAB8BE">
            <w:pPr>
              <w:adjustRightInd w:val="0"/>
              <w:snapToGrid w:val="0"/>
              <w:jc w:val="center"/>
              <w:rPr>
                <w:rFonts w:hint="eastAsia" w:ascii="宋体" w:hAnsi="宋体"/>
                <w:b/>
                <w:bCs/>
                <w:szCs w:val="21"/>
              </w:rPr>
            </w:pPr>
            <w:r>
              <w:rPr>
                <w:rFonts w:hint="eastAsia" w:eastAsia="宋体"/>
                <w:b/>
                <w:bCs/>
              </w:rPr>
              <w:t>说明</w:t>
            </w:r>
          </w:p>
        </w:tc>
      </w:tr>
      <w:bookmarkEnd w:id="23"/>
      <w:tr w14:paraId="3491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1BBBD46E">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1</w:t>
            </w:r>
          </w:p>
        </w:tc>
        <w:tc>
          <w:tcPr>
            <w:tcW w:w="422" w:type="pct"/>
            <w:vAlign w:val="center"/>
          </w:tcPr>
          <w:p w14:paraId="0CDBDDAA">
            <w:pPr>
              <w:jc w:val="center"/>
              <w:textAlignment w:val="center"/>
              <w:rPr>
                <w:rFonts w:hint="default" w:ascii="宋体" w:hAnsi="宋体" w:eastAsia="宋体"/>
                <w:lang w:val="en-US" w:eastAsia="zh-CN"/>
              </w:rPr>
            </w:pPr>
            <w:r>
              <w:rPr>
                <w:rFonts w:hint="eastAsia" w:ascii="宋体" w:hAnsi="宋体" w:eastAsia="宋体"/>
                <w:lang w:val="en-US" w:eastAsia="zh-CN"/>
              </w:rPr>
              <w:t>关于资质</w:t>
            </w:r>
          </w:p>
        </w:tc>
        <w:tc>
          <w:tcPr>
            <w:tcW w:w="2899" w:type="pct"/>
            <w:vAlign w:val="center"/>
          </w:tcPr>
          <w:p w14:paraId="11DEB48F">
            <w:pPr>
              <w:spacing w:line="360" w:lineRule="auto"/>
              <w:ind w:firstLine="0" w:firstLineChars="0"/>
              <w:jc w:val="both"/>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b/>
                <w:bCs/>
              </w:rPr>
              <w:t>投标人必</w:t>
            </w:r>
            <w:r>
              <w:rPr>
                <w:rFonts w:ascii="宋体" w:hAnsi="宋体" w:eastAsia="宋体"/>
                <w:b/>
                <w:bCs/>
              </w:rPr>
              <w:t>须具有国家新闻出版署批准的正式出版资质（图书类）</w:t>
            </w:r>
            <w:r>
              <w:rPr>
                <w:rFonts w:hint="eastAsia" w:ascii="宋体" w:hAnsi="宋体" w:cs="宋体"/>
                <w:b/>
                <w:bCs/>
                <w:color w:val="FF0000"/>
                <w:szCs w:val="21"/>
                <w:highlight w:val="yellow"/>
              </w:rPr>
              <w:t>【</w:t>
            </w:r>
            <w:r>
              <w:rPr>
                <w:rFonts w:hint="eastAsia" w:ascii="宋体" w:hAnsi="宋体" w:eastAsia="宋体" w:cs="宋体"/>
                <w:b/>
                <w:bCs/>
                <w:color w:val="FF0000"/>
                <w:szCs w:val="21"/>
                <w:highlight w:val="yellow"/>
              </w:rPr>
              <w:t>投标人需提供资质证书扫描件，交采购人备案，未提供证明文件或证明文件不满足要求的，做投标无效处理</w:t>
            </w:r>
            <w:r>
              <w:rPr>
                <w:rFonts w:hint="eastAsia" w:ascii="宋体" w:hAnsi="宋体" w:cs="宋体"/>
                <w:b/>
                <w:bCs/>
                <w:color w:val="FF0000"/>
                <w:szCs w:val="21"/>
                <w:highlight w:val="yellow"/>
              </w:rPr>
              <w:t>】；</w:t>
            </w:r>
          </w:p>
        </w:tc>
        <w:tc>
          <w:tcPr>
            <w:tcW w:w="456" w:type="pct"/>
            <w:vAlign w:val="center"/>
          </w:tcPr>
          <w:p w14:paraId="7E5783C3">
            <w:pPr>
              <w:adjustRightInd w:val="0"/>
              <w:snapToGrid w:val="0"/>
              <w:spacing w:line="360" w:lineRule="auto"/>
              <w:jc w:val="left"/>
              <w:rPr>
                <w:rFonts w:hint="eastAsia" w:ascii="宋体" w:hAnsi="宋体"/>
                <w:szCs w:val="21"/>
              </w:rPr>
            </w:pPr>
          </w:p>
        </w:tc>
        <w:tc>
          <w:tcPr>
            <w:tcW w:w="470" w:type="pct"/>
            <w:vAlign w:val="center"/>
          </w:tcPr>
          <w:p w14:paraId="68B64F1F">
            <w:pPr>
              <w:adjustRightInd w:val="0"/>
              <w:snapToGrid w:val="0"/>
              <w:spacing w:line="360" w:lineRule="auto"/>
              <w:jc w:val="left"/>
              <w:rPr>
                <w:rFonts w:hint="eastAsia" w:ascii="宋体" w:hAnsi="宋体"/>
                <w:szCs w:val="21"/>
              </w:rPr>
            </w:pPr>
          </w:p>
        </w:tc>
        <w:tc>
          <w:tcPr>
            <w:tcW w:w="456" w:type="pct"/>
            <w:vAlign w:val="center"/>
          </w:tcPr>
          <w:p w14:paraId="5260737A">
            <w:pPr>
              <w:adjustRightInd w:val="0"/>
              <w:snapToGrid w:val="0"/>
              <w:spacing w:line="360" w:lineRule="auto"/>
              <w:jc w:val="left"/>
              <w:rPr>
                <w:rFonts w:hint="eastAsia" w:ascii="宋体" w:hAnsi="宋体"/>
                <w:szCs w:val="21"/>
              </w:rPr>
            </w:pPr>
          </w:p>
        </w:tc>
      </w:tr>
      <w:tr w14:paraId="2FAC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08EBBDE0">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2</w:t>
            </w:r>
          </w:p>
        </w:tc>
        <w:tc>
          <w:tcPr>
            <w:tcW w:w="422" w:type="pct"/>
            <w:vAlign w:val="center"/>
          </w:tcPr>
          <w:p w14:paraId="75A8852B">
            <w:pPr>
              <w:jc w:val="center"/>
              <w:textAlignment w:val="center"/>
              <w:rPr>
                <w:rFonts w:hint="default" w:ascii="宋体" w:hAnsi="宋体" w:eastAsia="宋体"/>
                <w:lang w:val="en-US" w:eastAsia="zh-CN"/>
              </w:rPr>
            </w:pPr>
            <w:r>
              <w:rPr>
                <w:rFonts w:hint="eastAsia" w:ascii="宋体" w:hAnsi="宋体" w:eastAsia="宋体"/>
                <w:lang w:val="en-US" w:eastAsia="zh-CN"/>
              </w:rPr>
              <w:t>关于报价</w:t>
            </w:r>
          </w:p>
        </w:tc>
        <w:tc>
          <w:tcPr>
            <w:tcW w:w="2899" w:type="pct"/>
            <w:vAlign w:val="center"/>
          </w:tcPr>
          <w:p w14:paraId="41B0B9ED">
            <w:pPr>
              <w:spacing w:line="360" w:lineRule="auto"/>
              <w:ind w:firstLine="0" w:firstLineChars="0"/>
              <w:jc w:val="both"/>
              <w:textAlignment w:val="center"/>
              <w:rPr>
                <w:rFonts w:hint="eastAsia" w:ascii="宋体" w:hAnsi="宋体" w:eastAsia="宋体" w:cs="宋体"/>
                <w:color w:val="000000"/>
              </w:rPr>
            </w:pPr>
            <w:r>
              <w:rPr>
                <w:rFonts w:hint="eastAsia" w:ascii="宋体" w:hAnsi="宋体" w:eastAsia="宋体" w:cs="宋体"/>
                <w:color w:val="000000"/>
              </w:rPr>
              <w:t>★报价为总包价格，包含税费、设计、编辑、印刷、书号申请、发行宣传等所有费用。</w:t>
            </w:r>
          </w:p>
        </w:tc>
        <w:tc>
          <w:tcPr>
            <w:tcW w:w="456" w:type="pct"/>
            <w:vAlign w:val="center"/>
          </w:tcPr>
          <w:p w14:paraId="5081DDF1">
            <w:pPr>
              <w:adjustRightInd w:val="0"/>
              <w:snapToGrid w:val="0"/>
              <w:spacing w:line="360" w:lineRule="auto"/>
              <w:jc w:val="left"/>
              <w:rPr>
                <w:rFonts w:hint="eastAsia" w:ascii="宋体" w:hAnsi="宋体"/>
                <w:szCs w:val="21"/>
              </w:rPr>
            </w:pPr>
          </w:p>
        </w:tc>
        <w:tc>
          <w:tcPr>
            <w:tcW w:w="470" w:type="pct"/>
            <w:vAlign w:val="center"/>
          </w:tcPr>
          <w:p w14:paraId="3CD2DB99">
            <w:pPr>
              <w:adjustRightInd w:val="0"/>
              <w:snapToGrid w:val="0"/>
              <w:spacing w:line="360" w:lineRule="auto"/>
              <w:jc w:val="left"/>
              <w:rPr>
                <w:rFonts w:hint="eastAsia" w:ascii="宋体" w:hAnsi="宋体"/>
                <w:szCs w:val="21"/>
              </w:rPr>
            </w:pPr>
          </w:p>
        </w:tc>
        <w:tc>
          <w:tcPr>
            <w:tcW w:w="456" w:type="pct"/>
            <w:vAlign w:val="center"/>
          </w:tcPr>
          <w:p w14:paraId="426313B2">
            <w:pPr>
              <w:adjustRightInd w:val="0"/>
              <w:snapToGrid w:val="0"/>
              <w:spacing w:line="360" w:lineRule="auto"/>
              <w:jc w:val="left"/>
              <w:rPr>
                <w:rFonts w:hint="eastAsia" w:ascii="宋体" w:hAnsi="宋体"/>
                <w:szCs w:val="21"/>
              </w:rPr>
            </w:pPr>
          </w:p>
        </w:tc>
      </w:tr>
      <w:tr w14:paraId="5E0A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00C08CFD">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3</w:t>
            </w:r>
          </w:p>
        </w:tc>
        <w:tc>
          <w:tcPr>
            <w:tcW w:w="422" w:type="pct"/>
            <w:vAlign w:val="center"/>
          </w:tcPr>
          <w:p w14:paraId="78A5E6A1">
            <w:pPr>
              <w:jc w:val="center"/>
              <w:textAlignment w:val="center"/>
              <w:rPr>
                <w:rFonts w:hint="default" w:ascii="宋体" w:hAnsi="宋体" w:eastAsia="宋体"/>
                <w:lang w:val="en-US" w:eastAsia="zh-CN"/>
              </w:rPr>
            </w:pPr>
            <w:r>
              <w:rPr>
                <w:rFonts w:hint="eastAsia" w:ascii="宋体" w:hAnsi="宋体" w:eastAsia="宋体"/>
                <w:lang w:val="en-US" w:eastAsia="zh-CN"/>
              </w:rPr>
              <w:t>关于知识产权</w:t>
            </w:r>
          </w:p>
        </w:tc>
        <w:tc>
          <w:tcPr>
            <w:tcW w:w="2899" w:type="pct"/>
            <w:vAlign w:val="center"/>
          </w:tcPr>
          <w:p w14:paraId="2539332C">
            <w:pPr>
              <w:spacing w:line="360" w:lineRule="auto"/>
              <w:ind w:firstLine="0" w:firstLineChars="0"/>
              <w:jc w:val="both"/>
              <w:textAlignment w:val="center"/>
              <w:rPr>
                <w:rFonts w:hint="eastAsia" w:ascii="宋体" w:hAnsi="宋体" w:eastAsia="宋体" w:cs="宋体"/>
                <w:color w:val="000000"/>
              </w:rPr>
            </w:pPr>
            <w:r>
              <w:rPr>
                <w:rFonts w:hint="eastAsia" w:ascii="宋体" w:hAnsi="宋体" w:eastAsia="宋体" w:cs="宋体"/>
                <w:color w:val="000000"/>
              </w:rPr>
              <w:t>★本书所有著作权及衍生权利归医院所有。</w:t>
            </w:r>
          </w:p>
        </w:tc>
        <w:tc>
          <w:tcPr>
            <w:tcW w:w="456" w:type="pct"/>
            <w:vAlign w:val="center"/>
          </w:tcPr>
          <w:p w14:paraId="547A6849">
            <w:pPr>
              <w:adjustRightInd w:val="0"/>
              <w:snapToGrid w:val="0"/>
              <w:spacing w:line="360" w:lineRule="auto"/>
              <w:jc w:val="center"/>
              <w:rPr>
                <w:rFonts w:hint="eastAsia" w:ascii="宋体" w:hAnsi="宋体"/>
                <w:szCs w:val="21"/>
              </w:rPr>
            </w:pPr>
          </w:p>
        </w:tc>
        <w:tc>
          <w:tcPr>
            <w:tcW w:w="470" w:type="pct"/>
            <w:vAlign w:val="center"/>
          </w:tcPr>
          <w:p w14:paraId="136AE402">
            <w:pPr>
              <w:adjustRightInd w:val="0"/>
              <w:snapToGrid w:val="0"/>
              <w:spacing w:line="360" w:lineRule="auto"/>
              <w:jc w:val="center"/>
              <w:rPr>
                <w:rFonts w:hint="eastAsia" w:ascii="宋体" w:hAnsi="宋体"/>
                <w:szCs w:val="21"/>
              </w:rPr>
            </w:pPr>
          </w:p>
        </w:tc>
        <w:tc>
          <w:tcPr>
            <w:tcW w:w="456" w:type="pct"/>
            <w:vAlign w:val="center"/>
          </w:tcPr>
          <w:p w14:paraId="4264C1C6">
            <w:pPr>
              <w:adjustRightInd w:val="0"/>
              <w:snapToGrid w:val="0"/>
              <w:spacing w:line="360" w:lineRule="auto"/>
              <w:jc w:val="center"/>
              <w:rPr>
                <w:rFonts w:hint="eastAsia" w:ascii="宋体" w:hAnsi="宋体"/>
                <w:szCs w:val="21"/>
              </w:rPr>
            </w:pPr>
          </w:p>
        </w:tc>
      </w:tr>
    </w:tbl>
    <w:p w14:paraId="26CA854B">
      <w:pPr>
        <w:ind w:firstLine="482" w:firstLineChars="200"/>
        <w:rPr>
          <w:b/>
          <w:szCs w:val="22"/>
        </w:rPr>
      </w:pPr>
      <w:r>
        <w:rPr>
          <w:rFonts w:hint="eastAsia" w:eastAsia="宋体"/>
          <w:b/>
          <w:szCs w:val="22"/>
        </w:rPr>
        <w:t>注：1.上表所列各项均为</w:t>
      </w:r>
      <w:r>
        <w:rPr>
          <w:rFonts w:hint="eastAsia" w:eastAsia="宋体"/>
          <w:b/>
          <w:color w:val="FF0000"/>
          <w:szCs w:val="22"/>
        </w:rPr>
        <w:t>不可负偏离</w:t>
      </w:r>
      <w:r>
        <w:rPr>
          <w:rFonts w:hint="eastAsia" w:eastAsia="宋体"/>
          <w:b/>
          <w:szCs w:val="22"/>
        </w:rPr>
        <w:t>条款。</w:t>
      </w:r>
    </w:p>
    <w:p w14:paraId="573D62EB">
      <w:pPr>
        <w:ind w:firstLine="482" w:firstLineChars="200"/>
        <w:rPr>
          <w:b/>
          <w:szCs w:val="22"/>
        </w:rPr>
      </w:pPr>
      <w:r>
        <w:rPr>
          <w:rFonts w:hint="eastAsia" w:eastAsia="宋体"/>
          <w:b/>
          <w:szCs w:val="22"/>
        </w:rPr>
        <w:t>2.“投标</w:t>
      </w:r>
      <w:r>
        <w:rPr>
          <w:rFonts w:hint="eastAsia"/>
          <w:b/>
          <w:szCs w:val="22"/>
        </w:rPr>
        <w:t>响应</w:t>
      </w:r>
      <w:r>
        <w:rPr>
          <w:rFonts w:hint="eastAsia" w:eastAsia="宋体"/>
          <w:b/>
          <w:szCs w:val="22"/>
        </w:rPr>
        <w:t>”一栏应当详细填写投标人自身</w:t>
      </w:r>
      <w:r>
        <w:rPr>
          <w:rFonts w:hint="eastAsia"/>
          <w:b/>
          <w:szCs w:val="22"/>
        </w:rPr>
        <w:t>响应</w:t>
      </w:r>
      <w:r>
        <w:rPr>
          <w:rFonts w:hint="eastAsia" w:eastAsia="宋体"/>
          <w:b/>
          <w:szCs w:val="22"/>
        </w:rPr>
        <w:t>情况，而不能不合理照搬照抄招实质性条款具体内容。</w:t>
      </w:r>
    </w:p>
    <w:p w14:paraId="2F79FB1D">
      <w:pPr>
        <w:ind w:firstLine="482" w:firstLineChars="200"/>
        <w:rPr>
          <w:b/>
          <w:szCs w:val="22"/>
        </w:rPr>
      </w:pPr>
      <w:r>
        <w:rPr>
          <w:rFonts w:hint="eastAsia" w:eastAsia="宋体"/>
          <w:b/>
          <w:szCs w:val="22"/>
        </w:rPr>
        <w:t>3</w:t>
      </w:r>
      <w:r>
        <w:rPr>
          <w:rFonts w:eastAsia="宋体"/>
          <w:b/>
          <w:szCs w:val="22"/>
        </w:rPr>
        <w:t>.</w:t>
      </w:r>
      <w:r>
        <w:rPr>
          <w:rFonts w:hint="eastAsia" w:eastAsia="宋体"/>
          <w:b/>
          <w:szCs w:val="22"/>
        </w:rPr>
        <w:t>“偏离情况”一栏应填写“正偏离”、“负偏离”或“无偏离”，</w:t>
      </w:r>
      <w:r>
        <w:rPr>
          <w:rFonts w:hint="eastAsia" w:eastAsia="宋体"/>
          <w:b/>
        </w:rPr>
        <w:t>“正偏离”表示“投标</w:t>
      </w:r>
      <w:r>
        <w:rPr>
          <w:rFonts w:hint="eastAsia"/>
          <w:b/>
        </w:rPr>
        <w:t>响应</w:t>
      </w:r>
      <w:r>
        <w:rPr>
          <w:rFonts w:hint="eastAsia" w:eastAsia="宋体"/>
          <w:b/>
        </w:rPr>
        <w:t>优于实质性条款具体内容要求”，“负偏离”表示“投标</w:t>
      </w:r>
      <w:r>
        <w:rPr>
          <w:rFonts w:hint="eastAsia"/>
          <w:b/>
        </w:rPr>
        <w:t>响应</w:t>
      </w:r>
      <w:r>
        <w:rPr>
          <w:rFonts w:hint="eastAsia" w:eastAsia="宋体"/>
          <w:b/>
        </w:rPr>
        <w:t>不满足实质性条款具体内容要求”，“无偏离”表示“投标</w:t>
      </w:r>
      <w:r>
        <w:rPr>
          <w:rFonts w:hint="eastAsia"/>
          <w:b/>
        </w:rPr>
        <w:t>响应</w:t>
      </w:r>
      <w:r>
        <w:rPr>
          <w:rFonts w:hint="eastAsia" w:eastAsia="宋体"/>
          <w:b/>
        </w:rPr>
        <w:t>与实质性条款具体内容要求一致”。</w:t>
      </w:r>
    </w:p>
    <w:p w14:paraId="3EF86A88">
      <w:pPr>
        <w:ind w:firstLine="482" w:firstLineChars="200"/>
        <w:rPr>
          <w:b/>
        </w:rPr>
      </w:pPr>
      <w:r>
        <w:rPr>
          <w:rFonts w:eastAsia="宋体"/>
          <w:b/>
        </w:rPr>
        <w:t>4.</w:t>
      </w:r>
      <w:r>
        <w:rPr>
          <w:rFonts w:hint="eastAsia" w:eastAsia="宋体"/>
          <w:b/>
        </w:rPr>
        <w:t>评审委员会有权对投标</w:t>
      </w:r>
      <w:r>
        <w:rPr>
          <w:rFonts w:hint="eastAsia"/>
          <w:b/>
        </w:rPr>
        <w:t>响应</w:t>
      </w:r>
      <w:r>
        <w:rPr>
          <w:rFonts w:hint="eastAsia" w:eastAsia="宋体"/>
          <w:b/>
        </w:rPr>
        <w:t>情况作出判断（作出评审结论）。</w:t>
      </w:r>
    </w:p>
    <w:p w14:paraId="23A9383D">
      <w:pPr>
        <w:ind w:firstLine="482" w:firstLineChars="200"/>
        <w:rPr>
          <w:b/>
          <w:szCs w:val="22"/>
        </w:rPr>
      </w:pPr>
      <w:r>
        <w:rPr>
          <w:rFonts w:eastAsia="宋体"/>
          <w:b/>
          <w:szCs w:val="22"/>
        </w:rPr>
        <w:t>5</w:t>
      </w:r>
      <w:r>
        <w:rPr>
          <w:rFonts w:hint="eastAsia" w:eastAsia="宋体"/>
          <w:b/>
          <w:szCs w:val="22"/>
        </w:rPr>
        <w:t>.实质性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情况”与投标</w:t>
      </w:r>
      <w:r>
        <w:rPr>
          <w:rFonts w:hint="eastAsia"/>
          <w:b/>
          <w:szCs w:val="22"/>
        </w:rPr>
        <w:t>文件</w:t>
      </w:r>
      <w:r>
        <w:rPr>
          <w:rFonts w:hint="eastAsia" w:eastAsia="宋体"/>
          <w:b/>
          <w:szCs w:val="22"/>
        </w:rPr>
        <w:t>其他内容冲突的，以实质性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情况”为准。</w:t>
      </w:r>
    </w:p>
    <w:p w14:paraId="72867120">
      <w:pPr>
        <w:ind w:firstLine="482" w:firstLineChars="200"/>
        <w:rPr>
          <w:b/>
          <w:szCs w:val="22"/>
        </w:rPr>
      </w:pPr>
      <w:r>
        <w:rPr>
          <w:rFonts w:hint="eastAsia" w:eastAsia="宋体"/>
          <w:b/>
          <w:szCs w:val="22"/>
        </w:rPr>
        <w:t>6.要求提供证明资料，在“说明”一栏中列明证明资料的位置,以便评审；未要求提供证明材料的，投标人可以不提供。</w:t>
      </w:r>
    </w:p>
    <w:p w14:paraId="3B1567F8">
      <w:pPr>
        <w:rPr>
          <w:rFonts w:hint="eastAsia" w:asciiTheme="minorEastAsia" w:hAnsiTheme="minorEastAsia" w:cstheme="minorEastAsia"/>
          <w:b/>
          <w:bCs/>
        </w:rPr>
      </w:pPr>
      <w:r>
        <w:rPr>
          <w:rFonts w:hint="eastAsia" w:asciiTheme="minorEastAsia" w:hAnsiTheme="minorEastAsia" w:cstheme="minorEastAsia"/>
          <w:b/>
          <w:bCs/>
        </w:rPr>
        <w:br w:type="page"/>
      </w:r>
    </w:p>
    <w:p w14:paraId="75FB299B">
      <w:pPr>
        <w:jc w:val="both"/>
        <w:rPr>
          <w:rFonts w:hint="eastAsia" w:asciiTheme="minorEastAsia" w:hAnsiTheme="minorEastAsia" w:cstheme="minorEastAsia"/>
          <w:b/>
          <w:bCs/>
        </w:rPr>
        <w:sectPr>
          <w:pgSz w:w="11906" w:h="16838"/>
          <w:pgMar w:top="2098" w:right="1474" w:bottom="1984" w:left="1587" w:header="720" w:footer="1134" w:gutter="0"/>
          <w:pgNumType w:fmt="numberInDash"/>
          <w:cols w:space="720" w:num="1"/>
        </w:sectPr>
      </w:pPr>
    </w:p>
    <w:p w14:paraId="68DDE819">
      <w:pPr>
        <w:jc w:val="both"/>
        <w:rPr>
          <w:rFonts w:hint="eastAsia" w:ascii="宋体" w:hAnsi="宋体" w:eastAsia="宋体" w:cs="宋体"/>
          <w:b/>
          <w:bCs/>
          <w:sz w:val="32"/>
          <w:szCs w:val="32"/>
        </w:rPr>
      </w:pPr>
      <w:r>
        <w:rPr>
          <w:rFonts w:hint="eastAsia" w:asciiTheme="minorEastAsia" w:hAnsiTheme="minorEastAsia" w:cstheme="minorEastAsia"/>
          <w:b/>
          <w:bCs/>
        </w:rPr>
        <w:t>九、</w:t>
      </w:r>
      <w:r>
        <w:rPr>
          <w:rFonts w:hint="eastAsia" w:asciiTheme="minorEastAsia" w:hAnsiTheme="minorEastAsia" w:cstheme="minorEastAsia"/>
          <w:b/>
          <w:bCs/>
          <w:kern w:val="2"/>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AAE304B"/>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8"/>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7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595A07"/>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B05200"/>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257950"/>
    <w:rsid w:val="212A0BF1"/>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E79B0"/>
    <w:rsid w:val="2CCE400E"/>
    <w:rsid w:val="2CCF2B66"/>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B7105"/>
    <w:rsid w:val="42BA6C89"/>
    <w:rsid w:val="42C86795"/>
    <w:rsid w:val="42E874D3"/>
    <w:rsid w:val="43145CBC"/>
    <w:rsid w:val="43183596"/>
    <w:rsid w:val="432664FB"/>
    <w:rsid w:val="43285D3E"/>
    <w:rsid w:val="4333084C"/>
    <w:rsid w:val="43361CB5"/>
    <w:rsid w:val="43367252"/>
    <w:rsid w:val="43656974"/>
    <w:rsid w:val="43690D26"/>
    <w:rsid w:val="43816D87"/>
    <w:rsid w:val="438D12E1"/>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83D23"/>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1F2506"/>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E5400C"/>
    <w:rsid w:val="6DFD3F7F"/>
    <w:rsid w:val="6DFE1A00"/>
    <w:rsid w:val="6E197A95"/>
    <w:rsid w:val="6E1D2124"/>
    <w:rsid w:val="6E364DD3"/>
    <w:rsid w:val="6E447FE6"/>
    <w:rsid w:val="6E8354DD"/>
    <w:rsid w:val="6E8A4C37"/>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AF182B"/>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 w:val="EDFF92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34"/>
    <w:qFormat/>
    <w:uiPriority w:val="0"/>
    <w:pPr>
      <w:adjustRightInd w:val="0"/>
      <w:jc w:val="center"/>
      <w:textAlignment w:val="baseline"/>
      <w:outlineLvl w:val="1"/>
    </w:pPr>
    <w:rPr>
      <w:szCs w:val="20"/>
    </w:rPr>
  </w:style>
  <w:style w:type="paragraph" w:styleId="4">
    <w:name w:val="heading 3"/>
    <w:basedOn w:val="5"/>
    <w:next w:val="1"/>
    <w:link w:val="49"/>
    <w:qFormat/>
    <w:uiPriority w:val="9"/>
    <w:pPr>
      <w:spacing w:before="260" w:after="260"/>
      <w:outlineLvl w:val="2"/>
    </w:pPr>
    <w:rPr>
      <w:rFonts w:ascii="宋体" w:hAnsi="宋体" w:eastAsia="宋体"/>
      <w:szCs w:val="32"/>
    </w:rPr>
  </w:style>
  <w:style w:type="paragraph" w:styleId="5">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2"/>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next w:val="1"/>
    <w:unhideWhenUsed/>
    <w:qFormat/>
    <w:uiPriority w:val="99"/>
    <w:rPr>
      <w:rFonts w:asciiTheme="minorHAnsi" w:hAnsiTheme="minorHAnsi" w:cstheme="minorBidi"/>
      <w:szCs w:val="22"/>
    </w:rPr>
  </w:style>
  <w:style w:type="paragraph" w:styleId="12">
    <w:name w:val="Body Text Indent"/>
    <w:basedOn w:val="1"/>
    <w:qFormat/>
    <w:uiPriority w:val="0"/>
    <w:pPr>
      <w:spacing w:line="360" w:lineRule="auto"/>
      <w:ind w:firstLine="420" w:firstLineChars="200"/>
    </w:pPr>
  </w:style>
  <w:style w:type="paragraph" w:styleId="13">
    <w:name w:val="Block Text"/>
    <w:basedOn w:val="1"/>
    <w:qFormat/>
    <w:uiPriority w:val="99"/>
    <w:pPr>
      <w:spacing w:line="360" w:lineRule="auto"/>
      <w:ind w:left="-85" w:right="-244" w:firstLine="435"/>
    </w:pPr>
  </w:style>
  <w:style w:type="paragraph" w:styleId="14">
    <w:name w:val="Plain Text"/>
    <w:basedOn w:val="1"/>
    <w:link w:val="44"/>
    <w:unhideWhenUsed/>
    <w:qFormat/>
    <w:uiPriority w:val="0"/>
    <w:pPr>
      <w:widowControl w:val="0"/>
      <w:jc w:val="both"/>
    </w:pPr>
    <w:rPr>
      <w:rFonts w:ascii="宋体" w:hAnsi="Courier New" w:eastAsia="宋体"/>
      <w:kern w:val="2"/>
      <w:sz w:val="21"/>
      <w:szCs w:val="20"/>
    </w:rPr>
  </w:style>
  <w:style w:type="paragraph" w:styleId="15">
    <w:name w:val="Balloon Text"/>
    <w:basedOn w:val="1"/>
    <w:link w:val="39"/>
    <w:qFormat/>
    <w:uiPriority w:val="0"/>
    <w:rPr>
      <w:sz w:val="18"/>
      <w:szCs w:val="18"/>
    </w:rPr>
  </w:style>
  <w:style w:type="paragraph" w:styleId="16">
    <w:name w:val="footer"/>
    <w:basedOn w:val="1"/>
    <w:link w:val="41"/>
    <w:qFormat/>
    <w:uiPriority w:val="0"/>
    <w:pPr>
      <w:tabs>
        <w:tab w:val="center" w:pos="4153"/>
        <w:tab w:val="right" w:pos="8306"/>
      </w:tabs>
      <w:snapToGrid w:val="0"/>
    </w:pPr>
    <w:rPr>
      <w:sz w:val="18"/>
      <w:szCs w:val="18"/>
    </w:rPr>
  </w:style>
  <w:style w:type="paragraph" w:styleId="17">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8">
    <w:name w:val="header"/>
    <w:basedOn w:val="1"/>
    <w:next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0">
    <w:name w:val="Body Text 2"/>
    <w:basedOn w:val="1"/>
    <w:qFormat/>
    <w:uiPriority w:val="0"/>
    <w:pPr>
      <w:spacing w:line="360" w:lineRule="auto"/>
    </w:pPr>
  </w:style>
  <w:style w:type="paragraph" w:styleId="21">
    <w:name w:val="Normal (Web)"/>
    <w:basedOn w:val="1"/>
    <w:link w:val="36"/>
    <w:qFormat/>
    <w:uiPriority w:val="99"/>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8"/>
    <w:next w:val="8"/>
    <w:link w:val="43"/>
    <w:qFormat/>
    <w:uiPriority w:val="0"/>
    <w:rPr>
      <w:b/>
      <w:bCs/>
    </w:rPr>
  </w:style>
  <w:style w:type="paragraph" w:styleId="24">
    <w:name w:val="Body Text First Indent 2"/>
    <w:basedOn w:val="12"/>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3">
    <w:name w:val="表格文字"/>
    <w:basedOn w:val="1"/>
    <w:qFormat/>
    <w:uiPriority w:val="99"/>
    <w:pPr>
      <w:spacing w:before="25" w:after="25"/>
    </w:pPr>
    <w:rPr>
      <w:spacing w:val="10"/>
    </w:rPr>
  </w:style>
  <w:style w:type="character" w:customStyle="1" w:styleId="34">
    <w:name w:val="标题 2 字符"/>
    <w:link w:val="3"/>
    <w:qFormat/>
    <w:uiPriority w:val="0"/>
    <w:rPr>
      <w:rFonts w:ascii="宋体" w:hAnsi="宋体" w:eastAsia="宋体"/>
      <w:b/>
      <w:bCs/>
      <w:sz w:val="24"/>
      <w:lang w:val="en-US" w:eastAsia="zh-CN" w:bidi="ar-SA"/>
    </w:rPr>
  </w:style>
  <w:style w:type="character" w:customStyle="1" w:styleId="35">
    <w:name w:val="标题 1 字符"/>
    <w:link w:val="2"/>
    <w:qFormat/>
    <w:uiPriority w:val="9"/>
    <w:rPr>
      <w:rFonts w:ascii="宋体" w:hAnsi="宋体" w:eastAsia="黑体"/>
      <w:b/>
      <w:bCs/>
      <w:kern w:val="44"/>
      <w:sz w:val="28"/>
      <w:szCs w:val="44"/>
      <w:lang w:val="en-US" w:eastAsia="zh-CN" w:bidi="ar-SA"/>
    </w:rPr>
  </w:style>
  <w:style w:type="character" w:customStyle="1" w:styleId="36">
    <w:name w:val="普通(网站) 字符"/>
    <w:link w:val="21"/>
    <w:qFormat/>
    <w:uiPriority w:val="0"/>
    <w:rPr>
      <w:kern w:val="2"/>
      <w:sz w:val="24"/>
      <w:szCs w:val="24"/>
    </w:rPr>
  </w:style>
  <w:style w:type="character" w:customStyle="1" w:styleId="37">
    <w:name w:val="标题 4 字符"/>
    <w:link w:val="5"/>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字符"/>
    <w:basedOn w:val="27"/>
    <w:link w:val="15"/>
    <w:qFormat/>
    <w:uiPriority w:val="0"/>
    <w:rPr>
      <w:sz w:val="18"/>
      <w:szCs w:val="18"/>
    </w:rPr>
  </w:style>
  <w:style w:type="character" w:customStyle="1" w:styleId="40">
    <w:name w:val="页眉 字符"/>
    <w:basedOn w:val="27"/>
    <w:link w:val="18"/>
    <w:qFormat/>
    <w:uiPriority w:val="0"/>
    <w:rPr>
      <w:sz w:val="18"/>
      <w:szCs w:val="18"/>
    </w:rPr>
  </w:style>
  <w:style w:type="character" w:customStyle="1" w:styleId="41">
    <w:name w:val="页脚 字符"/>
    <w:basedOn w:val="27"/>
    <w:link w:val="16"/>
    <w:qFormat/>
    <w:uiPriority w:val="0"/>
    <w:rPr>
      <w:sz w:val="18"/>
      <w:szCs w:val="18"/>
    </w:rPr>
  </w:style>
  <w:style w:type="character" w:customStyle="1" w:styleId="42">
    <w:name w:val="批注文字 字符"/>
    <w:basedOn w:val="27"/>
    <w:link w:val="8"/>
    <w:qFormat/>
    <w:uiPriority w:val="0"/>
    <w:rPr>
      <w:sz w:val="24"/>
      <w:szCs w:val="24"/>
    </w:rPr>
  </w:style>
  <w:style w:type="character" w:customStyle="1" w:styleId="43">
    <w:name w:val="批注主题 字符"/>
    <w:basedOn w:val="42"/>
    <w:link w:val="23"/>
    <w:qFormat/>
    <w:uiPriority w:val="0"/>
    <w:rPr>
      <w:b/>
      <w:bCs/>
      <w:sz w:val="24"/>
      <w:szCs w:val="24"/>
    </w:rPr>
  </w:style>
  <w:style w:type="character" w:customStyle="1" w:styleId="44">
    <w:name w:val="纯文本 字符1"/>
    <w:basedOn w:val="27"/>
    <w:link w:val="14"/>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字符"/>
    <w:link w:val="4"/>
    <w:qFormat/>
    <w:uiPriority w:val="0"/>
    <w:rPr>
      <w:rFonts w:ascii="宋体" w:hAnsi="宋体" w:eastAsia="宋体"/>
      <w:b/>
      <w:kern w:val="2"/>
      <w:sz w:val="28"/>
    </w:rPr>
  </w:style>
  <w:style w:type="paragraph" w:customStyle="1" w:styleId="50">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7"/>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6">
    <w:name w:val="￥正文"/>
    <w:basedOn w:val="1"/>
    <w:qFormat/>
    <w:uiPriority w:val="0"/>
    <w:pPr>
      <w:tabs>
        <w:tab w:val="left" w:pos="426"/>
      </w:tabs>
      <w:ind w:firstLine="200" w:firstLineChars="200"/>
    </w:pPr>
    <w:rPr>
      <w:rFonts w:ascii="Calibri" w:hAnsi="Calibri"/>
      <w:kern w:val="2"/>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3"/>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5403</Words>
  <Characters>5650</Characters>
  <Lines>103</Lines>
  <Paragraphs>29</Paragraphs>
  <TotalTime>2</TotalTime>
  <ScaleCrop>false</ScaleCrop>
  <LinksUpToDate>false</LinksUpToDate>
  <CharactersWithSpaces>6018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2023-03-30T16:50:00Z</dcterms:created>
  <dc:creator>Administrator</dc:creator>
  <cp:lastModifiedBy>马曼婷（区耳鼻咽喉医院）</cp:lastModifiedBy>
  <cp:lastPrinted>2024-07-04T19:35:00Z</cp:lastPrinted>
  <dcterms:modified xsi:type="dcterms:W3CDTF">2025-12-03T08:23:26Z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