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rPr>
      </w:pPr>
      <w:r>
        <w:rPr>
          <w:rFonts w:hint="eastAsia" w:ascii="黑体" w:hAnsi="黑体" w:eastAsia="黑体" w:cs="黑体"/>
        </w:rPr>
        <w:t>附件3</w:t>
      </w:r>
    </w:p>
    <w:p>
      <w:pPr>
        <w:jc w:val="center"/>
        <w:rPr>
          <w:rFonts w:hint="eastAsia" w:ascii="方正小标宋_GBK" w:hAnsi="方正小标宋_GBK" w:eastAsia="方正小标宋_GBK" w:cs="方正小标宋_GBK"/>
          <w:sz w:val="44"/>
        </w:rPr>
      </w:pPr>
      <w:r>
        <w:rPr>
          <w:rFonts w:hint="eastAsia" w:ascii="方正小标宋_GBK" w:hAnsi="方正小标宋_GBK" w:eastAsia="方正小标宋_GBK" w:cs="方正小标宋_GBK"/>
          <w:sz w:val="44"/>
        </w:rPr>
        <w:t>药品配送企业遴选评分表</w:t>
      </w:r>
    </w:p>
    <w:p>
      <w:pPr>
        <w:rPr>
          <w:rFonts w:hint="eastAsia" w:ascii="方正小标宋_GBK" w:hAnsi="方正小标宋_GBK" w:eastAsia="方正小标宋_GBK" w:cs="方正小标宋_GBK"/>
          <w:sz w:val="44"/>
        </w:rPr>
      </w:pPr>
      <w:r>
        <w:rPr>
          <w:rFonts w:hint="eastAsia" w:ascii="黑体" w:hAnsi="黑体" w:eastAsia="黑体" w:cs="黑体"/>
        </w:rPr>
        <w:t>药品配送企业名称：</w:t>
      </w:r>
    </w:p>
    <w:tbl>
      <w:tblPr>
        <w:tblStyle w:val="5"/>
        <w:tblW w:w="9828" w:type="dxa"/>
        <w:jc w:val="center"/>
        <w:tblLayout w:type="fixed"/>
        <w:tblCellMar>
          <w:top w:w="0" w:type="dxa"/>
          <w:left w:w="108" w:type="dxa"/>
          <w:bottom w:w="0" w:type="dxa"/>
          <w:right w:w="108" w:type="dxa"/>
        </w:tblCellMar>
      </w:tblPr>
      <w:tblGrid>
        <w:gridCol w:w="1008"/>
        <w:gridCol w:w="1062"/>
        <w:gridCol w:w="3870"/>
        <w:gridCol w:w="608"/>
        <w:gridCol w:w="668"/>
        <w:gridCol w:w="2612"/>
      </w:tblGrid>
      <w:tr>
        <w:tblPrEx>
          <w:tblCellMar>
            <w:top w:w="0" w:type="dxa"/>
            <w:left w:w="108" w:type="dxa"/>
            <w:bottom w:w="0" w:type="dxa"/>
            <w:right w:w="108" w:type="dxa"/>
          </w:tblCellMar>
        </w:tblPrEx>
        <w:trPr>
          <w:trHeight w:val="858" w:hRule="atLeast"/>
          <w:jc w:val="center"/>
        </w:trPr>
        <w:tc>
          <w:tcPr>
            <w:tcW w:w="100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b/>
                <w:bCs/>
                <w:sz w:val="28"/>
                <w:szCs w:val="28"/>
              </w:rPr>
            </w:pPr>
            <w:r>
              <w:rPr>
                <w:rFonts w:hint="eastAsia"/>
                <w:b/>
                <w:bCs/>
                <w:sz w:val="28"/>
                <w:szCs w:val="28"/>
              </w:rPr>
              <w:t>一级</w:t>
            </w:r>
          </w:p>
          <w:p>
            <w:pPr>
              <w:spacing w:line="400" w:lineRule="exact"/>
              <w:jc w:val="center"/>
              <w:rPr>
                <w:b/>
                <w:bCs/>
                <w:sz w:val="28"/>
                <w:szCs w:val="28"/>
              </w:rPr>
            </w:pPr>
            <w:r>
              <w:rPr>
                <w:rFonts w:hint="eastAsia"/>
                <w:b/>
                <w:bCs/>
                <w:sz w:val="28"/>
                <w:szCs w:val="28"/>
              </w:rPr>
              <w:t>指标</w:t>
            </w:r>
          </w:p>
        </w:tc>
        <w:tc>
          <w:tcPr>
            <w:tcW w:w="1062" w:type="dxa"/>
            <w:tcBorders>
              <w:top w:val="single" w:color="auto" w:sz="4" w:space="0"/>
              <w:left w:val="nil"/>
              <w:bottom w:val="single" w:color="auto" w:sz="4" w:space="0"/>
              <w:right w:val="single" w:color="auto" w:sz="4" w:space="0"/>
            </w:tcBorders>
            <w:shd w:val="clear" w:color="auto" w:fill="auto"/>
            <w:vAlign w:val="center"/>
          </w:tcPr>
          <w:p>
            <w:pPr>
              <w:spacing w:line="400" w:lineRule="exact"/>
              <w:jc w:val="center"/>
              <w:rPr>
                <w:b/>
                <w:bCs/>
                <w:sz w:val="28"/>
                <w:szCs w:val="28"/>
              </w:rPr>
            </w:pPr>
            <w:r>
              <w:rPr>
                <w:rFonts w:hint="eastAsia"/>
                <w:b/>
                <w:bCs/>
                <w:sz w:val="28"/>
                <w:szCs w:val="28"/>
              </w:rPr>
              <w:t>二级</w:t>
            </w:r>
          </w:p>
          <w:p>
            <w:pPr>
              <w:spacing w:line="400" w:lineRule="exact"/>
              <w:jc w:val="center"/>
              <w:rPr>
                <w:b/>
                <w:bCs/>
                <w:sz w:val="28"/>
                <w:szCs w:val="28"/>
              </w:rPr>
            </w:pPr>
            <w:r>
              <w:rPr>
                <w:rFonts w:hint="eastAsia"/>
                <w:b/>
                <w:bCs/>
                <w:sz w:val="28"/>
                <w:szCs w:val="28"/>
              </w:rPr>
              <w:t>指标</w:t>
            </w:r>
          </w:p>
        </w:tc>
        <w:tc>
          <w:tcPr>
            <w:tcW w:w="3870" w:type="dxa"/>
            <w:tcBorders>
              <w:top w:val="single" w:color="auto" w:sz="4" w:space="0"/>
              <w:left w:val="nil"/>
              <w:bottom w:val="single" w:color="auto" w:sz="4" w:space="0"/>
              <w:right w:val="single" w:color="auto" w:sz="4" w:space="0"/>
            </w:tcBorders>
            <w:shd w:val="clear" w:color="auto" w:fill="auto"/>
            <w:vAlign w:val="center"/>
          </w:tcPr>
          <w:p>
            <w:pPr>
              <w:spacing w:line="400" w:lineRule="exact"/>
              <w:jc w:val="center"/>
              <w:rPr>
                <w:b/>
                <w:bCs/>
                <w:sz w:val="28"/>
                <w:szCs w:val="28"/>
              </w:rPr>
            </w:pPr>
            <w:r>
              <w:rPr>
                <w:rFonts w:hint="eastAsia"/>
                <w:b/>
                <w:bCs/>
                <w:sz w:val="28"/>
                <w:szCs w:val="28"/>
              </w:rPr>
              <w:t>评价细则</w:t>
            </w:r>
          </w:p>
        </w:tc>
        <w:tc>
          <w:tcPr>
            <w:tcW w:w="608" w:type="dxa"/>
            <w:tcBorders>
              <w:top w:val="single" w:color="auto" w:sz="4" w:space="0"/>
              <w:left w:val="nil"/>
              <w:bottom w:val="single" w:color="auto" w:sz="4" w:space="0"/>
              <w:right w:val="single" w:color="auto" w:sz="4" w:space="0"/>
            </w:tcBorders>
            <w:shd w:val="clear" w:color="auto" w:fill="auto"/>
            <w:vAlign w:val="center"/>
          </w:tcPr>
          <w:p>
            <w:pPr>
              <w:spacing w:line="400" w:lineRule="exact"/>
              <w:jc w:val="center"/>
              <w:rPr>
                <w:b/>
                <w:bCs/>
                <w:sz w:val="28"/>
                <w:szCs w:val="28"/>
              </w:rPr>
            </w:pPr>
            <w:r>
              <w:rPr>
                <w:rFonts w:hint="eastAsia"/>
                <w:b/>
                <w:bCs/>
                <w:sz w:val="28"/>
                <w:szCs w:val="28"/>
              </w:rPr>
              <w:t>分值</w:t>
            </w:r>
          </w:p>
        </w:tc>
        <w:tc>
          <w:tcPr>
            <w:tcW w:w="668" w:type="dxa"/>
            <w:tcBorders>
              <w:top w:val="single" w:color="auto" w:sz="4" w:space="0"/>
              <w:left w:val="nil"/>
              <w:bottom w:val="single" w:color="auto" w:sz="4" w:space="0"/>
              <w:right w:val="single" w:color="auto" w:sz="4" w:space="0"/>
            </w:tcBorders>
            <w:shd w:val="clear" w:color="auto" w:fill="auto"/>
            <w:vAlign w:val="center"/>
          </w:tcPr>
          <w:p>
            <w:pPr>
              <w:spacing w:line="400" w:lineRule="exact"/>
              <w:jc w:val="center"/>
              <w:rPr>
                <w:b/>
                <w:bCs/>
                <w:sz w:val="28"/>
                <w:szCs w:val="28"/>
              </w:rPr>
            </w:pPr>
            <w:r>
              <w:rPr>
                <w:rFonts w:hint="eastAsia"/>
                <w:b/>
                <w:bCs/>
                <w:sz w:val="28"/>
                <w:szCs w:val="28"/>
              </w:rPr>
              <w:t>评分</w:t>
            </w:r>
          </w:p>
        </w:tc>
        <w:tc>
          <w:tcPr>
            <w:tcW w:w="2612" w:type="dxa"/>
            <w:tcBorders>
              <w:top w:val="single" w:color="auto" w:sz="4" w:space="0"/>
              <w:left w:val="nil"/>
              <w:bottom w:val="single" w:color="auto" w:sz="4" w:space="0"/>
              <w:right w:val="single" w:color="auto" w:sz="4" w:space="0"/>
            </w:tcBorders>
            <w:shd w:val="clear" w:color="auto" w:fill="auto"/>
            <w:vAlign w:val="center"/>
          </w:tcPr>
          <w:p>
            <w:pPr>
              <w:spacing w:line="400" w:lineRule="exact"/>
              <w:jc w:val="center"/>
              <w:rPr>
                <w:b/>
                <w:bCs/>
                <w:sz w:val="28"/>
                <w:szCs w:val="28"/>
              </w:rPr>
            </w:pPr>
            <w:r>
              <w:rPr>
                <w:rFonts w:hint="eastAsia"/>
                <w:b/>
                <w:bCs/>
                <w:sz w:val="28"/>
                <w:szCs w:val="28"/>
              </w:rPr>
              <w:t>证明材料</w:t>
            </w:r>
          </w:p>
          <w:p>
            <w:pPr>
              <w:spacing w:line="400" w:lineRule="exact"/>
              <w:jc w:val="center"/>
              <w:rPr>
                <w:b/>
                <w:bCs/>
                <w:sz w:val="28"/>
                <w:szCs w:val="28"/>
              </w:rPr>
            </w:pPr>
            <w:r>
              <w:rPr>
                <w:rFonts w:hint="eastAsia"/>
                <w:b/>
                <w:bCs/>
                <w:sz w:val="28"/>
                <w:szCs w:val="28"/>
              </w:rPr>
              <w:t>（复印件按评分项顺序装订，原件备查）</w:t>
            </w:r>
          </w:p>
        </w:tc>
      </w:tr>
      <w:tr>
        <w:tblPrEx>
          <w:tblCellMar>
            <w:top w:w="0" w:type="dxa"/>
            <w:left w:w="108" w:type="dxa"/>
            <w:bottom w:w="0" w:type="dxa"/>
            <w:right w:w="108" w:type="dxa"/>
          </w:tblCellMar>
        </w:tblPrEx>
        <w:trPr>
          <w:trHeight w:val="1950" w:hRule="atLeast"/>
          <w:jc w:val="center"/>
        </w:trPr>
        <w:tc>
          <w:tcPr>
            <w:tcW w:w="1008" w:type="dxa"/>
            <w:vMerge w:val="restart"/>
            <w:tcBorders>
              <w:top w:val="nil"/>
              <w:left w:val="single" w:color="auto" w:sz="4" w:space="0"/>
              <w:bottom w:val="single" w:color="auto" w:sz="4" w:space="0"/>
              <w:right w:val="single" w:color="auto" w:sz="4" w:space="0"/>
            </w:tcBorders>
            <w:shd w:val="clear" w:color="auto" w:fill="auto"/>
            <w:vAlign w:val="center"/>
          </w:tcPr>
          <w:p>
            <w:pPr>
              <w:spacing w:line="400" w:lineRule="exact"/>
              <w:jc w:val="center"/>
              <w:rPr>
                <w:sz w:val="24"/>
              </w:rPr>
            </w:pPr>
            <w:r>
              <w:rPr>
                <w:rFonts w:hint="eastAsia"/>
                <w:b/>
                <w:bCs/>
                <w:sz w:val="24"/>
              </w:rPr>
              <w:t>1.供货能力（25分）</w:t>
            </w:r>
          </w:p>
        </w:tc>
        <w:tc>
          <w:tcPr>
            <w:tcW w:w="106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sz w:val="24"/>
              </w:rPr>
            </w:pPr>
            <w:r>
              <w:rPr>
                <w:rFonts w:hint="eastAsia"/>
                <w:sz w:val="24"/>
              </w:rPr>
              <w:t>1.1可配送药品数量（10分）</w:t>
            </w:r>
          </w:p>
        </w:tc>
        <w:tc>
          <w:tcPr>
            <w:tcW w:w="3870" w:type="dxa"/>
            <w:tcBorders>
              <w:top w:val="nil"/>
              <w:left w:val="nil"/>
              <w:bottom w:val="single" w:color="auto" w:sz="4" w:space="0"/>
              <w:right w:val="single" w:color="auto" w:sz="4" w:space="0"/>
            </w:tcBorders>
            <w:shd w:val="clear" w:color="auto" w:fill="auto"/>
            <w:vAlign w:val="center"/>
          </w:tcPr>
          <w:p>
            <w:pPr>
              <w:spacing w:line="400" w:lineRule="exact"/>
              <w:rPr>
                <w:sz w:val="24"/>
              </w:rPr>
            </w:pPr>
            <w:r>
              <w:rPr>
                <w:rFonts w:hint="eastAsia"/>
                <w:sz w:val="24"/>
              </w:rPr>
              <w:t>企业可配送药品数量占挂网系统药品品规数≤5%得1分；每增加5%得1分，最多不超过10分。</w:t>
            </w:r>
          </w:p>
        </w:tc>
        <w:tc>
          <w:tcPr>
            <w:tcW w:w="608" w:type="dxa"/>
            <w:tcBorders>
              <w:top w:val="nil"/>
              <w:left w:val="nil"/>
              <w:bottom w:val="single" w:color="auto" w:sz="4" w:space="0"/>
              <w:right w:val="single" w:color="auto" w:sz="4" w:space="0"/>
            </w:tcBorders>
            <w:shd w:val="clear" w:color="auto" w:fill="auto"/>
            <w:vAlign w:val="center"/>
          </w:tcPr>
          <w:p>
            <w:pPr>
              <w:spacing w:line="400" w:lineRule="exact"/>
              <w:jc w:val="center"/>
              <w:rPr>
                <w:sz w:val="24"/>
              </w:rPr>
            </w:pPr>
            <w:r>
              <w:rPr>
                <w:rFonts w:hint="eastAsia"/>
                <w:sz w:val="24"/>
              </w:rPr>
              <w:t>10</w:t>
            </w:r>
          </w:p>
        </w:tc>
        <w:tc>
          <w:tcPr>
            <w:tcW w:w="668" w:type="dxa"/>
            <w:tcBorders>
              <w:top w:val="nil"/>
              <w:left w:val="single" w:color="auto" w:sz="4" w:space="0"/>
              <w:right w:val="single" w:color="auto" w:sz="4" w:space="0"/>
            </w:tcBorders>
            <w:shd w:val="clear" w:color="auto" w:fill="auto"/>
            <w:vAlign w:val="center"/>
          </w:tcPr>
          <w:p>
            <w:pPr>
              <w:spacing w:line="400" w:lineRule="exact"/>
              <w:jc w:val="center"/>
              <w:rPr>
                <w:sz w:val="24"/>
              </w:rPr>
            </w:pPr>
          </w:p>
        </w:tc>
        <w:tc>
          <w:tcPr>
            <w:tcW w:w="2612" w:type="dxa"/>
            <w:vMerge w:val="restart"/>
            <w:tcBorders>
              <w:top w:val="nil"/>
              <w:left w:val="single" w:color="auto" w:sz="4" w:space="0"/>
              <w:right w:val="single" w:color="auto" w:sz="4" w:space="0"/>
            </w:tcBorders>
            <w:shd w:val="clear" w:color="auto" w:fill="auto"/>
            <w:vAlign w:val="center"/>
          </w:tcPr>
          <w:p>
            <w:pPr>
              <w:spacing w:line="400" w:lineRule="exact"/>
              <w:rPr>
                <w:sz w:val="24"/>
              </w:rPr>
            </w:pPr>
            <w:r>
              <w:rPr>
                <w:rFonts w:hint="eastAsia"/>
                <w:sz w:val="24"/>
              </w:rPr>
              <w:t>1.以广东省药品交易系统和深圳药品交易平台的药品品规数量</w:t>
            </w:r>
            <w:r>
              <w:rPr>
                <w:rFonts w:hint="eastAsia"/>
                <w:sz w:val="24"/>
                <w:lang w:eastAsia="zh-CN"/>
              </w:rPr>
              <w:t>为</w:t>
            </w:r>
            <w:r>
              <w:rPr>
                <w:rFonts w:hint="eastAsia"/>
                <w:sz w:val="24"/>
              </w:rPr>
              <w:t>基准。</w:t>
            </w:r>
          </w:p>
          <w:p>
            <w:pPr>
              <w:spacing w:line="400" w:lineRule="exact"/>
              <w:rPr>
                <w:sz w:val="24"/>
              </w:rPr>
            </w:pPr>
            <w:r>
              <w:rPr>
                <w:rFonts w:hint="eastAsia"/>
                <w:sz w:val="24"/>
              </w:rPr>
              <w:t>2.依据：企业提供可配送品种的目录并标注药品国家医保贯标码。</w:t>
            </w:r>
          </w:p>
        </w:tc>
      </w:tr>
      <w:tr>
        <w:tblPrEx>
          <w:tblCellMar>
            <w:top w:w="0" w:type="dxa"/>
            <w:left w:w="108" w:type="dxa"/>
            <w:bottom w:w="0" w:type="dxa"/>
            <w:right w:w="108" w:type="dxa"/>
          </w:tblCellMar>
        </w:tblPrEx>
        <w:trPr>
          <w:trHeight w:val="2260" w:hRule="atLeast"/>
          <w:jc w:val="center"/>
        </w:trPr>
        <w:tc>
          <w:tcPr>
            <w:tcW w:w="1008" w:type="dxa"/>
            <w:vMerge w:val="continue"/>
            <w:tcBorders>
              <w:top w:val="nil"/>
              <w:left w:val="single" w:color="auto" w:sz="4" w:space="0"/>
              <w:bottom w:val="single" w:color="auto" w:sz="4" w:space="0"/>
              <w:right w:val="single" w:color="auto" w:sz="4" w:space="0"/>
            </w:tcBorders>
            <w:vAlign w:val="center"/>
          </w:tcPr>
          <w:p>
            <w:pPr>
              <w:spacing w:line="400" w:lineRule="exact"/>
              <w:jc w:val="center"/>
              <w:rPr>
                <w:sz w:val="24"/>
              </w:rPr>
            </w:pPr>
          </w:p>
        </w:tc>
        <w:tc>
          <w:tcPr>
            <w:tcW w:w="106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sz w:val="24"/>
              </w:rPr>
            </w:pPr>
            <w:r>
              <w:rPr>
                <w:rFonts w:hint="eastAsia"/>
                <w:sz w:val="24"/>
              </w:rPr>
              <w:t>1.2可配送集采药品数量（5分）</w:t>
            </w:r>
          </w:p>
        </w:tc>
        <w:tc>
          <w:tcPr>
            <w:tcW w:w="3870" w:type="dxa"/>
            <w:tcBorders>
              <w:top w:val="nil"/>
              <w:left w:val="nil"/>
              <w:bottom w:val="single" w:color="auto" w:sz="4" w:space="0"/>
              <w:right w:val="single" w:color="auto" w:sz="4" w:space="0"/>
            </w:tcBorders>
            <w:shd w:val="clear" w:color="auto" w:fill="auto"/>
            <w:vAlign w:val="center"/>
          </w:tcPr>
          <w:p>
            <w:pPr>
              <w:spacing w:line="400" w:lineRule="exact"/>
              <w:rPr>
                <w:sz w:val="24"/>
              </w:rPr>
            </w:pPr>
            <w:r>
              <w:rPr>
                <w:rFonts w:hint="eastAsia"/>
                <w:sz w:val="24"/>
              </w:rPr>
              <w:t>企业可配送集采药品数量占挂网系统集采药品品规数的≤5%得0.5分；每增加5%得1分，最多不超过5分。</w:t>
            </w:r>
          </w:p>
        </w:tc>
        <w:tc>
          <w:tcPr>
            <w:tcW w:w="608" w:type="dxa"/>
            <w:tcBorders>
              <w:top w:val="nil"/>
              <w:left w:val="nil"/>
              <w:bottom w:val="single" w:color="auto" w:sz="4" w:space="0"/>
              <w:right w:val="single" w:color="auto" w:sz="4" w:space="0"/>
            </w:tcBorders>
            <w:shd w:val="clear" w:color="auto" w:fill="auto"/>
            <w:vAlign w:val="center"/>
          </w:tcPr>
          <w:p>
            <w:pPr>
              <w:spacing w:line="400" w:lineRule="exact"/>
              <w:jc w:val="center"/>
              <w:rPr>
                <w:sz w:val="24"/>
              </w:rPr>
            </w:pPr>
            <w:r>
              <w:rPr>
                <w:rFonts w:hint="eastAsia"/>
                <w:sz w:val="24"/>
              </w:rPr>
              <w:t>5</w:t>
            </w:r>
          </w:p>
        </w:tc>
        <w:tc>
          <w:tcPr>
            <w:tcW w:w="66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sz w:val="24"/>
              </w:rPr>
            </w:pPr>
          </w:p>
        </w:tc>
        <w:tc>
          <w:tcPr>
            <w:tcW w:w="2612" w:type="dxa"/>
            <w:vMerge w:val="continue"/>
            <w:tcBorders>
              <w:left w:val="single" w:color="auto" w:sz="4" w:space="0"/>
              <w:bottom w:val="single" w:color="auto" w:sz="4" w:space="0"/>
              <w:right w:val="single" w:color="auto" w:sz="4" w:space="0"/>
            </w:tcBorders>
            <w:shd w:val="clear" w:color="auto" w:fill="auto"/>
            <w:vAlign w:val="center"/>
          </w:tcPr>
          <w:p>
            <w:pPr>
              <w:spacing w:line="400" w:lineRule="exact"/>
              <w:rPr>
                <w:sz w:val="24"/>
              </w:rPr>
            </w:pPr>
          </w:p>
        </w:tc>
      </w:tr>
      <w:tr>
        <w:tblPrEx>
          <w:tblCellMar>
            <w:top w:w="0" w:type="dxa"/>
            <w:left w:w="108" w:type="dxa"/>
            <w:bottom w:w="0" w:type="dxa"/>
            <w:right w:w="108" w:type="dxa"/>
          </w:tblCellMar>
        </w:tblPrEx>
        <w:trPr>
          <w:trHeight w:val="1905" w:hRule="atLeast"/>
          <w:jc w:val="center"/>
        </w:trPr>
        <w:tc>
          <w:tcPr>
            <w:tcW w:w="1008" w:type="dxa"/>
            <w:vMerge w:val="continue"/>
            <w:tcBorders>
              <w:top w:val="nil"/>
              <w:left w:val="single" w:color="auto" w:sz="4" w:space="0"/>
              <w:bottom w:val="single" w:color="auto" w:sz="4" w:space="0"/>
              <w:right w:val="single" w:color="auto" w:sz="4" w:space="0"/>
            </w:tcBorders>
            <w:vAlign w:val="center"/>
          </w:tcPr>
          <w:p>
            <w:pPr>
              <w:spacing w:line="400" w:lineRule="exact"/>
              <w:jc w:val="center"/>
              <w:rPr>
                <w:sz w:val="24"/>
              </w:rPr>
            </w:pPr>
          </w:p>
        </w:tc>
        <w:tc>
          <w:tcPr>
            <w:tcW w:w="1062" w:type="dxa"/>
            <w:vMerge w:val="restart"/>
            <w:tcBorders>
              <w:top w:val="single" w:color="auto" w:sz="4" w:space="0"/>
              <w:left w:val="nil"/>
              <w:bottom w:val="single" w:color="auto" w:sz="4" w:space="0"/>
              <w:right w:val="single" w:color="auto" w:sz="4" w:space="0"/>
            </w:tcBorders>
            <w:shd w:val="clear" w:color="auto" w:fill="auto"/>
            <w:vAlign w:val="center"/>
          </w:tcPr>
          <w:p>
            <w:pPr>
              <w:spacing w:line="400" w:lineRule="exact"/>
              <w:rPr>
                <w:sz w:val="24"/>
              </w:rPr>
            </w:pPr>
            <w:r>
              <w:rPr>
                <w:rFonts w:hint="eastAsia"/>
                <w:sz w:val="24"/>
              </w:rPr>
              <w:t>1.3经营范围（10分）</w:t>
            </w:r>
          </w:p>
        </w:tc>
        <w:tc>
          <w:tcPr>
            <w:tcW w:w="3870" w:type="dxa"/>
            <w:tcBorders>
              <w:top w:val="single" w:color="auto" w:sz="4" w:space="0"/>
              <w:left w:val="nil"/>
              <w:bottom w:val="single" w:color="auto" w:sz="4" w:space="0"/>
              <w:right w:val="single" w:color="auto" w:sz="4" w:space="0"/>
            </w:tcBorders>
            <w:shd w:val="clear" w:color="auto" w:fill="auto"/>
            <w:vAlign w:val="center"/>
          </w:tcPr>
          <w:p>
            <w:pPr>
              <w:spacing w:line="400" w:lineRule="exact"/>
              <w:rPr>
                <w:sz w:val="24"/>
              </w:rPr>
            </w:pPr>
            <w:r>
              <w:rPr>
                <w:rFonts w:hint="eastAsia"/>
                <w:sz w:val="24"/>
              </w:rPr>
              <w:t>经营中成药、化学原料药及其制剂、抗生素原料药及其制剂、生物制品、生化药品的得5分。每少一项扣1分。</w:t>
            </w:r>
          </w:p>
        </w:tc>
        <w:tc>
          <w:tcPr>
            <w:tcW w:w="608" w:type="dxa"/>
            <w:tcBorders>
              <w:top w:val="nil"/>
              <w:left w:val="nil"/>
              <w:bottom w:val="single" w:color="auto" w:sz="4" w:space="0"/>
              <w:right w:val="single" w:color="auto" w:sz="4" w:space="0"/>
            </w:tcBorders>
            <w:shd w:val="clear" w:color="auto" w:fill="auto"/>
            <w:vAlign w:val="center"/>
          </w:tcPr>
          <w:p>
            <w:pPr>
              <w:spacing w:line="400" w:lineRule="exact"/>
              <w:jc w:val="center"/>
              <w:rPr>
                <w:sz w:val="24"/>
              </w:rPr>
            </w:pPr>
            <w:r>
              <w:rPr>
                <w:rFonts w:hint="eastAsia"/>
                <w:sz w:val="24"/>
              </w:rPr>
              <w:t>5</w:t>
            </w:r>
          </w:p>
        </w:tc>
        <w:tc>
          <w:tcPr>
            <w:tcW w:w="668" w:type="dxa"/>
            <w:tcBorders>
              <w:top w:val="nil"/>
              <w:left w:val="nil"/>
              <w:bottom w:val="single" w:color="auto" w:sz="4" w:space="0"/>
              <w:right w:val="single" w:color="auto" w:sz="4" w:space="0"/>
            </w:tcBorders>
            <w:shd w:val="clear" w:color="auto" w:fill="auto"/>
            <w:vAlign w:val="center"/>
          </w:tcPr>
          <w:p>
            <w:pPr>
              <w:spacing w:line="400" w:lineRule="exact"/>
              <w:jc w:val="center"/>
              <w:rPr>
                <w:sz w:val="24"/>
              </w:rPr>
            </w:pPr>
          </w:p>
        </w:tc>
        <w:tc>
          <w:tcPr>
            <w:tcW w:w="261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sz w:val="24"/>
              </w:rPr>
            </w:pPr>
            <w:r>
              <w:rPr>
                <w:rFonts w:hint="eastAsia"/>
                <w:sz w:val="24"/>
              </w:rPr>
              <w:t>提供加盖公章的《药品经营许可证》复印件</w:t>
            </w:r>
          </w:p>
        </w:tc>
      </w:tr>
      <w:tr>
        <w:tblPrEx>
          <w:tblCellMar>
            <w:top w:w="0" w:type="dxa"/>
            <w:left w:w="108" w:type="dxa"/>
            <w:bottom w:w="0" w:type="dxa"/>
            <w:right w:w="108" w:type="dxa"/>
          </w:tblCellMar>
        </w:tblPrEx>
        <w:trPr>
          <w:trHeight w:val="1875" w:hRule="atLeast"/>
          <w:jc w:val="center"/>
        </w:trPr>
        <w:tc>
          <w:tcPr>
            <w:tcW w:w="1008" w:type="dxa"/>
            <w:vMerge w:val="continue"/>
            <w:tcBorders>
              <w:top w:val="nil"/>
              <w:left w:val="single" w:color="auto" w:sz="4" w:space="0"/>
              <w:bottom w:val="single" w:color="auto" w:sz="4" w:space="0"/>
              <w:right w:val="single" w:color="auto" w:sz="4" w:space="0"/>
            </w:tcBorders>
            <w:vAlign w:val="center"/>
          </w:tcPr>
          <w:p>
            <w:pPr>
              <w:spacing w:line="400" w:lineRule="exact"/>
              <w:jc w:val="center"/>
              <w:rPr>
                <w:sz w:val="24"/>
              </w:rPr>
            </w:pPr>
          </w:p>
        </w:tc>
        <w:tc>
          <w:tcPr>
            <w:tcW w:w="1062" w:type="dxa"/>
            <w:vMerge w:val="continue"/>
            <w:tcBorders>
              <w:top w:val="single" w:color="auto" w:sz="4" w:space="0"/>
              <w:left w:val="nil"/>
              <w:bottom w:val="single" w:color="auto" w:sz="4" w:space="0"/>
              <w:right w:val="single" w:color="auto" w:sz="4" w:space="0"/>
            </w:tcBorders>
            <w:shd w:val="clear" w:color="auto" w:fill="auto"/>
            <w:vAlign w:val="center"/>
          </w:tcPr>
          <w:p>
            <w:pPr>
              <w:spacing w:line="400" w:lineRule="exact"/>
              <w:rPr>
                <w:sz w:val="24"/>
              </w:rPr>
            </w:pPr>
          </w:p>
        </w:tc>
        <w:tc>
          <w:tcPr>
            <w:tcW w:w="3870" w:type="dxa"/>
            <w:tcBorders>
              <w:top w:val="nil"/>
              <w:left w:val="nil"/>
              <w:bottom w:val="single" w:color="auto" w:sz="4" w:space="0"/>
              <w:right w:val="single" w:color="auto" w:sz="4" w:space="0"/>
            </w:tcBorders>
            <w:shd w:val="clear" w:color="auto" w:fill="auto"/>
            <w:vAlign w:val="center"/>
          </w:tcPr>
          <w:p>
            <w:pPr>
              <w:spacing w:line="400" w:lineRule="exact"/>
              <w:rPr>
                <w:sz w:val="24"/>
              </w:rPr>
            </w:pPr>
            <w:r>
              <w:rPr>
                <w:rFonts w:hint="eastAsia"/>
                <w:sz w:val="24"/>
              </w:rPr>
              <w:t>企业除上述经营范围外，同时还经营疫苗、精神药品、麻醉药品、医疗用毒性药品、药品类易制毒化学品制剂得5分。每少一项扣1分。</w:t>
            </w:r>
          </w:p>
        </w:tc>
        <w:tc>
          <w:tcPr>
            <w:tcW w:w="608" w:type="dxa"/>
            <w:tcBorders>
              <w:top w:val="nil"/>
              <w:left w:val="nil"/>
              <w:bottom w:val="single" w:color="auto" w:sz="4" w:space="0"/>
              <w:right w:val="single" w:color="auto" w:sz="4" w:space="0"/>
            </w:tcBorders>
            <w:shd w:val="clear" w:color="auto" w:fill="auto"/>
            <w:vAlign w:val="center"/>
          </w:tcPr>
          <w:p>
            <w:pPr>
              <w:spacing w:line="400" w:lineRule="exact"/>
              <w:jc w:val="center"/>
              <w:rPr>
                <w:sz w:val="24"/>
              </w:rPr>
            </w:pPr>
            <w:r>
              <w:rPr>
                <w:rFonts w:hint="eastAsia"/>
                <w:sz w:val="24"/>
              </w:rPr>
              <w:t>5</w:t>
            </w:r>
          </w:p>
        </w:tc>
        <w:tc>
          <w:tcPr>
            <w:tcW w:w="668" w:type="dxa"/>
            <w:tcBorders>
              <w:top w:val="nil"/>
              <w:left w:val="nil"/>
              <w:bottom w:val="single" w:color="auto" w:sz="4" w:space="0"/>
              <w:right w:val="single" w:color="auto" w:sz="4" w:space="0"/>
            </w:tcBorders>
            <w:shd w:val="clear" w:color="auto" w:fill="auto"/>
            <w:vAlign w:val="center"/>
          </w:tcPr>
          <w:p>
            <w:pPr>
              <w:spacing w:line="400" w:lineRule="exact"/>
              <w:jc w:val="center"/>
              <w:rPr>
                <w:sz w:val="24"/>
              </w:rPr>
            </w:pPr>
          </w:p>
        </w:tc>
        <w:tc>
          <w:tcPr>
            <w:tcW w:w="26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sz w:val="24"/>
              </w:rPr>
            </w:pPr>
          </w:p>
        </w:tc>
      </w:tr>
      <w:tr>
        <w:tblPrEx>
          <w:tblCellMar>
            <w:top w:w="0" w:type="dxa"/>
            <w:left w:w="108" w:type="dxa"/>
            <w:bottom w:w="0" w:type="dxa"/>
            <w:right w:w="108" w:type="dxa"/>
          </w:tblCellMar>
        </w:tblPrEx>
        <w:trPr>
          <w:trHeight w:val="987" w:hRule="atLeast"/>
          <w:jc w:val="center"/>
        </w:trPr>
        <w:tc>
          <w:tcPr>
            <w:tcW w:w="100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sz w:val="24"/>
              </w:rPr>
            </w:pPr>
            <w:r>
              <w:rPr>
                <w:rFonts w:hint="eastAsia"/>
                <w:b/>
                <w:bCs/>
                <w:sz w:val="24"/>
              </w:rPr>
              <w:t>2.配送服务能力（50分）</w:t>
            </w:r>
          </w:p>
        </w:tc>
        <w:tc>
          <w:tcPr>
            <w:tcW w:w="106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rPr>
                <w:sz w:val="24"/>
              </w:rPr>
            </w:pPr>
            <w:r>
              <w:rPr>
                <w:rFonts w:hint="eastAsia"/>
                <w:sz w:val="24"/>
              </w:rPr>
              <w:t>2.1仓储面积（10分）</w:t>
            </w:r>
          </w:p>
        </w:tc>
        <w:tc>
          <w:tcPr>
            <w:tcW w:w="387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rPr>
                <w:sz w:val="24"/>
              </w:rPr>
            </w:pPr>
            <w:r>
              <w:rPr>
                <w:rFonts w:hint="eastAsia"/>
                <w:sz w:val="24"/>
              </w:rPr>
              <w:t>常温及阴凉库总面积：1000平方米，得0.5分；每超1000平方米加0.5分，最多不超过7分。</w:t>
            </w:r>
          </w:p>
        </w:tc>
        <w:tc>
          <w:tcPr>
            <w:tcW w:w="60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sz w:val="24"/>
              </w:rPr>
            </w:pPr>
            <w:r>
              <w:rPr>
                <w:rFonts w:hint="eastAsia"/>
                <w:sz w:val="24"/>
              </w:rPr>
              <w:t>7</w:t>
            </w:r>
          </w:p>
        </w:tc>
        <w:tc>
          <w:tcPr>
            <w:tcW w:w="66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sz w:val="24"/>
              </w:rPr>
            </w:pPr>
          </w:p>
        </w:tc>
        <w:tc>
          <w:tcPr>
            <w:tcW w:w="261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rPr>
                <w:sz w:val="24"/>
              </w:rPr>
            </w:pPr>
            <w:r>
              <w:rPr>
                <w:rFonts w:hint="eastAsia"/>
                <w:sz w:val="24"/>
              </w:rPr>
              <w:t>1.提供相关佐证材料（如仓库产权及租赁合同或其他有效证明：市场监督部门公布的相关数据或产权证或有测绘资质的第三方机构出具的证明材料）的扫描件/实景图，加盖公章，原件备查，并备注日期</w:t>
            </w:r>
          </w:p>
          <w:p>
            <w:pPr>
              <w:spacing w:line="300" w:lineRule="exact"/>
              <w:rPr>
                <w:sz w:val="24"/>
              </w:rPr>
            </w:pPr>
            <w:r>
              <w:rPr>
                <w:rFonts w:hint="eastAsia"/>
                <w:sz w:val="24"/>
              </w:rPr>
              <w:t>2.药品冷藏库不可另行租赁</w:t>
            </w:r>
          </w:p>
        </w:tc>
      </w:tr>
      <w:tr>
        <w:tblPrEx>
          <w:tblCellMar>
            <w:top w:w="0" w:type="dxa"/>
            <w:left w:w="108" w:type="dxa"/>
            <w:bottom w:w="0" w:type="dxa"/>
            <w:right w:w="108" w:type="dxa"/>
          </w:tblCellMar>
        </w:tblPrEx>
        <w:trPr>
          <w:trHeight w:val="813" w:hRule="atLeast"/>
          <w:jc w:val="center"/>
        </w:trPr>
        <w:tc>
          <w:tcPr>
            <w:tcW w:w="1008"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jc w:val="center"/>
              <w:rPr>
                <w:sz w:val="24"/>
              </w:rPr>
            </w:pPr>
          </w:p>
        </w:tc>
        <w:tc>
          <w:tcPr>
            <w:tcW w:w="1062"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rPr>
                <w:sz w:val="24"/>
              </w:rPr>
            </w:pPr>
          </w:p>
        </w:tc>
        <w:tc>
          <w:tcPr>
            <w:tcW w:w="387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rPr>
                <w:sz w:val="24"/>
              </w:rPr>
            </w:pPr>
            <w:r>
              <w:rPr>
                <w:rFonts w:hint="eastAsia"/>
                <w:sz w:val="24"/>
              </w:rPr>
              <w:t>冷库面积：100立方米，得0.5分；每增加100立方米加0.5分，最多不超过3分。</w:t>
            </w:r>
          </w:p>
        </w:tc>
        <w:tc>
          <w:tcPr>
            <w:tcW w:w="60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sz w:val="24"/>
              </w:rPr>
            </w:pPr>
            <w:r>
              <w:rPr>
                <w:rFonts w:hint="eastAsia"/>
                <w:sz w:val="24"/>
              </w:rPr>
              <w:t>3</w:t>
            </w:r>
          </w:p>
        </w:tc>
        <w:tc>
          <w:tcPr>
            <w:tcW w:w="66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sz w:val="24"/>
              </w:rPr>
            </w:pPr>
          </w:p>
        </w:tc>
        <w:tc>
          <w:tcPr>
            <w:tcW w:w="2612"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rPr>
                <w:sz w:val="24"/>
              </w:rPr>
            </w:pPr>
          </w:p>
        </w:tc>
      </w:tr>
      <w:tr>
        <w:tblPrEx>
          <w:tblCellMar>
            <w:top w:w="0" w:type="dxa"/>
            <w:left w:w="108" w:type="dxa"/>
            <w:bottom w:w="0" w:type="dxa"/>
            <w:right w:w="108" w:type="dxa"/>
          </w:tblCellMar>
        </w:tblPrEx>
        <w:trPr>
          <w:trHeight w:val="398" w:hRule="atLeast"/>
          <w:jc w:val="center"/>
        </w:trPr>
        <w:tc>
          <w:tcPr>
            <w:tcW w:w="1008"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jc w:val="center"/>
              <w:rPr>
                <w:sz w:val="24"/>
              </w:rPr>
            </w:pPr>
          </w:p>
        </w:tc>
        <w:tc>
          <w:tcPr>
            <w:tcW w:w="106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rPr>
                <w:sz w:val="24"/>
              </w:rPr>
            </w:pPr>
            <w:r>
              <w:rPr>
                <w:rFonts w:hint="eastAsia"/>
                <w:sz w:val="24"/>
              </w:rPr>
              <w:t>2.2仓储地点（6分）</w:t>
            </w:r>
          </w:p>
        </w:tc>
        <w:tc>
          <w:tcPr>
            <w:tcW w:w="387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rPr>
                <w:sz w:val="24"/>
              </w:rPr>
            </w:pPr>
            <w:r>
              <w:rPr>
                <w:rFonts w:hint="eastAsia"/>
                <w:sz w:val="24"/>
              </w:rPr>
              <w:t>广东省外</w:t>
            </w:r>
          </w:p>
        </w:tc>
        <w:tc>
          <w:tcPr>
            <w:tcW w:w="60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sz w:val="24"/>
              </w:rPr>
            </w:pPr>
            <w:r>
              <w:rPr>
                <w:rFonts w:hint="eastAsia"/>
                <w:sz w:val="24"/>
              </w:rPr>
              <w:t>1</w:t>
            </w:r>
          </w:p>
        </w:tc>
        <w:tc>
          <w:tcPr>
            <w:tcW w:w="66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sz w:val="24"/>
              </w:rPr>
            </w:pPr>
          </w:p>
        </w:tc>
        <w:tc>
          <w:tcPr>
            <w:tcW w:w="26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rPr>
                <w:sz w:val="24"/>
              </w:rPr>
            </w:pPr>
          </w:p>
        </w:tc>
      </w:tr>
      <w:tr>
        <w:tblPrEx>
          <w:tblCellMar>
            <w:top w:w="0" w:type="dxa"/>
            <w:left w:w="108" w:type="dxa"/>
            <w:bottom w:w="0" w:type="dxa"/>
            <w:right w:w="108" w:type="dxa"/>
          </w:tblCellMar>
        </w:tblPrEx>
        <w:trPr>
          <w:trHeight w:val="516" w:hRule="atLeast"/>
          <w:jc w:val="center"/>
        </w:trPr>
        <w:tc>
          <w:tcPr>
            <w:tcW w:w="1008"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jc w:val="center"/>
              <w:rPr>
                <w:sz w:val="24"/>
              </w:rPr>
            </w:pPr>
          </w:p>
        </w:tc>
        <w:tc>
          <w:tcPr>
            <w:tcW w:w="106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rPr>
                <w:sz w:val="24"/>
              </w:rPr>
            </w:pPr>
          </w:p>
        </w:tc>
        <w:tc>
          <w:tcPr>
            <w:tcW w:w="387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rPr>
                <w:sz w:val="24"/>
              </w:rPr>
            </w:pPr>
            <w:r>
              <w:rPr>
                <w:rFonts w:hint="eastAsia"/>
                <w:sz w:val="24"/>
              </w:rPr>
              <w:t>非医疗机构所在地范围的广东省内</w:t>
            </w:r>
          </w:p>
        </w:tc>
        <w:tc>
          <w:tcPr>
            <w:tcW w:w="60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sz w:val="24"/>
              </w:rPr>
            </w:pPr>
            <w:r>
              <w:rPr>
                <w:rFonts w:hint="eastAsia"/>
                <w:sz w:val="24"/>
              </w:rPr>
              <w:t>3</w:t>
            </w:r>
          </w:p>
        </w:tc>
        <w:tc>
          <w:tcPr>
            <w:tcW w:w="66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sz w:val="24"/>
              </w:rPr>
            </w:pPr>
          </w:p>
        </w:tc>
        <w:tc>
          <w:tcPr>
            <w:tcW w:w="26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rPr>
                <w:sz w:val="24"/>
              </w:rPr>
            </w:pPr>
          </w:p>
        </w:tc>
      </w:tr>
      <w:tr>
        <w:tblPrEx>
          <w:tblCellMar>
            <w:top w:w="0" w:type="dxa"/>
            <w:left w:w="108" w:type="dxa"/>
            <w:bottom w:w="0" w:type="dxa"/>
            <w:right w:w="108" w:type="dxa"/>
          </w:tblCellMar>
        </w:tblPrEx>
        <w:trPr>
          <w:trHeight w:val="415" w:hRule="atLeast"/>
          <w:jc w:val="center"/>
        </w:trPr>
        <w:tc>
          <w:tcPr>
            <w:tcW w:w="1008"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jc w:val="center"/>
              <w:rPr>
                <w:sz w:val="24"/>
              </w:rPr>
            </w:pPr>
          </w:p>
        </w:tc>
        <w:tc>
          <w:tcPr>
            <w:tcW w:w="106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rPr>
                <w:sz w:val="24"/>
              </w:rPr>
            </w:pPr>
          </w:p>
        </w:tc>
        <w:tc>
          <w:tcPr>
            <w:tcW w:w="387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rPr>
                <w:sz w:val="24"/>
              </w:rPr>
            </w:pPr>
            <w:r>
              <w:rPr>
                <w:rFonts w:hint="eastAsia"/>
                <w:sz w:val="24"/>
              </w:rPr>
              <w:t>医疗机构所在地范围内</w:t>
            </w:r>
          </w:p>
        </w:tc>
        <w:tc>
          <w:tcPr>
            <w:tcW w:w="608" w:type="dxa"/>
            <w:tcBorders>
              <w:top w:val="single" w:color="auto" w:sz="4" w:space="0"/>
              <w:left w:val="nil"/>
              <w:bottom w:val="single" w:color="auto" w:sz="4" w:space="0"/>
              <w:right w:val="single" w:color="auto" w:sz="4" w:space="0"/>
            </w:tcBorders>
            <w:shd w:val="clear" w:color="auto" w:fill="auto"/>
            <w:vAlign w:val="center"/>
          </w:tcPr>
          <w:p>
            <w:pPr>
              <w:spacing w:line="300" w:lineRule="exact"/>
              <w:jc w:val="center"/>
              <w:rPr>
                <w:sz w:val="24"/>
              </w:rPr>
            </w:pPr>
            <w:r>
              <w:rPr>
                <w:rFonts w:hint="eastAsia"/>
                <w:sz w:val="24"/>
              </w:rPr>
              <w:t>6</w:t>
            </w:r>
          </w:p>
        </w:tc>
        <w:tc>
          <w:tcPr>
            <w:tcW w:w="668" w:type="dxa"/>
            <w:tcBorders>
              <w:top w:val="single" w:color="auto" w:sz="4" w:space="0"/>
              <w:left w:val="nil"/>
              <w:bottom w:val="single" w:color="auto" w:sz="4" w:space="0"/>
              <w:right w:val="single" w:color="auto" w:sz="4" w:space="0"/>
            </w:tcBorders>
            <w:shd w:val="clear" w:color="auto" w:fill="auto"/>
            <w:vAlign w:val="center"/>
          </w:tcPr>
          <w:p>
            <w:pPr>
              <w:spacing w:line="300" w:lineRule="exact"/>
              <w:jc w:val="center"/>
              <w:rPr>
                <w:sz w:val="24"/>
              </w:rPr>
            </w:pPr>
          </w:p>
        </w:tc>
        <w:tc>
          <w:tcPr>
            <w:tcW w:w="26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rPr>
                <w:sz w:val="24"/>
              </w:rPr>
            </w:pPr>
          </w:p>
        </w:tc>
      </w:tr>
      <w:tr>
        <w:tblPrEx>
          <w:tblCellMar>
            <w:top w:w="0" w:type="dxa"/>
            <w:left w:w="108" w:type="dxa"/>
            <w:bottom w:w="0" w:type="dxa"/>
            <w:right w:w="108" w:type="dxa"/>
          </w:tblCellMar>
        </w:tblPrEx>
        <w:trPr>
          <w:trHeight w:val="735" w:hRule="atLeast"/>
          <w:jc w:val="center"/>
        </w:trPr>
        <w:tc>
          <w:tcPr>
            <w:tcW w:w="1008"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jc w:val="center"/>
              <w:rPr>
                <w:sz w:val="24"/>
              </w:rPr>
            </w:pPr>
          </w:p>
        </w:tc>
        <w:tc>
          <w:tcPr>
            <w:tcW w:w="106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rPr>
                <w:sz w:val="24"/>
              </w:rPr>
            </w:pPr>
            <w:r>
              <w:rPr>
                <w:rFonts w:hint="eastAsia"/>
                <w:sz w:val="24"/>
              </w:rPr>
              <w:t>2.3运输车辆配备（10分）</w:t>
            </w:r>
          </w:p>
        </w:tc>
        <w:tc>
          <w:tcPr>
            <w:tcW w:w="387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rPr>
                <w:sz w:val="24"/>
              </w:rPr>
            </w:pPr>
            <w:r>
              <w:rPr>
                <w:rFonts w:hint="eastAsia"/>
                <w:sz w:val="24"/>
              </w:rPr>
              <w:t>普通运输车辆（5辆运输车1分，每增加5辆加1分，最多不超过7分）</w:t>
            </w:r>
          </w:p>
        </w:tc>
        <w:tc>
          <w:tcPr>
            <w:tcW w:w="60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sz w:val="24"/>
              </w:rPr>
            </w:pPr>
            <w:r>
              <w:rPr>
                <w:rFonts w:hint="eastAsia"/>
                <w:sz w:val="24"/>
              </w:rPr>
              <w:t>7</w:t>
            </w:r>
          </w:p>
        </w:tc>
        <w:tc>
          <w:tcPr>
            <w:tcW w:w="66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sz w:val="24"/>
              </w:rPr>
            </w:pPr>
          </w:p>
        </w:tc>
        <w:tc>
          <w:tcPr>
            <w:tcW w:w="261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rPr>
                <w:sz w:val="24"/>
              </w:rPr>
            </w:pPr>
            <w:r>
              <w:rPr>
                <w:rFonts w:hint="eastAsia"/>
                <w:sz w:val="24"/>
              </w:rPr>
              <w:t>1.需自有车辆并提供行驶证、车辆登记证</w:t>
            </w:r>
          </w:p>
          <w:p>
            <w:pPr>
              <w:spacing w:line="300" w:lineRule="exact"/>
              <w:rPr>
                <w:sz w:val="24"/>
              </w:rPr>
            </w:pPr>
            <w:r>
              <w:rPr>
                <w:rFonts w:hint="eastAsia"/>
                <w:sz w:val="24"/>
              </w:rPr>
              <w:t>2.冷藏车提供符合国家相关法律法规的验证报告（提交验证综述即可）</w:t>
            </w:r>
          </w:p>
        </w:tc>
      </w:tr>
      <w:tr>
        <w:tblPrEx>
          <w:tblCellMar>
            <w:top w:w="0" w:type="dxa"/>
            <w:left w:w="108" w:type="dxa"/>
            <w:bottom w:w="0" w:type="dxa"/>
            <w:right w:w="108" w:type="dxa"/>
          </w:tblCellMar>
        </w:tblPrEx>
        <w:trPr>
          <w:trHeight w:val="855" w:hRule="atLeast"/>
          <w:jc w:val="center"/>
        </w:trPr>
        <w:tc>
          <w:tcPr>
            <w:tcW w:w="1008"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jc w:val="center"/>
              <w:rPr>
                <w:sz w:val="24"/>
              </w:rPr>
            </w:pPr>
          </w:p>
        </w:tc>
        <w:tc>
          <w:tcPr>
            <w:tcW w:w="1062"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rPr>
                <w:sz w:val="24"/>
              </w:rPr>
            </w:pPr>
          </w:p>
        </w:tc>
        <w:tc>
          <w:tcPr>
            <w:tcW w:w="387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rPr>
                <w:sz w:val="24"/>
              </w:rPr>
            </w:pPr>
            <w:r>
              <w:rPr>
                <w:rFonts w:hint="eastAsia"/>
                <w:sz w:val="24"/>
              </w:rPr>
              <w:t>冷链运输车辆（1辆冷链运输车1分，每增加1辆加1分，最多不超过3分）</w:t>
            </w:r>
          </w:p>
        </w:tc>
        <w:tc>
          <w:tcPr>
            <w:tcW w:w="60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sz w:val="24"/>
              </w:rPr>
            </w:pPr>
            <w:r>
              <w:rPr>
                <w:rFonts w:hint="eastAsia"/>
                <w:sz w:val="24"/>
              </w:rPr>
              <w:t>3</w:t>
            </w:r>
          </w:p>
        </w:tc>
        <w:tc>
          <w:tcPr>
            <w:tcW w:w="66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sz w:val="24"/>
              </w:rPr>
            </w:pPr>
          </w:p>
        </w:tc>
        <w:tc>
          <w:tcPr>
            <w:tcW w:w="2612"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rPr>
                <w:sz w:val="24"/>
              </w:rPr>
            </w:pPr>
          </w:p>
        </w:tc>
      </w:tr>
      <w:tr>
        <w:tblPrEx>
          <w:tblCellMar>
            <w:top w:w="0" w:type="dxa"/>
            <w:left w:w="108" w:type="dxa"/>
            <w:bottom w:w="0" w:type="dxa"/>
            <w:right w:w="108" w:type="dxa"/>
          </w:tblCellMar>
        </w:tblPrEx>
        <w:trPr>
          <w:trHeight w:val="1102" w:hRule="atLeast"/>
          <w:jc w:val="center"/>
        </w:trPr>
        <w:tc>
          <w:tcPr>
            <w:tcW w:w="1008"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jc w:val="center"/>
              <w:rPr>
                <w:sz w:val="24"/>
              </w:rPr>
            </w:pPr>
          </w:p>
        </w:tc>
        <w:tc>
          <w:tcPr>
            <w:tcW w:w="106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rPr>
                <w:sz w:val="24"/>
              </w:rPr>
            </w:pPr>
            <w:r>
              <w:rPr>
                <w:rFonts w:hint="eastAsia"/>
                <w:sz w:val="24"/>
              </w:rPr>
              <w:t>2.4仓储现代化水平（6分）</w:t>
            </w:r>
          </w:p>
        </w:tc>
        <w:tc>
          <w:tcPr>
            <w:tcW w:w="387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rPr>
                <w:sz w:val="24"/>
              </w:rPr>
            </w:pPr>
            <w:r>
              <w:rPr>
                <w:rFonts w:hint="eastAsia"/>
                <w:sz w:val="24"/>
              </w:rPr>
              <w:t>具备自动运送系统（2分），具备电子标签自动分拣系统（2分），采用自动化的货物存储和检索系统（2分），得6分。</w:t>
            </w:r>
          </w:p>
        </w:tc>
        <w:tc>
          <w:tcPr>
            <w:tcW w:w="608" w:type="dxa"/>
            <w:tcBorders>
              <w:top w:val="single" w:color="auto" w:sz="4" w:space="0"/>
              <w:left w:val="nil"/>
              <w:bottom w:val="single" w:color="auto" w:sz="4" w:space="0"/>
              <w:right w:val="single" w:color="auto" w:sz="4" w:space="0"/>
            </w:tcBorders>
            <w:shd w:val="clear" w:color="auto" w:fill="auto"/>
            <w:vAlign w:val="center"/>
          </w:tcPr>
          <w:p>
            <w:pPr>
              <w:spacing w:line="300" w:lineRule="exact"/>
              <w:jc w:val="center"/>
              <w:rPr>
                <w:sz w:val="24"/>
              </w:rPr>
            </w:pPr>
            <w:r>
              <w:rPr>
                <w:rFonts w:hint="eastAsia"/>
                <w:sz w:val="24"/>
              </w:rPr>
              <w:t>6</w:t>
            </w:r>
          </w:p>
        </w:tc>
        <w:tc>
          <w:tcPr>
            <w:tcW w:w="668" w:type="dxa"/>
            <w:tcBorders>
              <w:top w:val="single" w:color="auto" w:sz="4" w:space="0"/>
              <w:left w:val="nil"/>
              <w:bottom w:val="single" w:color="auto" w:sz="4" w:space="0"/>
              <w:right w:val="single" w:color="auto" w:sz="4" w:space="0"/>
            </w:tcBorders>
            <w:shd w:val="clear" w:color="auto" w:fill="auto"/>
            <w:vAlign w:val="center"/>
          </w:tcPr>
          <w:p>
            <w:pPr>
              <w:spacing w:line="300" w:lineRule="exact"/>
              <w:jc w:val="center"/>
              <w:rPr>
                <w:sz w:val="24"/>
              </w:rPr>
            </w:pPr>
          </w:p>
        </w:tc>
        <w:tc>
          <w:tcPr>
            <w:tcW w:w="261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rPr>
                <w:sz w:val="24"/>
              </w:rPr>
            </w:pPr>
            <w:r>
              <w:rPr>
                <w:rFonts w:hint="eastAsia"/>
                <w:sz w:val="24"/>
              </w:rPr>
              <w:t>企业所在地药监局现场检查确认证明</w:t>
            </w:r>
          </w:p>
        </w:tc>
      </w:tr>
      <w:tr>
        <w:tblPrEx>
          <w:tblCellMar>
            <w:top w:w="0" w:type="dxa"/>
            <w:left w:w="108" w:type="dxa"/>
            <w:bottom w:w="0" w:type="dxa"/>
            <w:right w:w="108" w:type="dxa"/>
          </w:tblCellMar>
        </w:tblPrEx>
        <w:trPr>
          <w:trHeight w:val="876" w:hRule="atLeast"/>
          <w:jc w:val="center"/>
        </w:trPr>
        <w:tc>
          <w:tcPr>
            <w:tcW w:w="1008"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jc w:val="center"/>
              <w:rPr>
                <w:sz w:val="24"/>
              </w:rPr>
            </w:pPr>
          </w:p>
        </w:tc>
        <w:tc>
          <w:tcPr>
            <w:tcW w:w="106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rPr>
                <w:sz w:val="24"/>
              </w:rPr>
            </w:pPr>
            <w:r>
              <w:rPr>
                <w:rFonts w:hint="eastAsia"/>
                <w:sz w:val="24"/>
              </w:rPr>
              <w:t>2.5药品管理信息化（6分）</w:t>
            </w:r>
          </w:p>
        </w:tc>
        <w:tc>
          <w:tcPr>
            <w:tcW w:w="387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rPr>
                <w:sz w:val="24"/>
              </w:rPr>
            </w:pPr>
            <w:r>
              <w:rPr>
                <w:rFonts w:hint="eastAsia"/>
                <w:sz w:val="24"/>
              </w:rPr>
              <w:t>实现药品购进、储存、出库、配送等全过程实时追溯系统的得4分。每少一项过程监控扣1分。</w:t>
            </w:r>
          </w:p>
        </w:tc>
        <w:tc>
          <w:tcPr>
            <w:tcW w:w="608" w:type="dxa"/>
            <w:tcBorders>
              <w:top w:val="single" w:color="auto" w:sz="4" w:space="0"/>
              <w:left w:val="nil"/>
              <w:bottom w:val="single" w:color="auto" w:sz="4" w:space="0"/>
              <w:right w:val="single" w:color="auto" w:sz="4" w:space="0"/>
            </w:tcBorders>
            <w:shd w:val="clear" w:color="auto" w:fill="auto"/>
            <w:vAlign w:val="center"/>
          </w:tcPr>
          <w:p>
            <w:pPr>
              <w:spacing w:line="300" w:lineRule="exact"/>
              <w:jc w:val="center"/>
              <w:rPr>
                <w:sz w:val="24"/>
              </w:rPr>
            </w:pPr>
            <w:r>
              <w:rPr>
                <w:rFonts w:hint="eastAsia"/>
                <w:sz w:val="24"/>
              </w:rPr>
              <w:t>4</w:t>
            </w:r>
          </w:p>
        </w:tc>
        <w:tc>
          <w:tcPr>
            <w:tcW w:w="668" w:type="dxa"/>
            <w:tcBorders>
              <w:top w:val="single" w:color="auto" w:sz="4" w:space="0"/>
              <w:left w:val="nil"/>
              <w:bottom w:val="single" w:color="auto" w:sz="4" w:space="0"/>
              <w:right w:val="single" w:color="auto" w:sz="4" w:space="0"/>
            </w:tcBorders>
            <w:shd w:val="clear" w:color="auto" w:fill="auto"/>
            <w:vAlign w:val="center"/>
          </w:tcPr>
          <w:p>
            <w:pPr>
              <w:spacing w:line="300" w:lineRule="exact"/>
              <w:jc w:val="center"/>
              <w:rPr>
                <w:sz w:val="24"/>
              </w:rPr>
            </w:pPr>
          </w:p>
        </w:tc>
        <w:tc>
          <w:tcPr>
            <w:tcW w:w="261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rPr>
                <w:sz w:val="24"/>
              </w:rPr>
            </w:pPr>
            <w:r>
              <w:rPr>
                <w:rFonts w:hint="eastAsia"/>
                <w:sz w:val="24"/>
              </w:rPr>
              <w:t>相关佐证材料（包括但不限于提供各信息系统板块界面截图），加盖企业公章。</w:t>
            </w:r>
          </w:p>
        </w:tc>
      </w:tr>
      <w:tr>
        <w:tblPrEx>
          <w:tblCellMar>
            <w:top w:w="0" w:type="dxa"/>
            <w:left w:w="108" w:type="dxa"/>
            <w:bottom w:w="0" w:type="dxa"/>
            <w:right w:w="108" w:type="dxa"/>
          </w:tblCellMar>
        </w:tblPrEx>
        <w:trPr>
          <w:trHeight w:val="389" w:hRule="atLeast"/>
          <w:jc w:val="center"/>
        </w:trPr>
        <w:tc>
          <w:tcPr>
            <w:tcW w:w="1008"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jc w:val="center"/>
              <w:rPr>
                <w:sz w:val="24"/>
              </w:rPr>
            </w:pPr>
          </w:p>
        </w:tc>
        <w:tc>
          <w:tcPr>
            <w:tcW w:w="1062"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rPr>
                <w:sz w:val="24"/>
              </w:rPr>
            </w:pPr>
          </w:p>
        </w:tc>
        <w:tc>
          <w:tcPr>
            <w:tcW w:w="387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rPr>
                <w:sz w:val="24"/>
              </w:rPr>
            </w:pPr>
            <w:r>
              <w:rPr>
                <w:rFonts w:hint="eastAsia"/>
                <w:sz w:val="24"/>
              </w:rPr>
              <w:t>实现发票电子化得2分。</w:t>
            </w:r>
          </w:p>
        </w:tc>
        <w:tc>
          <w:tcPr>
            <w:tcW w:w="608" w:type="dxa"/>
            <w:tcBorders>
              <w:top w:val="single" w:color="auto" w:sz="4" w:space="0"/>
              <w:left w:val="nil"/>
              <w:bottom w:val="single" w:color="auto" w:sz="4" w:space="0"/>
              <w:right w:val="single" w:color="auto" w:sz="4" w:space="0"/>
            </w:tcBorders>
            <w:shd w:val="clear" w:color="auto" w:fill="auto"/>
            <w:vAlign w:val="center"/>
          </w:tcPr>
          <w:p>
            <w:pPr>
              <w:spacing w:line="300" w:lineRule="exact"/>
              <w:jc w:val="center"/>
              <w:rPr>
                <w:sz w:val="24"/>
              </w:rPr>
            </w:pPr>
            <w:r>
              <w:rPr>
                <w:rFonts w:hint="eastAsia"/>
                <w:sz w:val="24"/>
              </w:rPr>
              <w:t>2</w:t>
            </w:r>
          </w:p>
        </w:tc>
        <w:tc>
          <w:tcPr>
            <w:tcW w:w="668" w:type="dxa"/>
            <w:tcBorders>
              <w:top w:val="single" w:color="auto" w:sz="4" w:space="0"/>
              <w:left w:val="nil"/>
              <w:bottom w:val="single" w:color="auto" w:sz="4" w:space="0"/>
              <w:right w:val="single" w:color="auto" w:sz="4" w:space="0"/>
            </w:tcBorders>
            <w:shd w:val="clear" w:color="auto" w:fill="auto"/>
            <w:vAlign w:val="center"/>
          </w:tcPr>
          <w:p>
            <w:pPr>
              <w:spacing w:line="300" w:lineRule="exact"/>
              <w:jc w:val="center"/>
              <w:rPr>
                <w:sz w:val="24"/>
              </w:rPr>
            </w:pPr>
          </w:p>
        </w:tc>
        <w:tc>
          <w:tcPr>
            <w:tcW w:w="2612"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rPr>
                <w:sz w:val="24"/>
              </w:rPr>
            </w:pPr>
          </w:p>
        </w:tc>
      </w:tr>
      <w:tr>
        <w:tblPrEx>
          <w:tblCellMar>
            <w:top w:w="0" w:type="dxa"/>
            <w:left w:w="108" w:type="dxa"/>
            <w:bottom w:w="0" w:type="dxa"/>
            <w:right w:w="108" w:type="dxa"/>
          </w:tblCellMar>
        </w:tblPrEx>
        <w:trPr>
          <w:trHeight w:val="340" w:hRule="atLeast"/>
          <w:jc w:val="center"/>
        </w:trPr>
        <w:tc>
          <w:tcPr>
            <w:tcW w:w="1008"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jc w:val="center"/>
              <w:rPr>
                <w:sz w:val="24"/>
              </w:rPr>
            </w:pPr>
          </w:p>
        </w:tc>
        <w:tc>
          <w:tcPr>
            <w:tcW w:w="106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rPr>
                <w:sz w:val="24"/>
              </w:rPr>
            </w:pPr>
            <w:r>
              <w:rPr>
                <w:rFonts w:hint="eastAsia"/>
                <w:sz w:val="24"/>
              </w:rPr>
              <w:t>2.6药学技术人员配备（7分）</w:t>
            </w:r>
          </w:p>
        </w:tc>
        <w:tc>
          <w:tcPr>
            <w:tcW w:w="387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rPr>
                <w:sz w:val="24"/>
              </w:rPr>
            </w:pPr>
            <w:r>
              <w:rPr>
                <w:rFonts w:hint="eastAsia"/>
                <w:sz w:val="24"/>
              </w:rPr>
              <w:t>配备与经营规模相适应的一定数量的执业药师或依法经过资格认定的其他药学技术人员，占企业员工数10%（含）以上的得5分，每少2%减1分。</w:t>
            </w:r>
          </w:p>
        </w:tc>
        <w:tc>
          <w:tcPr>
            <w:tcW w:w="60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sz w:val="24"/>
              </w:rPr>
            </w:pPr>
            <w:r>
              <w:rPr>
                <w:rFonts w:hint="eastAsia"/>
                <w:sz w:val="24"/>
              </w:rPr>
              <w:t>5</w:t>
            </w:r>
          </w:p>
        </w:tc>
        <w:tc>
          <w:tcPr>
            <w:tcW w:w="66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sz w:val="24"/>
              </w:rPr>
            </w:pPr>
          </w:p>
        </w:tc>
        <w:tc>
          <w:tcPr>
            <w:tcW w:w="261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rPr>
                <w:sz w:val="24"/>
              </w:rPr>
            </w:pPr>
            <w:r>
              <w:rPr>
                <w:rFonts w:hint="eastAsia"/>
                <w:sz w:val="24"/>
              </w:rPr>
              <w:t>以企业员工配备名单、药监局颁发的在有效期内的执业药师注册证、参保证明作为依据，并提供相关人员资质证明（学历证明、资质证书等）。</w:t>
            </w:r>
          </w:p>
        </w:tc>
      </w:tr>
      <w:tr>
        <w:tblPrEx>
          <w:tblCellMar>
            <w:top w:w="0" w:type="dxa"/>
            <w:left w:w="108" w:type="dxa"/>
            <w:bottom w:w="0" w:type="dxa"/>
            <w:right w:w="108" w:type="dxa"/>
          </w:tblCellMar>
        </w:tblPrEx>
        <w:trPr>
          <w:trHeight w:val="90" w:hRule="atLeast"/>
          <w:jc w:val="center"/>
        </w:trPr>
        <w:tc>
          <w:tcPr>
            <w:tcW w:w="1008"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jc w:val="center"/>
              <w:rPr>
                <w:sz w:val="24"/>
              </w:rPr>
            </w:pPr>
          </w:p>
        </w:tc>
        <w:tc>
          <w:tcPr>
            <w:tcW w:w="1062"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rPr>
                <w:sz w:val="24"/>
              </w:rPr>
            </w:pPr>
          </w:p>
        </w:tc>
        <w:tc>
          <w:tcPr>
            <w:tcW w:w="387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rPr>
                <w:sz w:val="24"/>
              </w:rPr>
            </w:pPr>
            <w:r>
              <w:rPr>
                <w:rFonts w:hint="eastAsia"/>
                <w:sz w:val="24"/>
              </w:rPr>
              <w:t>质量管理负责人具有大学以上学历，且必须是执业药师，有3年以上药品经营质量管理工作经验，满足此项得2分。</w:t>
            </w:r>
          </w:p>
        </w:tc>
        <w:tc>
          <w:tcPr>
            <w:tcW w:w="60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sz w:val="24"/>
              </w:rPr>
            </w:pPr>
            <w:r>
              <w:rPr>
                <w:rFonts w:hint="eastAsia"/>
                <w:sz w:val="24"/>
              </w:rPr>
              <w:t>2</w:t>
            </w:r>
          </w:p>
        </w:tc>
        <w:tc>
          <w:tcPr>
            <w:tcW w:w="668" w:type="dxa"/>
            <w:vMerge w:val="restart"/>
            <w:tcBorders>
              <w:top w:val="single" w:color="auto" w:sz="4" w:space="0"/>
              <w:left w:val="single" w:color="auto" w:sz="4" w:space="0"/>
              <w:right w:val="single" w:color="auto" w:sz="4" w:space="0"/>
            </w:tcBorders>
            <w:vAlign w:val="center"/>
          </w:tcPr>
          <w:p>
            <w:pPr>
              <w:spacing w:line="300" w:lineRule="exact"/>
              <w:jc w:val="center"/>
              <w:rPr>
                <w:sz w:val="24"/>
              </w:rPr>
            </w:pPr>
          </w:p>
        </w:tc>
        <w:tc>
          <w:tcPr>
            <w:tcW w:w="2612"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rPr>
                <w:sz w:val="24"/>
              </w:rPr>
            </w:pPr>
          </w:p>
        </w:tc>
      </w:tr>
      <w:tr>
        <w:tblPrEx>
          <w:tblCellMar>
            <w:top w:w="0" w:type="dxa"/>
            <w:left w:w="108" w:type="dxa"/>
            <w:bottom w:w="0" w:type="dxa"/>
            <w:right w:w="108" w:type="dxa"/>
          </w:tblCellMar>
        </w:tblPrEx>
        <w:trPr>
          <w:trHeight w:val="388" w:hRule="atLeast"/>
          <w:jc w:val="center"/>
        </w:trPr>
        <w:tc>
          <w:tcPr>
            <w:tcW w:w="1008"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jc w:val="center"/>
              <w:rPr>
                <w:sz w:val="24"/>
              </w:rPr>
            </w:pPr>
          </w:p>
        </w:tc>
        <w:tc>
          <w:tcPr>
            <w:tcW w:w="1062"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rPr>
                <w:sz w:val="24"/>
              </w:rPr>
            </w:pPr>
          </w:p>
        </w:tc>
        <w:tc>
          <w:tcPr>
            <w:tcW w:w="3870" w:type="dxa"/>
            <w:tcBorders>
              <w:top w:val="single" w:color="auto" w:sz="4" w:space="0"/>
              <w:left w:val="nil"/>
              <w:bottom w:val="single" w:color="auto" w:sz="4" w:space="0"/>
              <w:right w:val="single" w:color="auto" w:sz="4" w:space="0"/>
            </w:tcBorders>
            <w:shd w:val="clear" w:color="auto" w:fill="auto"/>
            <w:vAlign w:val="center"/>
          </w:tcPr>
          <w:p>
            <w:pPr>
              <w:spacing w:line="300" w:lineRule="exact"/>
              <w:rPr>
                <w:sz w:val="24"/>
              </w:rPr>
            </w:pPr>
            <w:r>
              <w:rPr>
                <w:rFonts w:hint="eastAsia"/>
                <w:sz w:val="24"/>
              </w:rPr>
              <w:t>具有销售麻精毒放特殊药品的企业，需配备具有药品监督管理部门出具的相关培训和考核合格证明的药学技术人员，否则减2分。</w:t>
            </w:r>
          </w:p>
        </w:tc>
        <w:tc>
          <w:tcPr>
            <w:tcW w:w="608" w:type="dxa"/>
            <w:vMerge w:val="continue"/>
            <w:tcBorders>
              <w:top w:val="single" w:color="auto" w:sz="4" w:space="0"/>
              <w:left w:val="nil"/>
              <w:bottom w:val="single" w:color="auto" w:sz="4" w:space="0"/>
              <w:right w:val="single" w:color="auto" w:sz="4" w:space="0"/>
            </w:tcBorders>
            <w:shd w:val="clear" w:color="auto" w:fill="auto"/>
            <w:vAlign w:val="center"/>
          </w:tcPr>
          <w:p>
            <w:pPr>
              <w:spacing w:line="300" w:lineRule="exact"/>
              <w:jc w:val="center"/>
              <w:rPr>
                <w:sz w:val="24"/>
              </w:rPr>
            </w:pPr>
          </w:p>
        </w:tc>
        <w:tc>
          <w:tcPr>
            <w:tcW w:w="668" w:type="dxa"/>
            <w:vMerge w:val="continue"/>
            <w:tcBorders>
              <w:left w:val="single" w:color="auto" w:sz="4" w:space="0"/>
              <w:bottom w:val="single" w:color="auto" w:sz="4" w:space="0"/>
              <w:right w:val="single" w:color="auto" w:sz="4" w:space="0"/>
            </w:tcBorders>
            <w:vAlign w:val="center"/>
          </w:tcPr>
          <w:p>
            <w:pPr>
              <w:spacing w:line="300" w:lineRule="exact"/>
              <w:jc w:val="center"/>
              <w:rPr>
                <w:sz w:val="24"/>
              </w:rPr>
            </w:pPr>
          </w:p>
        </w:tc>
        <w:tc>
          <w:tcPr>
            <w:tcW w:w="2612" w:type="dxa"/>
            <w:vMerge w:val="continue"/>
            <w:tcBorders>
              <w:top w:val="nil"/>
              <w:left w:val="single" w:color="auto" w:sz="4" w:space="0"/>
              <w:bottom w:val="single" w:color="auto" w:sz="4" w:space="0"/>
              <w:right w:val="single" w:color="auto" w:sz="4" w:space="0"/>
            </w:tcBorders>
            <w:vAlign w:val="center"/>
          </w:tcPr>
          <w:p>
            <w:pPr>
              <w:spacing w:line="300" w:lineRule="exact"/>
              <w:rPr>
                <w:sz w:val="24"/>
              </w:rPr>
            </w:pPr>
          </w:p>
        </w:tc>
      </w:tr>
      <w:tr>
        <w:tblPrEx>
          <w:tblCellMar>
            <w:top w:w="0" w:type="dxa"/>
            <w:left w:w="108" w:type="dxa"/>
            <w:bottom w:w="0" w:type="dxa"/>
            <w:right w:w="108" w:type="dxa"/>
          </w:tblCellMar>
        </w:tblPrEx>
        <w:trPr>
          <w:trHeight w:val="837" w:hRule="atLeast"/>
          <w:jc w:val="center"/>
        </w:trPr>
        <w:tc>
          <w:tcPr>
            <w:tcW w:w="1008"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jc w:val="center"/>
              <w:rPr>
                <w:sz w:val="24"/>
              </w:rPr>
            </w:pPr>
          </w:p>
        </w:tc>
        <w:tc>
          <w:tcPr>
            <w:tcW w:w="106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rPr>
                <w:sz w:val="24"/>
              </w:rPr>
            </w:pPr>
            <w:r>
              <w:rPr>
                <w:rFonts w:hint="eastAsia"/>
                <w:sz w:val="24"/>
              </w:rPr>
              <w:t>2.7配送服务覆盖范围（5分）</w:t>
            </w:r>
          </w:p>
        </w:tc>
        <w:tc>
          <w:tcPr>
            <w:tcW w:w="3870" w:type="dxa"/>
            <w:tcBorders>
              <w:top w:val="nil"/>
              <w:left w:val="nil"/>
              <w:bottom w:val="single" w:color="auto" w:sz="4" w:space="0"/>
              <w:right w:val="single" w:color="auto" w:sz="4" w:space="0"/>
            </w:tcBorders>
            <w:shd w:val="clear" w:color="auto" w:fill="auto"/>
            <w:vAlign w:val="center"/>
          </w:tcPr>
          <w:p>
            <w:pPr>
              <w:spacing w:line="300" w:lineRule="exact"/>
              <w:rPr>
                <w:sz w:val="24"/>
              </w:rPr>
            </w:pPr>
            <w:r>
              <w:rPr>
                <w:rFonts w:hint="eastAsia"/>
                <w:sz w:val="24"/>
              </w:rPr>
              <w:t>配送广东省内医院情况：每配送2家医院得0.5分，最多不超过5分。</w:t>
            </w:r>
          </w:p>
        </w:tc>
        <w:tc>
          <w:tcPr>
            <w:tcW w:w="608" w:type="dxa"/>
            <w:tcBorders>
              <w:top w:val="nil"/>
              <w:left w:val="nil"/>
              <w:bottom w:val="single" w:color="auto" w:sz="4" w:space="0"/>
              <w:right w:val="single" w:color="auto" w:sz="4" w:space="0"/>
            </w:tcBorders>
            <w:shd w:val="clear" w:color="auto" w:fill="auto"/>
            <w:vAlign w:val="center"/>
          </w:tcPr>
          <w:p>
            <w:pPr>
              <w:spacing w:line="300" w:lineRule="exact"/>
              <w:jc w:val="center"/>
              <w:rPr>
                <w:sz w:val="24"/>
              </w:rPr>
            </w:pPr>
            <w:r>
              <w:rPr>
                <w:rFonts w:hint="eastAsia"/>
                <w:sz w:val="24"/>
              </w:rPr>
              <w:t>5</w:t>
            </w:r>
          </w:p>
        </w:tc>
        <w:tc>
          <w:tcPr>
            <w:tcW w:w="668" w:type="dxa"/>
            <w:tcBorders>
              <w:top w:val="nil"/>
              <w:left w:val="single" w:color="auto" w:sz="4" w:space="0"/>
              <w:bottom w:val="single" w:color="auto" w:sz="4" w:space="0"/>
              <w:right w:val="single" w:color="auto" w:sz="4" w:space="0"/>
            </w:tcBorders>
            <w:shd w:val="clear" w:color="auto" w:fill="auto"/>
            <w:vAlign w:val="center"/>
          </w:tcPr>
          <w:p>
            <w:pPr>
              <w:spacing w:line="300" w:lineRule="exact"/>
              <w:jc w:val="center"/>
              <w:rPr>
                <w:sz w:val="24"/>
              </w:rPr>
            </w:pPr>
          </w:p>
        </w:tc>
        <w:tc>
          <w:tcPr>
            <w:tcW w:w="2612" w:type="dxa"/>
            <w:tcBorders>
              <w:top w:val="nil"/>
              <w:left w:val="single" w:color="auto" w:sz="4" w:space="0"/>
              <w:bottom w:val="single" w:color="auto" w:sz="4" w:space="0"/>
              <w:right w:val="single" w:color="auto" w:sz="4" w:space="0"/>
            </w:tcBorders>
            <w:shd w:val="clear" w:color="auto" w:fill="auto"/>
            <w:vAlign w:val="center"/>
          </w:tcPr>
          <w:p>
            <w:pPr>
              <w:spacing w:line="300" w:lineRule="exact"/>
              <w:rPr>
                <w:sz w:val="24"/>
              </w:rPr>
            </w:pPr>
            <w:r>
              <w:rPr>
                <w:rFonts w:hint="eastAsia"/>
                <w:sz w:val="24"/>
              </w:rPr>
              <w:t>提供合作医院的购销合同或相关协议复印件（含盖章页）。</w:t>
            </w:r>
          </w:p>
        </w:tc>
      </w:tr>
      <w:tr>
        <w:tblPrEx>
          <w:tblCellMar>
            <w:top w:w="0" w:type="dxa"/>
            <w:left w:w="108" w:type="dxa"/>
            <w:bottom w:w="0" w:type="dxa"/>
            <w:right w:w="108" w:type="dxa"/>
          </w:tblCellMar>
        </w:tblPrEx>
        <w:trPr>
          <w:trHeight w:val="1193" w:hRule="atLeast"/>
          <w:jc w:val="center"/>
        </w:trPr>
        <w:tc>
          <w:tcPr>
            <w:tcW w:w="100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sz w:val="24"/>
              </w:rPr>
            </w:pPr>
            <w:r>
              <w:rPr>
                <w:rFonts w:hint="eastAsia"/>
                <w:b/>
                <w:bCs/>
                <w:sz w:val="24"/>
              </w:rPr>
              <w:t>3.药品质量与企业管理规范（25分）</w:t>
            </w:r>
          </w:p>
        </w:tc>
        <w:tc>
          <w:tcPr>
            <w:tcW w:w="106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rPr>
                <w:sz w:val="24"/>
              </w:rPr>
            </w:pPr>
            <w:r>
              <w:rPr>
                <w:rFonts w:hint="eastAsia"/>
                <w:sz w:val="24"/>
              </w:rPr>
              <w:t>3.1药品质量控制管理（15分）</w:t>
            </w:r>
          </w:p>
        </w:tc>
        <w:tc>
          <w:tcPr>
            <w:tcW w:w="387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rPr>
                <w:sz w:val="24"/>
              </w:rPr>
            </w:pPr>
            <w:r>
              <w:rPr>
                <w:rFonts w:hint="eastAsia"/>
                <w:sz w:val="24"/>
              </w:rPr>
              <w:t>管理制度完备详细，确保药品在储存、运输、配送过程中的质量控制；不齐全者逐项扣减。</w:t>
            </w:r>
          </w:p>
        </w:tc>
        <w:tc>
          <w:tcPr>
            <w:tcW w:w="60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sz w:val="24"/>
              </w:rPr>
            </w:pPr>
            <w:r>
              <w:rPr>
                <w:rFonts w:hint="eastAsia"/>
                <w:sz w:val="24"/>
              </w:rPr>
              <w:t>4</w:t>
            </w:r>
          </w:p>
        </w:tc>
        <w:tc>
          <w:tcPr>
            <w:tcW w:w="66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sz w:val="24"/>
              </w:rPr>
            </w:pPr>
          </w:p>
        </w:tc>
        <w:tc>
          <w:tcPr>
            <w:tcW w:w="261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rPr>
                <w:sz w:val="24"/>
              </w:rPr>
            </w:pPr>
            <w:r>
              <w:rPr>
                <w:rFonts w:hint="eastAsia"/>
                <w:sz w:val="24"/>
              </w:rPr>
              <w:t>提供所有环节相关管理制度，不提供证明材料的不得分。</w:t>
            </w:r>
          </w:p>
          <w:p>
            <w:pPr>
              <w:spacing w:line="360" w:lineRule="exact"/>
              <w:rPr>
                <w:sz w:val="24"/>
              </w:rPr>
            </w:pPr>
            <w:r>
              <w:rPr>
                <w:rFonts w:hint="eastAsia"/>
                <w:sz w:val="24"/>
              </w:rPr>
              <w:t>可提供制度目录，经营管理记录，盖章企业公章。</w:t>
            </w:r>
          </w:p>
        </w:tc>
      </w:tr>
      <w:tr>
        <w:tblPrEx>
          <w:tblCellMar>
            <w:top w:w="0" w:type="dxa"/>
            <w:left w:w="108" w:type="dxa"/>
            <w:bottom w:w="0" w:type="dxa"/>
            <w:right w:w="108" w:type="dxa"/>
          </w:tblCellMar>
        </w:tblPrEx>
        <w:trPr>
          <w:trHeight w:val="726" w:hRule="atLeast"/>
          <w:jc w:val="center"/>
        </w:trPr>
        <w:tc>
          <w:tcPr>
            <w:tcW w:w="100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rPr>
                <w:sz w:val="24"/>
              </w:rPr>
            </w:pPr>
          </w:p>
        </w:tc>
        <w:tc>
          <w:tcPr>
            <w:tcW w:w="106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rPr>
                <w:sz w:val="24"/>
              </w:rPr>
            </w:pPr>
          </w:p>
        </w:tc>
        <w:tc>
          <w:tcPr>
            <w:tcW w:w="387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rPr>
                <w:sz w:val="24"/>
              </w:rPr>
            </w:pPr>
            <w:r>
              <w:rPr>
                <w:rFonts w:hint="eastAsia"/>
                <w:sz w:val="24"/>
              </w:rPr>
              <w:t>能严格控制运输和储存环境中的温湿度条件，具备冷链温度监控系统。</w:t>
            </w:r>
          </w:p>
        </w:tc>
        <w:tc>
          <w:tcPr>
            <w:tcW w:w="60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sz w:val="24"/>
              </w:rPr>
            </w:pPr>
            <w:r>
              <w:rPr>
                <w:rFonts w:hint="eastAsia"/>
                <w:sz w:val="24"/>
              </w:rPr>
              <w:t>3</w:t>
            </w:r>
          </w:p>
        </w:tc>
        <w:tc>
          <w:tcPr>
            <w:tcW w:w="66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sz w:val="24"/>
              </w:rPr>
            </w:pPr>
          </w:p>
        </w:tc>
        <w:tc>
          <w:tcPr>
            <w:tcW w:w="261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rPr>
                <w:sz w:val="24"/>
              </w:rPr>
            </w:pPr>
            <w:r>
              <w:rPr>
                <w:rFonts w:hint="eastAsia"/>
                <w:sz w:val="24"/>
              </w:rPr>
              <w:t>温度监控系统的证明材料。</w:t>
            </w:r>
          </w:p>
        </w:tc>
      </w:tr>
      <w:tr>
        <w:tblPrEx>
          <w:tblCellMar>
            <w:top w:w="0" w:type="dxa"/>
            <w:left w:w="108" w:type="dxa"/>
            <w:bottom w:w="0" w:type="dxa"/>
            <w:right w:w="108" w:type="dxa"/>
          </w:tblCellMar>
        </w:tblPrEx>
        <w:trPr>
          <w:trHeight w:val="2020" w:hRule="atLeast"/>
          <w:jc w:val="center"/>
        </w:trPr>
        <w:tc>
          <w:tcPr>
            <w:tcW w:w="1008" w:type="dxa"/>
            <w:vMerge w:val="continue"/>
            <w:tcBorders>
              <w:top w:val="single" w:color="auto" w:sz="4" w:space="0"/>
              <w:left w:val="single" w:color="auto" w:sz="4" w:space="0"/>
              <w:bottom w:val="single" w:color="auto" w:sz="4" w:space="0"/>
              <w:right w:val="single" w:color="auto" w:sz="4" w:space="0"/>
            </w:tcBorders>
            <w:vAlign w:val="center"/>
          </w:tcPr>
          <w:p>
            <w:pPr>
              <w:spacing w:line="360" w:lineRule="exact"/>
              <w:rPr>
                <w:sz w:val="24"/>
              </w:rPr>
            </w:pPr>
          </w:p>
        </w:tc>
        <w:tc>
          <w:tcPr>
            <w:tcW w:w="106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rPr>
                <w:sz w:val="24"/>
              </w:rPr>
            </w:pPr>
          </w:p>
        </w:tc>
        <w:tc>
          <w:tcPr>
            <w:tcW w:w="3870" w:type="dxa"/>
            <w:tcBorders>
              <w:top w:val="single" w:color="auto" w:sz="4" w:space="0"/>
              <w:left w:val="nil"/>
              <w:bottom w:val="single" w:color="auto" w:sz="4" w:space="0"/>
              <w:right w:val="single" w:color="auto" w:sz="4" w:space="0"/>
            </w:tcBorders>
            <w:shd w:val="clear" w:color="auto" w:fill="auto"/>
            <w:vAlign w:val="center"/>
          </w:tcPr>
          <w:p>
            <w:pPr>
              <w:spacing w:line="360" w:lineRule="exact"/>
              <w:rPr>
                <w:sz w:val="24"/>
              </w:rPr>
            </w:pPr>
            <w:r>
              <w:rPr>
                <w:rFonts w:hint="eastAsia"/>
                <w:sz w:val="24"/>
              </w:rPr>
              <w:t>药物警戒：有药品安全信息（包括药品不良反应、药品质量问题等）的收集记录（2分）；有药物警戒活动的记录、文档管理（2分）；有药品召回管理的流程制度（2分）；有与药品上市许可持有人、医疗机构、药品生产企业等协同开展药物警戒工作的记录（2分）。</w:t>
            </w:r>
          </w:p>
        </w:tc>
        <w:tc>
          <w:tcPr>
            <w:tcW w:w="608" w:type="dxa"/>
            <w:tcBorders>
              <w:top w:val="single" w:color="auto" w:sz="4" w:space="0"/>
              <w:left w:val="nil"/>
              <w:bottom w:val="single" w:color="auto" w:sz="4" w:space="0"/>
              <w:right w:val="single" w:color="auto" w:sz="4" w:space="0"/>
            </w:tcBorders>
            <w:shd w:val="clear" w:color="auto" w:fill="auto"/>
            <w:vAlign w:val="center"/>
          </w:tcPr>
          <w:p>
            <w:pPr>
              <w:spacing w:line="360" w:lineRule="exact"/>
              <w:jc w:val="center"/>
              <w:rPr>
                <w:sz w:val="24"/>
              </w:rPr>
            </w:pPr>
            <w:r>
              <w:rPr>
                <w:rFonts w:hint="eastAsia"/>
                <w:sz w:val="24"/>
              </w:rPr>
              <w:t>8</w:t>
            </w:r>
          </w:p>
        </w:tc>
        <w:tc>
          <w:tcPr>
            <w:tcW w:w="668" w:type="dxa"/>
            <w:tcBorders>
              <w:top w:val="single" w:color="auto" w:sz="4" w:space="0"/>
              <w:left w:val="nil"/>
              <w:bottom w:val="single" w:color="auto" w:sz="4" w:space="0"/>
              <w:right w:val="single" w:color="auto" w:sz="4" w:space="0"/>
            </w:tcBorders>
            <w:shd w:val="clear" w:color="auto" w:fill="auto"/>
            <w:vAlign w:val="center"/>
          </w:tcPr>
          <w:p>
            <w:pPr>
              <w:spacing w:line="360" w:lineRule="exact"/>
              <w:jc w:val="center"/>
              <w:rPr>
                <w:sz w:val="24"/>
              </w:rPr>
            </w:pPr>
          </w:p>
        </w:tc>
        <w:tc>
          <w:tcPr>
            <w:tcW w:w="2612" w:type="dxa"/>
            <w:tcBorders>
              <w:top w:val="single" w:color="auto" w:sz="4" w:space="0"/>
              <w:left w:val="nil"/>
              <w:bottom w:val="single" w:color="auto" w:sz="4" w:space="0"/>
              <w:right w:val="single" w:color="auto" w:sz="4" w:space="0"/>
            </w:tcBorders>
            <w:shd w:val="clear" w:color="auto" w:fill="auto"/>
            <w:vAlign w:val="center"/>
          </w:tcPr>
          <w:p>
            <w:pPr>
              <w:spacing w:line="360" w:lineRule="exact"/>
              <w:rPr>
                <w:sz w:val="24"/>
              </w:rPr>
            </w:pPr>
            <w:r>
              <w:rPr>
                <w:rFonts w:hint="eastAsia"/>
                <w:sz w:val="24"/>
              </w:rPr>
              <w:t>逐条提供证明材料。</w:t>
            </w:r>
          </w:p>
        </w:tc>
      </w:tr>
      <w:tr>
        <w:tblPrEx>
          <w:tblCellMar>
            <w:top w:w="0" w:type="dxa"/>
            <w:left w:w="108" w:type="dxa"/>
            <w:bottom w:w="0" w:type="dxa"/>
            <w:right w:w="108" w:type="dxa"/>
          </w:tblCellMar>
        </w:tblPrEx>
        <w:trPr>
          <w:trHeight w:val="960" w:hRule="atLeast"/>
          <w:jc w:val="center"/>
        </w:trPr>
        <w:tc>
          <w:tcPr>
            <w:tcW w:w="1008" w:type="dxa"/>
            <w:vMerge w:val="continue"/>
            <w:tcBorders>
              <w:top w:val="single" w:color="auto" w:sz="4" w:space="0"/>
              <w:left w:val="single" w:color="auto" w:sz="4" w:space="0"/>
              <w:bottom w:val="single" w:color="auto" w:sz="4" w:space="0"/>
              <w:right w:val="single" w:color="auto" w:sz="4" w:space="0"/>
            </w:tcBorders>
            <w:vAlign w:val="center"/>
          </w:tcPr>
          <w:p>
            <w:pPr>
              <w:spacing w:line="360" w:lineRule="exact"/>
              <w:rPr>
                <w:sz w:val="24"/>
              </w:rPr>
            </w:pPr>
          </w:p>
        </w:tc>
        <w:tc>
          <w:tcPr>
            <w:tcW w:w="1062" w:type="dxa"/>
            <w:vMerge w:val="restart"/>
            <w:tcBorders>
              <w:top w:val="single" w:color="auto" w:sz="4" w:space="0"/>
              <w:left w:val="nil"/>
              <w:bottom w:val="single" w:color="auto" w:sz="4" w:space="0"/>
              <w:right w:val="single" w:color="auto" w:sz="4" w:space="0"/>
            </w:tcBorders>
            <w:shd w:val="clear" w:color="auto" w:fill="auto"/>
            <w:vAlign w:val="center"/>
          </w:tcPr>
          <w:p>
            <w:pPr>
              <w:spacing w:line="360" w:lineRule="exact"/>
              <w:rPr>
                <w:sz w:val="24"/>
              </w:rPr>
            </w:pPr>
            <w:r>
              <w:rPr>
                <w:rFonts w:hint="eastAsia"/>
                <w:sz w:val="24"/>
              </w:rPr>
              <w:t>3.2应急保障能力（10分）</w:t>
            </w:r>
          </w:p>
        </w:tc>
        <w:tc>
          <w:tcPr>
            <w:tcW w:w="387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rPr>
                <w:sz w:val="24"/>
              </w:rPr>
            </w:pPr>
            <w:r>
              <w:rPr>
                <w:rFonts w:hint="eastAsia"/>
                <w:sz w:val="24"/>
              </w:rPr>
              <w:t>提供抢救药、重大疫情、自然灾害及突发公共卫生事件所需的药品或其他特殊加急药品的应对措施/方案，得2分。</w:t>
            </w:r>
          </w:p>
        </w:tc>
        <w:tc>
          <w:tcPr>
            <w:tcW w:w="60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sz w:val="24"/>
              </w:rPr>
            </w:pPr>
            <w:r>
              <w:rPr>
                <w:rFonts w:hint="eastAsia"/>
                <w:sz w:val="24"/>
              </w:rPr>
              <w:t>2</w:t>
            </w:r>
          </w:p>
        </w:tc>
        <w:tc>
          <w:tcPr>
            <w:tcW w:w="66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sz w:val="24"/>
              </w:rPr>
            </w:pPr>
          </w:p>
        </w:tc>
        <w:tc>
          <w:tcPr>
            <w:tcW w:w="261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rPr>
                <w:sz w:val="24"/>
              </w:rPr>
            </w:pPr>
          </w:p>
          <w:p>
            <w:pPr>
              <w:spacing w:line="360" w:lineRule="exact"/>
              <w:rPr>
                <w:sz w:val="24"/>
              </w:rPr>
            </w:pPr>
          </w:p>
          <w:p>
            <w:pPr>
              <w:spacing w:line="360" w:lineRule="exact"/>
              <w:rPr>
                <w:sz w:val="24"/>
              </w:rPr>
            </w:pPr>
          </w:p>
          <w:p>
            <w:pPr>
              <w:spacing w:line="360" w:lineRule="exact"/>
              <w:rPr>
                <w:sz w:val="24"/>
              </w:rPr>
            </w:pPr>
            <w:r>
              <w:rPr>
                <w:rFonts w:hint="eastAsia"/>
                <w:sz w:val="24"/>
              </w:rPr>
              <w:t>提供有效的证明材料作为得分依据；相关应急预案，应包含所有必要的组成部分，如组织结构、风险评估、预防措施、应急响应流程、资源调配、培训和演练计划等。</w:t>
            </w:r>
          </w:p>
        </w:tc>
      </w:tr>
      <w:tr>
        <w:tblPrEx>
          <w:tblCellMar>
            <w:top w:w="0" w:type="dxa"/>
            <w:left w:w="108" w:type="dxa"/>
            <w:bottom w:w="0" w:type="dxa"/>
            <w:right w:w="108" w:type="dxa"/>
          </w:tblCellMar>
        </w:tblPrEx>
        <w:trPr>
          <w:trHeight w:val="569" w:hRule="atLeast"/>
          <w:jc w:val="center"/>
        </w:trPr>
        <w:tc>
          <w:tcPr>
            <w:tcW w:w="1008" w:type="dxa"/>
            <w:vMerge w:val="continue"/>
            <w:tcBorders>
              <w:top w:val="single" w:color="auto" w:sz="4" w:space="0"/>
              <w:left w:val="single" w:color="auto" w:sz="4" w:space="0"/>
              <w:bottom w:val="single" w:color="auto" w:sz="4" w:space="0"/>
              <w:right w:val="single" w:color="auto" w:sz="4" w:space="0"/>
            </w:tcBorders>
            <w:vAlign w:val="center"/>
          </w:tcPr>
          <w:p>
            <w:pPr>
              <w:spacing w:line="360" w:lineRule="exact"/>
              <w:rPr>
                <w:sz w:val="24"/>
              </w:rPr>
            </w:pPr>
          </w:p>
        </w:tc>
        <w:tc>
          <w:tcPr>
            <w:tcW w:w="1062" w:type="dxa"/>
            <w:vMerge w:val="continue"/>
            <w:tcBorders>
              <w:top w:val="single" w:color="auto" w:sz="4" w:space="0"/>
              <w:left w:val="nil"/>
              <w:bottom w:val="single" w:color="auto" w:sz="4" w:space="0"/>
              <w:right w:val="single" w:color="auto" w:sz="4" w:space="0"/>
            </w:tcBorders>
            <w:shd w:val="clear" w:color="auto" w:fill="auto"/>
            <w:vAlign w:val="center"/>
          </w:tcPr>
          <w:p>
            <w:pPr>
              <w:spacing w:line="360" w:lineRule="exact"/>
              <w:rPr>
                <w:sz w:val="24"/>
              </w:rPr>
            </w:pPr>
          </w:p>
        </w:tc>
        <w:tc>
          <w:tcPr>
            <w:tcW w:w="3870" w:type="dxa"/>
            <w:tcBorders>
              <w:top w:val="single" w:color="auto" w:sz="4" w:space="0"/>
              <w:left w:val="nil"/>
              <w:bottom w:val="single" w:color="auto" w:sz="4" w:space="0"/>
              <w:right w:val="single" w:color="auto" w:sz="4" w:space="0"/>
            </w:tcBorders>
            <w:shd w:val="clear" w:color="auto" w:fill="auto"/>
            <w:vAlign w:val="center"/>
          </w:tcPr>
          <w:p>
            <w:pPr>
              <w:spacing w:line="360" w:lineRule="exact"/>
              <w:rPr>
                <w:sz w:val="24"/>
              </w:rPr>
            </w:pPr>
            <w:r>
              <w:rPr>
                <w:rFonts w:hint="eastAsia"/>
                <w:sz w:val="24"/>
              </w:rPr>
              <w:t>对于医院订单不能满足配送供应时有应对措施/方案，得2分。</w:t>
            </w:r>
          </w:p>
        </w:tc>
        <w:tc>
          <w:tcPr>
            <w:tcW w:w="608" w:type="dxa"/>
            <w:tcBorders>
              <w:top w:val="single" w:color="auto" w:sz="4" w:space="0"/>
              <w:left w:val="nil"/>
              <w:bottom w:val="single" w:color="auto" w:sz="4" w:space="0"/>
              <w:right w:val="single" w:color="auto" w:sz="4" w:space="0"/>
            </w:tcBorders>
            <w:shd w:val="clear" w:color="auto" w:fill="auto"/>
            <w:vAlign w:val="center"/>
          </w:tcPr>
          <w:p>
            <w:pPr>
              <w:spacing w:line="360" w:lineRule="exact"/>
              <w:jc w:val="center"/>
              <w:rPr>
                <w:sz w:val="24"/>
              </w:rPr>
            </w:pPr>
            <w:r>
              <w:rPr>
                <w:rFonts w:hint="eastAsia"/>
                <w:sz w:val="24"/>
              </w:rPr>
              <w:t>2</w:t>
            </w:r>
          </w:p>
        </w:tc>
        <w:tc>
          <w:tcPr>
            <w:tcW w:w="668" w:type="dxa"/>
            <w:tcBorders>
              <w:top w:val="single" w:color="auto" w:sz="4" w:space="0"/>
              <w:left w:val="nil"/>
              <w:bottom w:val="single" w:color="auto" w:sz="4" w:space="0"/>
              <w:right w:val="single" w:color="auto" w:sz="4" w:space="0"/>
            </w:tcBorders>
            <w:shd w:val="clear" w:color="auto" w:fill="auto"/>
            <w:vAlign w:val="center"/>
          </w:tcPr>
          <w:p>
            <w:pPr>
              <w:spacing w:line="360" w:lineRule="exact"/>
              <w:jc w:val="center"/>
              <w:rPr>
                <w:sz w:val="24"/>
              </w:rPr>
            </w:pPr>
          </w:p>
        </w:tc>
        <w:tc>
          <w:tcPr>
            <w:tcW w:w="2612" w:type="dxa"/>
            <w:vMerge w:val="continue"/>
            <w:tcBorders>
              <w:top w:val="single" w:color="auto" w:sz="4" w:space="0"/>
              <w:left w:val="nil"/>
              <w:right w:val="single" w:color="auto" w:sz="4" w:space="0"/>
            </w:tcBorders>
            <w:shd w:val="clear" w:color="auto" w:fill="auto"/>
            <w:vAlign w:val="center"/>
          </w:tcPr>
          <w:p>
            <w:pPr>
              <w:spacing w:line="360" w:lineRule="exact"/>
              <w:rPr>
                <w:sz w:val="24"/>
              </w:rPr>
            </w:pPr>
          </w:p>
        </w:tc>
      </w:tr>
      <w:tr>
        <w:tblPrEx>
          <w:tblCellMar>
            <w:top w:w="0" w:type="dxa"/>
            <w:left w:w="108" w:type="dxa"/>
            <w:bottom w:w="0" w:type="dxa"/>
            <w:right w:w="108" w:type="dxa"/>
          </w:tblCellMar>
        </w:tblPrEx>
        <w:trPr>
          <w:trHeight w:val="565" w:hRule="atLeast"/>
          <w:jc w:val="center"/>
        </w:trPr>
        <w:tc>
          <w:tcPr>
            <w:tcW w:w="1008" w:type="dxa"/>
            <w:vMerge w:val="continue"/>
            <w:tcBorders>
              <w:top w:val="single" w:color="auto" w:sz="4" w:space="0"/>
              <w:left w:val="single" w:color="auto" w:sz="4" w:space="0"/>
              <w:bottom w:val="single" w:color="auto" w:sz="4" w:space="0"/>
              <w:right w:val="single" w:color="auto" w:sz="4" w:space="0"/>
            </w:tcBorders>
            <w:vAlign w:val="center"/>
          </w:tcPr>
          <w:p>
            <w:pPr>
              <w:spacing w:line="360" w:lineRule="exact"/>
              <w:rPr>
                <w:sz w:val="24"/>
              </w:rPr>
            </w:pPr>
          </w:p>
        </w:tc>
        <w:tc>
          <w:tcPr>
            <w:tcW w:w="1062" w:type="dxa"/>
            <w:vMerge w:val="continue"/>
            <w:tcBorders>
              <w:top w:val="single" w:color="auto" w:sz="4" w:space="0"/>
              <w:left w:val="nil"/>
              <w:bottom w:val="single" w:color="auto" w:sz="4" w:space="0"/>
              <w:right w:val="single" w:color="auto" w:sz="4" w:space="0"/>
            </w:tcBorders>
            <w:shd w:val="clear" w:color="auto" w:fill="auto"/>
            <w:vAlign w:val="center"/>
          </w:tcPr>
          <w:p>
            <w:pPr>
              <w:spacing w:line="360" w:lineRule="exact"/>
              <w:rPr>
                <w:sz w:val="24"/>
              </w:rPr>
            </w:pPr>
          </w:p>
        </w:tc>
        <w:tc>
          <w:tcPr>
            <w:tcW w:w="3870" w:type="dxa"/>
            <w:tcBorders>
              <w:top w:val="nil"/>
              <w:left w:val="nil"/>
              <w:bottom w:val="single" w:color="auto" w:sz="4" w:space="0"/>
              <w:right w:val="single" w:color="auto" w:sz="4" w:space="0"/>
            </w:tcBorders>
            <w:shd w:val="clear" w:color="auto" w:fill="auto"/>
            <w:vAlign w:val="center"/>
          </w:tcPr>
          <w:p>
            <w:pPr>
              <w:spacing w:line="360" w:lineRule="exact"/>
              <w:rPr>
                <w:sz w:val="24"/>
              </w:rPr>
            </w:pPr>
            <w:r>
              <w:rPr>
                <w:rFonts w:hint="eastAsia"/>
                <w:sz w:val="24"/>
              </w:rPr>
              <w:t>本地药品战略物资储备单位，得2分。</w:t>
            </w:r>
          </w:p>
        </w:tc>
        <w:tc>
          <w:tcPr>
            <w:tcW w:w="608" w:type="dxa"/>
            <w:tcBorders>
              <w:top w:val="nil"/>
              <w:left w:val="nil"/>
              <w:bottom w:val="single" w:color="auto" w:sz="4" w:space="0"/>
              <w:right w:val="single" w:color="auto" w:sz="4" w:space="0"/>
            </w:tcBorders>
            <w:shd w:val="clear" w:color="auto" w:fill="auto"/>
            <w:vAlign w:val="center"/>
          </w:tcPr>
          <w:p>
            <w:pPr>
              <w:spacing w:line="360" w:lineRule="exact"/>
              <w:jc w:val="center"/>
              <w:rPr>
                <w:sz w:val="24"/>
              </w:rPr>
            </w:pPr>
            <w:r>
              <w:rPr>
                <w:rFonts w:hint="eastAsia"/>
                <w:sz w:val="24"/>
              </w:rPr>
              <w:t>2</w:t>
            </w:r>
          </w:p>
        </w:tc>
        <w:tc>
          <w:tcPr>
            <w:tcW w:w="668" w:type="dxa"/>
            <w:tcBorders>
              <w:top w:val="nil"/>
              <w:left w:val="nil"/>
              <w:bottom w:val="single" w:color="auto" w:sz="4" w:space="0"/>
              <w:right w:val="single" w:color="auto" w:sz="4" w:space="0"/>
            </w:tcBorders>
            <w:shd w:val="clear" w:color="auto" w:fill="auto"/>
            <w:vAlign w:val="center"/>
          </w:tcPr>
          <w:p>
            <w:pPr>
              <w:spacing w:line="360" w:lineRule="exact"/>
              <w:jc w:val="center"/>
              <w:rPr>
                <w:sz w:val="24"/>
              </w:rPr>
            </w:pPr>
          </w:p>
        </w:tc>
        <w:tc>
          <w:tcPr>
            <w:tcW w:w="2612" w:type="dxa"/>
            <w:vMerge w:val="continue"/>
            <w:tcBorders>
              <w:left w:val="nil"/>
              <w:right w:val="single" w:color="auto" w:sz="4" w:space="0"/>
            </w:tcBorders>
            <w:shd w:val="clear" w:color="auto" w:fill="auto"/>
            <w:vAlign w:val="center"/>
          </w:tcPr>
          <w:p>
            <w:pPr>
              <w:spacing w:line="360" w:lineRule="exact"/>
              <w:rPr>
                <w:sz w:val="24"/>
              </w:rPr>
            </w:pPr>
          </w:p>
        </w:tc>
      </w:tr>
      <w:tr>
        <w:tblPrEx>
          <w:tblCellMar>
            <w:top w:w="0" w:type="dxa"/>
            <w:left w:w="108" w:type="dxa"/>
            <w:bottom w:w="0" w:type="dxa"/>
            <w:right w:w="108" w:type="dxa"/>
          </w:tblCellMar>
        </w:tblPrEx>
        <w:trPr>
          <w:trHeight w:val="688" w:hRule="atLeast"/>
          <w:jc w:val="center"/>
        </w:trPr>
        <w:tc>
          <w:tcPr>
            <w:tcW w:w="1008" w:type="dxa"/>
            <w:vMerge w:val="continue"/>
            <w:tcBorders>
              <w:top w:val="single" w:color="auto" w:sz="4" w:space="0"/>
              <w:left w:val="single" w:color="auto" w:sz="4" w:space="0"/>
              <w:bottom w:val="single" w:color="auto" w:sz="4" w:space="0"/>
              <w:right w:val="single" w:color="auto" w:sz="4" w:space="0"/>
            </w:tcBorders>
            <w:vAlign w:val="center"/>
          </w:tcPr>
          <w:p>
            <w:pPr>
              <w:spacing w:line="360" w:lineRule="exact"/>
              <w:rPr>
                <w:sz w:val="24"/>
              </w:rPr>
            </w:pPr>
          </w:p>
        </w:tc>
        <w:tc>
          <w:tcPr>
            <w:tcW w:w="1062" w:type="dxa"/>
            <w:vMerge w:val="continue"/>
            <w:tcBorders>
              <w:top w:val="single" w:color="auto" w:sz="4" w:space="0"/>
              <w:left w:val="nil"/>
              <w:bottom w:val="single" w:color="auto" w:sz="4" w:space="0"/>
              <w:right w:val="single" w:color="auto" w:sz="4" w:space="0"/>
            </w:tcBorders>
            <w:shd w:val="clear" w:color="auto" w:fill="auto"/>
            <w:vAlign w:val="center"/>
          </w:tcPr>
          <w:p>
            <w:pPr>
              <w:spacing w:line="360" w:lineRule="exact"/>
              <w:rPr>
                <w:sz w:val="24"/>
              </w:rPr>
            </w:pPr>
          </w:p>
        </w:tc>
        <w:tc>
          <w:tcPr>
            <w:tcW w:w="3870" w:type="dxa"/>
            <w:tcBorders>
              <w:top w:val="nil"/>
              <w:left w:val="nil"/>
              <w:bottom w:val="single" w:color="auto" w:sz="4" w:space="0"/>
              <w:right w:val="single" w:color="auto" w:sz="4" w:space="0"/>
            </w:tcBorders>
            <w:shd w:val="clear" w:color="auto" w:fill="auto"/>
            <w:vAlign w:val="center"/>
          </w:tcPr>
          <w:p>
            <w:pPr>
              <w:spacing w:line="360" w:lineRule="exact"/>
              <w:rPr>
                <w:sz w:val="24"/>
              </w:rPr>
            </w:pPr>
            <w:r>
              <w:rPr>
                <w:rFonts w:hint="eastAsia"/>
                <w:sz w:val="24"/>
              </w:rPr>
              <w:t>具有完善可行的出库、运输、信息、药品安全、冷链等应急保障预案，得2分。</w:t>
            </w:r>
          </w:p>
        </w:tc>
        <w:tc>
          <w:tcPr>
            <w:tcW w:w="608" w:type="dxa"/>
            <w:tcBorders>
              <w:top w:val="nil"/>
              <w:left w:val="nil"/>
              <w:bottom w:val="single" w:color="auto" w:sz="4" w:space="0"/>
              <w:right w:val="single" w:color="auto" w:sz="4" w:space="0"/>
            </w:tcBorders>
            <w:shd w:val="clear" w:color="auto" w:fill="auto"/>
            <w:vAlign w:val="center"/>
          </w:tcPr>
          <w:p>
            <w:pPr>
              <w:spacing w:line="360" w:lineRule="exact"/>
              <w:jc w:val="center"/>
              <w:rPr>
                <w:sz w:val="24"/>
              </w:rPr>
            </w:pPr>
            <w:r>
              <w:rPr>
                <w:rFonts w:hint="eastAsia"/>
                <w:sz w:val="24"/>
              </w:rPr>
              <w:t>2</w:t>
            </w:r>
          </w:p>
        </w:tc>
        <w:tc>
          <w:tcPr>
            <w:tcW w:w="668" w:type="dxa"/>
            <w:tcBorders>
              <w:top w:val="nil"/>
              <w:left w:val="nil"/>
              <w:bottom w:val="single" w:color="auto" w:sz="4" w:space="0"/>
              <w:right w:val="single" w:color="auto" w:sz="4" w:space="0"/>
            </w:tcBorders>
            <w:shd w:val="clear" w:color="auto" w:fill="auto"/>
            <w:vAlign w:val="center"/>
          </w:tcPr>
          <w:p>
            <w:pPr>
              <w:spacing w:line="360" w:lineRule="exact"/>
              <w:jc w:val="center"/>
              <w:rPr>
                <w:sz w:val="24"/>
              </w:rPr>
            </w:pPr>
          </w:p>
        </w:tc>
        <w:tc>
          <w:tcPr>
            <w:tcW w:w="2612" w:type="dxa"/>
            <w:vMerge w:val="continue"/>
            <w:tcBorders>
              <w:left w:val="nil"/>
              <w:right w:val="single" w:color="auto" w:sz="4" w:space="0"/>
            </w:tcBorders>
            <w:shd w:val="clear" w:color="auto" w:fill="auto"/>
            <w:vAlign w:val="center"/>
          </w:tcPr>
          <w:p>
            <w:pPr>
              <w:spacing w:line="360" w:lineRule="exact"/>
              <w:rPr>
                <w:sz w:val="24"/>
              </w:rPr>
            </w:pPr>
          </w:p>
        </w:tc>
      </w:tr>
      <w:tr>
        <w:tblPrEx>
          <w:tblCellMar>
            <w:top w:w="0" w:type="dxa"/>
            <w:left w:w="108" w:type="dxa"/>
            <w:bottom w:w="0" w:type="dxa"/>
            <w:right w:w="108" w:type="dxa"/>
          </w:tblCellMar>
        </w:tblPrEx>
        <w:trPr>
          <w:trHeight w:val="580" w:hRule="atLeast"/>
          <w:jc w:val="center"/>
        </w:trPr>
        <w:tc>
          <w:tcPr>
            <w:tcW w:w="1008" w:type="dxa"/>
            <w:vMerge w:val="continue"/>
            <w:tcBorders>
              <w:top w:val="single" w:color="auto" w:sz="4" w:space="0"/>
              <w:left w:val="single" w:color="auto" w:sz="4" w:space="0"/>
              <w:bottom w:val="single" w:color="auto" w:sz="4" w:space="0"/>
              <w:right w:val="single" w:color="auto" w:sz="4" w:space="0"/>
            </w:tcBorders>
            <w:vAlign w:val="center"/>
          </w:tcPr>
          <w:p>
            <w:pPr>
              <w:spacing w:line="360" w:lineRule="exact"/>
              <w:rPr>
                <w:sz w:val="24"/>
              </w:rPr>
            </w:pPr>
          </w:p>
        </w:tc>
        <w:tc>
          <w:tcPr>
            <w:tcW w:w="1062" w:type="dxa"/>
            <w:vMerge w:val="continue"/>
            <w:tcBorders>
              <w:top w:val="single" w:color="auto" w:sz="4" w:space="0"/>
              <w:left w:val="nil"/>
              <w:bottom w:val="single" w:color="auto" w:sz="4" w:space="0"/>
              <w:right w:val="single" w:color="auto" w:sz="4" w:space="0"/>
            </w:tcBorders>
            <w:shd w:val="clear" w:color="auto" w:fill="auto"/>
            <w:vAlign w:val="center"/>
          </w:tcPr>
          <w:p>
            <w:pPr>
              <w:spacing w:line="360" w:lineRule="exact"/>
              <w:rPr>
                <w:sz w:val="24"/>
              </w:rPr>
            </w:pPr>
          </w:p>
        </w:tc>
        <w:tc>
          <w:tcPr>
            <w:tcW w:w="3870" w:type="dxa"/>
            <w:tcBorders>
              <w:top w:val="nil"/>
              <w:left w:val="nil"/>
              <w:bottom w:val="single" w:color="auto" w:sz="4" w:space="0"/>
              <w:right w:val="single" w:color="auto" w:sz="4" w:space="0"/>
            </w:tcBorders>
            <w:shd w:val="clear" w:color="auto" w:fill="auto"/>
            <w:vAlign w:val="center"/>
          </w:tcPr>
          <w:p>
            <w:pPr>
              <w:spacing w:line="360" w:lineRule="exact"/>
              <w:rPr>
                <w:sz w:val="24"/>
              </w:rPr>
            </w:pPr>
            <w:r>
              <w:rPr>
                <w:rFonts w:hint="eastAsia"/>
                <w:sz w:val="24"/>
              </w:rPr>
              <w:t>应急资源和设备：如备用电源、通讯设备、应急药品储备等，得1分。</w:t>
            </w:r>
          </w:p>
        </w:tc>
        <w:tc>
          <w:tcPr>
            <w:tcW w:w="608" w:type="dxa"/>
            <w:tcBorders>
              <w:top w:val="nil"/>
              <w:left w:val="nil"/>
              <w:bottom w:val="single" w:color="auto" w:sz="4" w:space="0"/>
              <w:right w:val="single" w:color="auto" w:sz="4" w:space="0"/>
            </w:tcBorders>
            <w:shd w:val="clear" w:color="auto" w:fill="auto"/>
            <w:vAlign w:val="center"/>
          </w:tcPr>
          <w:p>
            <w:pPr>
              <w:spacing w:line="360" w:lineRule="exact"/>
              <w:jc w:val="center"/>
              <w:rPr>
                <w:sz w:val="24"/>
              </w:rPr>
            </w:pPr>
            <w:r>
              <w:rPr>
                <w:rFonts w:hint="eastAsia"/>
                <w:sz w:val="24"/>
              </w:rPr>
              <w:t>1</w:t>
            </w:r>
          </w:p>
        </w:tc>
        <w:tc>
          <w:tcPr>
            <w:tcW w:w="668" w:type="dxa"/>
            <w:tcBorders>
              <w:top w:val="nil"/>
              <w:left w:val="nil"/>
              <w:bottom w:val="single" w:color="auto" w:sz="4" w:space="0"/>
              <w:right w:val="single" w:color="auto" w:sz="4" w:space="0"/>
            </w:tcBorders>
            <w:shd w:val="clear" w:color="auto" w:fill="auto"/>
            <w:vAlign w:val="center"/>
          </w:tcPr>
          <w:p>
            <w:pPr>
              <w:spacing w:line="360" w:lineRule="exact"/>
              <w:jc w:val="center"/>
              <w:rPr>
                <w:sz w:val="24"/>
              </w:rPr>
            </w:pPr>
          </w:p>
        </w:tc>
        <w:tc>
          <w:tcPr>
            <w:tcW w:w="2612" w:type="dxa"/>
            <w:vMerge w:val="continue"/>
            <w:tcBorders>
              <w:left w:val="nil"/>
              <w:right w:val="single" w:color="auto" w:sz="4" w:space="0"/>
            </w:tcBorders>
            <w:shd w:val="clear" w:color="auto" w:fill="auto"/>
            <w:vAlign w:val="center"/>
          </w:tcPr>
          <w:p>
            <w:pPr>
              <w:spacing w:line="360" w:lineRule="exact"/>
              <w:rPr>
                <w:sz w:val="24"/>
              </w:rPr>
            </w:pPr>
          </w:p>
        </w:tc>
      </w:tr>
      <w:tr>
        <w:tblPrEx>
          <w:tblCellMar>
            <w:top w:w="0" w:type="dxa"/>
            <w:left w:w="108" w:type="dxa"/>
            <w:bottom w:w="0" w:type="dxa"/>
            <w:right w:w="108" w:type="dxa"/>
          </w:tblCellMar>
        </w:tblPrEx>
        <w:trPr>
          <w:trHeight w:val="527" w:hRule="atLeast"/>
          <w:jc w:val="center"/>
        </w:trPr>
        <w:tc>
          <w:tcPr>
            <w:tcW w:w="1008" w:type="dxa"/>
            <w:vMerge w:val="continue"/>
            <w:tcBorders>
              <w:top w:val="single" w:color="auto" w:sz="4" w:space="0"/>
              <w:left w:val="single" w:color="auto" w:sz="4" w:space="0"/>
              <w:bottom w:val="single" w:color="auto" w:sz="4" w:space="0"/>
              <w:right w:val="single" w:color="auto" w:sz="4" w:space="0"/>
            </w:tcBorders>
            <w:vAlign w:val="center"/>
          </w:tcPr>
          <w:p>
            <w:pPr>
              <w:spacing w:line="360" w:lineRule="exact"/>
              <w:rPr>
                <w:sz w:val="24"/>
              </w:rPr>
            </w:pPr>
          </w:p>
        </w:tc>
        <w:tc>
          <w:tcPr>
            <w:tcW w:w="1062" w:type="dxa"/>
            <w:vMerge w:val="continue"/>
            <w:tcBorders>
              <w:top w:val="single" w:color="auto" w:sz="4" w:space="0"/>
              <w:left w:val="nil"/>
              <w:bottom w:val="single" w:color="auto" w:sz="4" w:space="0"/>
              <w:right w:val="single" w:color="auto" w:sz="4" w:space="0"/>
            </w:tcBorders>
            <w:shd w:val="clear" w:color="auto" w:fill="auto"/>
            <w:vAlign w:val="center"/>
          </w:tcPr>
          <w:p>
            <w:pPr>
              <w:spacing w:line="360" w:lineRule="exact"/>
              <w:rPr>
                <w:sz w:val="24"/>
              </w:rPr>
            </w:pPr>
          </w:p>
        </w:tc>
        <w:tc>
          <w:tcPr>
            <w:tcW w:w="3870" w:type="dxa"/>
            <w:tcBorders>
              <w:top w:val="nil"/>
              <w:left w:val="nil"/>
              <w:bottom w:val="single" w:color="auto" w:sz="4" w:space="0"/>
              <w:right w:val="single" w:color="auto" w:sz="4" w:space="0"/>
            </w:tcBorders>
            <w:shd w:val="clear" w:color="auto" w:fill="auto"/>
            <w:vAlign w:val="center"/>
          </w:tcPr>
          <w:p>
            <w:pPr>
              <w:spacing w:line="360" w:lineRule="exact"/>
              <w:rPr>
                <w:sz w:val="24"/>
              </w:rPr>
            </w:pPr>
            <w:r>
              <w:rPr>
                <w:rFonts w:hint="eastAsia"/>
                <w:sz w:val="24"/>
              </w:rPr>
              <w:t>具备信息报告和沟通机制，有定期开展应急演练的记录，得1分。</w:t>
            </w:r>
          </w:p>
        </w:tc>
        <w:tc>
          <w:tcPr>
            <w:tcW w:w="608" w:type="dxa"/>
            <w:tcBorders>
              <w:top w:val="nil"/>
              <w:left w:val="nil"/>
              <w:bottom w:val="single" w:color="auto" w:sz="4" w:space="0"/>
              <w:right w:val="single" w:color="auto" w:sz="4" w:space="0"/>
            </w:tcBorders>
            <w:shd w:val="clear" w:color="auto" w:fill="auto"/>
            <w:vAlign w:val="center"/>
          </w:tcPr>
          <w:p>
            <w:pPr>
              <w:spacing w:line="360" w:lineRule="exact"/>
              <w:jc w:val="center"/>
              <w:rPr>
                <w:sz w:val="24"/>
              </w:rPr>
            </w:pPr>
            <w:r>
              <w:rPr>
                <w:rFonts w:hint="eastAsia"/>
                <w:sz w:val="24"/>
              </w:rPr>
              <w:t>1</w:t>
            </w:r>
          </w:p>
        </w:tc>
        <w:tc>
          <w:tcPr>
            <w:tcW w:w="668" w:type="dxa"/>
            <w:tcBorders>
              <w:top w:val="nil"/>
              <w:left w:val="nil"/>
              <w:bottom w:val="single" w:color="auto" w:sz="4" w:space="0"/>
              <w:right w:val="single" w:color="auto" w:sz="4" w:space="0"/>
            </w:tcBorders>
            <w:shd w:val="clear" w:color="auto" w:fill="auto"/>
            <w:vAlign w:val="center"/>
          </w:tcPr>
          <w:p>
            <w:pPr>
              <w:spacing w:line="360" w:lineRule="exact"/>
              <w:jc w:val="center"/>
              <w:rPr>
                <w:sz w:val="24"/>
              </w:rPr>
            </w:pPr>
          </w:p>
        </w:tc>
        <w:tc>
          <w:tcPr>
            <w:tcW w:w="2612" w:type="dxa"/>
            <w:vMerge w:val="continue"/>
            <w:tcBorders>
              <w:left w:val="nil"/>
              <w:bottom w:val="single" w:color="auto" w:sz="4" w:space="0"/>
              <w:right w:val="single" w:color="auto" w:sz="4" w:space="0"/>
            </w:tcBorders>
            <w:shd w:val="clear" w:color="auto" w:fill="auto"/>
            <w:vAlign w:val="center"/>
          </w:tcPr>
          <w:p>
            <w:pPr>
              <w:spacing w:line="360" w:lineRule="exact"/>
              <w:rPr>
                <w:sz w:val="24"/>
              </w:rPr>
            </w:pPr>
          </w:p>
        </w:tc>
      </w:tr>
      <w:tr>
        <w:tblPrEx>
          <w:tblCellMar>
            <w:top w:w="0" w:type="dxa"/>
            <w:left w:w="108" w:type="dxa"/>
            <w:bottom w:w="0" w:type="dxa"/>
            <w:right w:w="108" w:type="dxa"/>
          </w:tblCellMar>
        </w:tblPrEx>
        <w:trPr>
          <w:trHeight w:val="523" w:hRule="atLeast"/>
          <w:jc w:val="center"/>
        </w:trPr>
        <w:tc>
          <w:tcPr>
            <w:tcW w:w="654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rPr>
                <w:sz w:val="24"/>
              </w:rPr>
            </w:pPr>
            <w:r>
              <w:rPr>
                <w:rFonts w:hint="eastAsia"/>
                <w:sz w:val="24"/>
              </w:rPr>
              <w:t>合计得分</w:t>
            </w:r>
          </w:p>
        </w:tc>
        <w:tc>
          <w:tcPr>
            <w:tcW w:w="3280" w:type="dxa"/>
            <w:gridSpan w:val="2"/>
            <w:tcBorders>
              <w:top w:val="single" w:color="auto" w:sz="4" w:space="0"/>
              <w:left w:val="nil"/>
              <w:bottom w:val="single" w:color="auto" w:sz="4" w:space="0"/>
              <w:right w:val="single" w:color="auto" w:sz="4" w:space="0"/>
            </w:tcBorders>
            <w:shd w:val="clear" w:color="auto" w:fill="auto"/>
            <w:vAlign w:val="center"/>
          </w:tcPr>
          <w:p>
            <w:pPr>
              <w:spacing w:line="360" w:lineRule="exact"/>
              <w:rPr>
                <w:sz w:val="24"/>
              </w:rPr>
            </w:pPr>
          </w:p>
        </w:tc>
      </w:tr>
    </w:tbl>
    <w:p>
      <w:pPr>
        <w:spacing w:line="560" w:lineRule="exact"/>
        <w:rPr>
          <w:sz w:val="24"/>
          <w:szCs w:val="21"/>
        </w:rPr>
      </w:pPr>
      <w:r>
        <w:rPr>
          <w:rFonts w:hint="eastAsia"/>
          <w:sz w:val="24"/>
          <w:szCs w:val="21"/>
        </w:rPr>
        <w:t>说明：1.申报企业提供的证明材料复印件，每份应加盖企业公章。</w:t>
      </w:r>
    </w:p>
    <w:p>
      <w:pPr>
        <w:spacing w:line="560" w:lineRule="exact"/>
        <w:ind w:firstLine="708" w:firstLineChars="300"/>
        <w:rPr>
          <w:sz w:val="24"/>
          <w:szCs w:val="21"/>
        </w:rPr>
      </w:pPr>
      <w:r>
        <w:rPr>
          <w:rFonts w:hint="eastAsia"/>
          <w:sz w:val="24"/>
          <w:szCs w:val="21"/>
        </w:rPr>
        <w:t>2.本标准涉及的数据以申报企业本身数据为准。</w:t>
      </w:r>
    </w:p>
    <w:sectPr>
      <w:footerReference r:id="rId3" w:type="default"/>
      <w:footerReference r:id="rId4" w:type="even"/>
      <w:pgSz w:w="11906" w:h="16838"/>
      <w:pgMar w:top="1701" w:right="1474" w:bottom="1701" w:left="1588" w:header="851" w:footer="1400"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20" w:rightChars="100"/>
      <w:jc w:val="right"/>
      <w:rPr>
        <w:rFonts w:ascii="宋体" w:hAnsi="宋体" w:eastAsia="宋体" w:cs="宋体"/>
        <w:sz w:val="28"/>
      </w:rPr>
    </w:pPr>
    <w:r>
      <w:rPr>
        <w:rFonts w:hint="eastAsia" w:ascii="宋体" w:hAnsi="宋体" w:eastAsia="宋体" w:cs="宋体"/>
        <w:sz w:val="28"/>
      </w:rPr>
      <w:t xml:space="preserve">— </w:t>
    </w:r>
    <w:r>
      <w:rPr>
        <w:rFonts w:hint="eastAsia" w:ascii="宋体" w:hAnsi="宋体" w:eastAsia="宋体" w:cs="宋体"/>
        <w:sz w:val="28"/>
      </w:rPr>
      <w:fldChar w:fldCharType="begin"/>
    </w:r>
    <w:r>
      <w:rPr>
        <w:rFonts w:hint="eastAsia" w:ascii="宋体" w:hAnsi="宋体" w:eastAsia="宋体" w:cs="宋体"/>
        <w:sz w:val="28"/>
      </w:rPr>
      <w:instrText xml:space="preserve"> PAGE \* Arabic \* MERGEFORMAT </w:instrText>
    </w:r>
    <w:r>
      <w:rPr>
        <w:rFonts w:hint="eastAsia" w:ascii="宋体" w:hAnsi="宋体" w:eastAsia="宋体" w:cs="宋体"/>
        <w:sz w:val="28"/>
      </w:rPr>
      <w:fldChar w:fldCharType="separate"/>
    </w:r>
    <w:r>
      <w:rPr>
        <w:rFonts w:ascii="宋体" w:hAnsi="宋体" w:eastAsia="宋体" w:cs="宋体"/>
        <w:sz w:val="28"/>
      </w:rPr>
      <w:t>3</w:t>
    </w:r>
    <w:r>
      <w:rPr>
        <w:rFonts w:hint="eastAsia" w:ascii="宋体" w:hAnsi="宋体" w:eastAsia="宋体" w:cs="宋体"/>
        <w:sz w:val="28"/>
      </w:rPr>
      <w:fldChar w:fldCharType="end"/>
    </w:r>
    <w:r>
      <w:rPr>
        <w:rFonts w:hint="eastAsia" w:ascii="宋体" w:hAnsi="宋体" w:eastAsia="宋体" w:cs="宋体"/>
        <w:sz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280" w:firstLineChars="100"/>
      <w:rPr>
        <w:rFonts w:ascii="宋体" w:hAnsi="宋体" w:eastAsia="宋体" w:cs="宋体"/>
        <w:sz w:val="28"/>
      </w:rPr>
    </w:pPr>
    <w:r>
      <w:rPr>
        <w:rFonts w:hint="eastAsia" w:ascii="宋体" w:hAnsi="宋体" w:eastAsia="宋体" w:cs="宋体"/>
        <w:sz w:val="28"/>
      </w:rPr>
      <w:t xml:space="preserve">— </w:t>
    </w:r>
    <w:r>
      <w:rPr>
        <w:rFonts w:hint="eastAsia" w:ascii="宋体" w:hAnsi="宋体" w:eastAsia="宋体" w:cs="宋体"/>
        <w:sz w:val="28"/>
      </w:rPr>
      <w:fldChar w:fldCharType="begin"/>
    </w:r>
    <w:r>
      <w:rPr>
        <w:rFonts w:hint="eastAsia" w:ascii="宋体" w:hAnsi="宋体" w:eastAsia="宋体" w:cs="宋体"/>
        <w:sz w:val="28"/>
      </w:rPr>
      <w:instrText xml:space="preserve"> PAGE \* Arabic \* MERGEFORMAT </w:instrText>
    </w:r>
    <w:r>
      <w:rPr>
        <w:rFonts w:hint="eastAsia" w:ascii="宋体" w:hAnsi="宋体" w:eastAsia="宋体" w:cs="宋体"/>
        <w:sz w:val="28"/>
      </w:rPr>
      <w:fldChar w:fldCharType="separate"/>
    </w:r>
    <w:r>
      <w:rPr>
        <w:rFonts w:ascii="宋体" w:hAnsi="宋体" w:eastAsia="宋体" w:cs="宋体"/>
        <w:sz w:val="28"/>
      </w:rPr>
      <w:t>2</w:t>
    </w:r>
    <w:r>
      <w:rPr>
        <w:rFonts w:hint="eastAsia" w:ascii="宋体" w:hAnsi="宋体" w:eastAsia="宋体" w:cs="宋体"/>
        <w:sz w:val="28"/>
      </w:rPr>
      <w:fldChar w:fldCharType="end"/>
    </w:r>
    <w:r>
      <w:rPr>
        <w:rFonts w:hint="eastAsia" w:ascii="宋体" w:hAnsi="宋体" w:eastAsia="宋体" w:cs="宋体"/>
        <w:sz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evenAndOddHeaders w:val="1"/>
  <w:drawingGridHorizontalSpacing w:val="158"/>
  <w:drawingGridVerticalSpacing w:val="29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DQxMmRkYjg1MWYxOTgzYmE0YjcwNjU0NzA5NzU1Y2UifQ=="/>
  </w:docVars>
  <w:rsids>
    <w:rsidRoot w:val="002B156D"/>
    <w:rsid w:val="002B156D"/>
    <w:rsid w:val="003F38A8"/>
    <w:rsid w:val="004579FF"/>
    <w:rsid w:val="00502E55"/>
    <w:rsid w:val="00672133"/>
    <w:rsid w:val="00815860"/>
    <w:rsid w:val="009A6E73"/>
    <w:rsid w:val="00F01CC0"/>
    <w:rsid w:val="05964A65"/>
    <w:rsid w:val="06545732"/>
    <w:rsid w:val="07A56FBB"/>
    <w:rsid w:val="0BEF4CA9"/>
    <w:rsid w:val="11E86AF6"/>
    <w:rsid w:val="13D823CA"/>
    <w:rsid w:val="15FB249C"/>
    <w:rsid w:val="1EB31687"/>
    <w:rsid w:val="1F08547A"/>
    <w:rsid w:val="22B56FC9"/>
    <w:rsid w:val="23D654A0"/>
    <w:rsid w:val="24BC1AA5"/>
    <w:rsid w:val="27710810"/>
    <w:rsid w:val="29542197"/>
    <w:rsid w:val="2ACA570F"/>
    <w:rsid w:val="2C804090"/>
    <w:rsid w:val="2D297497"/>
    <w:rsid w:val="30000983"/>
    <w:rsid w:val="30FF76B9"/>
    <w:rsid w:val="33B93FC7"/>
    <w:rsid w:val="33B977C6"/>
    <w:rsid w:val="380F5C07"/>
    <w:rsid w:val="392E6561"/>
    <w:rsid w:val="3B057795"/>
    <w:rsid w:val="3B385475"/>
    <w:rsid w:val="3E0C3B6F"/>
    <w:rsid w:val="3F466044"/>
    <w:rsid w:val="404364B8"/>
    <w:rsid w:val="465E707E"/>
    <w:rsid w:val="4B7F2C4C"/>
    <w:rsid w:val="4FBD195C"/>
    <w:rsid w:val="52AA100F"/>
    <w:rsid w:val="586F19B8"/>
    <w:rsid w:val="5FE62E42"/>
    <w:rsid w:val="6388493C"/>
    <w:rsid w:val="65217819"/>
    <w:rsid w:val="6833299C"/>
    <w:rsid w:val="68B161D3"/>
    <w:rsid w:val="68D054EE"/>
    <w:rsid w:val="697F5FDF"/>
    <w:rsid w:val="6F962FBC"/>
    <w:rsid w:val="77713872"/>
    <w:rsid w:val="785030F6"/>
    <w:rsid w:val="7DBE77E9"/>
    <w:rsid w:val="7E6E2528"/>
    <w:rsid w:val="7F166AF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Normal Indent"/>
    <w:autoRedefine/>
    <w:unhideWhenUsed/>
    <w:qFormat/>
    <w:uiPriority w:val="0"/>
    <w:pPr>
      <w:kinsoku w:val="0"/>
      <w:autoSpaceDE w:val="0"/>
      <w:autoSpaceDN w:val="0"/>
      <w:adjustRightInd w:val="0"/>
      <w:snapToGrid w:val="0"/>
      <w:ind w:firstLine="420" w:firstLineChars="200"/>
      <w:textAlignment w:val="baseline"/>
    </w:pPr>
    <w:rPr>
      <w:rFonts w:ascii="Arial" w:hAnsi="Arial" w:cs="Arial" w:eastAsiaTheme="minorEastAsia"/>
      <w:snapToGrid w:val="0"/>
      <w:color w:val="000000"/>
      <w:sz w:val="21"/>
      <w:szCs w:val="21"/>
      <w:lang w:val="en-US" w:eastAsia="zh-CN"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6">
    <w:name w:val="Table Grid"/>
    <w:basedOn w:val="5"/>
    <w:autoRedefine/>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1c15ff2f-1c1e-4612-b6a3-050945b6e54b</errorID>
      <errorWord>作为</errorWord>
      <group>L1_Word</group>
      <groupName>字词问题</groupName>
      <ability>L2_Typo</ability>
      <abilityName>字词错误</abilityName>
      <candidateList>
        <item>为</item>
      </candidateList>
      <explain>（爲、為）wèi❶〈书〉帮助；卫护：～吕氏者右袒，～刘氏者左袒。❷〈介〉表示行为的对象；替：～你庆幸｜～人民服务｜～这本书写一篇序。❸〈介〉表示原因、目的：大家都～这件事高兴｜～建设伟大祖国而奋斗。❹〈书〉〈介〉对；向：不足～外人道。</explain>
      <paraID>7B65EC56</paraID>
      <start>28</start>
      <end>29</end>
      <status>modified</status>
      <modifiedWord>为</modifiedWord>
      <trackRevisions>false</trackRevisions>
    </reviewItem>
  </reviewItems>
  <config/>
</contractReview>
</file>

<file path=customXml/itemProps1.xml><?xml version="1.0" encoding="utf-8"?>
<ds:datastoreItem xmlns:ds="http://schemas.openxmlformats.org/officeDocument/2006/customXml" ds:itemID="{b30e0030-7d66-4781-af3b-9bcf7bfb5d4f}">
  <ds:schemaRefs/>
</ds:datastoreItem>
</file>

<file path=docProps/app.xml><?xml version="1.0" encoding="utf-8"?>
<Properties xmlns="http://schemas.openxmlformats.org/officeDocument/2006/extended-properties" xmlns:vt="http://schemas.openxmlformats.org/officeDocument/2006/docPropsVTypes">
  <Template>Normal.dotm</Template>
  <Pages>3</Pages>
  <Words>1876</Words>
  <Characters>1951</Characters>
  <Lines>2</Lines>
  <Paragraphs>4</Paragraphs>
  <TotalTime>2</TotalTime>
  <ScaleCrop>false</ScaleCrop>
  <LinksUpToDate>false</LinksUpToDate>
  <CharactersWithSpaces>1951</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2025-02-06T09:09:00Z</dcterms:created>
  <dc:creator>Administrator</dc:creator>
  <cp:lastModifiedBy>小满</cp:lastModifiedBy>
  <cp:lastPrinted>2025-12-02T08:52:10Z</cp:lastPrinted>
  <dcterms:modified xsi:type="dcterms:W3CDTF">2025-12-02T09:13:26Z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26B68F9DCCB046C4945F7A6E84982C03</vt:lpwstr>
  </property>
  <property fmtid="{D5CDD505-2E9C-101B-9397-08002B2CF9AE}" pid="4" name="KSOTemplateDocerSaveRecord">
    <vt:lpwstr>eyJoZGlkIjoiN2RiNWQ5NGYzY2IxYzY2OGVkMjg0YWI2OWFlOGVkZmIiLCJ1c2VySWQiOiI0MDk2MDE5NTQifQ==</vt:lpwstr>
  </property>
</Properties>
</file>