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《龙岗区创新型产业用房管理办法（修订征求意见稿）</w:t>
      </w:r>
      <w:r>
        <w:rPr>
          <w:rStyle w:val="1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》修订说明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32"/>
          <w:highlight w:val="none"/>
        </w:rPr>
      </w:pPr>
      <w:bookmarkStart w:id="0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为进一步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规范我区创新型产业用房管理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，深圳市龙岗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起草了《龙岗区创新型产业用房管理办法（修订征求意见稿）》（以下简称《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修订征求意见稿》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现将有关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修订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修订起草背景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深圳市龙岗区工业和信息化局</w:t>
      </w:r>
      <w:r>
        <w:rPr>
          <w:rFonts w:hint="default" w:ascii="仿宋_GB2312" w:hAnsi="宋体" w:eastAsia="仿宋_GB2312" w:cs="Times New Roman"/>
          <w:sz w:val="32"/>
          <w:szCs w:val="32"/>
        </w:rPr>
        <w:t>依据</w:t>
      </w:r>
      <w:r>
        <w:rPr>
          <w:rFonts w:hint="eastAsia" w:ascii="仿宋_GB2312" w:hAnsi="宋体" w:eastAsia="仿宋_GB2312" w:cs="Times New Roman"/>
          <w:sz w:val="32"/>
          <w:szCs w:val="32"/>
        </w:rPr>
        <w:t>《深圳市创新型产业用房管理办法（修订版）》（深府办规〔2021〕1号）文件精神</w:t>
      </w:r>
      <w:r>
        <w:rPr>
          <w:rFonts w:hint="default" w:ascii="仿宋_GB2312" w:hAnsi="宋体" w:eastAsia="仿宋_GB2312" w:cs="Times New Roman"/>
          <w:sz w:val="32"/>
          <w:szCs w:val="32"/>
        </w:rPr>
        <w:t>，制定并印发了《龙岗区创新型产业用房管理办法》（深龙府办规〔2023〕4号，</w:t>
      </w:r>
      <w:r>
        <w:rPr>
          <w:rFonts w:hint="eastAsia" w:ascii="仿宋_GB2312" w:hAnsi="宋体" w:eastAsia="仿宋_GB2312" w:cs="Times New Roman"/>
          <w:sz w:val="32"/>
          <w:szCs w:val="32"/>
        </w:rPr>
        <w:t>以下简称《办法》）</w:t>
      </w:r>
      <w:r>
        <w:rPr>
          <w:rFonts w:hint="default" w:ascii="仿宋_GB2312" w:hAnsi="宋体" w:eastAsia="仿宋_GB2312" w:cs="Times New Roman"/>
          <w:sz w:val="32"/>
          <w:szCs w:val="32"/>
        </w:rPr>
        <w:t>，并于2023年12月28日开始施行，有效期至2026年2月7日。现</w:t>
      </w:r>
      <w:r>
        <w:rPr>
          <w:rFonts w:hint="eastAsia" w:ascii="仿宋_GB2312" w:hAnsi="宋体" w:eastAsia="仿宋_GB2312" w:cs="Times New Roman"/>
          <w:sz w:val="32"/>
          <w:szCs w:val="32"/>
        </w:rPr>
        <w:t>《办法》</w:t>
      </w:r>
      <w:r>
        <w:rPr>
          <w:rFonts w:hint="default" w:ascii="仿宋_GB2312" w:hAnsi="宋体" w:eastAsia="仿宋_GB2312" w:cs="Times New Roman"/>
          <w:sz w:val="32"/>
          <w:szCs w:val="32"/>
        </w:rPr>
        <w:t>即将到期</w:t>
      </w:r>
      <w:r>
        <w:rPr>
          <w:rFonts w:hint="eastAsia" w:ascii="仿宋_GB2312" w:hAnsi="宋体" w:eastAsia="仿宋_GB2312" w:cs="Times New Roman"/>
          <w:sz w:val="32"/>
          <w:szCs w:val="32"/>
        </w:rPr>
        <w:t>，深圳市龙岗区工业和信息化局</w:t>
      </w:r>
      <w:r>
        <w:rPr>
          <w:rFonts w:hint="default" w:ascii="仿宋_GB2312" w:hAnsi="宋体" w:eastAsia="仿宋_GB2312" w:cs="Times New Roman"/>
          <w:sz w:val="32"/>
          <w:szCs w:val="32"/>
        </w:rPr>
        <w:t>结合《办法》实施情况及全国统一大市场公平竞争审查相关要求进行了修订，</w:t>
      </w:r>
      <w:r>
        <w:rPr>
          <w:rFonts w:hint="eastAsia" w:ascii="仿宋_GB2312" w:hAnsi="宋体" w:eastAsia="仿宋_GB2312" w:cs="Times New Roman"/>
          <w:sz w:val="32"/>
          <w:szCs w:val="32"/>
        </w:rPr>
        <w:t>形成《龙岗区创新型产业用房管理办法（修订征求意见稿）》。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《修订征求意见稿》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四十八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条，第一章总则，第二章筹集建设，第三章物业接收与产权登记，第四章运营管理，第五章监督检查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，第六章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第一章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共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条（第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条），明确办法的制定目的、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适用范围、建设和管理原则、领导小组成员、部门职责等内容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第二章  共10条（第七至十六条），明确创新型产业用房的筹建方式、资金来源、移交要求、监管机制等内容。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第三章  共4条（第十七至二十条），明确创新型产业用房物业接收、产权登记等内容。</w:t>
      </w:r>
    </w:p>
    <w:p>
      <w:pPr>
        <w:pStyle w:val="2"/>
        <w:rPr>
          <w:rFonts w:hint="default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第四章  共20条（第二十一至四十条），明确创新型产业用房准入与分配、申报与审核、租售价格与管理、调剂与退出、收支管理等内容。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第五章  共5条（第四十一条至四十五条），明确入驻企业管理、日常运营管理机构管理、考核机制等问题。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第六章  共3条（第四十六条至第四十八条），明确办法的解释权、适用原则、实施时间等问题。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bookmarkStart w:id="1" w:name="OLE_LINK22"/>
      <w:r>
        <w:rPr>
          <w:rFonts w:hint="eastAsia" w:ascii="黑体" w:hAnsi="黑体" w:eastAsia="黑体"/>
          <w:bCs/>
          <w:sz w:val="32"/>
          <w:szCs w:val="32"/>
        </w:rPr>
        <w:t>主要变化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/>
        </w:rPr>
        <w:t>（一）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调整创新型产业用房建设和管理领导小组成员单位（第一章第四条）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根据机构改革后单位职责情况，新增区企业服务中心、区人工智能（机器人）署，删除区投资推广和企业服务中心、区国资局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vertAlign w:val="baseline"/>
          <w:lang w:eastAsia="zh-CN"/>
        </w:rPr>
        <w:t>调整创新型产业用房运营管理机构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。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vertAlign w:val="baseline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第一章第四条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vertAlign w:val="baseline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根据《公平竞争审查条例》第八条第（三）项“限定经营、购买或者使用特定经营者提供的商品或者服务”规定，原“区工业和信息化局......负责委托相关区属国企对创新型产业用房进行运营管理”修改为“区工业和信息化局......负责委托第三方机构对创新型产业用房进行运营管理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vertAlign w:val="baseline"/>
          <w:lang w:eastAsia="zh-CN"/>
        </w:rPr>
        <w:t>调整入驻企业范围（第四章第二十三条、三十二条、三十三条）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。</w:t>
      </w:r>
      <w:r>
        <w:rPr>
          <w:rFonts w:hint="default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《公平竞争审查条例》第十条第</w:t>
      </w: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项“给予特定经营者选择性、差异化的财政奖励或者补贴”</w:t>
      </w:r>
      <w:r>
        <w:rPr>
          <w:rFonts w:hint="default" w:ascii="仿宋_GB2312" w:eastAsia="仿宋_GB2312"/>
          <w:sz w:val="32"/>
          <w:szCs w:val="32"/>
          <w:lang w:eastAsia="zh-CN"/>
        </w:rPr>
        <w:t>规定，原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eastAsia="zh-CN"/>
        </w:rPr>
        <w:t>引进区外优质企业（机构）、保留区内优质企业（机构）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eastAsia="zh-CN"/>
        </w:rPr>
        <w:t>修改为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eastAsia="zh-CN"/>
        </w:rPr>
        <w:t>引进区内外企业（机构）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eastAsia="zh-CN"/>
        </w:rPr>
        <w:t>，并删除</w:t>
      </w:r>
      <w:r>
        <w:rPr>
          <w:rFonts w:hint="default" w:ascii="仿宋_GB2312" w:eastAsia="仿宋_GB2312"/>
          <w:sz w:val="32"/>
          <w:szCs w:val="32"/>
          <w:lang w:eastAsia="zh-CN"/>
        </w:rPr>
        <w:t>、修改</w:t>
      </w:r>
      <w:bookmarkStart w:id="2" w:name="_GoBack"/>
      <w:bookmarkEnd w:id="2"/>
      <w:r>
        <w:rPr>
          <w:rFonts w:hint="default" w:ascii="仿宋_GB2312" w:eastAsia="仿宋_GB2312"/>
          <w:sz w:val="32"/>
          <w:szCs w:val="32"/>
          <w:lang w:eastAsia="zh-CN"/>
        </w:rPr>
        <w:t>第三十二条、三十三条中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eastAsia="zh-CN"/>
        </w:rPr>
        <w:t>租金价格原则上应比同片区同档次产业用房租金参考价格优惠30—70%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”“创新型产业用房出售价格按该物业市场评估价的 70%确定”</w:t>
      </w:r>
      <w:r>
        <w:rPr>
          <w:rFonts w:hint="default" w:ascii="仿宋_GB2312" w:eastAsia="仿宋_GB2312"/>
          <w:sz w:val="32"/>
          <w:szCs w:val="32"/>
          <w:lang w:eastAsia="zh-CN"/>
        </w:rPr>
        <w:t>等内容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vertAlign w:val="baseline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）优化表述。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优化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个别条款表述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一步细化明确有关表述含义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Style w:val="16"/>
          <w:rFonts w:hint="default" w:eastAsia="仿宋_GB2312"/>
          <w:b w:val="0"/>
          <w:bCs w:val="0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2E46"/>
    <w:rsid w:val="06BDE9D7"/>
    <w:rsid w:val="0DBF3715"/>
    <w:rsid w:val="13B74570"/>
    <w:rsid w:val="19D46FDD"/>
    <w:rsid w:val="1D5FE127"/>
    <w:rsid w:val="1E5B19D9"/>
    <w:rsid w:val="22FD17FE"/>
    <w:rsid w:val="379F1F7A"/>
    <w:rsid w:val="39674B3E"/>
    <w:rsid w:val="39E50F59"/>
    <w:rsid w:val="3D31367E"/>
    <w:rsid w:val="3D4D5A54"/>
    <w:rsid w:val="3EC4464D"/>
    <w:rsid w:val="3EF8821A"/>
    <w:rsid w:val="3F8FBD27"/>
    <w:rsid w:val="3FEEC8FE"/>
    <w:rsid w:val="4BBF7BB5"/>
    <w:rsid w:val="5117661C"/>
    <w:rsid w:val="535F2A8E"/>
    <w:rsid w:val="580F686A"/>
    <w:rsid w:val="5A0D1A1C"/>
    <w:rsid w:val="5BDF5013"/>
    <w:rsid w:val="5BFF249D"/>
    <w:rsid w:val="5F6D5CBC"/>
    <w:rsid w:val="5FDB6025"/>
    <w:rsid w:val="679585AE"/>
    <w:rsid w:val="69F34C99"/>
    <w:rsid w:val="6BDC41BC"/>
    <w:rsid w:val="6BFE3C85"/>
    <w:rsid w:val="6BFF16BC"/>
    <w:rsid w:val="6C9B25F9"/>
    <w:rsid w:val="6DFF06B4"/>
    <w:rsid w:val="6ED77D37"/>
    <w:rsid w:val="6F7A8E10"/>
    <w:rsid w:val="6FDC6190"/>
    <w:rsid w:val="6FFF09C5"/>
    <w:rsid w:val="6FFFBF46"/>
    <w:rsid w:val="71F7D859"/>
    <w:rsid w:val="722F0A13"/>
    <w:rsid w:val="75F6819D"/>
    <w:rsid w:val="768272BB"/>
    <w:rsid w:val="776DC00F"/>
    <w:rsid w:val="77BE93D3"/>
    <w:rsid w:val="77F9DE42"/>
    <w:rsid w:val="77FD977E"/>
    <w:rsid w:val="79497605"/>
    <w:rsid w:val="797FAE89"/>
    <w:rsid w:val="79F764AC"/>
    <w:rsid w:val="7B2DEF77"/>
    <w:rsid w:val="7BBB1217"/>
    <w:rsid w:val="7D793132"/>
    <w:rsid w:val="7E39213E"/>
    <w:rsid w:val="7E7F4FDB"/>
    <w:rsid w:val="7FBB21EF"/>
    <w:rsid w:val="7FBF11C8"/>
    <w:rsid w:val="7FEBFC35"/>
    <w:rsid w:val="7FF7927C"/>
    <w:rsid w:val="7FF7E7B7"/>
    <w:rsid w:val="7FFF0F47"/>
    <w:rsid w:val="7FFF7C48"/>
    <w:rsid w:val="9C7BC369"/>
    <w:rsid w:val="B2EE3BC8"/>
    <w:rsid w:val="B7DBF6A2"/>
    <w:rsid w:val="B7DF59C0"/>
    <w:rsid w:val="B7FFE892"/>
    <w:rsid w:val="BDDF8FED"/>
    <w:rsid w:val="BEBFC14E"/>
    <w:rsid w:val="BFBF4A33"/>
    <w:rsid w:val="D6FFAA8F"/>
    <w:rsid w:val="DBF73609"/>
    <w:rsid w:val="DD3AEF9D"/>
    <w:rsid w:val="DD78C699"/>
    <w:rsid w:val="DD7E20BD"/>
    <w:rsid w:val="E767ED7D"/>
    <w:rsid w:val="EA5F5128"/>
    <w:rsid w:val="EE3E5E7F"/>
    <w:rsid w:val="EECDDF7A"/>
    <w:rsid w:val="EED1713A"/>
    <w:rsid w:val="F3F78AB8"/>
    <w:rsid w:val="F5DD04E4"/>
    <w:rsid w:val="F6F5F8AB"/>
    <w:rsid w:val="F7E9EEAD"/>
    <w:rsid w:val="FAEFC338"/>
    <w:rsid w:val="FB77EAA5"/>
    <w:rsid w:val="FBBDE5BD"/>
    <w:rsid w:val="FC67493B"/>
    <w:rsid w:val="FDDFC5CF"/>
    <w:rsid w:val="FDFEA885"/>
    <w:rsid w:val="FEF23BA4"/>
    <w:rsid w:val="FF37B579"/>
    <w:rsid w:val="FF896C25"/>
    <w:rsid w:val="FF9FD42C"/>
    <w:rsid w:val="FFBE5E50"/>
    <w:rsid w:val="FFFFAB6F"/>
    <w:rsid w:val="FFFF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580" w:lineRule="exact"/>
      <w:ind w:firstLine="880" w:firstLineChars="200"/>
    </w:pPr>
    <w:rPr>
      <w:rFonts w:ascii="仿宋_GB2312" w:hAnsi="宋体" w:eastAsia="仿宋_GB2312" w:cs="Times New Roman"/>
      <w:sz w:val="44"/>
      <w:szCs w:val="44"/>
    </w:rPr>
  </w:style>
  <w:style w:type="paragraph" w:styleId="4">
    <w:name w:val="Body Text First Indent"/>
    <w:basedOn w:val="5"/>
    <w:qFormat/>
    <w:uiPriority w:val="0"/>
    <w:pPr>
      <w:spacing w:before="5"/>
      <w:ind w:left="227"/>
    </w:pPr>
    <w:rPr>
      <w:rFonts w:ascii="Times New Roman" w:hAnsi="Times New Roman" w:eastAsia="宋体" w:cs="Times New Roman"/>
      <w:sz w:val="28"/>
      <w:lang w:val="zh-CN" w:bidi="zh-CN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7">
    <w:name w:val="index 8"/>
    <w:basedOn w:val="1"/>
    <w:next w:val="1"/>
    <w:qFormat/>
    <w:uiPriority w:val="0"/>
    <w:pPr>
      <w:ind w:left="1400" w:leftChars="1400"/>
    </w:pPr>
  </w:style>
  <w:style w:type="paragraph" w:styleId="8">
    <w:name w:val="Plain Text"/>
    <w:basedOn w:val="1"/>
    <w:next w:val="7"/>
    <w:unhideWhenUsed/>
    <w:qFormat/>
    <w:uiPriority w:val="99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style21"/>
    <w:qFormat/>
    <w:uiPriority w:val="0"/>
    <w:rPr>
      <w:rFonts w:hint="eastAsia" w:ascii="仿宋_GB2312" w:hAnsi="仿宋_GB2312" w:eastAsia="仿宋_GB2312" w:cs="仿宋_GB2312"/>
      <w:color w:val="000000"/>
      <w:sz w:val="32"/>
      <w:szCs w:val="32"/>
    </w:rPr>
  </w:style>
  <w:style w:type="paragraph" w:customStyle="1" w:styleId="17">
    <w:name w:val="PlainText"/>
    <w:basedOn w:val="1"/>
    <w:qFormat/>
    <w:uiPriority w:val="0"/>
    <w:pPr>
      <w:textAlignment w:val="baseline"/>
    </w:pPr>
    <w:rPr>
      <w:rFonts w:ascii="宋体" w:hAnsi="Calibri"/>
      <w:szCs w:val="21"/>
    </w:rPr>
  </w:style>
  <w:style w:type="paragraph" w:customStyle="1" w:styleId="18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2021-09-09T11:59:00Z</dcterms:created>
  <dc:creator>Administrator</dc:creator>
  <cp:lastModifiedBy>刘小康</cp:lastModifiedBy>
  <cp:lastPrinted>2024-06-25T03:32:00Z</cp:lastPrinted>
  <dcterms:modified xsi:type="dcterms:W3CDTF">2025-12-01T10:10:31Z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4849375F1D68994891D54266643FC59B</vt:lpwstr>
  </property>
</Properties>
</file>