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before="0" w:line="560" w:lineRule="exact"/>
        <w:ind w:left="0" w:leftChars="0" w:right="13" w:firstLine="0" w:firstLineChars="0"/>
        <w:jc w:val="both"/>
        <w:rPr>
          <w:rFonts w:hint="default" w:ascii="方正小标宋简体" w:hAnsi="方正小标宋简体" w:eastAsia="方正小标宋简体" w:cs="方正小标宋简体"/>
          <w:sz w:val="44"/>
          <w:szCs w:val="44"/>
          <w:lang w:eastAsia="zh-CN"/>
        </w:rPr>
      </w:pPr>
      <w:r>
        <w:rPr>
          <w:rFonts w:hint="eastAsia" w:ascii="黑体" w:hAnsi="黑体" w:eastAsia="黑体" w:cs="黑体"/>
          <w:color w:val="000000"/>
          <w:kern w:val="21"/>
          <w:sz w:val="32"/>
          <w:szCs w:val="32"/>
          <w:lang w:eastAsia="zh-CN"/>
        </w:rPr>
        <w:t>附件</w:t>
      </w:r>
      <w:r>
        <w:rPr>
          <w:rFonts w:hint="eastAsia" w:ascii="黑体" w:hAnsi="黑体" w:eastAsia="黑体" w:cs="黑体"/>
          <w:color w:val="000000"/>
          <w:kern w:val="21"/>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w:t>
      </w:r>
      <w:r>
        <w:rPr>
          <w:rFonts w:hint="eastAsia" w:ascii="方正小标宋简体" w:hAnsi="方正小标宋简体" w:eastAsia="方正小标宋简体" w:cs="方正小标宋简体"/>
          <w:sz w:val="44"/>
          <w:szCs w:val="44"/>
          <w:lang w:val="en-US" w:eastAsia="zh-CN"/>
        </w:rPr>
        <w:t>沙湾片区重点场所综合整治安保服务项目</w:t>
      </w:r>
      <w:r>
        <w:rPr>
          <w:rFonts w:hint="default" w:ascii="方正小标宋简体" w:hAnsi="方正小标宋简体" w:eastAsia="方正小标宋简体" w:cs="方正小标宋简体"/>
          <w:sz w:val="44"/>
          <w:szCs w:val="44"/>
          <w:lang w:eastAsia="zh-CN"/>
        </w:rPr>
        <w:t>采购信息和征求方案公告</w:t>
      </w:r>
    </w:p>
    <w:p>
      <w:pPr>
        <w:pStyle w:val="3"/>
        <w:keepNext w:val="0"/>
        <w:keepLines w:val="0"/>
        <w:widowControl/>
        <w:suppressLineNumbers w:val="0"/>
        <w:spacing w:before="0" w:beforeAutospacing="0" w:after="0" w:afterAutospacing="0" w:line="560" w:lineRule="exact"/>
        <w:ind w:left="0" w:leftChars="0" w:right="0" w:firstLine="640" w:firstLineChars="200"/>
        <w:jc w:val="left"/>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深圳市龙岗区</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南湾</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街道</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沙湾片区重点场所综合整治安保服务</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采购项目，采用询价</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方式</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进行采购</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现邀请潜在供应商根据项目预算和需求报送项目实施方案</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t>。</w:t>
      </w:r>
    </w:p>
    <w:tbl>
      <w:tblPr>
        <w:tblStyle w:val="5"/>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2" w:type="dxa"/>
            <w:noWrap w:val="0"/>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both"/>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t>沙湾片区重点场所综合整治安保服务</w:t>
            </w:r>
          </w:p>
        </w:tc>
        <w:tc>
          <w:tcPr>
            <w:tcW w:w="1738" w:type="dxa"/>
            <w:noWrap w:val="0"/>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center"/>
          </w:tcPr>
          <w:p>
            <w:pPr>
              <w:pStyle w:val="3"/>
              <w:keepNext w:val="0"/>
              <w:keepLines w:val="0"/>
              <w:widowControl/>
              <w:suppressLineNumbers w:val="0"/>
              <w:spacing w:before="0" w:beforeAutospacing="0" w:after="0" w:afterAutospacing="0" w:line="560" w:lineRule="exact"/>
              <w:ind w:right="0"/>
              <w:jc w:val="both"/>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146250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62" w:type="dxa"/>
            <w:noWrap w:val="0"/>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640" w:firstLineChars="200"/>
              <w:jc w:val="left"/>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为配合沙湾片区重点场所综合整治专项行动，本项目拟通过购买服务方式配备15名安保服务力量，服务期30天，每日工作10小时。服务人员将协助辖区派出所在辖区重点娱乐场所开展巡逻防控并参与安全隐患排查，确保整治行动有序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b/>
                <w:bCs/>
                <w:i w:val="0"/>
                <w:iCs w:val="0"/>
                <w:caps w:val="0"/>
                <w:color w:val="auto"/>
                <w:spacing w:val="0"/>
                <w:kern w:val="2"/>
                <w:sz w:val="32"/>
                <w:szCs w:val="32"/>
                <w:highlight w:val="none"/>
                <w:shd w:val="clear" w:color="auto" w:fill="auto"/>
                <w:vertAlign w:val="baseline"/>
                <w:lang w:eastAsia="zh-CN"/>
              </w:rPr>
              <w:t>采购方式</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b/>
                <w:bCs/>
                <w:i w:val="0"/>
                <w:iCs w:val="0"/>
                <w:caps w:val="0"/>
                <w:color w:val="auto"/>
                <w:spacing w:val="0"/>
                <w:kern w:val="2"/>
                <w:sz w:val="32"/>
                <w:szCs w:val="32"/>
                <w:highlight w:val="none"/>
                <w:shd w:val="clear" w:color="auto" w:fill="auto"/>
                <w:vertAlign w:val="baseline"/>
                <w:lang w:eastAsia="zh-CN"/>
              </w:rPr>
              <w:t>实施方案投递方式和截止时间</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 xml:space="preserve">响应供应商根据项目预算和初步需求提供详细项目实施方案，投递方式：现场投递、快递投递等，方式不限，截止时间：  </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2025</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年</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12</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月</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3</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日</w:t>
            </w: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eastAsia="zh-CN"/>
              </w:rPr>
              <w:t>投递地址：南湾路</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1号，</w:t>
            </w:r>
            <w:r>
              <w:rPr>
                <w:rFonts w:hint="eastAsia" w:ascii="仿宋_GB2312" w:hAnsi="仿宋_GB2312" w:cs="仿宋_GB2312"/>
                <w:i w:val="0"/>
                <w:iCs w:val="0"/>
                <w:caps w:val="0"/>
                <w:color w:val="auto"/>
                <w:spacing w:val="0"/>
                <w:kern w:val="2"/>
                <w:sz w:val="32"/>
                <w:szCs w:val="32"/>
                <w:highlight w:val="none"/>
                <w:shd w:val="clear" w:color="auto" w:fill="auto"/>
                <w:vertAlign w:val="baseline"/>
                <w:lang w:eastAsia="zh-CN"/>
              </w:rPr>
              <w:t>南湾街道办事处一办附楼</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B203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采购</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单位</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联系方式</w:t>
            </w: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联系人：</w:t>
            </w:r>
            <w:r>
              <w:rPr>
                <w:rFonts w:hint="eastAsia" w:ascii="仿宋_GB2312" w:hAnsi="仿宋_GB2312" w:cs="仿宋_GB2312"/>
                <w:i w:val="0"/>
                <w:iCs w:val="0"/>
                <w:caps w:val="0"/>
                <w:color w:val="auto"/>
                <w:spacing w:val="0"/>
                <w:kern w:val="2"/>
                <w:sz w:val="32"/>
                <w:szCs w:val="32"/>
                <w:highlight w:val="none"/>
                <w:shd w:val="clear" w:color="auto" w:fill="auto"/>
                <w:vertAlign w:val="baseline"/>
                <w:lang w:eastAsia="zh-CN"/>
              </w:rPr>
              <w:t>陈沐颖</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 xml:space="preserve">         联系方式：</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0755-89609690，19970650315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662" w:type="dxa"/>
            <w:noWrap w:val="0"/>
            <w:vAlign w:val="center"/>
          </w:tcPr>
          <w:p>
            <w:pPr>
              <w:pStyle w:val="3"/>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备注</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本次公告非</w:t>
            </w:r>
            <w:r>
              <w:rPr>
                <w:rFonts w:hint="eastAsia" w:ascii="仿宋_GB2312" w:hAnsi="仿宋_GB2312" w:cs="仿宋_GB2312"/>
                <w:i w:val="0"/>
                <w:iCs w:val="0"/>
                <w:caps w:val="0"/>
                <w:color w:val="auto"/>
                <w:spacing w:val="0"/>
                <w:kern w:val="2"/>
                <w:sz w:val="32"/>
                <w:szCs w:val="32"/>
                <w:highlight w:val="none"/>
                <w:shd w:val="clear" w:color="auto" w:fill="auto"/>
                <w:vertAlign w:val="baseline"/>
                <w:lang w:eastAsia="zh-CN"/>
              </w:rPr>
              <w:t>采购</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公告，仅作为“政府</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采购</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项目”向社会公告</w:t>
            </w:r>
            <w:r>
              <w:rPr>
                <w:rFonts w:hint="default" w:ascii="仿宋_GB2312" w:hAnsi="仿宋_GB2312" w:cs="仿宋_GB2312"/>
                <w:i w:val="0"/>
                <w:iCs w:val="0"/>
                <w:caps w:val="0"/>
                <w:color w:val="auto"/>
                <w:spacing w:val="0"/>
                <w:kern w:val="2"/>
                <w:sz w:val="32"/>
                <w:szCs w:val="32"/>
                <w:highlight w:val="none"/>
                <w:shd w:val="clear" w:color="auto" w:fill="auto"/>
                <w:vertAlign w:val="baseline"/>
                <w:lang w:eastAsia="zh-CN"/>
              </w:rPr>
              <w:t>，并征求项目实施方案。</w:t>
            </w:r>
          </w:p>
        </w:tc>
      </w:tr>
    </w:tbl>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F30DC"/>
    <w:rsid w:val="5FDB2E69"/>
    <w:rsid w:val="7FCD7D4E"/>
    <w:rsid w:val="B7D7DE11"/>
    <w:rsid w:val="D3FFCA2F"/>
    <w:rsid w:val="F3FF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2025-11-27T14:49:00Z</dcterms:created>
  <dc:creator>平安法治办公室(综治维稳组)</dc:creator>
  <cp:lastModifiedBy>少少</cp:lastModifiedBy>
  <dcterms:modified xsi:type="dcterms:W3CDTF">2025-12-01T10:06:34Z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8049ACB398B3408F73AB2769B12F2BCC</vt:lpwstr>
  </property>
</Properties>
</file>