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eastAsia="zh-CN"/>
        </w:rPr>
        <w:t>南湾街道2026年社区物业管理服务</w:t>
      </w:r>
      <w:r>
        <w:rPr>
          <w:rFonts w:hint="eastAsia" w:ascii="方正小标宋简体" w:hAnsi="方正小标宋简体" w:eastAsia="方正小标宋简体" w:cs="方正小标宋简体"/>
          <w:sz w:val="44"/>
          <w:szCs w:val="44"/>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default" w:ascii="仿宋_GB2312" w:hAnsi="仿宋_GB2312" w:cs="仿宋_GB2312"/>
          <w:b w:val="0"/>
          <w:bCs w:val="0"/>
          <w:color w:val="auto"/>
          <w:sz w:val="32"/>
          <w:szCs w:val="32"/>
          <w:highlight w:val="none"/>
          <w:lang w:eastAsia="zh-CN"/>
        </w:rPr>
        <w:t>2026年社区物业管理服务</w:t>
      </w:r>
      <w:r>
        <w:rPr>
          <w:rFonts w:hint="default" w:ascii="仿宋_GB2312" w:hAnsi="仿宋_GB2312" w:eastAsia="仿宋_GB2312" w:cs="仿宋_GB2312"/>
          <w:b w:val="0"/>
          <w:bCs w:val="0"/>
          <w:color w:val="auto"/>
          <w:sz w:val="32"/>
          <w:szCs w:val="32"/>
          <w:highlight w:val="none"/>
          <w:lang w:eastAsia="zh-CN"/>
        </w:rPr>
        <w:t>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5"/>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eastAsia" w:ascii="仿宋_GB2312" w:hAnsi="仿宋_GB2312" w:eastAsia="仿宋_GB2312" w:cs="仿宋_GB2312"/>
                <w:kern w:val="0"/>
                <w:sz w:val="24"/>
                <w:szCs w:val="18"/>
                <w:lang w:eastAsia="zh-CN" w:bidi="ar-SA"/>
              </w:rPr>
              <w:t>2026年社区物业管理服务项目</w:t>
            </w:r>
          </w:p>
        </w:tc>
        <w:tc>
          <w:tcPr>
            <w:tcW w:w="1738"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default" w:ascii="仿宋_GB2312" w:hAnsi="仿宋_GB2312" w:cs="仿宋_GB2312"/>
                <w:i w:val="0"/>
                <w:iCs w:val="0"/>
                <w:caps w:val="0"/>
                <w:color w:val="auto"/>
                <w:spacing w:val="0"/>
                <w:kern w:val="2"/>
                <w:sz w:val="32"/>
                <w:szCs w:val="32"/>
                <w:highlight w:val="none"/>
                <w:shd w:val="clear" w:color="auto" w:fill="auto"/>
                <w:vertAlign w:val="baseline"/>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服务地点：南新社区工作站</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服务期限：2026年1月16日至2027年1月15日</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default" w:ascii="仿宋_GB2312" w:hAnsi="仿宋_GB2312" w:cs="仿宋_GB2312"/>
                <w:kern w:val="0"/>
                <w:sz w:val="24"/>
                <w:szCs w:val="24"/>
                <w:lang w:eastAsia="zh-CN" w:bidi="ar-SA"/>
              </w:rPr>
              <w:t>服务面积：1760平方米</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具体要求：</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1.提供</w:t>
            </w:r>
            <w:r>
              <w:rPr>
                <w:rFonts w:hint="default" w:ascii="仿宋_GB2312" w:hAnsi="仿宋_GB2312" w:cs="仿宋_GB2312"/>
                <w:kern w:val="0"/>
                <w:sz w:val="24"/>
                <w:szCs w:val="24"/>
                <w:lang w:eastAsia="zh-CN" w:bidi="ar-SA"/>
              </w:rPr>
              <w:t>安保</w:t>
            </w:r>
            <w:r>
              <w:rPr>
                <w:rFonts w:hint="eastAsia" w:ascii="仿宋_GB2312" w:hAnsi="仿宋_GB2312" w:cs="仿宋_GB2312"/>
                <w:kern w:val="0"/>
                <w:sz w:val="24"/>
                <w:szCs w:val="24"/>
                <w:lang w:eastAsia="zh-CN" w:bidi="ar-SA"/>
              </w:rPr>
              <w:t>服务</w:t>
            </w:r>
            <w:r>
              <w:rPr>
                <w:rFonts w:hint="eastAsia" w:ascii="仿宋_GB2312" w:hAnsi="仿宋_GB2312" w:eastAsia="仿宋_GB2312" w:cs="仿宋_GB2312"/>
                <w:kern w:val="0"/>
                <w:sz w:val="24"/>
                <w:szCs w:val="24"/>
                <w:lang w:eastAsia="zh-CN" w:bidi="ar-SA"/>
              </w:rPr>
              <w:t>负责社区工作站的秩序维护</w:t>
            </w:r>
            <w:r>
              <w:rPr>
                <w:rFonts w:hint="default" w:ascii="仿宋_GB2312" w:hAnsi="仿宋_GB2312" w:cs="仿宋_GB2312"/>
                <w:kern w:val="0"/>
                <w:sz w:val="24"/>
                <w:szCs w:val="24"/>
                <w:lang w:eastAsia="zh-CN" w:bidi="ar-SA"/>
              </w:rPr>
              <w:t>，巡查管辖物业外围是否有安全风险，如遇紧急情况需及时处置并及时上报社区有关人员和物业公司；接受社区有关</w:t>
            </w:r>
            <w:r>
              <w:rPr>
                <w:rFonts w:hint="eastAsia" w:ascii="仿宋_GB2312" w:hAnsi="仿宋_GB2312" w:cs="仿宋_GB2312"/>
                <w:kern w:val="0"/>
                <w:sz w:val="24"/>
                <w:szCs w:val="24"/>
                <w:lang w:eastAsia="zh-CN" w:bidi="ar-SA"/>
              </w:rPr>
              <w:t>服务</w:t>
            </w:r>
            <w:r>
              <w:rPr>
                <w:rFonts w:hint="default" w:ascii="仿宋_GB2312" w:hAnsi="仿宋_GB2312" w:cs="仿宋_GB2312"/>
                <w:kern w:val="0"/>
                <w:sz w:val="24"/>
                <w:szCs w:val="24"/>
                <w:lang w:eastAsia="zh-CN" w:bidi="ar-SA"/>
              </w:rPr>
              <w:t>安排；</w:t>
            </w:r>
            <w:r>
              <w:rPr>
                <w:rFonts w:hint="eastAsia" w:ascii="仿宋_GB2312" w:hAnsi="仿宋_GB2312" w:cs="仿宋_GB2312"/>
                <w:kern w:val="0"/>
                <w:sz w:val="24"/>
                <w:szCs w:val="24"/>
                <w:lang w:eastAsia="zh-CN" w:bidi="ar-SA"/>
              </w:rPr>
              <w:t>服务</w:t>
            </w:r>
            <w:r>
              <w:rPr>
                <w:rFonts w:hint="default" w:ascii="仿宋_GB2312" w:hAnsi="仿宋_GB2312" w:cs="仿宋_GB2312"/>
                <w:kern w:val="0"/>
                <w:sz w:val="24"/>
                <w:szCs w:val="24"/>
                <w:lang w:eastAsia="zh-CN" w:bidi="ar-SA"/>
              </w:rPr>
              <w:t>时间必须保持通讯畅通。</w:t>
            </w:r>
            <w:r>
              <w:rPr>
                <w:rFonts w:hint="eastAsia" w:ascii="仿宋_GB2312" w:hAnsi="仿宋_GB2312" w:cs="仿宋_GB2312"/>
                <w:kern w:val="0"/>
                <w:sz w:val="24"/>
                <w:szCs w:val="24"/>
                <w:lang w:eastAsia="zh-CN" w:bidi="ar-SA"/>
              </w:rPr>
              <w:t>服务时间为</w:t>
            </w:r>
            <w:r>
              <w:rPr>
                <w:rFonts w:hint="default" w:ascii="仿宋_GB2312" w:hAnsi="仿宋_GB2312" w:cs="仿宋_GB2312"/>
                <w:kern w:val="0"/>
                <w:sz w:val="24"/>
                <w:szCs w:val="24"/>
                <w:lang w:eastAsia="zh-CN" w:bidi="ar-SA"/>
              </w:rPr>
              <w:t>每日下午6点至次日早上9点在社区值班室值班，每日上午9点至下午6点休息。</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kern w:val="0"/>
                <w:sz w:val="24"/>
                <w:szCs w:val="24"/>
                <w:lang w:eastAsia="zh-CN" w:bidi="ar-SA"/>
              </w:rPr>
              <w:t>2.</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提供</w:t>
            </w:r>
            <w:r>
              <w:rPr>
                <w:rFonts w:hint="eastAsia" w:ascii="仿宋_GB2312" w:hAnsi="仿宋_GB2312" w:cs="仿宋_GB2312"/>
                <w:i w:val="0"/>
                <w:iCs w:val="0"/>
                <w:caps w:val="0"/>
                <w:color w:val="auto"/>
                <w:spacing w:val="0"/>
                <w:kern w:val="2"/>
                <w:sz w:val="24"/>
                <w:szCs w:val="24"/>
                <w:highlight w:val="none"/>
                <w:shd w:val="clear" w:color="auto" w:fill="auto"/>
                <w:vertAlign w:val="baseline"/>
                <w:lang w:eastAsia="zh-CN"/>
              </w:rPr>
              <w:t>清洁卫生服务，</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根据社区安排的</w:t>
            </w:r>
            <w:r>
              <w:rPr>
                <w:rFonts w:hint="eastAsia" w:ascii="仿宋_GB2312" w:hAnsi="仿宋_GB2312" w:cs="仿宋_GB2312"/>
                <w:i w:val="0"/>
                <w:iCs w:val="0"/>
                <w:caps w:val="0"/>
                <w:color w:val="auto"/>
                <w:spacing w:val="0"/>
                <w:kern w:val="2"/>
                <w:sz w:val="24"/>
                <w:szCs w:val="24"/>
                <w:highlight w:val="none"/>
                <w:shd w:val="clear" w:color="auto" w:fill="auto"/>
                <w:vertAlign w:val="baseline"/>
                <w:lang w:eastAsia="zh-CN"/>
              </w:rPr>
              <w:t>时间段服务，在</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社区人员上班前须</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做好</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办公场所</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及厕所</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的清扫保洁</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垃圾</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清运</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等</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保障</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办公环境</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干净整洁无异味</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，保洁物品摆放整齐</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3.</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负责</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办公场所的日常运行、维修维护、防治白蚁及卫生虫害等</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服务</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4.做好综合管理服务，接受社区指令，负责安保服务、清洁卫生服务的编排、检查和落实，提供日常维修维护使用的工具。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662" w:type="dxa"/>
            <w:noWrap w:val="0"/>
            <w:vAlign w:val="top"/>
          </w:tcPr>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仿宋_GB2312" w:hAnsi="仿宋_GB2312" w:eastAsia="仿宋_GB2312" w:cs="仿宋_GB2312"/>
                <w:sz w:val="24"/>
                <w:szCs w:val="24"/>
              </w:rPr>
            </w:pPr>
            <w:bookmarkStart w:id="0" w:name="_Hlk72162904"/>
            <w:r>
              <w:rPr>
                <w:rFonts w:hint="eastAsia" w:ascii="仿宋_GB2312" w:hAnsi="仿宋_GB2312" w:eastAsia="仿宋_GB2312" w:cs="仿宋_GB2312"/>
                <w:sz w:val="24"/>
                <w:szCs w:val="24"/>
              </w:rPr>
              <w:t>1.具有独立承担民事责任的能力（提供营业执照或事业单位法人证书等证明资料复印件，原件备查，分支机构参与响应的，须同时提供总公司授权文件且授权书载明其民事责任由总公司承担）；</w:t>
            </w:r>
            <w:bookmarkEnd w:id="0"/>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2.本项目不接受联合体投标，不接受投标人选用进口产品参与投标，不允许分包；</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3.参与本项目政府采购活动时不存在被有关部门禁止参与政府采购活动且在有效期内的情况（由供应商在《</w:t>
            </w:r>
            <w:r>
              <w:rPr>
                <w:rFonts w:hint="eastAsia" w:ascii="仿宋_GB2312" w:hAnsi="仿宋_GB2312" w:eastAsia="仿宋_GB2312" w:cs="仿宋_GB2312"/>
                <w:sz w:val="24"/>
                <w:szCs w:val="24"/>
                <w:lang w:val="en-US" w:eastAsia="zh-CN"/>
              </w:rPr>
              <w:t>参与政府采购活动及履约承诺函</w:t>
            </w:r>
            <w:r>
              <w:rPr>
                <w:rFonts w:hint="eastAsia" w:ascii="仿宋_GB2312" w:hAnsi="仿宋_GB2312" w:eastAsia="仿宋_GB2312" w:cs="仿宋_GB2312"/>
                <w:sz w:val="24"/>
                <w:szCs w:val="24"/>
              </w:rPr>
              <w:t>》中作出声明）；</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4.具备《中华人民共和国政府采购法》第二十二条第一款的条件（由供应商在《</w:t>
            </w:r>
            <w:r>
              <w:rPr>
                <w:rFonts w:hint="eastAsia" w:ascii="仿宋_GB2312" w:hAnsi="仿宋_GB2312" w:eastAsia="仿宋_GB2312" w:cs="仿宋_GB2312"/>
                <w:sz w:val="24"/>
                <w:szCs w:val="24"/>
                <w:lang w:val="en-US" w:eastAsia="zh-CN"/>
              </w:rPr>
              <w:t>参与政府采购活动及履约承诺函</w:t>
            </w:r>
            <w:r>
              <w:rPr>
                <w:rFonts w:hint="eastAsia" w:ascii="仿宋_GB2312" w:hAnsi="仿宋_GB2312" w:eastAsia="仿宋_GB2312" w:cs="仿宋_GB2312"/>
                <w:sz w:val="24"/>
                <w:szCs w:val="24"/>
              </w:rPr>
              <w:t>》中作出声明）；</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5.未被列入失信被执行人、重大税收违法案件当事人名单、政府采购严重违法失信行为记录名单（由供应商在《</w:t>
            </w:r>
            <w:r>
              <w:rPr>
                <w:rFonts w:hint="eastAsia" w:ascii="仿宋_GB2312" w:hAnsi="仿宋_GB2312" w:eastAsia="仿宋_GB2312" w:cs="仿宋_GB2312"/>
                <w:sz w:val="24"/>
                <w:szCs w:val="24"/>
                <w:lang w:val="en-US" w:eastAsia="zh-CN"/>
              </w:rPr>
              <w:t>参与政府采购活动及履约承诺函</w:t>
            </w:r>
            <w:r>
              <w:rPr>
                <w:rFonts w:hint="eastAsia" w:ascii="仿宋_GB2312" w:hAnsi="仿宋_GB2312" w:eastAsia="仿宋_GB2312" w:cs="仿宋_GB2312"/>
                <w:sz w:val="24"/>
                <w:szCs w:val="24"/>
              </w:rPr>
              <w:t>》中作出声明）；</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pStyle w:val="2"/>
              <w:ind w:left="0" w:leftChars="0" w:firstLine="0" w:firstLineChars="0"/>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color w:val="FF0000"/>
                <w:kern w:val="0"/>
                <w:sz w:val="24"/>
                <w:szCs w:val="24"/>
              </w:rPr>
              <w:t>7.具备物业管理资质，承诺</w:t>
            </w:r>
            <w:r>
              <w:rPr>
                <w:rFonts w:hint="eastAsia" w:ascii="仿宋_GB2312" w:hAnsi="仿宋_GB2312" w:eastAsia="仿宋_GB2312" w:cs="仿宋_GB2312"/>
                <w:b/>
                <w:bCs/>
                <w:color w:val="FF0000"/>
                <w:kern w:val="0"/>
                <w:sz w:val="24"/>
                <w:szCs w:val="18"/>
                <w:lang w:eastAsia="zh-CN"/>
              </w:rPr>
              <w:t>中标后优先接收现有项目愿意继续工作的人员</w:t>
            </w:r>
            <w:r>
              <w:rPr>
                <w:rFonts w:hint="default" w:ascii="仿宋_GB2312" w:hAnsi="仿宋_GB2312" w:cs="仿宋_GB2312"/>
                <w:b/>
                <w:bCs/>
                <w:color w:val="FF0000"/>
                <w:kern w:val="0"/>
                <w:sz w:val="24"/>
                <w:szCs w:val="18"/>
                <w:lang w:eastAsia="zh-CN"/>
              </w:rPr>
              <w:t>，如有类似项目经验可提供该项目合同复印件或业绩证明。</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详见附件3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资格性审查资料（有效期内营业执照复印件、参与政府采购活动及履约承诺函（附件1）、供应商基本情况表（附件2）</w:t>
            </w:r>
            <w:r>
              <w:rPr>
                <w:rFonts w:hint="eastAsia" w:ascii="仿宋_GB2312" w:hAnsi="仿宋_GB2312" w:eastAsia="仿宋_GB2312" w:cs="仿宋_GB2312"/>
                <w:color w:val="auto"/>
                <w:kern w:val="2"/>
                <w:sz w:val="24"/>
                <w:szCs w:val="24"/>
                <w:highlight w:val="none"/>
                <w:lang w:eastAsia="zh-CN"/>
              </w:rPr>
              <w:t>以及其他与项目相关的资质材料</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2、</w:t>
            </w:r>
            <w:r>
              <w:rPr>
                <w:rFonts w:hint="eastAsia" w:ascii="仿宋_GB2312" w:hAnsi="仿宋_GB2312" w:eastAsia="仿宋_GB2312" w:cs="仿宋_GB2312"/>
                <w:color w:val="auto"/>
                <w:kern w:val="2"/>
                <w:sz w:val="24"/>
                <w:szCs w:val="24"/>
                <w:highlight w:val="none"/>
                <w:lang w:val="en-US" w:eastAsia="zh-CN"/>
              </w:rPr>
              <w:t>符合性审查资料（</w:t>
            </w:r>
            <w:r>
              <w:rPr>
                <w:rFonts w:hint="eastAsia" w:ascii="仿宋_GB2312" w:hAnsi="仿宋_GB2312" w:eastAsia="仿宋_GB2312" w:cs="仿宋_GB2312"/>
                <w:color w:val="auto"/>
                <w:kern w:val="2"/>
                <w:sz w:val="24"/>
                <w:szCs w:val="24"/>
                <w:highlight w:val="none"/>
                <w:lang w:eastAsia="zh-CN"/>
              </w:rPr>
              <w:t>报价资料，此项需对照报价清单</w:t>
            </w:r>
            <w:r>
              <w:rPr>
                <w:rFonts w:hint="default" w:ascii="仿宋_GB2312" w:hAnsi="仿宋_GB2312" w:cs="仿宋_GB2312"/>
                <w:color w:val="auto"/>
                <w:kern w:val="2"/>
                <w:sz w:val="24"/>
                <w:szCs w:val="24"/>
                <w:highlight w:val="none"/>
                <w:lang w:eastAsia="zh-CN"/>
              </w:rPr>
              <w:t>（附件3）</w:t>
            </w:r>
            <w:r>
              <w:rPr>
                <w:rFonts w:hint="eastAsia" w:ascii="仿宋_GB2312" w:hAnsi="仿宋_GB2312" w:eastAsia="仿宋_GB2312" w:cs="仿宋_GB2312"/>
                <w:color w:val="auto"/>
                <w:kern w:val="2"/>
                <w:sz w:val="24"/>
                <w:szCs w:val="24"/>
                <w:highlight w:val="none"/>
                <w:lang w:eastAsia="zh-CN"/>
              </w:rPr>
              <w:t>，分别填报单项报价和总价</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3、</w:t>
            </w:r>
            <w:r>
              <w:rPr>
                <w:rFonts w:hint="eastAsia" w:ascii="仿宋_GB2312" w:hAnsi="仿宋_GB2312" w:eastAsia="仿宋_GB2312" w:cs="仿宋_GB2312"/>
                <w:color w:val="auto"/>
                <w:kern w:val="2"/>
                <w:sz w:val="24"/>
                <w:szCs w:val="24"/>
                <w:highlight w:val="none"/>
                <w:lang w:val="en-US" w:eastAsia="zh-CN"/>
              </w:rPr>
              <w:t>投递人身份证明资料（法人代表证明书、法人身份证</w:t>
            </w:r>
            <w:r>
              <w:rPr>
                <w:rFonts w:hint="eastAsia" w:ascii="仿宋_GB2312" w:hAnsi="仿宋_GB2312" w:eastAsia="仿宋_GB2312" w:cs="仿宋_GB2312"/>
                <w:color w:val="auto"/>
                <w:kern w:val="2"/>
                <w:sz w:val="24"/>
                <w:szCs w:val="24"/>
                <w:highlight w:val="none"/>
                <w:lang w:eastAsia="zh-CN"/>
              </w:rPr>
              <w:t>复印件</w:t>
            </w:r>
            <w:r>
              <w:rPr>
                <w:rFonts w:hint="eastAsia" w:ascii="仿宋_GB2312" w:hAnsi="仿宋_GB2312" w:eastAsia="仿宋_GB2312" w:cs="仿宋_GB2312"/>
                <w:color w:val="auto"/>
                <w:kern w:val="2"/>
                <w:sz w:val="24"/>
                <w:szCs w:val="24"/>
                <w:highlight w:val="none"/>
                <w:lang w:val="en-US" w:eastAsia="zh-CN"/>
              </w:rPr>
              <w:t>、法人代表授权书等）</w:t>
            </w:r>
            <w:r>
              <w:rPr>
                <w:rFonts w:hint="eastAsia" w:ascii="仿宋_GB2312" w:hAnsi="仿宋_GB2312" w:eastAsia="仿宋_GB2312" w:cs="仿宋_GB2312"/>
                <w:color w:val="auto"/>
                <w:kern w:val="2"/>
                <w:sz w:val="24"/>
                <w:szCs w:val="24"/>
                <w:highlight w:val="none"/>
                <w:lang w:eastAsia="zh-CN"/>
              </w:rPr>
              <w:t>；</w:t>
            </w:r>
            <w:r>
              <w:rPr>
                <w:rFonts w:hint="default" w:ascii="仿宋_GB2312" w:hAnsi="仿宋_GB2312" w:cs="仿宋_GB2312"/>
                <w:color w:val="auto"/>
                <w:kern w:val="2"/>
                <w:sz w:val="24"/>
                <w:szCs w:val="24"/>
                <w:highlight w:val="none"/>
                <w:lang w:eastAsia="zh-CN"/>
              </w:rPr>
              <w:t xml:space="preserve"> </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color w:val="auto"/>
                <w:kern w:val="2"/>
                <w:sz w:val="24"/>
                <w:szCs w:val="24"/>
                <w:highlight w:val="none"/>
                <w:lang w:eastAsia="zh-CN"/>
              </w:rPr>
              <w:t>4、供应商</w:t>
            </w:r>
            <w:r>
              <w:rPr>
                <w:rFonts w:hint="eastAsia" w:ascii="仿宋_GB2312" w:hAnsi="仿宋_GB2312" w:eastAsia="仿宋_GB2312" w:cs="仿宋_GB2312"/>
                <w:color w:val="auto"/>
                <w:kern w:val="2"/>
                <w:sz w:val="24"/>
                <w:szCs w:val="24"/>
                <w:highlight w:val="none"/>
                <w:lang w:val="en-US" w:eastAsia="zh-CN"/>
              </w:rPr>
              <w:t>认为与</w:t>
            </w:r>
            <w:r>
              <w:rPr>
                <w:rFonts w:hint="eastAsia" w:ascii="仿宋_GB2312" w:hAnsi="仿宋_GB2312" w:eastAsia="仿宋_GB2312" w:cs="仿宋_GB2312"/>
                <w:color w:val="auto"/>
                <w:kern w:val="2"/>
                <w:sz w:val="24"/>
                <w:szCs w:val="24"/>
                <w:highlight w:val="none"/>
                <w:lang w:eastAsia="zh-CN"/>
              </w:rPr>
              <w:t>响应本</w:t>
            </w:r>
            <w:r>
              <w:rPr>
                <w:rFonts w:hint="eastAsia" w:ascii="仿宋_GB2312" w:hAnsi="仿宋_GB2312" w:eastAsia="仿宋_GB2312" w:cs="仿宋_GB2312"/>
                <w:color w:val="auto"/>
                <w:kern w:val="2"/>
                <w:sz w:val="24"/>
                <w:szCs w:val="24"/>
                <w:highlight w:val="none"/>
                <w:lang w:val="en-US" w:eastAsia="zh-CN"/>
              </w:rPr>
              <w:t>项目相关的其他资料</w:t>
            </w:r>
            <w:r>
              <w:rPr>
                <w:rFonts w:hint="eastAsia" w:ascii="仿宋_GB2312" w:hAnsi="仿宋_GB2312" w:eastAsia="仿宋_GB2312" w:cs="仿宋_GB2312"/>
                <w:color w:val="auto"/>
                <w:kern w:val="2"/>
                <w:sz w:val="24"/>
                <w:szCs w:val="24"/>
                <w:highlight w:val="none"/>
                <w:lang w:eastAsia="zh-CN"/>
              </w:rPr>
              <w:t>，如同类项目履约资料等。</w:t>
            </w:r>
            <w:r>
              <w:rPr>
                <w:rFonts w:hint="eastAsia" w:ascii="仿宋_GB2312" w:hAnsi="仿宋_GB2312" w:eastAsia="仿宋_GB2312" w:cs="仿宋_GB2312"/>
                <w:b/>
                <w:bCs/>
                <w:color w:val="FF0000"/>
                <w:kern w:val="2"/>
                <w:sz w:val="24"/>
                <w:szCs w:val="24"/>
                <w:highlight w:val="none"/>
                <w:lang w:val="en-US" w:eastAsia="zh-CN"/>
              </w:rPr>
              <w:t>（以上资料均需加盖公司公章，密封现场递交至采购部门，不接受快递投递文件）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2025</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11</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27</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日至</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2025</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12</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日，逾期送达（提交）或者未按要求密封的响应文件，现场拒收。</w:t>
            </w: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现场投递地址：广东省深圳市龙岗区南湾街道布沙路140号南新社区工作站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采购</w:t>
            </w:r>
            <w:r>
              <w:rPr>
                <w:rFonts w:hint="eastAsia" w:ascii="仿宋_GB2312" w:hAnsi="仿宋_GB2312" w:eastAsia="仿宋_GB2312" w:cs="仿宋_GB2312"/>
                <w:color w:val="auto"/>
                <w:kern w:val="2"/>
                <w:sz w:val="24"/>
                <w:szCs w:val="24"/>
                <w:highlight w:val="none"/>
                <w:lang w:eastAsia="zh-CN"/>
              </w:rPr>
              <w:t>单位</w:t>
            </w:r>
            <w:r>
              <w:rPr>
                <w:rFonts w:hint="eastAsia" w:ascii="仿宋_GB2312" w:hAnsi="仿宋_GB2312" w:eastAsia="仿宋_GB2312" w:cs="仿宋_GB2312"/>
                <w:color w:val="auto"/>
                <w:kern w:val="2"/>
                <w:sz w:val="24"/>
                <w:szCs w:val="24"/>
                <w:highlight w:val="none"/>
                <w:lang w:val="en-US" w:eastAsia="zh-CN"/>
              </w:rPr>
              <w:t>联系方式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联系人：</w:t>
            </w:r>
            <w:r>
              <w:rPr>
                <w:rFonts w:hint="default" w:ascii="仿宋_GB2312" w:hAnsi="仿宋_GB2312" w:cs="仿宋_GB2312"/>
                <w:color w:val="auto"/>
                <w:kern w:val="2"/>
                <w:sz w:val="24"/>
                <w:szCs w:val="24"/>
                <w:highlight w:val="none"/>
                <w:lang w:eastAsia="zh-CN"/>
              </w:rPr>
              <w:t>刘希文</w:t>
            </w:r>
            <w:r>
              <w:rPr>
                <w:rFonts w:hint="eastAsia" w:ascii="仿宋_GB2312" w:hAnsi="仿宋_GB2312" w:eastAsia="仿宋_GB2312" w:cs="仿宋_GB2312"/>
                <w:color w:val="auto"/>
                <w:kern w:val="2"/>
                <w:sz w:val="24"/>
                <w:szCs w:val="24"/>
                <w:highlight w:val="none"/>
                <w:lang w:eastAsia="zh-CN"/>
              </w:rPr>
              <w:t xml:space="preserve">  联系方式：</w:t>
            </w:r>
            <w:r>
              <w:rPr>
                <w:rFonts w:hint="default" w:ascii="仿宋_GB2312" w:hAnsi="仿宋_GB2312" w:cs="仿宋_GB2312"/>
                <w:color w:val="auto"/>
                <w:kern w:val="2"/>
                <w:sz w:val="24"/>
                <w:szCs w:val="24"/>
                <w:highlight w:val="none"/>
                <w:lang w:eastAsia="zh-CN"/>
              </w:rPr>
              <w:t>18820268128</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2、街道政府采购领导小组办公室</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color w:val="auto"/>
                <w:kern w:val="2"/>
                <w:sz w:val="24"/>
                <w:szCs w:val="24"/>
                <w:highlight w:val="none"/>
                <w:lang w:eastAsia="zh-CN"/>
              </w:rPr>
              <w:t>联系方式：</w:t>
            </w:r>
            <w:r>
              <w:rPr>
                <w:rFonts w:hint="eastAsia" w:ascii="仿宋_GB2312" w:hAnsi="仿宋_GB2312" w:eastAsia="仿宋_GB2312" w:cs="仿宋_GB2312"/>
                <w:color w:val="auto"/>
                <w:kern w:val="2"/>
                <w:sz w:val="24"/>
                <w:szCs w:val="24"/>
                <w:highlight w:val="none"/>
                <w:lang w:val="en-US" w:eastAsia="zh-CN"/>
              </w:rPr>
              <w:t>0755-</w:t>
            </w:r>
            <w:r>
              <w:rPr>
                <w:rFonts w:hint="eastAsia" w:ascii="仿宋_GB2312" w:hAnsi="仿宋_GB2312" w:eastAsia="仿宋_GB2312" w:cs="仿宋_GB2312"/>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2" w:type="dxa"/>
            <w:noWrap w:val="0"/>
            <w:vAlign w:val="top"/>
          </w:tcPr>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）信用中国</w:t>
            </w:r>
            <w:r>
              <w:rPr>
                <w:rFonts w:hint="eastAsia" w:ascii="仿宋_GB2312" w:hAnsi="仿宋_GB2312" w:eastAsia="仿宋_GB2312" w:cs="仿宋_GB2312"/>
                <w:i w:val="0"/>
                <w:caps w:val="0"/>
                <w:color w:val="000000"/>
                <w:spacing w:val="0"/>
                <w:kern w:val="2"/>
                <w:sz w:val="24"/>
                <w:szCs w:val="24"/>
                <w:highlight w:val="none"/>
                <w:u w:val="none"/>
                <w:shd w:val="clear" w:color="auto" w:fill="auto"/>
                <w:lang w:eastAsia="zh-CN"/>
              </w:rPr>
              <w:t>（www.creditchina.gov.cn）</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6.本采购项目预算费用最终以财政部门批复意见为准。</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47494"/>
    <w:multiLevelType w:val="singleLevel"/>
    <w:tmpl w:val="AEF474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DBC16"/>
    <w:rsid w:val="19B372A4"/>
    <w:rsid w:val="19EA0BA9"/>
    <w:rsid w:val="3BF3622A"/>
    <w:rsid w:val="467FC1E2"/>
    <w:rsid w:val="5DEFAF8C"/>
    <w:rsid w:val="5EFDD03B"/>
    <w:rsid w:val="677B6061"/>
    <w:rsid w:val="6A7FB659"/>
    <w:rsid w:val="6F2742F9"/>
    <w:rsid w:val="799E56C1"/>
    <w:rsid w:val="79BFE0B1"/>
    <w:rsid w:val="79FE076B"/>
    <w:rsid w:val="7BFB87AB"/>
    <w:rsid w:val="7C47DE1A"/>
    <w:rsid w:val="7F4F8C89"/>
    <w:rsid w:val="7F5E00CC"/>
    <w:rsid w:val="7FBF395E"/>
    <w:rsid w:val="7FEBC0DA"/>
    <w:rsid w:val="7FF9CAD6"/>
    <w:rsid w:val="9F231A97"/>
    <w:rsid w:val="9FAB1A31"/>
    <w:rsid w:val="9FBF0530"/>
    <w:rsid w:val="BFF702E8"/>
    <w:rsid w:val="CFFEB3C9"/>
    <w:rsid w:val="D9FBCD20"/>
    <w:rsid w:val="DF0E249C"/>
    <w:rsid w:val="E5FDBC16"/>
    <w:rsid w:val="EFFF52C4"/>
    <w:rsid w:val="F6CFFCBC"/>
    <w:rsid w:val="F7F491F4"/>
    <w:rsid w:val="FBFE15B1"/>
    <w:rsid w:val="FBFE4BA3"/>
    <w:rsid w:val="FFB67671"/>
    <w:rsid w:val="FFFFE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1869</Words>
  <Characters>2107</Characters>
  <Lines>0</Lines>
  <Paragraphs>0</Paragraphs>
  <TotalTime>9</TotalTime>
  <ScaleCrop>false</ScaleCrop>
  <LinksUpToDate>false</LinksUpToDate>
  <CharactersWithSpaces>2110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2025-11-08T19:12:00Z</dcterms:created>
  <dc:creator>南新社区工作站</dc:creator>
  <cp:lastModifiedBy>南新社区工作站</cp:lastModifiedBy>
  <cp:lastPrinted>2025-11-19T07:40:00Z</cp:lastPrinted>
  <dcterms:modified xsi:type="dcterms:W3CDTF">2025-11-27T15:24:53Z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eyJoZGlkIjoiZWYzMThiZDA1YThmMmVhZTI1MWIwODFmM2E3MTc4MDgiLCJ1c2VySWQiOiIzNDY5MTMxOTUifQ==</vt:lpwstr>
  </property>
  <property fmtid="{D5CDD505-2E9C-101B-9397-08002B2CF9AE}" pid="4" name="ICV">
    <vt:lpwstr>90C924CAB4A545038AEB620617AB721F_12</vt:lpwstr>
  </property>
</Properties>
</file>