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行政楼家具类搬迁服务</w:t>
      </w: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1.预算金额：72216.96元。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二、项目需求清单</w:t>
      </w:r>
    </w:p>
    <w:p w14:paraId="364AA015">
      <w:pPr>
        <w:widowControl/>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★1、服务要求</w:t>
      </w:r>
    </w:p>
    <w:p w14:paraId="46742BEF">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（1）本项目服务内容</w:t>
      </w:r>
    </w:p>
    <w:p w14:paraId="0338D0E8">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在规定的时间内，负责将所有拟搬迁的家具从</w:t>
      </w:r>
      <w:r>
        <w:rPr>
          <w:rFonts w:hint="eastAsia" w:ascii="仿宋_GB2312" w:hAnsi="仿宋_GB2312" w:eastAsia="仿宋_GB2312" w:cs="仿宋_GB2312"/>
          <w:sz w:val="32"/>
          <w:szCs w:val="32"/>
          <w:lang w:val="en-US" w:eastAsia="zh-CN"/>
        </w:rPr>
        <w:t>行政楼（旧址）</w:t>
      </w:r>
      <w:r>
        <w:rPr>
          <w:rFonts w:hint="eastAsia" w:ascii="仿宋_GB2312" w:hAnsi="仿宋_GB2312" w:eastAsia="仿宋_GB2312" w:cs="仿宋_GB2312"/>
          <w:sz w:val="32"/>
          <w:szCs w:val="32"/>
        </w:rPr>
        <w:t>指定位置搬迁至</w:t>
      </w:r>
      <w:r>
        <w:rPr>
          <w:rFonts w:hint="eastAsia" w:ascii="仿宋_GB2312" w:hAnsi="仿宋_GB2312" w:eastAsia="仿宋_GB2312" w:cs="仿宋_GB2312"/>
          <w:sz w:val="32"/>
          <w:szCs w:val="32"/>
          <w:lang w:val="en-US" w:eastAsia="zh-CN"/>
        </w:rPr>
        <w:t>科教楼（新址）</w:t>
      </w:r>
      <w:r>
        <w:rPr>
          <w:rFonts w:hint="eastAsia" w:ascii="仿宋_GB2312" w:hAnsi="仿宋_GB2312" w:eastAsia="仿宋_GB2312" w:cs="仿宋_GB2312"/>
          <w:sz w:val="32"/>
          <w:szCs w:val="32"/>
        </w:rPr>
        <w:t>指定位置并摆放到位，涉及清单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列家具的拆卸、打包（含包装材料）、防护用材料、搬运、运输车辆及工具、运输、摆放、安装以及安装所需配套施工及材料等。拆卸安装需满足国家现行相关规范和使用的相关要求，确保所有家具百分百利旧并正常使用。</w:t>
      </w:r>
    </w:p>
    <w:p w14:paraId="783242E4">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（2）具体服务要求</w:t>
      </w:r>
    </w:p>
    <w:p w14:paraId="3F30DB8D">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1）搬迁前规划</w:t>
      </w:r>
    </w:p>
    <w:p w14:paraId="090325C2">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开工前必须筹备搬迁工作小组，根据采购人项目情况，对采购人新址和旧址进行勘察的基础上制定搬迁工作方案，设置搬迁组织管理架构，明确岗位职责，对项目安全、高效的进行统筹管理。在服务期限内做好有关项目服务，搬迁的具体时间安排由采购人根据需求另行通知，投标人必须无条件响应。搬迁工作有序、安全、平稳进行，确保保质保量按时完成全部搬迁工作。投标人应指定专门的项目负责人与采购人保持紧密联系，随时解决各类问题。搬迁工作方案包括但不限于：</w:t>
      </w:r>
    </w:p>
    <w:p w14:paraId="2B7B4C1D">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①搬迁前规划，包括对家具旧址和新址的勘察情况说明；</w:t>
      </w:r>
    </w:p>
    <w:p w14:paraId="1B4BC634">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②搬迁流程方案及各阶段时间节点；</w:t>
      </w:r>
    </w:p>
    <w:p w14:paraId="15B05B11">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③车辆运输、工具配置及人员调度工作方案；</w:t>
      </w:r>
    </w:p>
    <w:p w14:paraId="5B96859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④路线规划方案；</w:t>
      </w:r>
    </w:p>
    <w:p w14:paraId="65EEA78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因涉及搬迁的家具数量较大、种类较多，且存在同类家具结构有所区别的情况，投标人在搬迁前应对家具做充分的摸底，制定各种类家具详细的拆装、运输、相关部件匹配、固定、装卸、施工、安装调试以及家具迁移顺序、定位规划的方案；</w:t>
      </w:r>
    </w:p>
    <w:p w14:paraId="4EF06BB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⑥完善的应对雨、雾天气防护的搬迁方案。</w:t>
      </w:r>
    </w:p>
    <w:p w14:paraId="0FB920F6">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⑦人员配置方案、名单及相关专业资质的提供；</w:t>
      </w:r>
    </w:p>
    <w:p w14:paraId="77E25DC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⑧准备场地确认单及装箱单等； </w:t>
      </w:r>
    </w:p>
    <w:p w14:paraId="088BDADA">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风险控制与人、机的应急保障方案。在搬迁工作实施过程中，若出现非不可抗力原因而没有按时完成当天搬迁工作计划，或出现搬运服务人员明显疲劳、工作效率大幅下降、不适合当日继续搬迁时，应启动应急保障方案，确保按时完成搬迁计划。</w:t>
      </w:r>
    </w:p>
    <w:p w14:paraId="7563F25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2）搬迁前确认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投标人在家具搬迁前需对采购人搬迁清单中的全部家具进行位置及状态确认，由投标人工作人</w:t>
      </w:r>
      <w:r>
        <w:rPr>
          <w:rFonts w:hint="eastAsia" w:ascii="仿宋_GB2312" w:hAnsi="仿宋_GB2312" w:eastAsia="仿宋_GB2312" w:cs="仿宋_GB2312"/>
          <w:sz w:val="32"/>
          <w:szCs w:val="32"/>
          <w:lang w:val="en-US" w:eastAsia="zh-CN"/>
        </w:rPr>
        <w:t>员与采购人相关人员</w:t>
      </w:r>
      <w:r>
        <w:rPr>
          <w:rFonts w:hint="eastAsia" w:ascii="仿宋_GB2312" w:hAnsi="仿宋_GB2312" w:eastAsia="仿宋_GB2312" w:cs="仿宋_GB2312"/>
          <w:sz w:val="32"/>
          <w:szCs w:val="32"/>
        </w:rPr>
        <w:t>共同签字确认，双方签字认可后方可进行拆卸。</w:t>
      </w:r>
    </w:p>
    <w:p w14:paraId="15389EA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3）家具的拆卸、安装</w:t>
      </w:r>
    </w:p>
    <w:p w14:paraId="621FCDF9">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家具位置、状态确认后，投标人需指定工程师负责对全部待迁家具的拆卸工作。在拆卸前制定好拆卸顺序并做好安装人员的技术交底，拆卸中应避免破坏性拆装。搬迁过程中必须做好具体防护措施以防家具损坏。拆卸中要保证家具的绝对安全，要使用合适的工具。拆卸后需对家具配件进行详细标注及登记，确保没有遗漏、损坏。家具搬迁摆放位置必须按照</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规定的位置放置，要求布局科学合理，符合办公需求。</w:t>
      </w:r>
    </w:p>
    <w:p w14:paraId="02523F1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对利旧办公家具进行的结构性改造、加固所增补的家具部件包括但不限于L型卡位脚板、侧板、立柱，直台办公位横梁、直台脚板、线槽等，增加的部件材料参数与家具原部件一致（包括但不限于类型、尺寸、材质、厚度、颜色等）。以上未列明的家具部件以及利旧办公家具改造、加固所需的零配件(包括但不限于接头、盖板、脚连接件、封边、圆管、卡条等及五金配件等)由投标人负责提供，所需零、配件费用已包含在投标报价内。</w:t>
      </w:r>
    </w:p>
    <w:p w14:paraId="377F0E7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4）家具包装</w:t>
      </w:r>
    </w:p>
    <w:p w14:paraId="039E60D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投标人须自行考虑楼层间的搬运事宜。搬运时，投标人按采购人的要求和行业规范对搬迁家具进行包装保护，做好固定、防震、防撞、防刮花、防水等保护措施，注意防压物品。玻璃类家具需做好防破碎保护，在外包装上应注明，轻拿轻放。</w:t>
      </w:r>
    </w:p>
    <w:p w14:paraId="0770D1C8">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投标人应负责制作并张贴搬迁标签。需要拆卸搬运的应先进行拆卸并再分别包装，每个家具的零部件进行分类装取，并在包装箱外张贴资产标签和搬迁标签信息，做好组装还原前的准备工作，在拆卸完后，每个部件的打包都要符合包装要求，对尖锐或者锋利的部件，应做好特殊防护打包，到达新址指定位置后进行重新安装、摆放到位。投标人与采购人一起对物品进行清点登记，并在搬到新址以后再次核对。</w:t>
      </w:r>
    </w:p>
    <w:p w14:paraId="5DD7E59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投标人应保证新、旧址搬运现场装修环境不被损毁，陈列设施不受损坏，采用环保材料对迁出、迁进目标地点相关区域的墙地面保护、电梯保护、门窗保护等。如因投标人管理不善，造成采购人设施、设备、房屋（如电梯、地砖、墙面、门套等）损坏、损毁，可以修复的，由投标人在规定时限内自行修复，如未在规定时限内修复的，采购人可委托相应机构进行修复，产生的修复费用由投标人承担。</w:t>
      </w:r>
    </w:p>
    <w:p w14:paraId="72EA1BB9">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由投标人提供所有搬迁物品的运输包装、防护材料，包含但不限于：场地防护材料、包装纸箱、包装塑料箱、周转箱、编织袋、缠绕膜、打包带、防震泡沫、胶带、标签等，费用包含在总报价中。采购人单独说明自行提供的运输包材除外。如果投标人未能提供足够量的包材，投标人须依照原既定要求补足。如因投标人原因转由采购人补充的各类包装材料，将扣除相关的采购成本,并予以相应处罚。以上材料由投标人负责回收、清运，采购人不对以上材料的损坏负责。</w:t>
      </w:r>
    </w:p>
    <w:p w14:paraId="5E896FB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投标人应在搬迁实施前提供上述要求的物品，按照采购人确定的搬迁先后顺序和详细的搬迁方案至指定地点进行打包。家具需打包搬运（班台、会议桌、卡位、背柜等）至目的地后拆包装，点对点摆放还原，清理包装垃圾。</w:t>
      </w:r>
    </w:p>
    <w:p w14:paraId="345F4EC7">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投标人应建立本次搬迁溯源方案，服务过程中，详细列明各家具所在位置。采购人需查询或使用相应家具时，投标人应于1小时内查询到该家具所在位置；若采购人需使用该家具，投标人应于3小时内将该家具提供至采购人指定位置。</w:t>
      </w:r>
    </w:p>
    <w:p w14:paraId="6B2C2BBE">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5）家具运输</w:t>
      </w:r>
    </w:p>
    <w:p w14:paraId="07A3D37A">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①车辆驾驶员须持证上岗。所有运输车辆行驶证、保险有效齐全，年检合格（</w:t>
      </w:r>
      <w:r>
        <w:rPr>
          <w:rFonts w:hint="eastAsia" w:ascii="仿宋_GB2312" w:hAnsi="仿宋_GB2312" w:eastAsia="仿宋_GB2312" w:cs="仿宋_GB2312"/>
          <w:sz w:val="32"/>
          <w:szCs w:val="32"/>
          <w:lang w:val="en-US" w:eastAsia="zh-CN"/>
        </w:rPr>
        <w:t>搬迁前报采购人备案</w:t>
      </w:r>
      <w:r>
        <w:rPr>
          <w:rFonts w:hint="eastAsia" w:ascii="仿宋_GB2312" w:hAnsi="仿宋_GB2312" w:eastAsia="仿宋_GB2312" w:cs="仿宋_GB2312"/>
          <w:sz w:val="32"/>
          <w:szCs w:val="32"/>
        </w:rPr>
        <w:t>）。</w:t>
      </w:r>
    </w:p>
    <w:p w14:paraId="0DD62299">
      <w:pPr>
        <w:widowControl/>
        <w:spacing w:line="360" w:lineRule="auto"/>
        <w:ind w:firstLine="640" w:firstLineChars="200"/>
        <w:jc w:val="left"/>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②</w:t>
      </w:r>
      <w:r>
        <w:rPr>
          <w:rFonts w:hint="eastAsia" w:ascii="仿宋_GB2312" w:hAnsi="仿宋_GB2312" w:eastAsia="仿宋_GB2312" w:cs="仿宋_GB2312"/>
          <w:sz w:val="32"/>
          <w:szCs w:val="32"/>
        </w:rPr>
        <w:t>运输车辆应符合运输车辆管理条例的要求。车辆状况良好，在行驶过程中要遵守交通法则，严禁酒后驾驶和超载等违法行为。</w:t>
      </w:r>
    </w:p>
    <w:p w14:paraId="73F37F45">
      <w:pPr>
        <w:widowControl/>
        <w:spacing w:line="360" w:lineRule="auto"/>
        <w:ind w:firstLine="640" w:firstLineChars="200"/>
        <w:jc w:val="left"/>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rPr>
        <w:t>车辆必须有保险公司承保车辆险；车辆应性能完好，设备齐全，安全可靠，车内配备有效的车用灭火器、故障车警示标志牌和必要的维修工具。所有运输需符合当地交通管理要求。</w:t>
      </w:r>
    </w:p>
    <w:p w14:paraId="42A84E5E">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④投标人可采用拖车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液压车等辅助运输，对可能需要用到的各种特种设备，投标人应根据现场实际情况进行配置，相关费用已包含于投标报价中。</w:t>
      </w:r>
    </w:p>
    <w:p w14:paraId="708A330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⑤装卸运输过程中，投标人现场负责人须与采购人确认货物数量、完整性，并做好详细记录，现场签写交接记录。</w:t>
      </w:r>
    </w:p>
    <w:p w14:paraId="52C81006">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货车和搬运服务人员需准时到达现场，投标人需根据采购人实际情况分派车辆，采购人全程跟踪货物的去向，确保货物能够完好无损的到达新址，搬运服务人员需将物品按事先规划好的方位摆放到位，并与采购人的现场负责人按照统计的明细清点。家具安装调试恢复正常使用后签写验收单。</w:t>
      </w:r>
    </w:p>
    <w:p w14:paraId="264CDE3F">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7）项目管理要求</w:t>
      </w:r>
    </w:p>
    <w:p w14:paraId="1DF5F38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①项目负责人必须是投标人的自有员工，必须有符合本搬迁项目的项目管理经验。</w:t>
      </w:r>
    </w:p>
    <w:p w14:paraId="6A8097C7">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②投标人必须有满足本搬迁项目所需的搬迁服务人员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在采购人指定人员及专业工程师的指导下，完成家具搬运、摆放等工作。不得到社会上临时拼凑闲散人员进行施工。</w:t>
      </w:r>
    </w:p>
    <w:p w14:paraId="213E98E9">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③必须服从采购人的安防、消防及交通等管理要求。人员、车辆及其它作业设备进出</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，须遵守采购人相关管理规定。</w:t>
      </w:r>
    </w:p>
    <w:p w14:paraId="06B687C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④项目实施范围的具体位置及可交付投标人实施安排的项目实施范围，应严格依照采购人交付图纸执行；</w:t>
      </w:r>
    </w:p>
    <w:p w14:paraId="2F3D5209">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⑤确保所派遣全部搬迁相关工作人员只在指定项目实施场地活动，不得进入其它楼层楼栋；</w:t>
      </w:r>
    </w:p>
    <w:p w14:paraId="422F55E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⑥搬迁完毕后，现场管理人负责检查各自物品是否完好，是否有应搬而未搬的家具，桌、柜中是否清空等，关好门窗、水电，打扫好旧址卫生。</w:t>
      </w:r>
    </w:p>
    <w:p w14:paraId="01B9B5C1">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⑦采购人单位员工有监督督导搬迁过程的权利，有权对搬迁工作提出建议和指导意见，投标人应积极配合采购人工作要求，如无法响应采购人要求，采购人有权废止合作意向。</w:t>
      </w:r>
    </w:p>
    <w:p w14:paraId="381F9216">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⑧采购人有权利、有可能调整车辆作业地点和时间，投标人应无条件地配合采购人安排，如搬运时间较长时，投标人需合理调配司机、车辆和人员，以确保顺利完成。</w:t>
      </w:r>
    </w:p>
    <w:p w14:paraId="1832F098">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8）安全要求</w:t>
      </w:r>
    </w:p>
    <w:p w14:paraId="79C3B3E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①要求有科学、健全的搬运安全制度和措施；在保证采购人正常工作秩序的基础上，做到文明搬运。</w:t>
      </w:r>
    </w:p>
    <w:p w14:paraId="36C72D32">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②要求安全、照章搬运，保证人身、搬运车辆和财物的安全；</w:t>
      </w:r>
    </w:p>
    <w:p w14:paraId="6F51F5A6">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③搬运家具时，要步调一致，加强配合协作以防发生意外。家具运输到达搬迁目的地的楼层、车辆按指定地址停靠。</w:t>
      </w:r>
    </w:p>
    <w:p w14:paraId="09E57BD6">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④投标人要教育服务人员提高防火、防盗、保密意识，安全文明服务；教育服务人员严格遵守采购人的规章制度。服务人员不得在项目实施场地发生抽烟、喝酒、大声喧哗等不适当行为；</w:t>
      </w:r>
    </w:p>
    <w:p w14:paraId="427378F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⑤投标人必须对所有参加搬迁安装的人员进行技术培训，确保熟悉现场情况、图纸及规范情况。要求员工在拆卸、安装、装车、卸车、搬出、搬入、上下楼梯等搬迁工作全过程中，做好各类安全保障和防护措施。</w:t>
      </w:r>
    </w:p>
    <w:p w14:paraId="6016164F">
      <w:pPr>
        <w:widowControl/>
        <w:spacing w:line="360" w:lineRule="auto"/>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⑥</w:t>
      </w:r>
      <w:r>
        <w:rPr>
          <w:rFonts w:hint="eastAsia" w:ascii="仿宋_GB2312" w:hAnsi="仿宋_GB2312" w:eastAsia="仿宋_GB2312" w:cs="仿宋_GB2312"/>
          <w:b/>
          <w:bCs/>
          <w:sz w:val="32"/>
          <w:szCs w:val="32"/>
          <w:u w:val="single"/>
        </w:rPr>
        <w:t>服务期间注意安全措施，提供相应的搬迁工具及护具，搬迁过程中发生</w:t>
      </w:r>
      <w:r>
        <w:rPr>
          <w:rFonts w:hint="eastAsia" w:ascii="仿宋_GB2312" w:hAnsi="仿宋_GB2312" w:eastAsia="仿宋_GB2312" w:cs="仿宋_GB2312"/>
          <w:b/>
          <w:bCs/>
          <w:sz w:val="32"/>
          <w:szCs w:val="32"/>
          <w:highlight w:val="none"/>
          <w:u w:val="single"/>
        </w:rPr>
        <w:t>一切安全事故（</w:t>
      </w:r>
      <w:r>
        <w:rPr>
          <w:rFonts w:hint="eastAsia" w:ascii="仿宋_GB2312" w:hAnsi="仿宋_GB2312" w:eastAsia="仿宋_GB2312" w:cs="仿宋_GB2312"/>
          <w:b/>
          <w:sz w:val="32"/>
          <w:szCs w:val="32"/>
          <w:highlight w:val="none"/>
          <w:u w:val="single"/>
        </w:rPr>
        <w:t>如：交通事故等不可预见的一切安全事故</w:t>
      </w:r>
      <w:r>
        <w:rPr>
          <w:rFonts w:hint="eastAsia" w:ascii="仿宋_GB2312" w:hAnsi="仿宋_GB2312" w:eastAsia="仿宋_GB2312" w:cs="仿宋_GB2312"/>
          <w:b/>
          <w:bCs/>
          <w:sz w:val="32"/>
          <w:szCs w:val="32"/>
          <w:highlight w:val="none"/>
          <w:u w:val="single"/>
        </w:rPr>
        <w:t>）</w:t>
      </w:r>
      <w:r>
        <w:rPr>
          <w:rFonts w:hint="eastAsia" w:ascii="仿宋_GB2312" w:hAnsi="仿宋_GB2312" w:eastAsia="仿宋_GB2312" w:cs="仿宋_GB2312"/>
          <w:b/>
          <w:bCs/>
          <w:sz w:val="32"/>
          <w:szCs w:val="32"/>
          <w:u w:val="single"/>
        </w:rPr>
        <w:t>均由投标人自行解决，采购人不承担任何责任。</w:t>
      </w:r>
    </w:p>
    <w:p w14:paraId="3C53A96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9）质量要求</w:t>
      </w:r>
    </w:p>
    <w:p w14:paraId="63B41EE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①所有物资均已按采购人要求安装、摆放到位。</w:t>
      </w:r>
    </w:p>
    <w:p w14:paraId="00BDB54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②所有的办公家具经安装、调试后，均已达到采购人使用要求。</w:t>
      </w:r>
    </w:p>
    <w:p w14:paraId="76A0F03F">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10）其他要求</w:t>
      </w:r>
    </w:p>
    <w:p w14:paraId="6A46F759">
      <w:pPr>
        <w:widowControl/>
        <w:spacing w:line="360" w:lineRule="auto"/>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①为保证搬迁服务质量及工期进度，不接受转包、分包。 </w:t>
      </w:r>
    </w:p>
    <w:p w14:paraId="482C0F9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②搬运安装所需工具设施物料由投标人自备、自费运到现场，完工后自费搬走；</w:t>
      </w:r>
    </w:p>
    <w:p w14:paraId="283E886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③搬迁项目结合实际需求有序进行，也有可能错峰夜间作业，投标人必须服从采购人搬迁方案并承担因分步搬迁所增加费用的风险（如劳务费、加班费等）；</w:t>
      </w:r>
    </w:p>
    <w:p w14:paraId="3E14B121">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④应急预案：投标人必须为本次搬运制定可行性突发事件应急预案；预案中应涵盖以下内容：火灾、触电等；实施方应具备相应人力、设备、资质和能力来处理各类应急事故；</w:t>
      </w:r>
    </w:p>
    <w:p w14:paraId="16605F95">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⑤搬迁完成后对已搬迁家具进行保洁工作。</w:t>
      </w:r>
    </w:p>
    <w:p w14:paraId="75CE038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⑥投标人中标后应配合采购人完成各项搬运信息统计工作，包括各单位新旧地址的房间号码、家具数量等，制定搬迁的先后顺序和详细的搬迁方案提交采购人审核，审核通过后方可实施搬迁。</w:t>
      </w:r>
    </w:p>
    <w:p w14:paraId="566C508E">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⑦投标人中标后，需把所有车辆及人员名单提交采购人备案，以便采购人安排调度。采购人有权根据实际需要补充合理的要求，投标人需无条件全力配合。</w:t>
      </w:r>
    </w:p>
    <w:p w14:paraId="2DBA338C">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⑧本项目服务过程中的项目组负责人及其成员必须为投标文件中的拟派项目组负责人及其成员。</w:t>
      </w:r>
    </w:p>
    <w:p w14:paraId="42E2706F">
      <w:pPr>
        <w:pStyle w:val="22"/>
        <w:spacing w:line="360" w:lineRule="auto"/>
        <w:ind w:firstLine="643" w:firstLineChars="200"/>
        <w:rPr>
          <w:rFonts w:hint="eastAsia" w:ascii="仿宋_GB2312" w:hAnsi="仿宋_GB2312" w:eastAsia="仿宋_GB2312" w:cs="仿宋_GB2312"/>
          <w:b/>
          <w:bCs/>
          <w:color w:val="000000"/>
          <w:kern w:val="2"/>
          <w:sz w:val="32"/>
          <w:szCs w:val="32"/>
          <w:lang w:eastAsia="zh-CN"/>
        </w:rPr>
      </w:pPr>
      <w:r>
        <w:rPr>
          <w:rFonts w:hint="eastAsia" w:ascii="仿宋_GB2312" w:hAnsi="仿宋_GB2312" w:eastAsia="仿宋_GB2312" w:cs="仿宋_GB2312"/>
          <w:b/>
          <w:bCs/>
          <w:sz w:val="32"/>
          <w:szCs w:val="32"/>
        </w:rPr>
        <w:t>⑨投标人必须对在搬迁服务项目中所涉及的技术、人员等资料承担保密义务和责任。不得对外透露本搬迁项目背景、采购人信息，搬迁人员在搬运工作中接触到的资料、文件等，不得私自查阅、拍照、复制，不得</w:t>
      </w:r>
      <w:r>
        <w:rPr>
          <w:rFonts w:hint="eastAsia" w:ascii="仿宋_GB2312" w:hAnsi="仿宋_GB2312" w:eastAsia="仿宋_GB2312" w:cs="仿宋_GB2312"/>
          <w:b/>
          <w:bCs/>
          <w:sz w:val="32"/>
          <w:szCs w:val="32"/>
          <w:lang w:val="en-US" w:eastAsia="zh-CN"/>
        </w:rPr>
        <w:t>泄露</w:t>
      </w:r>
      <w:bookmarkStart w:id="0" w:name="_GoBack"/>
      <w:bookmarkEnd w:id="0"/>
      <w:r>
        <w:rPr>
          <w:rFonts w:hint="eastAsia" w:ascii="仿宋_GB2312" w:hAnsi="仿宋_GB2312" w:eastAsia="仿宋_GB2312" w:cs="仿宋_GB2312"/>
          <w:b/>
          <w:bCs/>
          <w:sz w:val="32"/>
          <w:szCs w:val="32"/>
        </w:rPr>
        <w:t>、披露文件信息</w:t>
      </w:r>
      <w:r>
        <w:rPr>
          <w:rFonts w:hint="eastAsia" w:ascii="仿宋_GB2312" w:hAnsi="仿宋_GB2312" w:eastAsia="仿宋_GB2312" w:cs="仿宋_GB2312"/>
          <w:b/>
          <w:bCs/>
          <w:sz w:val="32"/>
          <w:szCs w:val="32"/>
          <w:lang w:eastAsia="zh-CN"/>
        </w:rPr>
        <w:t>。</w:t>
      </w:r>
    </w:p>
    <w:tbl>
      <w:tblPr>
        <w:tblStyle w:val="11"/>
        <w:tblW w:w="5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100"/>
        <w:gridCol w:w="1275"/>
        <w:gridCol w:w="1485"/>
      </w:tblGrid>
      <w:tr w14:paraId="7D27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385" w:type="dxa"/>
            <w:gridSpan w:val="4"/>
            <w:tcBorders>
              <w:top w:val="nil"/>
              <w:left w:val="nil"/>
              <w:bottom w:val="nil"/>
              <w:right w:val="nil"/>
            </w:tcBorders>
            <w:shd w:val="clear" w:color="auto" w:fill="auto"/>
            <w:vAlign w:val="center"/>
          </w:tcPr>
          <w:p w14:paraId="001F6F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家具搬迁清单</w:t>
            </w:r>
          </w:p>
        </w:tc>
      </w:tr>
      <w:tr w14:paraId="27C8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D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76BA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0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办公桌搬迁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6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r>
      <w:tr w14:paraId="6B53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办公椅搬迁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B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5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r>
      <w:tr w14:paraId="6EE8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4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文件柜搬迁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r>
      <w:tr w14:paraId="5D70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凳子搬迁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3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A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r>
      <w:tr w14:paraId="21AC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9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茶水柜搬迁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D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0B59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1E6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0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536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C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0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9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2455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C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A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r>
      <w:tr w14:paraId="5696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8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32FA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D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2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8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B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bl>
    <w:p w14:paraId="5F981C3E">
      <w:pPr>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p>
    <w:p w14:paraId="730E2137">
      <w:pPr>
        <w:widowControl/>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商务需求</w:t>
      </w:r>
    </w:p>
    <w:p w14:paraId="11FF14AE">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服务期限：自合同签订后</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rPr>
        <w:t>内完成所有搬迁服务内容并通过采购人验收，具体搬迁启动时间以采购人通知为准，搬迁服务在采购人</w:t>
      </w:r>
      <w:r>
        <w:rPr>
          <w:rFonts w:hint="eastAsia" w:ascii="仿宋_GB2312" w:hAnsi="仿宋_GB2312" w:eastAsia="仿宋_GB2312" w:cs="仿宋_GB2312"/>
          <w:sz w:val="32"/>
          <w:szCs w:val="32"/>
          <w:lang w:val="en-US" w:eastAsia="zh-CN"/>
        </w:rPr>
        <w:t>规定的时间内（1-2天）完成</w:t>
      </w:r>
      <w:r>
        <w:rPr>
          <w:rFonts w:hint="eastAsia" w:ascii="仿宋_GB2312" w:hAnsi="仿宋_GB2312" w:eastAsia="仿宋_GB2312" w:cs="仿宋_GB2312"/>
          <w:sz w:val="32"/>
          <w:szCs w:val="32"/>
        </w:rPr>
        <w:t>。</w:t>
      </w:r>
    </w:p>
    <w:p w14:paraId="7B99AB67">
      <w:pPr>
        <w:widowControl/>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w:t>
      </w:r>
      <w:r>
        <w:rPr>
          <w:rFonts w:hint="eastAsia" w:ascii="仿宋_GB2312" w:hAnsi="仿宋_GB2312" w:eastAsia="仿宋_GB2312" w:cs="仿宋_GB2312"/>
          <w:sz w:val="32"/>
          <w:szCs w:val="32"/>
          <w:lang w:val="zh-CN" w:eastAsia="zh-CN"/>
        </w:rPr>
        <w:t>投标人</w:t>
      </w:r>
      <w:r>
        <w:rPr>
          <w:rFonts w:hint="eastAsia" w:ascii="仿宋_GB2312" w:hAnsi="仿宋_GB2312" w:eastAsia="仿宋_GB2312" w:cs="仿宋_GB2312"/>
          <w:sz w:val="32"/>
          <w:szCs w:val="32"/>
          <w:lang w:val="en-US" w:eastAsia="zh-CN"/>
        </w:rPr>
        <w:t>报总价。投标报价包含与本项目相关的所有费用，包括但不限于招标文件所确定的招标范围相应服务的提供，所有搬迁物品的拆装、搬迁、打包（含所有包装纸箱、木箱、捆扎、垫付材料等）、装卸费、运输费、保险费、安装费、维修保养费、材料费（含家具配件、场地保护耗材等）、人工费、利润、税金、经营风险以及合同实施过程中的应预见和不可预见费用。除本合同明确约定的费用外，采购人无需支付任何额外费用。</w:t>
      </w:r>
    </w:p>
    <w:p w14:paraId="383C7B09">
      <w:pPr>
        <w:widowControl/>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备注：中标金额是采购人支付的唯一依据，采购人不再另行支付其他任何费用。</w:t>
      </w:r>
    </w:p>
    <w:p w14:paraId="32E8B790">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投标人需自备角码、卡扣、职员椅转轮等家具常用零配件，针对有松动的旧家具进行维修和加固，对无法使用的零配件进行更换。</w:t>
      </w:r>
    </w:p>
    <w:p w14:paraId="0389E384">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家具搬迁前后数量一致，外观无新增破损、锈蚀、碰伤，保证物品功能不丧失。</w:t>
      </w:r>
      <w:r>
        <w:rPr>
          <w:rFonts w:hint="eastAsia" w:ascii="仿宋_GB2312" w:hAnsi="仿宋_GB2312" w:eastAsia="仿宋_GB2312" w:cs="仿宋_GB2312"/>
          <w:sz w:val="32"/>
          <w:szCs w:val="32"/>
          <w:lang w:val="en-US" w:eastAsia="zh-CN"/>
        </w:rPr>
        <w:t>搬迁</w:t>
      </w:r>
      <w:r>
        <w:rPr>
          <w:rFonts w:hint="eastAsia" w:ascii="仿宋_GB2312" w:hAnsi="仿宋_GB2312" w:eastAsia="仿宋_GB2312" w:cs="仿宋_GB2312"/>
          <w:sz w:val="32"/>
          <w:szCs w:val="32"/>
        </w:rPr>
        <w:t>家具安装后必须保证其完整、完好、牢固，如有破损应提供维修调整，</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确保所有家具百分百利旧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特别老旧的家具经现场确认无维修价值的除外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并正常使用。</w:t>
      </w:r>
    </w:p>
    <w:p w14:paraId="24D83D52">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售后服务：验收合格后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个月，自验收合格之日起算。</w:t>
      </w:r>
      <w:r>
        <w:rPr>
          <w:rFonts w:hint="eastAsia" w:ascii="仿宋_GB2312" w:hAnsi="仿宋_GB2312" w:eastAsia="仿宋_GB2312" w:cs="仿宋_GB2312"/>
          <w:sz w:val="32"/>
          <w:szCs w:val="32"/>
        </w:rPr>
        <w:t>投</w:t>
      </w:r>
      <w:r>
        <w:rPr>
          <w:rFonts w:hint="eastAsia" w:ascii="仿宋_GB2312" w:hAnsi="仿宋_GB2312" w:eastAsia="仿宋_GB2312" w:cs="仿宋_GB2312"/>
          <w:sz w:val="32"/>
          <w:szCs w:val="32"/>
          <w:lang w:val="zh-CN"/>
        </w:rPr>
        <w:t>标人对售后期内所发生的服务的维护、维修、更换等一切费用负责。</w:t>
      </w:r>
    </w:p>
    <w:p w14:paraId="53172EB3">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搬迁过程中，如因投标人拆装、搬运时造成家具损坏、丢失或安装后未达到拆卸前的使用标准，由投标人负责修复、替换</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购买同款。</w:t>
      </w:r>
    </w:p>
    <w:p w14:paraId="62945D70">
      <w:pPr>
        <w:widowControl/>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3.评分标准</w:t>
      </w:r>
    </w:p>
    <w:tbl>
      <w:tblPr>
        <w:tblStyle w:val="11"/>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524"/>
        <w:gridCol w:w="891"/>
        <w:gridCol w:w="1006"/>
        <w:gridCol w:w="891"/>
        <w:gridCol w:w="4959"/>
      </w:tblGrid>
      <w:tr w14:paraId="63DF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7868ED6F">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序号</w:t>
            </w:r>
          </w:p>
        </w:tc>
        <w:tc>
          <w:tcPr>
            <w:tcW w:w="4679" w:type="pct"/>
            <w:gridSpan w:val="5"/>
            <w:tcBorders>
              <w:top w:val="single" w:color="auto" w:sz="4" w:space="0"/>
              <w:left w:val="single" w:color="auto" w:sz="4" w:space="0"/>
              <w:bottom w:val="single" w:color="auto" w:sz="4" w:space="0"/>
              <w:right w:val="single" w:color="auto" w:sz="4" w:space="0"/>
            </w:tcBorders>
            <w:noWrap w:val="0"/>
            <w:vAlign w:val="center"/>
          </w:tcPr>
          <w:p w14:paraId="30B03B17">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评分项</w:t>
            </w:r>
          </w:p>
        </w:tc>
      </w:tr>
      <w:tr w14:paraId="4876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7D04BBC6">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1</w:t>
            </w:r>
          </w:p>
        </w:tc>
        <w:tc>
          <w:tcPr>
            <w:tcW w:w="4679" w:type="pct"/>
            <w:gridSpan w:val="5"/>
            <w:tcBorders>
              <w:top w:val="single" w:color="auto" w:sz="4" w:space="0"/>
              <w:left w:val="single" w:color="auto" w:sz="4" w:space="0"/>
              <w:bottom w:val="single" w:color="auto" w:sz="4" w:space="0"/>
              <w:right w:val="single" w:color="auto" w:sz="4" w:space="0"/>
            </w:tcBorders>
            <w:noWrap w:val="0"/>
            <w:vAlign w:val="center"/>
          </w:tcPr>
          <w:p w14:paraId="305E16AC">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价格部分</w:t>
            </w:r>
            <w:r>
              <w:rPr>
                <w:rFonts w:hint="default" w:ascii="宋体" w:hAnsi="宋体" w:cs="宋体"/>
                <w:b/>
                <w:color w:val="000000"/>
                <w:szCs w:val="21"/>
              </w:rPr>
              <w:t>1</w:t>
            </w:r>
            <w:r>
              <w:rPr>
                <w:rFonts w:hint="eastAsia" w:ascii="宋体" w:hAnsi="宋体" w:cs="宋体"/>
                <w:b/>
                <w:color w:val="000000"/>
                <w:szCs w:val="21"/>
                <w:lang w:val="en-US" w:eastAsia="zh-CN"/>
              </w:rPr>
              <w:t>0</w:t>
            </w:r>
            <w:r>
              <w:rPr>
                <w:rFonts w:hint="eastAsia" w:ascii="宋体" w:hAnsi="宋体" w:cs="宋体"/>
                <w:b/>
                <w:color w:val="000000"/>
                <w:szCs w:val="21"/>
              </w:rPr>
              <w:t>分</w:t>
            </w:r>
          </w:p>
        </w:tc>
      </w:tr>
      <w:tr w14:paraId="7E8C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6E361DFD">
            <w:pPr>
              <w:keepNext w:val="0"/>
              <w:keepLines w:val="0"/>
              <w:widowControl/>
              <w:suppressLineNumbers w:val="0"/>
              <w:snapToGrid w:val="0"/>
              <w:spacing w:before="0" w:beforeAutospacing="0" w:after="0" w:afterAutospacing="0"/>
              <w:ind w:left="0" w:right="0" w:firstLine="420" w:firstLineChars="200"/>
              <w:jc w:val="left"/>
              <w:rPr>
                <w:rFonts w:hint="eastAsia" w:ascii="宋体" w:hAnsi="宋体" w:cs="宋体"/>
                <w:bCs/>
                <w:color w:val="000000"/>
                <w:szCs w:val="21"/>
              </w:rPr>
            </w:pPr>
            <w:r>
              <w:rPr>
                <w:rFonts w:hint="eastAsia" w:ascii="宋体" w:hAnsi="宋体" w:cs="宋体"/>
                <w:bCs/>
                <w:color w:val="000000"/>
                <w:szCs w:val="21"/>
              </w:rPr>
              <w:t>依据财政部令（2017）87号文件等的规定，评标价是指即满足招标文件要求且投标价格最低的投标报价为基准价，其价格分为满分，计算方法为：</w:t>
            </w:r>
          </w:p>
          <w:p w14:paraId="2FF0E3F5">
            <w:pPr>
              <w:keepNext w:val="0"/>
              <w:keepLines w:val="0"/>
              <w:widowControl/>
              <w:suppressLineNumbers w:val="0"/>
              <w:snapToGrid w:val="0"/>
              <w:spacing w:before="0" w:beforeAutospacing="0" w:after="0" w:afterAutospacing="0"/>
              <w:ind w:left="0" w:right="0" w:firstLine="420" w:firstLineChars="200"/>
              <w:jc w:val="both"/>
              <w:rPr>
                <w:rFonts w:hint="eastAsia" w:ascii="宋体" w:hAnsi="宋体" w:cs="宋体"/>
                <w:b/>
                <w:bCs/>
                <w:color w:val="000000"/>
                <w:szCs w:val="21"/>
              </w:rPr>
            </w:pPr>
            <w:r>
              <w:rPr>
                <w:rFonts w:hint="eastAsia" w:ascii="宋体" w:hAnsi="宋体" w:cs="宋体"/>
                <w:b/>
                <w:bCs/>
                <w:color w:val="000000"/>
                <w:szCs w:val="21"/>
              </w:rPr>
              <w:t>投标报价得分=(评标基准价/有效投标报价)×价格分权值</w:t>
            </w:r>
          </w:p>
          <w:p w14:paraId="20B8DE0D">
            <w:pPr>
              <w:keepNext w:val="0"/>
              <w:keepLines w:val="0"/>
              <w:widowControl/>
              <w:suppressLineNumbers w:val="0"/>
              <w:snapToGrid w:val="0"/>
              <w:spacing w:before="0" w:beforeAutospacing="0" w:after="0" w:afterAutospacing="0"/>
              <w:ind w:left="0" w:right="0"/>
              <w:jc w:val="left"/>
              <w:rPr>
                <w:rFonts w:hint="eastAsia" w:ascii="宋体" w:hAnsi="宋体" w:cs="宋体"/>
                <w:b/>
                <w:bCs/>
                <w:color w:val="000000"/>
                <w:szCs w:val="21"/>
              </w:rPr>
            </w:pPr>
            <w:r>
              <w:rPr>
                <w:rFonts w:hint="eastAsia" w:ascii="宋体" w:hAnsi="宋体" w:cs="宋体"/>
                <w:b/>
                <w:bCs/>
                <w:color w:val="000000"/>
                <w:szCs w:val="21"/>
              </w:rPr>
              <w:t>注：</w:t>
            </w:r>
          </w:p>
          <w:p w14:paraId="14366932">
            <w:pPr>
              <w:keepNext w:val="0"/>
              <w:keepLines w:val="0"/>
              <w:widowControl/>
              <w:suppressLineNumbers w:val="0"/>
              <w:snapToGrid w:val="0"/>
              <w:spacing w:before="0" w:beforeAutospacing="0" w:after="0" w:afterAutospacing="0"/>
              <w:ind w:left="0" w:right="0"/>
              <w:jc w:val="left"/>
              <w:rPr>
                <w:rFonts w:hint="eastAsia" w:ascii="宋体" w:hAnsi="宋体" w:cs="宋体"/>
                <w:bCs/>
                <w:color w:val="000000"/>
                <w:szCs w:val="21"/>
              </w:rPr>
            </w:pPr>
            <w:r>
              <w:rPr>
                <w:rFonts w:hint="eastAsia" w:ascii="宋体" w:hAnsi="宋体" w:cs="宋体"/>
                <w:bCs/>
                <w:color w:val="000000"/>
                <w:szCs w:val="21"/>
              </w:rPr>
              <w:t>1.评标价是指按照招标文件的要求通过商务和技术初步审核并调整后的最终价格。</w:t>
            </w:r>
          </w:p>
          <w:p w14:paraId="5FFF6E16">
            <w:pPr>
              <w:keepNext w:val="0"/>
              <w:keepLines w:val="0"/>
              <w:widowControl/>
              <w:suppressLineNumbers w:val="0"/>
              <w:snapToGrid w:val="0"/>
              <w:spacing w:before="0" w:beforeAutospacing="0" w:after="0" w:afterAutospacing="0"/>
              <w:ind w:left="0" w:right="0"/>
              <w:jc w:val="left"/>
              <w:rPr>
                <w:rFonts w:hint="eastAsia" w:ascii="宋体" w:hAnsi="宋体" w:cs="宋体"/>
                <w:bCs/>
                <w:color w:val="000000"/>
                <w:szCs w:val="21"/>
              </w:rPr>
            </w:pPr>
            <w:r>
              <w:rPr>
                <w:rFonts w:hint="eastAsia" w:ascii="宋体" w:hAnsi="宋体" w:cs="宋体"/>
                <w:bCs/>
                <w:color w:val="000000"/>
                <w:szCs w:val="21"/>
              </w:rPr>
              <w:t>2.价格评分仅限于有效投标人，</w:t>
            </w:r>
            <w:r>
              <w:rPr>
                <w:rFonts w:hint="eastAsia" w:ascii="宋体" w:hAnsi="宋体" w:cs="宋体"/>
                <w:color w:val="000000"/>
                <w:szCs w:val="21"/>
              </w:rPr>
              <w:t>当价格分&lt;0时，取0。</w:t>
            </w:r>
          </w:p>
          <w:p w14:paraId="7A797A14">
            <w:pPr>
              <w:keepNext w:val="0"/>
              <w:keepLines w:val="0"/>
              <w:widowControl/>
              <w:suppressLineNumbers w:val="0"/>
              <w:snapToGrid w:val="0"/>
              <w:spacing w:before="0" w:beforeAutospacing="0" w:after="0" w:afterAutospacing="0"/>
              <w:ind w:left="0" w:right="0"/>
              <w:jc w:val="left"/>
              <w:rPr>
                <w:rFonts w:hint="eastAsia" w:ascii="宋体" w:hAnsi="宋体" w:cs="宋体"/>
                <w:bCs/>
                <w:color w:val="000000"/>
                <w:szCs w:val="21"/>
              </w:rPr>
            </w:pPr>
            <w:r>
              <w:rPr>
                <w:rFonts w:hint="eastAsia" w:ascii="宋体" w:hAnsi="宋体" w:cs="宋体"/>
                <w:bCs/>
                <w:color w:val="000000"/>
                <w:szCs w:val="21"/>
              </w:rPr>
              <w:t>3.对符合工信部联企业【2011】300号要求、财库〔2017〕141号文件、财库[2020]46号及财库〔2022〕19号文件要求的投标人价格</w:t>
            </w:r>
            <w:r>
              <w:rPr>
                <w:rFonts w:hint="eastAsia" w:ascii="宋体" w:hAnsi="宋体" w:cs="宋体"/>
                <w:bCs/>
                <w:color w:val="000000"/>
                <w:szCs w:val="21"/>
                <w:shd w:val="pct10" w:color="auto" w:fill="FFFFFF"/>
              </w:rPr>
              <w:t>给予</w:t>
            </w:r>
            <w:r>
              <w:rPr>
                <w:rFonts w:hint="eastAsia" w:ascii="宋体" w:hAnsi="宋体" w:cs="宋体"/>
                <w:b/>
                <w:color w:val="000000"/>
                <w:szCs w:val="21"/>
                <w:u w:val="single"/>
                <w:shd w:val="pct10" w:color="auto" w:fill="FFFFFF"/>
              </w:rPr>
              <w:t>10%</w:t>
            </w:r>
            <w:r>
              <w:rPr>
                <w:rFonts w:hint="eastAsia" w:ascii="宋体" w:hAnsi="宋体" w:cs="宋体"/>
                <w:bCs/>
                <w:color w:val="000000"/>
                <w:szCs w:val="21"/>
                <w:shd w:val="pct10" w:color="auto" w:fill="FFFFFF"/>
              </w:rPr>
              <w:t>的扣除(本项目所属行业为：</w:t>
            </w:r>
            <w:r>
              <w:rPr>
                <w:rFonts w:hint="eastAsia" w:ascii="宋体" w:hAnsi="宋体" w:cs="宋体"/>
                <w:b/>
                <w:color w:val="000000"/>
                <w:szCs w:val="21"/>
                <w:u w:val="single"/>
                <w:shd w:val="pct10" w:color="auto" w:fill="FFFFFF"/>
                <w:lang w:val="en-US" w:eastAsia="zh-CN"/>
              </w:rPr>
              <w:t>其他未列明行</w:t>
            </w:r>
            <w:r>
              <w:rPr>
                <w:rFonts w:hint="eastAsia" w:ascii="宋体" w:hAnsi="宋体" w:cs="宋体"/>
                <w:b/>
                <w:color w:val="000000"/>
                <w:szCs w:val="21"/>
                <w:u w:val="single"/>
                <w:shd w:val="pct10" w:color="auto" w:fill="FFFFFF"/>
              </w:rPr>
              <w:t>业</w:t>
            </w:r>
            <w:r>
              <w:rPr>
                <w:rFonts w:hint="eastAsia" w:ascii="宋体" w:hAnsi="宋体" w:cs="宋体"/>
                <w:bCs/>
                <w:color w:val="000000"/>
                <w:szCs w:val="21"/>
                <w:shd w:val="pct10" w:color="auto" w:fill="FFFFFF"/>
              </w:rPr>
              <w:t>）</w:t>
            </w:r>
            <w:r>
              <w:rPr>
                <w:rFonts w:hint="eastAsia" w:ascii="宋体" w:hAnsi="宋体" w:cs="宋体"/>
                <w:bCs/>
                <w:color w:val="000000"/>
                <w:szCs w:val="21"/>
              </w:rPr>
              <w:t>，用扣除后的价格参与评审。</w:t>
            </w:r>
            <w:r>
              <w:rPr>
                <w:rFonts w:hint="eastAsia" w:ascii="宋体" w:hAnsi="宋体" w:cs="宋体"/>
                <w:bCs/>
                <w:color w:val="000000"/>
                <w:szCs w:val="21"/>
              </w:rPr>
              <w:br w:type="textWrapping"/>
            </w:r>
            <w:r>
              <w:rPr>
                <w:rFonts w:hint="eastAsia" w:ascii="宋体" w:hAnsi="宋体" w:cs="宋体"/>
                <w:bCs/>
                <w:color w:val="000000"/>
                <w:szCs w:val="21"/>
              </w:rPr>
              <w:t>3.1如符合工信部联企业【2011】300号要求的投标人应提供《中小企业声明函》，否则不予扣除。</w:t>
            </w:r>
            <w:r>
              <w:rPr>
                <w:rFonts w:hint="eastAsia" w:ascii="宋体" w:hAnsi="宋体" w:cs="宋体"/>
                <w:bCs/>
                <w:color w:val="000000"/>
                <w:szCs w:val="21"/>
              </w:rPr>
              <w:br w:type="textWrapping"/>
            </w:r>
            <w:r>
              <w:rPr>
                <w:rFonts w:hint="eastAsia" w:ascii="宋体" w:hAnsi="宋体" w:cs="宋体"/>
                <w:bCs/>
                <w:color w:val="000000"/>
                <w:szCs w:val="21"/>
              </w:rPr>
              <w:t xml:space="preserve">3.2如符合财库〔2017〕141号文件要求的投标人应提供《残疾人福利性单位声明函》原件加盖投标人公章，否则不予扣除。 </w:t>
            </w:r>
          </w:p>
          <w:p w14:paraId="6EC83074">
            <w:pPr>
              <w:keepNext w:val="0"/>
              <w:keepLines w:val="0"/>
              <w:widowControl/>
              <w:suppressLineNumbers w:val="0"/>
              <w:spacing w:before="0" w:beforeAutospacing="0" w:after="0" w:afterAutospacing="0"/>
              <w:ind w:left="0" w:right="0"/>
              <w:rPr>
                <w:rFonts w:hint="eastAsia" w:ascii="宋体" w:hAnsi="宋体" w:cs="宋体"/>
                <w:b/>
                <w:color w:val="000000"/>
                <w:szCs w:val="21"/>
              </w:rPr>
            </w:pPr>
            <w:r>
              <w:rPr>
                <w:rFonts w:hint="eastAsia" w:ascii="宋体" w:hAnsi="宋体" w:cs="宋体"/>
                <w:bCs/>
                <w:color w:val="000000"/>
                <w:szCs w:val="21"/>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tc>
      </w:tr>
      <w:tr w14:paraId="18A2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3D04B8D7">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2</w:t>
            </w:r>
          </w:p>
        </w:tc>
        <w:tc>
          <w:tcPr>
            <w:tcW w:w="4679" w:type="pct"/>
            <w:gridSpan w:val="5"/>
            <w:tcBorders>
              <w:top w:val="single" w:color="auto" w:sz="4" w:space="0"/>
              <w:left w:val="single" w:color="auto" w:sz="4" w:space="0"/>
              <w:bottom w:val="single" w:color="auto" w:sz="4" w:space="0"/>
              <w:right w:val="single" w:color="auto" w:sz="4" w:space="0"/>
            </w:tcBorders>
            <w:noWrap w:val="0"/>
            <w:vAlign w:val="top"/>
          </w:tcPr>
          <w:p w14:paraId="25D24307">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技术部分（54分）</w:t>
            </w:r>
          </w:p>
        </w:tc>
      </w:tr>
      <w:tr w14:paraId="0C6B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20" w:type="pct"/>
            <w:vMerge w:val="restart"/>
            <w:tcBorders>
              <w:top w:val="single" w:color="auto" w:sz="4" w:space="0"/>
              <w:left w:val="single" w:color="auto" w:sz="4" w:space="0"/>
              <w:right w:val="single" w:color="auto" w:sz="4" w:space="0"/>
            </w:tcBorders>
            <w:noWrap w:val="0"/>
            <w:vAlign w:val="top"/>
          </w:tcPr>
          <w:p w14:paraId="0833C47F">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top"/>
          </w:tcPr>
          <w:p w14:paraId="5582FCB1">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序号</w:t>
            </w:r>
          </w:p>
        </w:tc>
        <w:tc>
          <w:tcPr>
            <w:tcW w:w="504" w:type="pct"/>
            <w:tcBorders>
              <w:top w:val="single" w:color="auto" w:sz="4" w:space="0"/>
              <w:left w:val="single" w:color="auto" w:sz="4" w:space="0"/>
              <w:bottom w:val="single" w:color="auto" w:sz="4" w:space="0"/>
              <w:right w:val="single" w:color="auto" w:sz="4" w:space="0"/>
            </w:tcBorders>
            <w:noWrap w:val="0"/>
            <w:vAlign w:val="top"/>
          </w:tcPr>
          <w:p w14:paraId="278DCC33">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评分因素</w:t>
            </w:r>
          </w:p>
        </w:tc>
        <w:tc>
          <w:tcPr>
            <w:tcW w:w="569" w:type="pct"/>
            <w:tcBorders>
              <w:top w:val="single" w:color="auto" w:sz="4" w:space="0"/>
              <w:left w:val="single" w:color="auto" w:sz="4" w:space="0"/>
              <w:bottom w:val="single" w:color="auto" w:sz="4" w:space="0"/>
              <w:right w:val="single" w:color="auto" w:sz="4" w:space="0"/>
            </w:tcBorders>
            <w:noWrap w:val="0"/>
            <w:vAlign w:val="top"/>
          </w:tcPr>
          <w:p w14:paraId="2888E550">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权重</w:t>
            </w:r>
          </w:p>
        </w:tc>
        <w:tc>
          <w:tcPr>
            <w:tcW w:w="504" w:type="pct"/>
            <w:tcBorders>
              <w:top w:val="single" w:color="auto" w:sz="4" w:space="0"/>
              <w:left w:val="single" w:color="auto" w:sz="4" w:space="0"/>
              <w:bottom w:val="single" w:color="auto" w:sz="4" w:space="0"/>
              <w:right w:val="single" w:color="auto" w:sz="4" w:space="0"/>
            </w:tcBorders>
            <w:noWrap w:val="0"/>
            <w:vAlign w:val="top"/>
          </w:tcPr>
          <w:p w14:paraId="1D703C99">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评分方式</w:t>
            </w:r>
          </w:p>
        </w:tc>
        <w:tc>
          <w:tcPr>
            <w:tcW w:w="2805" w:type="pct"/>
            <w:tcBorders>
              <w:top w:val="single" w:color="auto" w:sz="4" w:space="0"/>
              <w:left w:val="single" w:color="auto" w:sz="4" w:space="0"/>
              <w:bottom w:val="single" w:color="auto" w:sz="4" w:space="0"/>
              <w:right w:val="single" w:color="auto" w:sz="4" w:space="0"/>
            </w:tcBorders>
            <w:noWrap w:val="0"/>
            <w:vAlign w:val="top"/>
          </w:tcPr>
          <w:p w14:paraId="4DB53A7F">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评分准则</w:t>
            </w:r>
          </w:p>
        </w:tc>
      </w:tr>
      <w:tr w14:paraId="67E0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20" w:type="pct"/>
            <w:vMerge w:val="continue"/>
            <w:tcBorders>
              <w:left w:val="single" w:color="auto" w:sz="4" w:space="0"/>
              <w:right w:val="single" w:color="auto" w:sz="4" w:space="0"/>
            </w:tcBorders>
            <w:noWrap w:val="0"/>
            <w:vAlign w:val="center"/>
          </w:tcPr>
          <w:p w14:paraId="4CC19BC4">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73CEAD5A">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szCs w:val="21"/>
              </w:rPr>
              <w:t>1</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1E3545FE">
            <w:pPr>
              <w:keepNext w:val="0"/>
              <w:keepLines w:val="0"/>
              <w:widowControl/>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szCs w:val="21"/>
              </w:rPr>
              <w:t>项目实施方案</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545AE87B">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000000"/>
                <w:szCs w:val="21"/>
                <w:lang w:val="en-US" w:eastAsia="zh-CN"/>
              </w:rPr>
            </w:pPr>
            <w:r>
              <w:rPr>
                <w:rFonts w:hint="eastAsia" w:ascii="宋体" w:hAnsi="宋体"/>
                <w:szCs w:val="21"/>
                <w:lang w:val="en-US" w:eastAsia="zh-CN"/>
              </w:rPr>
              <w:t>20</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41ABB07B">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top"/>
          </w:tcPr>
          <w:p w14:paraId="0CAC3B87">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（一）评分内容：</w:t>
            </w:r>
          </w:p>
          <w:p w14:paraId="68FD8F24">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根据招标文件的需求，制定贴切本项目的实施方案，方案内容</w:t>
            </w:r>
            <w:r>
              <w:rPr>
                <w:rFonts w:hint="eastAsia" w:ascii="宋体" w:hAnsi="宋体"/>
              </w:rPr>
              <w:t>包括</w:t>
            </w:r>
            <w:r>
              <w:rPr>
                <w:rFonts w:hint="eastAsia" w:ascii="宋体" w:hAnsi="宋体"/>
                <w:szCs w:val="21"/>
              </w:rPr>
              <w:t>但不限于：</w:t>
            </w:r>
          </w:p>
          <w:p w14:paraId="3C59F4DA">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1.对项目的整体认识与理解；</w:t>
            </w:r>
          </w:p>
          <w:p w14:paraId="035F4103">
            <w:pPr>
              <w:keepNext w:val="0"/>
              <w:keepLines w:val="0"/>
              <w:widowControl/>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rPr>
              <w:t>2.项目实施方案</w:t>
            </w:r>
            <w:r>
              <w:rPr>
                <w:rFonts w:hint="eastAsia" w:ascii="宋体" w:hAnsi="宋体"/>
                <w:szCs w:val="21"/>
                <w:lang w:eastAsia="zh-CN"/>
              </w:rPr>
              <w:t>（</w:t>
            </w:r>
            <w:r>
              <w:rPr>
                <w:rFonts w:hint="eastAsia" w:ascii="宋体" w:hAnsi="宋体"/>
                <w:szCs w:val="21"/>
                <w:lang w:val="en-US" w:eastAsia="zh-CN"/>
              </w:rPr>
              <w:t>至少包含搬迁流程及人员结构</w:t>
            </w:r>
            <w:r>
              <w:rPr>
                <w:rFonts w:hint="eastAsia" w:ascii="宋体" w:hAnsi="宋体"/>
                <w:szCs w:val="21"/>
                <w:lang w:eastAsia="zh-CN"/>
              </w:rPr>
              <w:t>）</w:t>
            </w:r>
            <w:r>
              <w:rPr>
                <w:rFonts w:hint="eastAsia" w:ascii="宋体" w:hAnsi="宋体"/>
                <w:szCs w:val="21"/>
              </w:rPr>
              <w:t>。</w:t>
            </w:r>
          </w:p>
          <w:p w14:paraId="69CCCAB5">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（二）评分依据：</w:t>
            </w:r>
          </w:p>
          <w:p w14:paraId="5721911F">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1.满足以上2项要求得</w:t>
            </w:r>
            <w:r>
              <w:rPr>
                <w:rFonts w:hint="eastAsia" w:ascii="宋体" w:hAnsi="宋体"/>
                <w:b/>
                <w:bCs/>
                <w:szCs w:val="21"/>
                <w:lang w:val="en-US" w:eastAsia="zh-CN"/>
              </w:rPr>
              <w:t>10</w:t>
            </w:r>
            <w:r>
              <w:rPr>
                <w:rFonts w:hint="eastAsia" w:ascii="宋体" w:hAnsi="宋体"/>
                <w:b/>
                <w:bCs/>
                <w:szCs w:val="21"/>
              </w:rPr>
              <w:t>分，满足1项要求得</w:t>
            </w:r>
            <w:r>
              <w:rPr>
                <w:rFonts w:hint="eastAsia" w:ascii="宋体" w:hAnsi="宋体"/>
                <w:b/>
                <w:bCs/>
                <w:szCs w:val="21"/>
                <w:lang w:val="en-US" w:eastAsia="zh-CN"/>
              </w:rPr>
              <w:t>5</w:t>
            </w:r>
            <w:r>
              <w:rPr>
                <w:rFonts w:hint="eastAsia" w:ascii="宋体" w:hAnsi="宋体"/>
                <w:b/>
                <w:bCs/>
                <w:szCs w:val="21"/>
              </w:rPr>
              <w:t>分，其他不得分。</w:t>
            </w:r>
          </w:p>
          <w:p w14:paraId="57C4F832">
            <w:pPr>
              <w:keepNext w:val="0"/>
              <w:keepLines w:val="0"/>
              <w:widowControl/>
              <w:suppressLineNumbers w:val="0"/>
              <w:spacing w:before="0" w:beforeAutospacing="0" w:after="0" w:afterAutospacing="0" w:line="360" w:lineRule="auto"/>
              <w:ind w:left="0" w:right="0"/>
              <w:rPr>
                <w:rFonts w:hint="eastAsia" w:ascii="宋体" w:hAnsi="宋体"/>
                <w:b/>
                <w:bCs/>
                <w:szCs w:val="21"/>
              </w:rPr>
            </w:pPr>
            <w:r>
              <w:rPr>
                <w:rFonts w:hint="eastAsia" w:ascii="宋体" w:hAnsi="宋体"/>
                <w:b/>
                <w:bCs/>
                <w:szCs w:val="21"/>
              </w:rPr>
              <w:t>2.在此基础上，专家根据各供应商的具体响应内容按照量化的评审因素指标进一步评审：</w:t>
            </w:r>
          </w:p>
          <w:p w14:paraId="3D98788B">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（1）投标文件响应内容全面；</w:t>
            </w:r>
          </w:p>
          <w:p w14:paraId="698E14F5">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（2）投标文件响应内容具体；</w:t>
            </w:r>
          </w:p>
          <w:p w14:paraId="4E605852">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（3）投标文件响应内容针对性强；</w:t>
            </w:r>
          </w:p>
          <w:p w14:paraId="1C0E81F0">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（4）投标文件响应内容科学合理；</w:t>
            </w:r>
          </w:p>
          <w:p w14:paraId="41366367">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（5）投标文件响应内容可操作性强。</w:t>
            </w:r>
          </w:p>
          <w:p w14:paraId="6ED24E48">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满足以上五项要求的评价为优,加</w:t>
            </w:r>
            <w:r>
              <w:rPr>
                <w:rFonts w:hint="eastAsia" w:ascii="宋体" w:hAnsi="宋体"/>
                <w:b w:val="0"/>
                <w:bCs w:val="0"/>
                <w:szCs w:val="21"/>
                <w:lang w:val="en-US" w:eastAsia="zh-CN"/>
              </w:rPr>
              <w:t>10</w:t>
            </w:r>
            <w:r>
              <w:rPr>
                <w:rFonts w:hint="eastAsia" w:ascii="宋体" w:hAnsi="宋体"/>
                <w:b w:val="0"/>
                <w:bCs w:val="0"/>
                <w:szCs w:val="21"/>
              </w:rPr>
              <w:t>分；</w:t>
            </w:r>
          </w:p>
          <w:p w14:paraId="3DCECD25">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满足以上四项要求的评价为良,加</w:t>
            </w:r>
            <w:r>
              <w:rPr>
                <w:rFonts w:hint="eastAsia" w:ascii="宋体" w:hAnsi="宋体"/>
                <w:b w:val="0"/>
                <w:bCs w:val="0"/>
                <w:szCs w:val="21"/>
                <w:lang w:val="en-US" w:eastAsia="zh-CN"/>
              </w:rPr>
              <w:t>6</w:t>
            </w:r>
            <w:r>
              <w:rPr>
                <w:rFonts w:hint="eastAsia" w:ascii="宋体" w:hAnsi="宋体"/>
                <w:b w:val="0"/>
                <w:bCs w:val="0"/>
                <w:szCs w:val="21"/>
              </w:rPr>
              <w:t>分；</w:t>
            </w:r>
          </w:p>
          <w:p w14:paraId="0B57BD27">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满足以上三项要求的评价为中,加</w:t>
            </w:r>
            <w:r>
              <w:rPr>
                <w:rFonts w:hint="eastAsia" w:ascii="宋体" w:hAnsi="宋体"/>
                <w:b w:val="0"/>
                <w:bCs w:val="0"/>
                <w:szCs w:val="21"/>
                <w:lang w:val="en-US" w:eastAsia="zh-CN"/>
              </w:rPr>
              <w:t>3</w:t>
            </w:r>
            <w:r>
              <w:rPr>
                <w:rFonts w:hint="eastAsia" w:ascii="宋体" w:hAnsi="宋体"/>
                <w:b w:val="0"/>
                <w:bCs w:val="0"/>
                <w:szCs w:val="21"/>
              </w:rPr>
              <w:t>分；</w:t>
            </w:r>
          </w:p>
          <w:p w14:paraId="506F583D">
            <w:pPr>
              <w:keepNext w:val="0"/>
              <w:keepLines w:val="0"/>
              <w:widowControl/>
              <w:suppressLineNumbers w:val="0"/>
              <w:spacing w:before="0" w:beforeAutospacing="0" w:after="0" w:afterAutospacing="0" w:line="360" w:lineRule="auto"/>
              <w:ind w:left="0" w:right="0"/>
              <w:rPr>
                <w:rFonts w:hint="eastAsia" w:ascii="宋体" w:hAnsi="宋体" w:cs="宋体"/>
                <w:color w:val="000000"/>
                <w:szCs w:val="21"/>
              </w:rPr>
            </w:pPr>
            <w:r>
              <w:rPr>
                <w:rFonts w:hint="eastAsia" w:ascii="宋体" w:hAnsi="宋体"/>
                <w:b w:val="0"/>
                <w:bCs w:val="0"/>
                <w:szCs w:val="21"/>
              </w:rPr>
              <w:t>其他情况评价为差,不加分。</w:t>
            </w:r>
          </w:p>
        </w:tc>
      </w:tr>
      <w:tr w14:paraId="44B6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20" w:type="pct"/>
            <w:vMerge w:val="continue"/>
            <w:tcBorders>
              <w:left w:val="single" w:color="auto" w:sz="4" w:space="0"/>
              <w:right w:val="single" w:color="auto" w:sz="4" w:space="0"/>
            </w:tcBorders>
            <w:noWrap w:val="0"/>
            <w:vAlign w:val="center"/>
          </w:tcPr>
          <w:p w14:paraId="667B2FA3">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3E4963FE">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szCs w:val="21"/>
              </w:rPr>
              <w:t>2</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0C1EACFB">
            <w:pPr>
              <w:keepNext w:val="0"/>
              <w:keepLines w:val="0"/>
              <w:widowControl/>
              <w:suppressLineNumbers w:val="0"/>
              <w:spacing w:before="0" w:beforeAutospacing="0" w:after="0" w:afterAutospacing="0" w:line="360" w:lineRule="auto"/>
              <w:ind w:left="0" w:right="0"/>
              <w:jc w:val="center"/>
              <w:rPr>
                <w:rFonts w:hint="eastAsia" w:ascii="宋体" w:hAnsi="宋体" w:cs="宋体"/>
                <w:color w:val="000000"/>
                <w:szCs w:val="21"/>
              </w:rPr>
            </w:pPr>
            <w:r>
              <w:rPr>
                <w:rFonts w:hint="eastAsia" w:ascii="宋体" w:hAnsi="宋体"/>
                <w:szCs w:val="21"/>
              </w:rPr>
              <w:t>项目重点难点分析、应对措施及相关的合理化建议</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05D04807">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000000"/>
                <w:szCs w:val="21"/>
                <w:lang w:val="en-US" w:eastAsia="zh-CN"/>
              </w:rPr>
            </w:pPr>
            <w:r>
              <w:rPr>
                <w:rFonts w:hint="eastAsia" w:ascii="宋体" w:hAnsi="宋体"/>
                <w:szCs w:val="21"/>
                <w:lang w:val="en-US" w:eastAsia="zh-CN"/>
              </w:rPr>
              <w:t>15</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13D834CC">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center"/>
          </w:tcPr>
          <w:p w14:paraId="1FF87108">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（一）评分内容：</w:t>
            </w:r>
          </w:p>
          <w:p w14:paraId="4C9845BC">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投标人需提供分析本项目工作的重点、难点，并根据分析的结果制定相应的工作规划和应对措施，制定的规划、措施能够对后续开展本项目工作进行有针对性的指导。提供的项目重点难点分析、应对措施及相关的合理化建议须包含以下内容：</w:t>
            </w:r>
          </w:p>
          <w:p w14:paraId="454FC7F3">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1.项目重点难点分析</w:t>
            </w:r>
            <w:r>
              <w:rPr>
                <w:rFonts w:hint="eastAsia" w:ascii="宋体" w:hAnsi="宋体"/>
                <w:szCs w:val="21"/>
                <w:lang w:eastAsia="zh-CN"/>
              </w:rPr>
              <w:t>（</w:t>
            </w:r>
            <w:r>
              <w:rPr>
                <w:rFonts w:hint="eastAsia" w:ascii="宋体" w:hAnsi="宋体"/>
                <w:szCs w:val="21"/>
                <w:lang w:val="en-US" w:eastAsia="zh-CN"/>
              </w:rPr>
              <w:t>至少包含流程规范性及交接</w:t>
            </w:r>
            <w:r>
              <w:rPr>
                <w:rFonts w:hint="eastAsia" w:ascii="宋体" w:hAnsi="宋体"/>
                <w:szCs w:val="21"/>
                <w:lang w:eastAsia="zh-CN"/>
              </w:rPr>
              <w:t>）</w:t>
            </w:r>
            <w:r>
              <w:rPr>
                <w:rFonts w:hint="eastAsia" w:ascii="宋体" w:hAnsi="宋体"/>
                <w:szCs w:val="21"/>
              </w:rPr>
              <w:t>；</w:t>
            </w:r>
          </w:p>
          <w:p w14:paraId="1D0D78FC">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2.应对措施；</w:t>
            </w:r>
          </w:p>
          <w:p w14:paraId="6C4BFAB0">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3.相关的合理化建议。</w:t>
            </w:r>
          </w:p>
          <w:p w14:paraId="56C9A0E9">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（二）评分依据：</w:t>
            </w:r>
          </w:p>
          <w:p w14:paraId="6A34FFA3">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1.满足以上3项要求得</w:t>
            </w:r>
            <w:r>
              <w:rPr>
                <w:rFonts w:hint="eastAsia" w:ascii="宋体" w:hAnsi="宋体"/>
                <w:b/>
                <w:bCs/>
                <w:szCs w:val="21"/>
                <w:lang w:val="en-US" w:eastAsia="zh-CN"/>
              </w:rPr>
              <w:t>9</w:t>
            </w:r>
            <w:r>
              <w:rPr>
                <w:rFonts w:hint="eastAsia" w:ascii="宋体" w:hAnsi="宋体"/>
                <w:b/>
                <w:bCs/>
                <w:szCs w:val="21"/>
              </w:rPr>
              <w:t>分，满足以上2项要求得</w:t>
            </w:r>
            <w:r>
              <w:rPr>
                <w:rFonts w:hint="eastAsia" w:ascii="宋体" w:hAnsi="宋体"/>
                <w:b/>
                <w:bCs/>
                <w:szCs w:val="21"/>
                <w:lang w:val="en-US" w:eastAsia="zh-CN"/>
              </w:rPr>
              <w:t>6</w:t>
            </w:r>
            <w:r>
              <w:rPr>
                <w:rFonts w:hint="eastAsia" w:ascii="宋体" w:hAnsi="宋体"/>
                <w:b/>
                <w:bCs/>
                <w:szCs w:val="21"/>
              </w:rPr>
              <w:t>分，满足以上1项要求得</w:t>
            </w:r>
            <w:r>
              <w:rPr>
                <w:rFonts w:hint="eastAsia" w:ascii="宋体" w:hAnsi="宋体"/>
                <w:b/>
                <w:bCs/>
                <w:szCs w:val="21"/>
                <w:lang w:val="en-US" w:eastAsia="zh-CN"/>
              </w:rPr>
              <w:t>3</w:t>
            </w:r>
            <w:r>
              <w:rPr>
                <w:rFonts w:hint="eastAsia" w:ascii="宋体" w:hAnsi="宋体"/>
                <w:b/>
                <w:bCs/>
                <w:szCs w:val="21"/>
              </w:rPr>
              <w:t>分，其他不得分。</w:t>
            </w:r>
          </w:p>
          <w:p w14:paraId="003BA0B7">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2.在满足以上2项的基础上，按照下列要求进行加分：</w:t>
            </w:r>
          </w:p>
          <w:p w14:paraId="3F8C9AC5">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（1）投标文件响应内容全面；</w:t>
            </w:r>
          </w:p>
          <w:p w14:paraId="2FBA8901">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（2）投标文件响应内容具体；</w:t>
            </w:r>
          </w:p>
          <w:p w14:paraId="360E5360">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（3）投标文件响应内容针对性强；</w:t>
            </w:r>
          </w:p>
          <w:p w14:paraId="69C6A9CC">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（4）投标文件响应内容科学合理；</w:t>
            </w:r>
          </w:p>
          <w:p w14:paraId="2364ECD3">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（5）投标文件响应内容可操作性强。</w:t>
            </w:r>
          </w:p>
          <w:p w14:paraId="51C3FBC1">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满足以上五项要求的评价为优,加</w:t>
            </w:r>
            <w:r>
              <w:rPr>
                <w:rFonts w:hint="eastAsia" w:ascii="宋体" w:hAnsi="宋体"/>
                <w:b w:val="0"/>
                <w:bCs w:val="0"/>
                <w:szCs w:val="21"/>
                <w:lang w:val="en-US" w:eastAsia="zh-CN"/>
              </w:rPr>
              <w:t>6</w:t>
            </w:r>
            <w:r>
              <w:rPr>
                <w:rFonts w:hint="eastAsia" w:ascii="宋体" w:hAnsi="宋体"/>
                <w:b w:val="0"/>
                <w:bCs w:val="0"/>
                <w:szCs w:val="21"/>
              </w:rPr>
              <w:t>分；</w:t>
            </w:r>
          </w:p>
          <w:p w14:paraId="4435DFF9">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满足以上四项要求的评价为良,加</w:t>
            </w:r>
            <w:r>
              <w:rPr>
                <w:rFonts w:hint="eastAsia" w:ascii="宋体" w:hAnsi="宋体"/>
                <w:b w:val="0"/>
                <w:bCs w:val="0"/>
                <w:szCs w:val="21"/>
                <w:lang w:val="en-US" w:eastAsia="zh-CN"/>
              </w:rPr>
              <w:t>3</w:t>
            </w:r>
            <w:r>
              <w:rPr>
                <w:rFonts w:hint="eastAsia" w:ascii="宋体" w:hAnsi="宋体"/>
                <w:b w:val="0"/>
                <w:bCs w:val="0"/>
                <w:szCs w:val="21"/>
              </w:rPr>
              <w:t>分；</w:t>
            </w:r>
          </w:p>
          <w:p w14:paraId="0FCC0D24">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满足以上三项要求的评价为中,加1分；</w:t>
            </w:r>
          </w:p>
          <w:p w14:paraId="4CECDFB8">
            <w:pPr>
              <w:keepNext w:val="0"/>
              <w:keepLines w:val="0"/>
              <w:widowControl/>
              <w:suppressLineNumbers w:val="0"/>
              <w:spacing w:before="0" w:beforeAutospacing="0" w:after="0" w:afterAutospacing="0" w:line="360" w:lineRule="auto"/>
              <w:ind w:left="0" w:right="0"/>
              <w:rPr>
                <w:rFonts w:hint="eastAsia" w:ascii="宋体" w:hAnsi="宋体" w:cs="宋体"/>
                <w:color w:val="000000"/>
                <w:szCs w:val="21"/>
              </w:rPr>
            </w:pPr>
            <w:r>
              <w:rPr>
                <w:rFonts w:hint="eastAsia" w:ascii="宋体" w:hAnsi="宋体"/>
                <w:b w:val="0"/>
                <w:bCs w:val="0"/>
                <w:szCs w:val="21"/>
              </w:rPr>
              <w:t>其他情况评价为差,不加分。</w:t>
            </w:r>
          </w:p>
        </w:tc>
      </w:tr>
      <w:tr w14:paraId="6C5B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20" w:type="pct"/>
            <w:vMerge w:val="continue"/>
            <w:tcBorders>
              <w:left w:val="single" w:color="auto" w:sz="4" w:space="0"/>
              <w:right w:val="single" w:color="auto" w:sz="4" w:space="0"/>
            </w:tcBorders>
            <w:noWrap w:val="0"/>
            <w:vAlign w:val="center"/>
          </w:tcPr>
          <w:p w14:paraId="42FF76B0">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7D7BA758">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szCs w:val="21"/>
              </w:rPr>
              <w:t>3</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3DDB1EA2">
            <w:pPr>
              <w:keepNext w:val="0"/>
              <w:keepLines w:val="0"/>
              <w:widowControl/>
              <w:suppressLineNumbers w:val="0"/>
              <w:spacing w:before="0" w:beforeAutospacing="0" w:after="0" w:afterAutospacing="0" w:line="360" w:lineRule="auto"/>
              <w:ind w:left="0" w:right="0"/>
              <w:jc w:val="center"/>
              <w:rPr>
                <w:rFonts w:hint="eastAsia" w:ascii="宋体" w:hAnsi="宋体" w:cs="宋体"/>
                <w:color w:val="000000"/>
              </w:rPr>
            </w:pPr>
            <w:r>
              <w:rPr>
                <w:rFonts w:hint="eastAsia" w:ascii="宋体" w:hAnsi="宋体"/>
                <w:szCs w:val="21"/>
              </w:rPr>
              <w:t>质量（完成时间、安全、环保）保障措施及方案）</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087FAF71">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000000"/>
                <w:spacing w:val="-3"/>
                <w:lang w:val="en-US" w:eastAsia="zh-CN"/>
              </w:rPr>
            </w:pPr>
            <w:r>
              <w:rPr>
                <w:rFonts w:hint="eastAsia" w:ascii="宋体" w:hAnsi="宋体"/>
                <w:szCs w:val="21"/>
                <w:lang w:val="en-US" w:eastAsia="zh-CN"/>
              </w:rPr>
              <w:t>15</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166520DB">
            <w:pPr>
              <w:keepNext w:val="0"/>
              <w:keepLines w:val="0"/>
              <w:widowControl/>
              <w:suppressLineNumbers w:val="0"/>
              <w:spacing w:before="0" w:beforeAutospacing="0" w:after="0" w:afterAutospacing="0"/>
              <w:ind w:left="0" w:right="0"/>
              <w:jc w:val="center"/>
              <w:rPr>
                <w:rFonts w:hint="eastAsia" w:ascii="宋体" w:hAnsi="宋体" w:cs="宋体"/>
                <w:color w:val="000000"/>
                <w:spacing w:val="-3"/>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center"/>
          </w:tcPr>
          <w:p w14:paraId="7E94EF74">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（一）评分内容：</w:t>
            </w:r>
          </w:p>
          <w:p w14:paraId="2FFEF750">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针对本项目，投标人具有完善的质量保障体系，同时提供质量（完成时间、安全、环保）保障措施及方案，内容包括但不限于：</w:t>
            </w:r>
          </w:p>
          <w:p w14:paraId="736B252A">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1.项目质量管理；</w:t>
            </w:r>
          </w:p>
          <w:p w14:paraId="73652245">
            <w:pPr>
              <w:keepNext w:val="0"/>
              <w:keepLines w:val="0"/>
              <w:widowControl/>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rPr>
              <w:t>2.项目进度安排以及完成时间</w:t>
            </w:r>
            <w:r>
              <w:rPr>
                <w:rFonts w:hint="eastAsia" w:ascii="宋体" w:hAnsi="宋体"/>
                <w:szCs w:val="21"/>
                <w:shd w:val="clear" w:color="auto" w:fill="auto"/>
              </w:rPr>
              <w:t>。</w:t>
            </w:r>
          </w:p>
          <w:p w14:paraId="2E145473">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（二）评分依据：</w:t>
            </w:r>
          </w:p>
          <w:p w14:paraId="4F864275">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1.满足以上2项要求得</w:t>
            </w:r>
            <w:r>
              <w:rPr>
                <w:rFonts w:hint="eastAsia" w:ascii="宋体" w:hAnsi="宋体"/>
                <w:b/>
                <w:bCs/>
                <w:szCs w:val="21"/>
                <w:lang w:val="en-US" w:eastAsia="zh-CN"/>
              </w:rPr>
              <w:t>8</w:t>
            </w:r>
            <w:r>
              <w:rPr>
                <w:rFonts w:hint="eastAsia" w:ascii="宋体" w:hAnsi="宋体"/>
                <w:b/>
                <w:bCs/>
                <w:szCs w:val="21"/>
              </w:rPr>
              <w:t>分，满足以上1项要求得</w:t>
            </w:r>
            <w:r>
              <w:rPr>
                <w:rFonts w:hint="eastAsia" w:ascii="宋体" w:hAnsi="宋体"/>
                <w:b/>
                <w:bCs/>
                <w:szCs w:val="21"/>
                <w:lang w:val="en-US" w:eastAsia="zh-CN"/>
              </w:rPr>
              <w:t>4</w:t>
            </w:r>
            <w:r>
              <w:rPr>
                <w:rFonts w:hint="eastAsia" w:ascii="宋体" w:hAnsi="宋体"/>
                <w:b/>
                <w:bCs/>
                <w:szCs w:val="21"/>
              </w:rPr>
              <w:t>分，其他不得分。</w:t>
            </w:r>
          </w:p>
          <w:p w14:paraId="7071829A">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2.在满足以上2项的基础上，按照下列要求进行加分：</w:t>
            </w:r>
          </w:p>
          <w:p w14:paraId="6C6BBC5C">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（1）投标文件响应内容全面；</w:t>
            </w:r>
          </w:p>
          <w:p w14:paraId="114ACFCF">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（2）投标文件响应内容具体；</w:t>
            </w:r>
          </w:p>
          <w:p w14:paraId="6EC02618">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（3）投标文件响应内容针对性强；</w:t>
            </w:r>
          </w:p>
          <w:p w14:paraId="423BC869">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（4）投标文件响应内容科学合理；</w:t>
            </w:r>
          </w:p>
          <w:p w14:paraId="2D0D2F0A">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（5）投标文件响应内容可操作性强。</w:t>
            </w:r>
          </w:p>
          <w:p w14:paraId="33C5BB6A">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满足以上五项要求的评价为优,加</w:t>
            </w:r>
            <w:r>
              <w:rPr>
                <w:rFonts w:hint="eastAsia" w:ascii="宋体" w:hAnsi="宋体"/>
                <w:b w:val="0"/>
                <w:bCs w:val="0"/>
                <w:szCs w:val="21"/>
                <w:lang w:val="en-US" w:eastAsia="zh-CN"/>
              </w:rPr>
              <w:t>7</w:t>
            </w:r>
            <w:r>
              <w:rPr>
                <w:rFonts w:hint="eastAsia" w:ascii="宋体" w:hAnsi="宋体"/>
                <w:b w:val="0"/>
                <w:bCs w:val="0"/>
                <w:szCs w:val="21"/>
              </w:rPr>
              <w:t>分；</w:t>
            </w:r>
          </w:p>
          <w:p w14:paraId="14BD2C63">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满足以上四项要求的评价为良,加</w:t>
            </w:r>
            <w:r>
              <w:rPr>
                <w:rFonts w:hint="eastAsia" w:ascii="宋体" w:hAnsi="宋体"/>
                <w:b w:val="0"/>
                <w:bCs w:val="0"/>
                <w:szCs w:val="21"/>
                <w:lang w:val="en-US" w:eastAsia="zh-CN"/>
              </w:rPr>
              <w:t>4</w:t>
            </w:r>
            <w:r>
              <w:rPr>
                <w:rFonts w:hint="eastAsia" w:ascii="宋体" w:hAnsi="宋体"/>
                <w:b w:val="0"/>
                <w:bCs w:val="0"/>
                <w:szCs w:val="21"/>
              </w:rPr>
              <w:t>分；</w:t>
            </w:r>
          </w:p>
          <w:p w14:paraId="66D2C3B0">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满足以上三项要求的评价为中,加</w:t>
            </w:r>
            <w:r>
              <w:rPr>
                <w:rFonts w:hint="eastAsia" w:ascii="宋体" w:hAnsi="宋体"/>
                <w:b w:val="0"/>
                <w:bCs w:val="0"/>
                <w:szCs w:val="21"/>
                <w:lang w:val="en-US" w:eastAsia="zh-CN"/>
              </w:rPr>
              <w:t>2</w:t>
            </w:r>
            <w:r>
              <w:rPr>
                <w:rFonts w:hint="eastAsia" w:ascii="宋体" w:hAnsi="宋体"/>
                <w:b w:val="0"/>
                <w:bCs w:val="0"/>
                <w:szCs w:val="21"/>
              </w:rPr>
              <w:t>分；</w:t>
            </w:r>
          </w:p>
          <w:p w14:paraId="1D5DF03C">
            <w:pPr>
              <w:keepNext w:val="0"/>
              <w:keepLines w:val="0"/>
              <w:widowControl/>
              <w:suppressLineNumbers w:val="0"/>
              <w:spacing w:before="0" w:beforeAutospacing="0" w:after="0" w:afterAutospacing="0" w:line="360" w:lineRule="auto"/>
              <w:ind w:left="0" w:right="0"/>
              <w:rPr>
                <w:rFonts w:hint="eastAsia" w:ascii="宋体" w:hAnsi="宋体" w:cs="宋体"/>
                <w:b/>
                <w:bCs/>
                <w:color w:val="000000"/>
                <w:spacing w:val="-3"/>
                <w:szCs w:val="21"/>
              </w:rPr>
            </w:pPr>
            <w:r>
              <w:rPr>
                <w:rFonts w:hint="eastAsia" w:ascii="宋体" w:hAnsi="宋体"/>
                <w:b w:val="0"/>
                <w:bCs w:val="0"/>
                <w:szCs w:val="21"/>
              </w:rPr>
              <w:t>其他情况评价为差,不加分。</w:t>
            </w:r>
          </w:p>
        </w:tc>
      </w:tr>
      <w:tr w14:paraId="260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0" w:type="pct"/>
            <w:vMerge w:val="continue"/>
            <w:tcBorders>
              <w:left w:val="single" w:color="auto" w:sz="4" w:space="0"/>
              <w:right w:val="single" w:color="auto" w:sz="4" w:space="0"/>
            </w:tcBorders>
            <w:noWrap w:val="0"/>
            <w:vAlign w:val="center"/>
          </w:tcPr>
          <w:p w14:paraId="27287CCF">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06DE41E4">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4</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27996C2C">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应急预案及安全保障方案</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56EEA2C7">
            <w:pPr>
              <w:keepNext w:val="0"/>
              <w:keepLines w:val="0"/>
              <w:widowControl/>
              <w:suppressLineNumbers w:val="0"/>
              <w:spacing w:before="0" w:beforeAutospacing="0" w:after="0" w:afterAutospacing="0" w:line="360" w:lineRule="auto"/>
              <w:ind w:left="0" w:right="0"/>
              <w:jc w:val="center"/>
              <w:rPr>
                <w:rFonts w:hint="default" w:ascii="宋体" w:hAnsi="宋体" w:cs="宋体" w:eastAsiaTheme="minorEastAsia"/>
                <w:color w:val="000000"/>
                <w:spacing w:val="-3"/>
                <w:lang w:val="en-US" w:eastAsia="zh-CN"/>
              </w:rPr>
            </w:pPr>
            <w:r>
              <w:rPr>
                <w:rFonts w:hint="eastAsia" w:ascii="宋体" w:hAnsi="宋体"/>
                <w:szCs w:val="21"/>
                <w:lang w:val="en-US" w:eastAsia="zh-CN"/>
              </w:rPr>
              <w:t>15</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2316C6C9">
            <w:pPr>
              <w:keepNext w:val="0"/>
              <w:keepLines w:val="0"/>
              <w:widowControl/>
              <w:suppressLineNumbers w:val="0"/>
              <w:spacing w:before="0" w:beforeAutospacing="0" w:after="0" w:afterAutospacing="0"/>
              <w:ind w:left="0" w:right="0"/>
              <w:jc w:val="center"/>
              <w:rPr>
                <w:rFonts w:hint="eastAsia" w:ascii="宋体" w:hAnsi="宋体" w:cs="宋体"/>
                <w:color w:val="000000"/>
                <w:spacing w:val="-3"/>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center"/>
          </w:tcPr>
          <w:p w14:paraId="370F33B3">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（一）评分内容：</w:t>
            </w:r>
          </w:p>
          <w:p w14:paraId="1C2DCB6F">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评审委员会根据投标人提供的</w:t>
            </w:r>
            <w:r>
              <w:rPr>
                <w:rFonts w:hint="eastAsia" w:ascii="宋体" w:hAnsi="宋体" w:cs="宋体"/>
                <w:color w:val="000000"/>
                <w:lang w:val="en-US" w:eastAsia="zh-CN"/>
              </w:rPr>
              <w:t>应急预案及安全保障方案</w:t>
            </w:r>
            <w:r>
              <w:rPr>
                <w:rFonts w:hint="eastAsia" w:ascii="宋体" w:hAnsi="宋体"/>
                <w:szCs w:val="21"/>
              </w:rPr>
              <w:t>进行评审。方案内容须包括但不限于以下内容:</w:t>
            </w:r>
          </w:p>
          <w:p w14:paraId="37A11AA1">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1.</w:t>
            </w:r>
            <w:r>
              <w:rPr>
                <w:rFonts w:hint="eastAsia" w:ascii="宋体" w:hAnsi="宋体"/>
                <w:szCs w:val="21"/>
                <w:lang w:val="en-US" w:eastAsia="zh-CN"/>
              </w:rPr>
              <w:t>安全保障方案（至少包含工伤保险、安全操作规范）</w:t>
            </w:r>
            <w:r>
              <w:rPr>
                <w:rFonts w:hint="eastAsia" w:ascii="宋体" w:hAnsi="宋体"/>
                <w:szCs w:val="21"/>
              </w:rPr>
              <w:t>；</w:t>
            </w:r>
          </w:p>
          <w:p w14:paraId="6F5A500A">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2.</w:t>
            </w:r>
            <w:r>
              <w:rPr>
                <w:rFonts w:hint="eastAsia" w:ascii="宋体" w:hAnsi="宋体"/>
                <w:szCs w:val="21"/>
                <w:lang w:val="en-US" w:eastAsia="zh-CN"/>
              </w:rPr>
              <w:t>应急预案（至少包含</w:t>
            </w:r>
            <w:r>
              <w:rPr>
                <w:rFonts w:hint="eastAsia" w:ascii="宋体" w:hAnsi="宋体" w:eastAsia="宋体" w:cs="宋体"/>
                <w:i w:val="0"/>
                <w:iCs w:val="0"/>
                <w:color w:val="000000"/>
                <w:kern w:val="0"/>
                <w:sz w:val="22"/>
                <w:szCs w:val="22"/>
                <w:u w:val="none"/>
                <w:lang w:val="en-US" w:eastAsia="zh-CN" w:bidi="ar"/>
              </w:rPr>
              <w:t>针对天气、交通、设备故障、物品损坏/丢失等突发情况的应急预案</w:t>
            </w:r>
            <w:r>
              <w:rPr>
                <w:rFonts w:hint="eastAsia" w:ascii="宋体" w:hAnsi="宋体"/>
                <w:szCs w:val="21"/>
                <w:lang w:val="en-US" w:eastAsia="zh-CN"/>
              </w:rPr>
              <w:t>）</w:t>
            </w:r>
            <w:r>
              <w:rPr>
                <w:rFonts w:hint="eastAsia" w:ascii="宋体" w:hAnsi="宋体"/>
                <w:szCs w:val="21"/>
              </w:rPr>
              <w:t xml:space="preserve">。                       </w:t>
            </w:r>
          </w:p>
          <w:p w14:paraId="01B1FBB4">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（二）评分依据：</w:t>
            </w:r>
          </w:p>
          <w:p w14:paraId="2464643A">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1.满足以上2项要求得</w:t>
            </w:r>
            <w:r>
              <w:rPr>
                <w:rFonts w:hint="eastAsia" w:ascii="宋体" w:hAnsi="宋体"/>
                <w:b/>
                <w:bCs/>
                <w:szCs w:val="21"/>
                <w:lang w:val="en-US" w:eastAsia="zh-CN"/>
              </w:rPr>
              <w:t>8</w:t>
            </w:r>
            <w:r>
              <w:rPr>
                <w:rFonts w:hint="eastAsia" w:ascii="宋体" w:hAnsi="宋体"/>
                <w:b/>
                <w:bCs/>
                <w:szCs w:val="21"/>
              </w:rPr>
              <w:t>分，满足以上1项要求得</w:t>
            </w:r>
            <w:r>
              <w:rPr>
                <w:rFonts w:hint="eastAsia" w:ascii="宋体" w:hAnsi="宋体"/>
                <w:b/>
                <w:bCs/>
                <w:szCs w:val="21"/>
                <w:lang w:val="en-US" w:eastAsia="zh-CN"/>
              </w:rPr>
              <w:t>4</w:t>
            </w:r>
            <w:r>
              <w:rPr>
                <w:rFonts w:hint="eastAsia" w:ascii="宋体" w:hAnsi="宋体"/>
                <w:b/>
                <w:bCs/>
                <w:szCs w:val="21"/>
              </w:rPr>
              <w:t>分，其他不得分。</w:t>
            </w:r>
          </w:p>
          <w:p w14:paraId="010EAEF3">
            <w:pPr>
              <w:keepNext w:val="0"/>
              <w:keepLines w:val="0"/>
              <w:widowControl/>
              <w:suppressLineNumbers w:val="0"/>
              <w:spacing w:before="0" w:beforeAutospacing="0" w:after="0" w:afterAutospacing="0" w:line="360" w:lineRule="auto"/>
              <w:ind w:left="0" w:right="0"/>
              <w:rPr>
                <w:rFonts w:hint="eastAsia" w:ascii="宋体" w:hAnsi="宋体"/>
                <w:b/>
                <w:bCs/>
                <w:szCs w:val="21"/>
              </w:rPr>
            </w:pPr>
            <w:r>
              <w:rPr>
                <w:rFonts w:hint="eastAsia" w:ascii="宋体" w:hAnsi="宋体"/>
                <w:b/>
                <w:bCs/>
                <w:szCs w:val="21"/>
              </w:rPr>
              <w:t>2.在满足以上2项的基础上，按照下列要求进行加分：</w:t>
            </w:r>
          </w:p>
          <w:p w14:paraId="001B085E">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（1）投标文件响应内容全面；</w:t>
            </w:r>
          </w:p>
          <w:p w14:paraId="0A81556E">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（2）投标文件响应内容具体；</w:t>
            </w:r>
          </w:p>
          <w:p w14:paraId="20D84380">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（3）投标文件响应内容针对性强；</w:t>
            </w:r>
          </w:p>
          <w:p w14:paraId="69CFAB77">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（4）投标文件响应内容科学合理；</w:t>
            </w:r>
          </w:p>
          <w:p w14:paraId="334C9E06">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（5）投标文件响应内容可操作性强。</w:t>
            </w:r>
          </w:p>
          <w:p w14:paraId="179724AE">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满足以上五项要求的评价为优,加</w:t>
            </w:r>
            <w:r>
              <w:rPr>
                <w:rFonts w:hint="eastAsia" w:ascii="宋体" w:hAnsi="宋体"/>
                <w:b w:val="0"/>
                <w:bCs w:val="0"/>
                <w:szCs w:val="21"/>
                <w:lang w:val="en-US" w:eastAsia="zh-CN"/>
              </w:rPr>
              <w:t>7</w:t>
            </w:r>
            <w:r>
              <w:rPr>
                <w:rFonts w:hint="eastAsia" w:ascii="宋体" w:hAnsi="宋体"/>
                <w:b w:val="0"/>
                <w:bCs w:val="0"/>
                <w:szCs w:val="21"/>
              </w:rPr>
              <w:t>分；</w:t>
            </w:r>
          </w:p>
          <w:p w14:paraId="6D0CC219">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满足以上四项要求的评价为良,加</w:t>
            </w:r>
            <w:r>
              <w:rPr>
                <w:rFonts w:hint="eastAsia" w:ascii="宋体" w:hAnsi="宋体"/>
                <w:b w:val="0"/>
                <w:bCs w:val="0"/>
                <w:szCs w:val="21"/>
                <w:lang w:val="en-US" w:eastAsia="zh-CN"/>
              </w:rPr>
              <w:t>4</w:t>
            </w:r>
            <w:r>
              <w:rPr>
                <w:rFonts w:hint="eastAsia" w:ascii="宋体" w:hAnsi="宋体"/>
                <w:b w:val="0"/>
                <w:bCs w:val="0"/>
                <w:szCs w:val="21"/>
              </w:rPr>
              <w:t>分；</w:t>
            </w:r>
          </w:p>
          <w:p w14:paraId="5403247E">
            <w:pPr>
              <w:keepNext w:val="0"/>
              <w:keepLines w:val="0"/>
              <w:widowControl/>
              <w:suppressLineNumbers w:val="0"/>
              <w:spacing w:before="0" w:beforeAutospacing="0" w:after="0" w:afterAutospacing="0" w:line="360" w:lineRule="auto"/>
              <w:ind w:left="0" w:right="0"/>
              <w:rPr>
                <w:rFonts w:hint="eastAsia" w:ascii="宋体" w:hAnsi="宋体"/>
                <w:b w:val="0"/>
                <w:bCs w:val="0"/>
                <w:szCs w:val="21"/>
              </w:rPr>
            </w:pPr>
            <w:r>
              <w:rPr>
                <w:rFonts w:hint="eastAsia" w:ascii="宋体" w:hAnsi="宋体"/>
                <w:b w:val="0"/>
                <w:bCs w:val="0"/>
                <w:szCs w:val="21"/>
              </w:rPr>
              <w:t>满足以上三项要求的评价为中,加</w:t>
            </w:r>
            <w:r>
              <w:rPr>
                <w:rFonts w:hint="eastAsia" w:ascii="宋体" w:hAnsi="宋体"/>
                <w:b w:val="0"/>
                <w:bCs w:val="0"/>
                <w:szCs w:val="21"/>
                <w:lang w:val="en-US" w:eastAsia="zh-CN"/>
              </w:rPr>
              <w:t>2</w:t>
            </w:r>
            <w:r>
              <w:rPr>
                <w:rFonts w:hint="eastAsia" w:ascii="宋体" w:hAnsi="宋体"/>
                <w:b w:val="0"/>
                <w:bCs w:val="0"/>
                <w:szCs w:val="21"/>
              </w:rPr>
              <w:t>分；</w:t>
            </w:r>
          </w:p>
          <w:p w14:paraId="6E665AE9">
            <w:pPr>
              <w:keepNext w:val="0"/>
              <w:keepLines w:val="0"/>
              <w:widowControl/>
              <w:suppressLineNumbers w:val="0"/>
              <w:spacing w:before="0" w:beforeAutospacing="0" w:after="0" w:afterAutospacing="0" w:line="360" w:lineRule="auto"/>
              <w:ind w:left="0" w:right="0"/>
              <w:rPr>
                <w:rFonts w:hint="eastAsia" w:ascii="宋体" w:hAnsi="宋体" w:cs="宋体"/>
                <w:b/>
                <w:bCs/>
                <w:color w:val="000000"/>
                <w:spacing w:val="-3"/>
                <w:szCs w:val="21"/>
              </w:rPr>
            </w:pPr>
            <w:r>
              <w:rPr>
                <w:rFonts w:hint="eastAsia" w:ascii="宋体" w:hAnsi="宋体"/>
                <w:b w:val="0"/>
                <w:bCs w:val="0"/>
                <w:szCs w:val="21"/>
              </w:rPr>
              <w:t>其他情况评价为差,不加分。</w:t>
            </w:r>
          </w:p>
        </w:tc>
      </w:tr>
      <w:tr w14:paraId="24C9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1A69855E">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3</w:t>
            </w:r>
          </w:p>
        </w:tc>
        <w:tc>
          <w:tcPr>
            <w:tcW w:w="4679" w:type="pct"/>
            <w:gridSpan w:val="5"/>
            <w:tcBorders>
              <w:top w:val="single" w:color="auto" w:sz="4" w:space="0"/>
              <w:left w:val="single" w:color="auto" w:sz="4" w:space="0"/>
              <w:bottom w:val="single" w:color="auto" w:sz="4" w:space="0"/>
              <w:right w:val="single" w:color="auto" w:sz="4" w:space="0"/>
            </w:tcBorders>
            <w:noWrap w:val="0"/>
            <w:vAlign w:val="top"/>
          </w:tcPr>
          <w:p w14:paraId="273077CD">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商务部分（</w:t>
            </w:r>
            <w:r>
              <w:rPr>
                <w:rFonts w:hint="eastAsia" w:ascii="宋体" w:hAnsi="宋体" w:cs="宋体"/>
                <w:b/>
                <w:color w:val="000000"/>
                <w:szCs w:val="21"/>
                <w:lang w:val="en-US" w:eastAsia="zh-CN"/>
              </w:rPr>
              <w:t>25</w:t>
            </w:r>
            <w:r>
              <w:rPr>
                <w:rFonts w:hint="eastAsia" w:ascii="宋体" w:hAnsi="宋体" w:cs="宋体"/>
                <w:b/>
                <w:color w:val="000000"/>
                <w:szCs w:val="21"/>
              </w:rPr>
              <w:t>分）</w:t>
            </w:r>
          </w:p>
        </w:tc>
      </w:tr>
      <w:tr w14:paraId="1DD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20" w:type="pct"/>
            <w:vMerge w:val="restart"/>
            <w:tcBorders>
              <w:top w:val="single" w:color="auto" w:sz="4" w:space="0"/>
              <w:left w:val="single" w:color="auto" w:sz="4" w:space="0"/>
              <w:right w:val="single" w:color="auto" w:sz="4" w:space="0"/>
            </w:tcBorders>
            <w:noWrap w:val="0"/>
            <w:vAlign w:val="top"/>
          </w:tcPr>
          <w:p w14:paraId="60A54D0C">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top"/>
          </w:tcPr>
          <w:p w14:paraId="01ED1EE6">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序号</w:t>
            </w:r>
          </w:p>
        </w:tc>
        <w:tc>
          <w:tcPr>
            <w:tcW w:w="504" w:type="pct"/>
            <w:tcBorders>
              <w:top w:val="single" w:color="auto" w:sz="4" w:space="0"/>
              <w:left w:val="single" w:color="auto" w:sz="4" w:space="0"/>
              <w:bottom w:val="single" w:color="auto" w:sz="4" w:space="0"/>
              <w:right w:val="single" w:color="auto" w:sz="4" w:space="0"/>
            </w:tcBorders>
            <w:noWrap w:val="0"/>
            <w:vAlign w:val="top"/>
          </w:tcPr>
          <w:p w14:paraId="2DC43830">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评分因素</w:t>
            </w:r>
          </w:p>
        </w:tc>
        <w:tc>
          <w:tcPr>
            <w:tcW w:w="569" w:type="pct"/>
            <w:tcBorders>
              <w:top w:val="single" w:color="auto" w:sz="4" w:space="0"/>
              <w:left w:val="single" w:color="auto" w:sz="4" w:space="0"/>
              <w:bottom w:val="single" w:color="auto" w:sz="4" w:space="0"/>
              <w:right w:val="single" w:color="auto" w:sz="4" w:space="0"/>
            </w:tcBorders>
            <w:noWrap w:val="0"/>
            <w:vAlign w:val="top"/>
          </w:tcPr>
          <w:p w14:paraId="6F7E344B">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权重</w:t>
            </w:r>
          </w:p>
        </w:tc>
        <w:tc>
          <w:tcPr>
            <w:tcW w:w="504" w:type="pct"/>
            <w:tcBorders>
              <w:top w:val="single" w:color="auto" w:sz="4" w:space="0"/>
              <w:left w:val="single" w:color="auto" w:sz="4" w:space="0"/>
              <w:bottom w:val="single" w:color="auto" w:sz="4" w:space="0"/>
              <w:right w:val="single" w:color="auto" w:sz="4" w:space="0"/>
            </w:tcBorders>
            <w:noWrap w:val="0"/>
            <w:vAlign w:val="top"/>
          </w:tcPr>
          <w:p w14:paraId="357CFABA">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评分方式</w:t>
            </w:r>
          </w:p>
        </w:tc>
        <w:tc>
          <w:tcPr>
            <w:tcW w:w="2805" w:type="pct"/>
            <w:tcBorders>
              <w:top w:val="single" w:color="auto" w:sz="4" w:space="0"/>
              <w:left w:val="single" w:color="auto" w:sz="4" w:space="0"/>
              <w:bottom w:val="single" w:color="auto" w:sz="4" w:space="0"/>
              <w:right w:val="single" w:color="auto" w:sz="4" w:space="0"/>
            </w:tcBorders>
            <w:noWrap w:val="0"/>
            <w:vAlign w:val="top"/>
          </w:tcPr>
          <w:p w14:paraId="42F38601">
            <w:pPr>
              <w:keepNext w:val="0"/>
              <w:keepLines w:val="0"/>
              <w:widowControl/>
              <w:suppressLineNumbers w:val="0"/>
              <w:spacing w:before="0" w:beforeAutospacing="0" w:after="0" w:afterAutospacing="0"/>
              <w:ind w:left="0" w:right="0"/>
              <w:jc w:val="center"/>
              <w:rPr>
                <w:rFonts w:hint="eastAsia" w:ascii="宋体" w:hAnsi="宋体" w:cs="宋体"/>
                <w:b/>
                <w:color w:val="000000"/>
                <w:szCs w:val="21"/>
              </w:rPr>
            </w:pPr>
            <w:r>
              <w:rPr>
                <w:rFonts w:hint="eastAsia" w:ascii="宋体" w:hAnsi="宋体" w:cs="宋体"/>
                <w:b/>
                <w:color w:val="000000"/>
                <w:szCs w:val="21"/>
              </w:rPr>
              <w:t>评分准则</w:t>
            </w:r>
          </w:p>
        </w:tc>
      </w:tr>
      <w:tr w14:paraId="0528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20" w:type="pct"/>
            <w:vMerge w:val="continue"/>
            <w:tcBorders>
              <w:left w:val="single" w:color="auto" w:sz="4" w:space="0"/>
              <w:right w:val="single" w:color="auto" w:sz="4" w:space="0"/>
            </w:tcBorders>
            <w:noWrap w:val="0"/>
            <w:vAlign w:val="center"/>
          </w:tcPr>
          <w:p w14:paraId="1C2FCDCE">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1112B9F6">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000000"/>
                <w:szCs w:val="21"/>
                <w:lang w:eastAsia="zh-CN"/>
              </w:rPr>
            </w:pPr>
            <w:r>
              <w:rPr>
                <w:rFonts w:hint="eastAsia" w:ascii="宋体" w:hAnsi="宋体" w:cs="宋体"/>
                <w:color w:val="000000"/>
                <w:lang w:val="en-US" w:eastAsia="zh-CN"/>
              </w:rPr>
              <w:t>1</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613ADC7B">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szCs w:val="21"/>
              </w:rPr>
              <w:t>服务响应时间</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61DC4415">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10</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5FE004DC">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center"/>
          </w:tcPr>
          <w:p w14:paraId="7E5A6558">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根据投标人在接到采购人通知后的响应服务承诺进行评审：</w:t>
            </w:r>
          </w:p>
          <w:p w14:paraId="53FF1A42">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在接到采购人通知后1 小时内（含1 小时）到达采购人现场的，得</w:t>
            </w:r>
            <w:r>
              <w:rPr>
                <w:rFonts w:hint="eastAsia" w:ascii="宋体" w:hAnsi="宋体"/>
                <w:szCs w:val="21"/>
                <w:lang w:val="en-US" w:eastAsia="zh-CN"/>
              </w:rPr>
              <w:t>10</w:t>
            </w:r>
            <w:r>
              <w:rPr>
                <w:rFonts w:hint="eastAsia" w:ascii="宋体" w:hAnsi="宋体"/>
                <w:szCs w:val="21"/>
              </w:rPr>
              <w:t xml:space="preserve"> 分；在接到采购人通知后1 小时至2 小时内（含2 小时）到达采购人现场的，得</w:t>
            </w:r>
            <w:r>
              <w:rPr>
                <w:rFonts w:hint="eastAsia" w:ascii="宋体" w:hAnsi="宋体"/>
                <w:szCs w:val="21"/>
                <w:lang w:val="en-US" w:eastAsia="zh-CN"/>
              </w:rPr>
              <w:t>5</w:t>
            </w:r>
            <w:r>
              <w:rPr>
                <w:rFonts w:hint="eastAsia" w:ascii="宋体" w:hAnsi="宋体"/>
                <w:szCs w:val="21"/>
              </w:rPr>
              <w:t>分；在接到采购人通知后2 小时至3 小时内（含3 小时）到达采购人现场的，得</w:t>
            </w:r>
            <w:r>
              <w:rPr>
                <w:rFonts w:hint="eastAsia" w:ascii="宋体" w:hAnsi="宋体"/>
                <w:szCs w:val="21"/>
                <w:lang w:val="en-US" w:eastAsia="zh-CN"/>
              </w:rPr>
              <w:t>3</w:t>
            </w:r>
            <w:r>
              <w:rPr>
                <w:rFonts w:hint="eastAsia" w:ascii="宋体" w:hAnsi="宋体"/>
                <w:szCs w:val="21"/>
              </w:rPr>
              <w:t>分；其他情况不得分。</w:t>
            </w:r>
          </w:p>
          <w:p w14:paraId="38F2F41F">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评分依据：</w:t>
            </w:r>
          </w:p>
          <w:p w14:paraId="26FD2910">
            <w:pPr>
              <w:keepNext w:val="0"/>
              <w:keepLines w:val="0"/>
              <w:widowControl/>
              <w:suppressLineNumbers w:val="0"/>
              <w:spacing w:before="0" w:beforeAutospacing="0" w:after="0" w:afterAutospacing="0" w:line="360" w:lineRule="auto"/>
              <w:ind w:left="0" w:right="0"/>
              <w:rPr>
                <w:rFonts w:hint="eastAsia" w:ascii="宋体" w:hAnsi="宋体" w:cs="宋体"/>
                <w:color w:val="000000"/>
                <w:szCs w:val="21"/>
              </w:rPr>
            </w:pPr>
            <w:r>
              <w:rPr>
                <w:rFonts w:hint="eastAsia" w:ascii="宋体" w:hAnsi="宋体"/>
                <w:szCs w:val="21"/>
              </w:rPr>
              <w:t>提供服务响应时间承诺（格式自拟）及到场时间的保障方案作为证明材料，专家应对到场时间的保障方案的合理性进行判断，若判断为不合理，此项不得分。</w:t>
            </w:r>
          </w:p>
        </w:tc>
      </w:tr>
      <w:tr w14:paraId="184C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20" w:type="pct"/>
            <w:vMerge w:val="continue"/>
            <w:tcBorders>
              <w:left w:val="single" w:color="auto" w:sz="4" w:space="0"/>
              <w:right w:val="single" w:color="auto" w:sz="4" w:space="0"/>
            </w:tcBorders>
            <w:noWrap w:val="0"/>
            <w:vAlign w:val="center"/>
          </w:tcPr>
          <w:p w14:paraId="1EDBA74D">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6269487A">
            <w:pPr>
              <w:keepNext w:val="0"/>
              <w:keepLines w:val="0"/>
              <w:widowControl/>
              <w:suppressLineNumbers w:val="0"/>
              <w:spacing w:before="0" w:beforeAutospacing="0" w:after="0" w:afterAutospacing="0"/>
              <w:ind w:left="0" w:right="0"/>
              <w:jc w:val="center"/>
              <w:rPr>
                <w:rFonts w:hint="default" w:ascii="宋体" w:hAnsi="宋体" w:cs="宋体"/>
                <w:color w:val="000000"/>
                <w:lang w:val="en-US" w:eastAsia="zh-CN"/>
              </w:rPr>
            </w:pPr>
            <w:r>
              <w:rPr>
                <w:rFonts w:hint="eastAsia" w:ascii="宋体" w:hAnsi="宋体" w:cs="宋体"/>
                <w:color w:val="000000"/>
                <w:lang w:val="en-US" w:eastAsia="zh-CN"/>
              </w:rPr>
              <w:t>2</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0C1E2975">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同类项目业绩</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B9F1788">
            <w:pPr>
              <w:keepNext w:val="0"/>
              <w:keepLines w:val="0"/>
              <w:widowControl/>
              <w:suppressLineNumbers w:val="0"/>
              <w:spacing w:before="0" w:beforeAutospacing="0" w:after="0" w:afterAutospacing="0"/>
              <w:ind w:left="0" w:right="0"/>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12</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52D0A16B">
            <w:pPr>
              <w:keepNext w:val="0"/>
              <w:keepLines w:val="0"/>
              <w:widowControl/>
              <w:suppressLineNumbers w:val="0"/>
              <w:spacing w:before="0" w:beforeAutospacing="0" w:after="0" w:afterAutospacing="0"/>
              <w:ind w:left="0" w:leftChars="0" w:right="0" w:rightChars="0"/>
              <w:jc w:val="center"/>
              <w:rPr>
                <w:rFonts w:hint="eastAsia" w:ascii="宋体" w:hAnsi="宋体" w:cs="宋体"/>
                <w:color w:val="000000"/>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top"/>
          </w:tcPr>
          <w:p w14:paraId="3D33336E">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（一）评分内容：</w:t>
            </w:r>
          </w:p>
          <w:p w14:paraId="10AF491C">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投标人</w:t>
            </w:r>
            <w:r>
              <w:rPr>
                <w:rFonts w:hint="default" w:ascii="宋体" w:hAnsi="宋体"/>
                <w:szCs w:val="21"/>
              </w:rPr>
              <w:t>202</w:t>
            </w:r>
            <w:r>
              <w:rPr>
                <w:rFonts w:hint="eastAsia" w:ascii="宋体" w:hAnsi="宋体"/>
                <w:szCs w:val="21"/>
                <w:lang w:val="en-US" w:eastAsia="zh-CN"/>
              </w:rPr>
              <w:t>0</w:t>
            </w:r>
            <w:r>
              <w:rPr>
                <w:rFonts w:hint="default" w:ascii="宋体" w:hAnsi="宋体"/>
                <w:szCs w:val="21"/>
              </w:rPr>
              <w:t>年</w:t>
            </w:r>
            <w:r>
              <w:rPr>
                <w:rFonts w:hint="eastAsia" w:ascii="宋体" w:hAnsi="宋体"/>
                <w:szCs w:val="21"/>
                <w:lang w:val="en-US" w:eastAsia="zh-CN"/>
              </w:rPr>
              <w:t>1</w:t>
            </w:r>
            <w:r>
              <w:rPr>
                <w:rFonts w:hint="default" w:ascii="宋体" w:hAnsi="宋体"/>
                <w:szCs w:val="21"/>
              </w:rPr>
              <w:t>月1日</w:t>
            </w:r>
            <w:r>
              <w:rPr>
                <w:rFonts w:hint="eastAsia" w:ascii="宋体" w:hAnsi="宋体"/>
                <w:szCs w:val="21"/>
              </w:rPr>
              <w:t>至本项目投标截止日（以合同签订时间为准）承担过同类项目（同类项目业绩指：包含办公家具的拆卸、包装、运输、安装等），每提供一个得</w:t>
            </w:r>
            <w:r>
              <w:rPr>
                <w:rFonts w:hint="eastAsia" w:ascii="宋体" w:hAnsi="宋体"/>
                <w:szCs w:val="21"/>
                <w:lang w:val="en-US" w:eastAsia="zh-CN"/>
              </w:rPr>
              <w:t>4</w:t>
            </w:r>
            <w:r>
              <w:rPr>
                <w:rFonts w:hint="default" w:ascii="宋体" w:hAnsi="宋体"/>
                <w:szCs w:val="21"/>
              </w:rPr>
              <w:t>分，最</w:t>
            </w:r>
            <w:r>
              <w:rPr>
                <w:rFonts w:hint="eastAsia" w:ascii="宋体" w:hAnsi="宋体"/>
                <w:szCs w:val="21"/>
              </w:rPr>
              <w:t>高得</w:t>
            </w:r>
            <w:r>
              <w:rPr>
                <w:rFonts w:hint="default" w:ascii="宋体" w:hAnsi="宋体"/>
                <w:szCs w:val="21"/>
              </w:rPr>
              <w:t>1</w:t>
            </w:r>
            <w:r>
              <w:rPr>
                <w:rFonts w:hint="eastAsia" w:ascii="宋体" w:hAnsi="宋体"/>
                <w:szCs w:val="21"/>
              </w:rPr>
              <w:t>2</w:t>
            </w:r>
            <w:r>
              <w:rPr>
                <w:rFonts w:hint="default" w:ascii="宋体" w:hAnsi="宋体"/>
                <w:szCs w:val="21"/>
              </w:rPr>
              <w:t>分。</w:t>
            </w:r>
          </w:p>
          <w:p w14:paraId="10B14DE5">
            <w:pPr>
              <w:keepNext w:val="0"/>
              <w:keepLines w:val="0"/>
              <w:widowControl/>
              <w:suppressLineNumbers w:val="0"/>
              <w:spacing w:before="0" w:beforeAutospacing="0" w:after="0" w:afterAutospacing="0" w:line="360" w:lineRule="auto"/>
              <w:ind w:left="0" w:right="0"/>
              <w:rPr>
                <w:rFonts w:hint="default" w:ascii="宋体" w:hAnsi="宋体"/>
                <w:b/>
                <w:bCs/>
                <w:szCs w:val="21"/>
              </w:rPr>
            </w:pPr>
            <w:r>
              <w:rPr>
                <w:rFonts w:hint="eastAsia" w:ascii="宋体" w:hAnsi="宋体"/>
                <w:b/>
                <w:bCs/>
                <w:szCs w:val="21"/>
              </w:rPr>
              <w:t>（二）评分依据：</w:t>
            </w:r>
          </w:p>
          <w:p w14:paraId="139A4CA7">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1.提供有效合同关键页（含签订合同双方的单位名称、合同项目名称与含签订合同双方的落款盖章、签订日期的关键页、搬迁设备清单）作为得分依据；</w:t>
            </w:r>
          </w:p>
          <w:p w14:paraId="5AE2167A">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default" w:ascii="宋体" w:hAnsi="宋体"/>
                <w:szCs w:val="21"/>
              </w:rPr>
              <w:t>2.</w:t>
            </w:r>
            <w:r>
              <w:rPr>
                <w:rFonts w:hint="eastAsia" w:ascii="宋体" w:hAnsi="宋体"/>
                <w:szCs w:val="21"/>
              </w:rPr>
              <w:t>同一项目及同一项目续期合同不累计计分。</w:t>
            </w:r>
          </w:p>
          <w:p w14:paraId="72C306D2">
            <w:pPr>
              <w:keepNext w:val="0"/>
              <w:keepLines w:val="0"/>
              <w:widowControl/>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3.通过合同关键信息无法判断是否得分的，还须同时提供能证明得分的其它证明资料，如项目报告或合同采购人出具的证明文件等。</w:t>
            </w:r>
          </w:p>
          <w:p w14:paraId="6F38811B">
            <w:pPr>
              <w:keepNext w:val="0"/>
              <w:keepLines w:val="0"/>
              <w:widowControl/>
              <w:suppressLineNumbers w:val="0"/>
              <w:spacing w:before="0" w:beforeAutospacing="0" w:after="0" w:afterAutospacing="0" w:line="360" w:lineRule="auto"/>
              <w:ind w:left="0" w:leftChars="0" w:right="0" w:rightChars="0"/>
              <w:rPr>
                <w:rFonts w:hint="eastAsia" w:ascii="宋体" w:hAnsi="宋体"/>
                <w:szCs w:val="21"/>
              </w:rPr>
            </w:pPr>
            <w:r>
              <w:rPr>
                <w:rFonts w:hint="eastAsia" w:ascii="宋体" w:hAnsi="宋体"/>
                <w:szCs w:val="21"/>
              </w:rPr>
              <w:t>4.以上资料均要求提供复印件加盖投标人公章，评分中出现无证明资料或专家无法凭所提供资料判断是否得分的情况，一律作不得分处理。</w:t>
            </w:r>
          </w:p>
        </w:tc>
      </w:tr>
      <w:tr w14:paraId="038B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20" w:type="pct"/>
            <w:vMerge w:val="continue"/>
            <w:tcBorders>
              <w:left w:val="single" w:color="auto" w:sz="4" w:space="0"/>
              <w:right w:val="single" w:color="auto" w:sz="4" w:space="0"/>
            </w:tcBorders>
            <w:noWrap w:val="0"/>
            <w:vAlign w:val="center"/>
          </w:tcPr>
          <w:p w14:paraId="6C766703">
            <w:pPr>
              <w:keepNext w:val="0"/>
              <w:keepLines w:val="0"/>
              <w:widowControl/>
              <w:suppressLineNumbers w:val="0"/>
              <w:spacing w:before="0" w:beforeAutospacing="0" w:after="0" w:afterAutospacing="0"/>
              <w:ind w:left="0" w:right="0"/>
              <w:rPr>
                <w:rFonts w:hint="eastAsia" w:ascii="宋体" w:hAnsi="宋体" w:cs="宋体"/>
                <w:color w:val="000000"/>
                <w:szCs w:val="21"/>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0A6C154A">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27A850C2">
            <w:pPr>
              <w:keepNext w:val="0"/>
              <w:keepLines w:val="0"/>
              <w:widowControl/>
              <w:suppressLineNumbers w:val="0"/>
              <w:spacing w:before="0" w:beforeAutospacing="0" w:after="0" w:afterAutospacing="0"/>
              <w:ind w:left="0" w:right="0"/>
              <w:jc w:val="center"/>
              <w:rPr>
                <w:rFonts w:hint="eastAsia" w:ascii="宋体" w:hAnsi="宋体" w:cs="宋体"/>
                <w:color w:val="000000"/>
                <w:szCs w:val="21"/>
              </w:rPr>
            </w:pPr>
            <w:r>
              <w:rPr>
                <w:rFonts w:hint="eastAsia" w:ascii="宋体" w:hAnsi="宋体" w:eastAsia="宋体" w:cs="宋体"/>
                <w:color w:val="auto"/>
                <w:sz w:val="21"/>
                <w:szCs w:val="21"/>
              </w:rPr>
              <w:t>诚信</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289E6EFE">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333C639">
            <w:pPr>
              <w:keepNext w:val="0"/>
              <w:keepLines w:val="0"/>
              <w:widowControl/>
              <w:suppressLineNumbers w:val="0"/>
              <w:spacing w:before="0" w:beforeAutospacing="0" w:after="0" w:afterAutospacing="0"/>
              <w:ind w:left="0" w:right="0"/>
              <w:jc w:val="center"/>
              <w:rPr>
                <w:rFonts w:hint="eastAsia" w:ascii="宋体" w:hAnsi="宋体" w:cs="宋体"/>
                <w:color w:val="000000"/>
              </w:rPr>
            </w:pPr>
            <w:r>
              <w:rPr>
                <w:rFonts w:hint="eastAsia" w:ascii="宋体" w:hAnsi="宋体" w:cs="宋体"/>
                <w:color w:val="000000"/>
              </w:rPr>
              <w:t>专家打分</w:t>
            </w:r>
          </w:p>
        </w:tc>
        <w:tc>
          <w:tcPr>
            <w:tcW w:w="2805" w:type="pct"/>
            <w:tcBorders>
              <w:top w:val="single" w:color="auto" w:sz="4" w:space="0"/>
              <w:left w:val="single" w:color="auto" w:sz="4" w:space="0"/>
              <w:bottom w:val="single" w:color="auto" w:sz="4" w:space="0"/>
              <w:right w:val="single" w:color="auto" w:sz="4" w:space="0"/>
            </w:tcBorders>
            <w:noWrap w:val="0"/>
            <w:vAlign w:val="center"/>
          </w:tcPr>
          <w:p w14:paraId="6766513F">
            <w:pPr>
              <w:keepNext w:val="0"/>
              <w:keepLines w:val="0"/>
              <w:widowControl/>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r>
    </w:tbl>
    <w:p w14:paraId="413610AB">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B2C79"/>
    <w:multiLevelType w:val="multilevel"/>
    <w:tmpl w:val="225B2C79"/>
    <w:lvl w:ilvl="0" w:tentative="0">
      <w:start w:val="1"/>
      <w:numFmt w:val="chineseCountingThousand"/>
      <w:pStyle w:val="3"/>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49A7ADA"/>
    <w:rsid w:val="05DF4A73"/>
    <w:rsid w:val="07661F4B"/>
    <w:rsid w:val="08DA0237"/>
    <w:rsid w:val="08F97D45"/>
    <w:rsid w:val="09FE0C04"/>
    <w:rsid w:val="0C2F32F7"/>
    <w:rsid w:val="0CA317C3"/>
    <w:rsid w:val="0D3A2336"/>
    <w:rsid w:val="0F2F09E0"/>
    <w:rsid w:val="0F552755"/>
    <w:rsid w:val="10AD02CA"/>
    <w:rsid w:val="13A5576F"/>
    <w:rsid w:val="14F13869"/>
    <w:rsid w:val="152E64B4"/>
    <w:rsid w:val="16782C09"/>
    <w:rsid w:val="187953B4"/>
    <w:rsid w:val="190204C9"/>
    <w:rsid w:val="1A184CDB"/>
    <w:rsid w:val="1AA11864"/>
    <w:rsid w:val="1B485552"/>
    <w:rsid w:val="1CB41379"/>
    <w:rsid w:val="1F0C7A58"/>
    <w:rsid w:val="1FB60294"/>
    <w:rsid w:val="1FC76B38"/>
    <w:rsid w:val="237759F1"/>
    <w:rsid w:val="240D4A36"/>
    <w:rsid w:val="25967894"/>
    <w:rsid w:val="25E46AA9"/>
    <w:rsid w:val="28653295"/>
    <w:rsid w:val="28EC6B33"/>
    <w:rsid w:val="29A540FB"/>
    <w:rsid w:val="2A043BBD"/>
    <w:rsid w:val="2C522880"/>
    <w:rsid w:val="3073530A"/>
    <w:rsid w:val="310E0445"/>
    <w:rsid w:val="31E85F01"/>
    <w:rsid w:val="36390BFE"/>
    <w:rsid w:val="3759664E"/>
    <w:rsid w:val="380E60C6"/>
    <w:rsid w:val="3B335A37"/>
    <w:rsid w:val="3BE13D5E"/>
    <w:rsid w:val="3BFC0B7A"/>
    <w:rsid w:val="3CBD3885"/>
    <w:rsid w:val="3DB51F95"/>
    <w:rsid w:val="3E61128B"/>
    <w:rsid w:val="417E2ACB"/>
    <w:rsid w:val="41B94863"/>
    <w:rsid w:val="42F01EAE"/>
    <w:rsid w:val="436F39FE"/>
    <w:rsid w:val="445B5ADD"/>
    <w:rsid w:val="44E358C0"/>
    <w:rsid w:val="47C43ABD"/>
    <w:rsid w:val="48E01BEC"/>
    <w:rsid w:val="4A5F1FFB"/>
    <w:rsid w:val="4ABE4B31"/>
    <w:rsid w:val="4B2966FB"/>
    <w:rsid w:val="4BB70F0E"/>
    <w:rsid w:val="4C165FF3"/>
    <w:rsid w:val="50F33EC0"/>
    <w:rsid w:val="510A5F50"/>
    <w:rsid w:val="57B64ACD"/>
    <w:rsid w:val="58913036"/>
    <w:rsid w:val="6062129A"/>
    <w:rsid w:val="62B91956"/>
    <w:rsid w:val="6393607E"/>
    <w:rsid w:val="63A17009"/>
    <w:rsid w:val="63A36518"/>
    <w:rsid w:val="662462C6"/>
    <w:rsid w:val="689D68CD"/>
    <w:rsid w:val="690C3805"/>
    <w:rsid w:val="69427100"/>
    <w:rsid w:val="6BD04C6F"/>
    <w:rsid w:val="6CDE023B"/>
    <w:rsid w:val="6CDE3881"/>
    <w:rsid w:val="6DB52395"/>
    <w:rsid w:val="6EB72302"/>
    <w:rsid w:val="6F2F7038"/>
    <w:rsid w:val="6FEC03B0"/>
    <w:rsid w:val="700375BC"/>
    <w:rsid w:val="73CE09B0"/>
    <w:rsid w:val="7411782E"/>
    <w:rsid w:val="74530EF4"/>
    <w:rsid w:val="7459215D"/>
    <w:rsid w:val="75866347"/>
    <w:rsid w:val="77E3280A"/>
    <w:rsid w:val="783B0B38"/>
    <w:rsid w:val="788C27DE"/>
    <w:rsid w:val="78A615AA"/>
    <w:rsid w:val="795A4B00"/>
    <w:rsid w:val="7C84345E"/>
    <w:rsid w:val="7D6E23B5"/>
    <w:rsid w:val="7DC81A6D"/>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4">
    <w:name w:val="annotation text"/>
    <w:basedOn w:val="1"/>
    <w:link w:val="20"/>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5">
    <w:name w:val="Body Text Indent"/>
    <w:basedOn w:val="1"/>
    <w:qFormat/>
    <w:uiPriority w:val="0"/>
    <w:pPr>
      <w:spacing w:line="560" w:lineRule="exact"/>
      <w:ind w:left="300"/>
    </w:pPr>
    <w:rPr>
      <w:sz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tabs>
        <w:tab w:val="left" w:pos="0"/>
      </w:tabs>
      <w:spacing w:line="400" w:lineRule="atLeast"/>
    </w:pPr>
    <w:rPr>
      <w:rFonts w:ascii="Arial" w:hAnsi="Arial"/>
      <w:color w:val="00000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0"/>
    <w:pPr>
      <w:ind w:firstLine="420" w:firstLineChars="200"/>
    </w:p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2"/>
    <w:qFormat/>
    <w:uiPriority w:val="9"/>
    <w:rPr>
      <w:rFonts w:asciiTheme="minorHAnsi" w:hAnsiTheme="minorHAnsi" w:eastAsiaTheme="minorEastAsia" w:cstheme="minorBidi"/>
      <w:b/>
      <w:bCs/>
      <w:kern w:val="44"/>
      <w:sz w:val="44"/>
      <w:szCs w:val="44"/>
    </w:rPr>
  </w:style>
  <w:style w:type="character" w:customStyle="1" w:styleId="17">
    <w:name w:val="批注文字 字符"/>
    <w:basedOn w:val="12"/>
    <w:semiHidden/>
    <w:qFormat/>
    <w:uiPriority w:val="99"/>
    <w:rPr>
      <w:rFonts w:asciiTheme="minorHAnsi" w:hAnsiTheme="minorHAnsi" w:eastAsiaTheme="minorEastAsia" w:cstheme="minorBidi"/>
      <w:kern w:val="2"/>
      <w:sz w:val="21"/>
      <w:szCs w:val="22"/>
    </w:rPr>
  </w:style>
  <w:style w:type="paragraph" w:customStyle="1" w:styleId="18">
    <w:name w:val="表格文字"/>
    <w:basedOn w:val="1"/>
    <w:qFormat/>
    <w:uiPriority w:val="0"/>
    <w:pPr>
      <w:spacing w:before="25" w:after="25"/>
      <w:ind w:firstLine="200" w:firstLineChars="200"/>
      <w:jc w:val="left"/>
    </w:pPr>
    <w:rPr>
      <w:rFonts w:ascii="Times New Roman" w:hAnsi="Times New Roman" w:eastAsia="宋体" w:cs="Times New Roman"/>
      <w:bCs/>
      <w:spacing w:val="10"/>
      <w:kern w:val="0"/>
      <w:sz w:val="24"/>
    </w:rPr>
  </w:style>
  <w:style w:type="character" w:customStyle="1" w:styleId="19">
    <w:name w:val="标题 1 字符1"/>
    <w:link w:val="3"/>
    <w:qFormat/>
    <w:locked/>
    <w:uiPriority w:val="0"/>
    <w:rPr>
      <w:rFonts w:eastAsia="黑体" w:cs="Times New Roman"/>
      <w:b/>
      <w:bCs/>
      <w:kern w:val="44"/>
      <w:sz w:val="36"/>
      <w:szCs w:val="44"/>
      <w:lang w:val="zh-CN" w:eastAsia="zh-CN"/>
    </w:rPr>
  </w:style>
  <w:style w:type="character" w:customStyle="1" w:styleId="20">
    <w:name w:val="批注文字 字符1"/>
    <w:link w:val="4"/>
    <w:semiHidden/>
    <w:qFormat/>
    <w:locked/>
    <w:uiPriority w:val="0"/>
    <w:rPr>
      <w:rFonts w:ascii="Times New Roman" w:hAnsi="Times New Roman" w:cs="Times New Roman"/>
      <w:kern w:val="2"/>
      <w:sz w:val="24"/>
      <w:szCs w:val="22"/>
      <w:lang w:val="zh-CN" w:eastAsia="zh-CN"/>
    </w:rPr>
  </w:style>
  <w:style w:type="paragraph" w:customStyle="1" w:styleId="21">
    <w:name w:val="列出段落1"/>
    <w:basedOn w:val="1"/>
    <w:qFormat/>
    <w:uiPriority w:val="34"/>
    <w:pPr>
      <w:ind w:firstLine="420" w:firstLineChars="200"/>
    </w:pPr>
  </w:style>
  <w:style w:type="paragraph" w:customStyle="1" w:styleId="22">
    <w:name w:val="正文格式"/>
    <w:basedOn w:val="2"/>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4708</Words>
  <Characters>4738</Characters>
  <Lines>41</Lines>
  <Paragraphs>11</Paragraphs>
  <TotalTime>3</TotalTime>
  <ScaleCrop>false</ScaleCrop>
  <LinksUpToDate>false</LinksUpToDate>
  <CharactersWithSpaces>4740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idy</cp:lastModifiedBy>
  <dcterms:modified xsi:type="dcterms:W3CDTF">2025-11-27T06:43:53Z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9D06491D6D794D5486830B3E0E17355B</vt:lpwstr>
  </property>
  <property fmtid="{D5CDD505-2E9C-101B-9397-08002B2CF9AE}" pid="4" name="KSOTemplateDocerSaveRecord">
    <vt:lpwstr>eyJoZGlkIjoiMzg5NWMzYTViN2RiMjhmMDY5MDlkZTM2YzZiZjliM2MiLCJ1c2VySWQiOiI3MzYzODY5MzMifQ==</vt:lpwstr>
  </property>
</Properties>
</file>