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方正小标宋简体" w:hAnsi="方正小标宋简体" w:eastAsia="方正小标宋简体" w:cs="方正小标宋简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24"/>
          <w:szCs w:val="24"/>
        </w:rPr>
        <w:t>附件一：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深圳工业软件园周边道路与排洪渠工程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地铁雪象北主所防洪涝水位分析评估咨询服务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kern w:val="0"/>
          <w:sz w:val="36"/>
          <w:szCs w:val="36"/>
        </w:rPr>
      </w:pPr>
    </w:p>
    <w:p>
      <w:pPr>
        <w:pStyle w:val="4"/>
        <w:adjustRightInd w:val="0"/>
        <w:snapToGrid w:val="0"/>
        <w:spacing w:line="560" w:lineRule="exact"/>
        <w:rPr>
          <w:lang w:val="en-US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-----------------------------询价函回执---------------------------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回函单位名称：（盖章）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回函单位资质：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回函单位联系人：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联系电话及电子邮箱：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是否意愿参与后期招标委托工作：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1.总报价：</w:t>
      </w:r>
      <w:r>
        <w:rPr>
          <w:rFonts w:hint="eastAsia" w:ascii="仿宋_GB2312" w:hAnsi="仿宋_GB2312" w:eastAsia="仿宋_GB2312" w:cs="仿宋_GB2312"/>
          <w:sz w:val="24"/>
          <w:u w:val="single"/>
        </w:rPr>
        <w:t>RMB                万元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特别说明：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 以上报价对应工作范围为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sz w:val="24"/>
          <w:szCs w:val="24"/>
        </w:rPr>
        <w:t>地铁雪象北主所防洪涝水位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的所有范围</w:t>
      </w:r>
      <w:r>
        <w:rPr>
          <w:rFonts w:hint="eastAsia" w:ascii="仿宋_GB2312" w:hAnsi="仿宋_GB2312" w:eastAsia="仿宋_GB2312" w:cs="仿宋_GB2312"/>
          <w:sz w:val="24"/>
          <w:szCs w:val="24"/>
        </w:rPr>
        <w:t>；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 本次询价结果仅供询价人相关项目定价参考，询价人不作任何中标承诺，具体项目信息以正式公开招标公告为准。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</w:rPr>
        <w:t>2.同类工程业绩：</w:t>
      </w:r>
      <w:r>
        <w:rPr>
          <w:rFonts w:hint="eastAsia" w:ascii="仿宋_GB2312" w:hAnsi="仿宋_GB2312" w:eastAsia="仿宋_GB2312" w:cs="仿宋_GB2312"/>
        </w:rPr>
        <w:t xml:space="preserve"> </w:t>
      </w:r>
    </w:p>
    <w:tbl>
      <w:tblPr>
        <w:tblStyle w:val="8"/>
        <w:tblW w:w="849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587"/>
        <w:gridCol w:w="1587"/>
        <w:gridCol w:w="1587"/>
        <w:gridCol w:w="1587"/>
        <w:gridCol w:w="15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tblHeader/>
        </w:trPr>
        <w:tc>
          <w:tcPr>
            <w:tcW w:w="564" w:type="dxa"/>
            <w:vAlign w:val="center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项目地点</w:t>
            </w:r>
          </w:p>
        </w:tc>
        <w:tc>
          <w:tcPr>
            <w:tcW w:w="1587" w:type="dxa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项目规模</w:t>
            </w: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合同甲方</w:t>
            </w:r>
          </w:p>
          <w:p>
            <w:pPr>
              <w:adjustRightInd w:val="0"/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名称</w:t>
            </w:r>
          </w:p>
        </w:tc>
        <w:tc>
          <w:tcPr>
            <w:tcW w:w="1587" w:type="dxa"/>
            <w:vAlign w:val="center"/>
          </w:tcPr>
          <w:p>
            <w:pPr>
              <w:adjustRightInd w:val="0"/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建设单位</w:t>
            </w:r>
          </w:p>
          <w:p>
            <w:pPr>
              <w:adjustRightInd w:val="0"/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64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7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7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7" w:type="dxa"/>
          </w:tcPr>
          <w:p>
            <w:pPr>
              <w:pStyle w:val="10"/>
              <w:adjustRightInd w:val="0"/>
              <w:snapToGrid w:val="0"/>
              <w:ind w:left="1525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7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7" w:type="dxa"/>
          </w:tcPr>
          <w:p>
            <w:pPr>
              <w:pStyle w:val="10"/>
              <w:adjustRightInd w:val="0"/>
              <w:snapToGrid w:val="0"/>
              <w:ind w:left="1525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64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7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7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7" w:type="dxa"/>
          </w:tcPr>
          <w:p>
            <w:pPr>
              <w:pStyle w:val="10"/>
              <w:adjustRightInd w:val="0"/>
              <w:snapToGrid w:val="0"/>
              <w:ind w:left="1525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7" w:type="dxa"/>
          </w:tcPr>
          <w:p>
            <w:pPr>
              <w:pStyle w:val="10"/>
              <w:adjustRightInd w:val="0"/>
              <w:snapToGrid w:val="0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7" w:type="dxa"/>
          </w:tcPr>
          <w:p>
            <w:pPr>
              <w:pStyle w:val="10"/>
              <w:adjustRightInd w:val="0"/>
              <w:snapToGrid w:val="0"/>
              <w:ind w:left="1525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特别说明：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1同类业绩必须为防洪涝水位分析评估咨询服务项目业绩；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2必须为报价单位独立承担的业绩，报价单位另受其他非建设单位委托的业绩不可计入有效业绩；报价单位和其他联合体共同完成的业绩不可计入有效业绩。</w:t>
      </w:r>
    </w:p>
    <w:p>
      <w:pPr>
        <w:pStyle w:val="10"/>
        <w:adjustRightInd w:val="0"/>
        <w:snapToGrid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附：1、营业执照、资质证书</w:t>
      </w:r>
    </w:p>
    <w:p>
      <w:pPr>
        <w:pStyle w:val="10"/>
        <w:adjustRightInd w:val="0"/>
        <w:snapToGrid w:val="0"/>
        <w:spacing w:line="560" w:lineRule="exact"/>
        <w:ind w:firstLine="48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2、报价明细（含计算过程）</w:t>
      </w:r>
    </w:p>
    <w:p>
      <w:pPr>
        <w:pStyle w:val="10"/>
        <w:numPr>
          <w:ilvl w:val="255"/>
          <w:numId w:val="0"/>
        </w:numPr>
        <w:adjustRightInd w:val="0"/>
        <w:snapToGrid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3、同类业绩证明资料，包括合同关键页扫描件等</w:t>
      </w:r>
    </w:p>
    <w:p>
      <w:pPr>
        <w:pStyle w:val="10"/>
        <w:numPr>
          <w:ilvl w:val="255"/>
          <w:numId w:val="0"/>
        </w:num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4、其他证明材料（如有）。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ODc1YjkyN2MxY2JjM2I0YzQ3MGEzYzk4MmZmNWEifQ=="/>
  </w:docVars>
  <w:rsids>
    <w:rsidRoot w:val="4EFD2D11"/>
    <w:rsid w:val="00063B4B"/>
    <w:rsid w:val="0022457F"/>
    <w:rsid w:val="0026075E"/>
    <w:rsid w:val="002A293B"/>
    <w:rsid w:val="003138A2"/>
    <w:rsid w:val="00415722"/>
    <w:rsid w:val="00442176"/>
    <w:rsid w:val="004B4D09"/>
    <w:rsid w:val="00514D05"/>
    <w:rsid w:val="00521B19"/>
    <w:rsid w:val="006024F0"/>
    <w:rsid w:val="00610DF8"/>
    <w:rsid w:val="006575F1"/>
    <w:rsid w:val="0087410B"/>
    <w:rsid w:val="008E2929"/>
    <w:rsid w:val="00974FA1"/>
    <w:rsid w:val="00980A82"/>
    <w:rsid w:val="00985AA4"/>
    <w:rsid w:val="00AE2018"/>
    <w:rsid w:val="00AF4ED9"/>
    <w:rsid w:val="00CE4E46"/>
    <w:rsid w:val="00D04514"/>
    <w:rsid w:val="00D615BD"/>
    <w:rsid w:val="00D9374E"/>
    <w:rsid w:val="00E520B0"/>
    <w:rsid w:val="00E80963"/>
    <w:rsid w:val="00F15240"/>
    <w:rsid w:val="00FA040C"/>
    <w:rsid w:val="04EC1CCB"/>
    <w:rsid w:val="083E4D1A"/>
    <w:rsid w:val="09150170"/>
    <w:rsid w:val="0CD67C16"/>
    <w:rsid w:val="0DBA3251"/>
    <w:rsid w:val="0FBD70DA"/>
    <w:rsid w:val="11891153"/>
    <w:rsid w:val="129F53AA"/>
    <w:rsid w:val="12A16D11"/>
    <w:rsid w:val="12DC3AAD"/>
    <w:rsid w:val="13A36FAD"/>
    <w:rsid w:val="144A451A"/>
    <w:rsid w:val="144D6A10"/>
    <w:rsid w:val="17B2451A"/>
    <w:rsid w:val="17DC5766"/>
    <w:rsid w:val="1D584652"/>
    <w:rsid w:val="1DE37D5C"/>
    <w:rsid w:val="1E610A0D"/>
    <w:rsid w:val="1E8C3DAC"/>
    <w:rsid w:val="1F413615"/>
    <w:rsid w:val="21075161"/>
    <w:rsid w:val="26B47F5C"/>
    <w:rsid w:val="28AC3883"/>
    <w:rsid w:val="297E4AAC"/>
    <w:rsid w:val="29EC6874"/>
    <w:rsid w:val="2C102FAF"/>
    <w:rsid w:val="2D4707F3"/>
    <w:rsid w:val="2E4B0A67"/>
    <w:rsid w:val="324703FB"/>
    <w:rsid w:val="36050AA1"/>
    <w:rsid w:val="365C76E8"/>
    <w:rsid w:val="3A82188E"/>
    <w:rsid w:val="3EBF5224"/>
    <w:rsid w:val="404E573A"/>
    <w:rsid w:val="442E690C"/>
    <w:rsid w:val="44CB735A"/>
    <w:rsid w:val="456A75B3"/>
    <w:rsid w:val="48BC712F"/>
    <w:rsid w:val="4B12118C"/>
    <w:rsid w:val="4C9E5343"/>
    <w:rsid w:val="4D2059A5"/>
    <w:rsid w:val="4D663E25"/>
    <w:rsid w:val="4DCE72CF"/>
    <w:rsid w:val="4EFD2D11"/>
    <w:rsid w:val="4F334479"/>
    <w:rsid w:val="4FBF5557"/>
    <w:rsid w:val="50250266"/>
    <w:rsid w:val="50E15362"/>
    <w:rsid w:val="53D02C8C"/>
    <w:rsid w:val="54AD082A"/>
    <w:rsid w:val="58B61DBD"/>
    <w:rsid w:val="5CD03307"/>
    <w:rsid w:val="5EAF427E"/>
    <w:rsid w:val="60A26E83"/>
    <w:rsid w:val="60E23609"/>
    <w:rsid w:val="60FF317E"/>
    <w:rsid w:val="61E41295"/>
    <w:rsid w:val="6E331948"/>
    <w:rsid w:val="74CD1D4D"/>
    <w:rsid w:val="76562678"/>
    <w:rsid w:val="7AEC35AA"/>
    <w:rsid w:val="7C6D4277"/>
    <w:rsid w:val="7D6C7F41"/>
    <w:rsid w:val="7EED0D6C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customStyle="1" w:styleId="11">
    <w:name w:val="网格型1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2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497</Characters>
  <Lines>82</Lines>
  <Paragraphs>72</Paragraphs>
  <TotalTime>24</TotalTime>
  <ScaleCrop>false</ScaleCrop>
  <LinksUpToDate>false</LinksUpToDate>
  <CharactersWithSpaces>876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2022-10-09T07:37:00Z</dcterms:created>
  <dc:creator>FLY</dc:creator>
  <cp:lastModifiedBy>拓畅</cp:lastModifiedBy>
  <dcterms:modified xsi:type="dcterms:W3CDTF">2025-11-24T06:31:12Z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45B83F7F7F7845D595DCE795DDFC32FE_13</vt:lpwstr>
  </property>
</Properties>
</file>