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14C5B5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附件4：</w:t>
      </w:r>
    </w:p>
    <w:p w14:paraId="148E4980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消防系统维保内容</w:t>
      </w:r>
    </w:p>
    <w:p w14:paraId="440DFCB5">
      <w:pPr>
        <w:widowControl/>
        <w:numPr>
          <w:ilvl w:val="-1"/>
          <w:numId w:val="0"/>
        </w:numPr>
        <w:spacing w:line="560" w:lineRule="exact"/>
        <w:ind w:firstLine="560" w:firstLineChars="200"/>
        <w:jc w:val="both"/>
        <w:outlineLvl w:val="9"/>
        <w:rPr>
          <w:rFonts w:hint="eastAsia" w:ascii="仿宋_GB2312" w:eastAsia="仿宋_GB2312" w:cs="Times New Roman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eastAsia="仿宋_GB2312" w:cs="Times New Roman"/>
          <w:b w:val="0"/>
          <w:bCs w:val="0"/>
          <w:sz w:val="28"/>
          <w:szCs w:val="28"/>
          <w:lang w:val="en-US" w:eastAsia="zh-CN"/>
        </w:rPr>
        <w:t>为下述2个项目的消防设备设施提供维护保养及技术培训服务，按现行规范标准对维保范围内的消防设施进行维护保养，并免费提供单价在人民币280元以下（含本数）的单个零部件。消防维保内容包括：火灾自动报警系统及联动控制系统、图文显示系统、室内消火栓系统、自动喷淋灭火系统、防排烟系统、燃气报警系统、七氟丙烷气体灭火系统、事故广播系统、消防电话系统、水炮系统、可燃气体报警系统、消防器材（灭火器/水带/工具等）。</w:t>
      </w:r>
    </w:p>
    <w:p w14:paraId="671DE09B">
      <w:pPr>
        <w:widowControl w:val="0"/>
        <w:numPr>
          <w:ilvl w:val="0"/>
          <w:numId w:val="0"/>
        </w:numPr>
        <w:shd w:val="clear"/>
        <w:spacing w:line="560" w:lineRule="exact"/>
        <w:ind w:firstLine="560" w:firstLineChars="200"/>
        <w:jc w:val="both"/>
        <w:outlineLvl w:val="9"/>
        <w:rPr>
          <w:rFonts w:hint="eastAsia" w:ascii="仿宋_GB2312" w:eastAsia="仿宋_GB2312" w:cs="Times New Roman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eastAsia="仿宋_GB2312" w:cs="Times New Roman"/>
          <w:b w:val="0"/>
          <w:bCs w:val="0"/>
          <w:sz w:val="28"/>
          <w:szCs w:val="28"/>
          <w:lang w:val="en-US" w:eastAsia="zh-CN"/>
        </w:rPr>
        <w:t>（一）大运软件小镇项目</w:t>
      </w:r>
    </w:p>
    <w:p w14:paraId="643A2881">
      <w:pPr>
        <w:widowControl w:val="0"/>
        <w:numPr>
          <w:ilvl w:val="0"/>
          <w:numId w:val="0"/>
        </w:numPr>
        <w:shd w:val="clear"/>
        <w:spacing w:line="560" w:lineRule="exact"/>
        <w:ind w:firstLine="560" w:firstLineChars="200"/>
        <w:jc w:val="both"/>
        <w:outlineLvl w:val="9"/>
        <w:rPr>
          <w:rFonts w:hint="eastAsia" w:ascii="仿宋_GB2312" w:eastAsia="仿宋_GB2312" w:cs="Times New Roman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eastAsia="仿宋_GB2312" w:cs="Times New Roman"/>
          <w:b w:val="0"/>
          <w:bCs w:val="0"/>
          <w:sz w:val="28"/>
          <w:szCs w:val="28"/>
          <w:lang w:val="en-US" w:eastAsia="zh-CN"/>
        </w:rPr>
        <w:t>位于广东省深圳市龙岗区龙岗大道与宝荷路交界处，总建筑面积约16万㎡，其中办公场所51栋，商业配套13栋，宿舍配套4栋，其他物业（含设备房、立体停车库）7栋。消防设备设施主要为室内外消火栓系统、自动喷水灭火系统、火灾自动报警系统、电气火灾系统、机械防排烟系统、防火门系统和气体灭火系统等。</w:t>
      </w:r>
    </w:p>
    <w:p w14:paraId="235A8D0E">
      <w:pPr>
        <w:widowControl w:val="0"/>
        <w:numPr>
          <w:ilvl w:val="0"/>
          <w:numId w:val="0"/>
        </w:numPr>
        <w:shd w:val="clear"/>
        <w:spacing w:line="560" w:lineRule="exact"/>
        <w:ind w:firstLine="560" w:firstLineChars="200"/>
        <w:jc w:val="both"/>
        <w:outlineLvl w:val="9"/>
        <w:rPr>
          <w:rFonts w:hint="eastAsia" w:ascii="仿宋_GB2312" w:eastAsia="仿宋_GB2312" w:cs="Times New Roman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eastAsia="仿宋_GB2312" w:cs="Times New Roman"/>
          <w:b w:val="0"/>
          <w:bCs w:val="0"/>
          <w:sz w:val="28"/>
          <w:szCs w:val="28"/>
          <w:lang w:val="en-US" w:eastAsia="zh-CN"/>
        </w:rPr>
        <w:t>（二）上井智造园项目</w:t>
      </w:r>
    </w:p>
    <w:p w14:paraId="113DDF88">
      <w:pPr>
        <w:widowControl w:val="0"/>
        <w:numPr>
          <w:ilvl w:val="0"/>
          <w:numId w:val="0"/>
        </w:numPr>
        <w:shd w:val="clear"/>
        <w:spacing w:line="560" w:lineRule="exact"/>
        <w:ind w:firstLine="560" w:firstLineChars="200"/>
        <w:jc w:val="both"/>
        <w:outlineLvl w:val="9"/>
        <w:rPr>
          <w:rFonts w:hint="eastAsia" w:ascii="仿宋_GB2312" w:eastAsia="仿宋_GB2312" w:cs="Times New Roman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eastAsia="仿宋_GB2312" w:cs="Times New Roman"/>
          <w:b w:val="0"/>
          <w:bCs w:val="0"/>
          <w:sz w:val="28"/>
          <w:szCs w:val="28"/>
          <w:lang w:val="en-US" w:eastAsia="zh-CN"/>
        </w:rPr>
        <w:t>位于广东省深圳市龙岗区宝龙街道源盛路1号，总建筑面积约27.9万㎡，有2栋13层高层厂房。消防设备设施主要为室内外消火栓系统、自动喷水灭火系统、火灾自动报警系统、电气火灾系统、机械防排烟系统、防火门系统和气体灭火系统等。</w:t>
      </w:r>
    </w:p>
    <w:p w14:paraId="08719BB5">
      <w:pPr>
        <w:widowControl w:val="0"/>
        <w:numPr>
          <w:ilvl w:val="0"/>
          <w:numId w:val="0"/>
        </w:numPr>
        <w:shd w:val="clear"/>
        <w:spacing w:line="560" w:lineRule="exact"/>
        <w:ind w:firstLine="560" w:firstLineChars="200"/>
        <w:jc w:val="both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eastAsia="仿宋_GB2312" w:cs="Times New Roman"/>
          <w:b w:val="0"/>
          <w:bCs w:val="0"/>
          <w:sz w:val="28"/>
          <w:szCs w:val="28"/>
          <w:lang w:val="en-US" w:eastAsia="zh-CN"/>
        </w:rPr>
        <w:t>维保要求：①月检12次，每月下旬进行，具体时间以项目确定时间为准；②季检4次；③提供24小时紧急维修服务，一般设备故障响应时间从接到通知到现场时间不超过120分钟，影响生产和安全的突发事故响应时间从接到通知到现场时间不超过30分钟。</w:t>
      </w:r>
    </w:p>
    <w:sectPr>
      <w:pgSz w:w="11906" w:h="16838"/>
      <w:pgMar w:top="1417" w:right="1800" w:bottom="141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Wingdings 2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2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D51B57"/>
    <w:rsid w:val="2E3F2D2E"/>
    <w:rsid w:val="3A5C3F33"/>
    <w:rsid w:val="537F0BD6"/>
    <w:rsid w:val="7ECD26B2"/>
    <w:rsid w:val="7FDE3E87"/>
    <w:rsid w:val="7FEF5388"/>
    <w:rsid w:val="7FF9DA0C"/>
    <w:rsid w:val="BF7D3231"/>
    <w:rsid w:val="E5FB5A4F"/>
    <w:rsid w:val="EE3D384E"/>
    <w:rsid w:val="F36B4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40" w:after="240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1"/>
    <w:basedOn w:val="1"/>
    <w:next w:val="1"/>
    <w:qFormat/>
    <w:uiPriority w:val="0"/>
    <w:pPr>
      <w:spacing w:line="380" w:lineRule="exact"/>
    </w:pPr>
    <w:rPr>
      <w:rFonts w:ascii="Calibri" w:hAnsi="Calibri" w:eastAsia="宋体" w:cs="Times New Roman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7">
    <w:name w:val="PlainText"/>
    <w:next w:val="8"/>
    <w:qFormat/>
    <w:uiPriority w:val="0"/>
    <w:pPr>
      <w:widowControl w:val="0"/>
      <w:jc w:val="both"/>
      <w:textAlignment w:val="baseline"/>
    </w:pPr>
    <w:rPr>
      <w:rFonts w:ascii="宋体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customStyle="1" w:styleId="8">
    <w:name w:val="Index8"/>
    <w:next w:val="1"/>
    <w:qFormat/>
    <w:uiPriority w:val="0"/>
    <w:pPr>
      <w:widowControl w:val="0"/>
      <w:ind w:left="2940"/>
      <w:jc w:val="both"/>
      <w:textAlignment w:val="baseline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417</Words>
  <Characters>424</Characters>
  <Lines>0</Lines>
  <Paragraphs>0</Paragraphs>
  <TotalTime>0</TotalTime>
  <ScaleCrop>false</ScaleCrop>
  <LinksUpToDate>false</LinksUpToDate>
  <CharactersWithSpaces>424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2023-06-11T06:44:00Z</dcterms:created>
  <dc:creator>Data</dc:creator>
  <cp:lastModifiedBy>邱壑</cp:lastModifiedBy>
  <dcterms:modified xsi:type="dcterms:W3CDTF">2025-11-17T11:49:17Z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80D4FB0FABC28EE814CB826447438494_42</vt:lpwstr>
  </property>
  <property fmtid="{D5CDD505-2E9C-101B-9397-08002B2CF9AE}" pid="4" name="KSOTemplateDocerSaveRecord">
    <vt:lpwstr>eyJoZGlkIjoiMzEwNTM5NzYwMDRjMzkwZTVkZjY2ODkwMGIxNGU0OTUiLCJ1c2VySWQiOiIyMzk1MTM5MDIifQ==</vt:lpwstr>
  </property>
</Properties>
</file>