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6BBB4">
      <w:pPr>
        <w:spacing w:line="560" w:lineRule="exact"/>
        <w:rPr>
          <w:rFonts w:hint="default" w:ascii="宋体" w:hAnsi="宋体" w:eastAsia="宋体"/>
          <w:b/>
          <w:sz w:val="28"/>
          <w:szCs w:val="28"/>
          <w:lang w:val="en-US" w:eastAsia="zh-CN"/>
        </w:rPr>
      </w:pPr>
      <w:r>
        <w:rPr>
          <w:rFonts w:hint="eastAsia" w:ascii="宋体" w:hAnsi="宋体"/>
          <w:b/>
          <w:sz w:val="28"/>
          <w:szCs w:val="28"/>
          <w:lang w:eastAsia="zh-CN"/>
        </w:rPr>
        <w:t>附件</w:t>
      </w:r>
      <w:r>
        <w:rPr>
          <w:rFonts w:hint="eastAsia" w:ascii="宋体" w:hAnsi="宋体"/>
          <w:b/>
          <w:sz w:val="28"/>
          <w:szCs w:val="28"/>
          <w:lang w:val="en-US" w:eastAsia="zh-CN"/>
        </w:rPr>
        <w:t>4：</w:t>
      </w:r>
    </w:p>
    <w:p w14:paraId="0DC2E9C9">
      <w:pPr>
        <w:spacing w:after="200" w:line="360" w:lineRule="auto"/>
        <w:jc w:val="right"/>
        <w:rPr>
          <w:rFonts w:ascii="宋体" w:hAnsi="宋体" w:cs="宋体"/>
          <w:b/>
          <w:bCs/>
          <w:sz w:val="24"/>
          <w:szCs w:val="24"/>
        </w:rPr>
      </w:pPr>
      <w:r>
        <w:rPr>
          <w:rFonts w:hint="eastAsia" w:ascii="宋体" w:hAnsi="宋体" w:cs="宋体"/>
          <w:b/>
          <w:bCs/>
          <w:sz w:val="24"/>
          <w:szCs w:val="24"/>
        </w:rPr>
        <w:t>合同编号：         号</w:t>
      </w:r>
    </w:p>
    <w:p w14:paraId="61A2DD06">
      <w:pPr>
        <w:spacing w:line="560" w:lineRule="exact"/>
        <w:jc w:val="center"/>
        <w:rPr>
          <w:rFonts w:ascii="宋体" w:hAnsi="宋体"/>
          <w:b/>
          <w:spacing w:val="-8"/>
          <w:sz w:val="32"/>
          <w:szCs w:val="32"/>
        </w:rPr>
      </w:pPr>
    </w:p>
    <w:p w14:paraId="111502EC">
      <w:pPr>
        <w:spacing w:line="560" w:lineRule="exact"/>
        <w:jc w:val="center"/>
        <w:rPr>
          <w:rFonts w:ascii="宋体" w:hAnsi="宋体"/>
          <w:b/>
          <w:spacing w:val="-8"/>
          <w:sz w:val="32"/>
          <w:szCs w:val="32"/>
        </w:rPr>
      </w:pPr>
    </w:p>
    <w:p w14:paraId="1FC4D63E">
      <w:pPr>
        <w:spacing w:line="560" w:lineRule="exact"/>
        <w:jc w:val="center"/>
        <w:rPr>
          <w:rFonts w:ascii="宋体" w:hAnsi="宋体"/>
          <w:b/>
          <w:spacing w:val="-8"/>
          <w:sz w:val="32"/>
          <w:szCs w:val="32"/>
        </w:rPr>
      </w:pPr>
    </w:p>
    <w:p w14:paraId="6D4B8B80">
      <w:pPr>
        <w:spacing w:line="560" w:lineRule="exact"/>
        <w:jc w:val="center"/>
        <w:rPr>
          <w:rFonts w:ascii="宋体" w:hAnsi="宋体"/>
          <w:b/>
          <w:spacing w:val="-8"/>
          <w:sz w:val="32"/>
          <w:szCs w:val="32"/>
        </w:rPr>
      </w:pPr>
    </w:p>
    <w:p w14:paraId="510B9774">
      <w:pPr>
        <w:spacing w:line="560" w:lineRule="exact"/>
        <w:jc w:val="center"/>
        <w:rPr>
          <w:rFonts w:ascii="宋体" w:hAnsi="宋体"/>
          <w:b/>
          <w:spacing w:val="-8"/>
          <w:sz w:val="32"/>
          <w:szCs w:val="32"/>
        </w:rPr>
      </w:pPr>
    </w:p>
    <w:p w14:paraId="424FC3F9">
      <w:pPr>
        <w:spacing w:line="560" w:lineRule="exact"/>
        <w:jc w:val="center"/>
        <w:rPr>
          <w:rFonts w:ascii="宋体" w:hAnsi="宋体"/>
          <w:b/>
          <w:color w:val="auto"/>
          <w:spacing w:val="-8"/>
          <w:sz w:val="32"/>
          <w:szCs w:val="32"/>
        </w:rPr>
      </w:pPr>
    </w:p>
    <w:p w14:paraId="596F011B">
      <w:pPr>
        <w:spacing w:line="360" w:lineRule="auto"/>
        <w:jc w:val="center"/>
        <w:rPr>
          <w:rFonts w:ascii="宋体" w:hAnsi="宋体"/>
          <w:b/>
          <w:color w:val="auto"/>
          <w:sz w:val="36"/>
          <w:szCs w:val="36"/>
        </w:rPr>
      </w:pPr>
      <w:r>
        <w:rPr>
          <w:rFonts w:hint="eastAsia" w:ascii="黑体" w:hAnsi="黑体" w:eastAsia="黑体"/>
          <w:b/>
          <w:color w:val="auto"/>
          <w:sz w:val="36"/>
          <w:szCs w:val="36"/>
        </w:rPr>
        <w:t>龙岗区</w:t>
      </w:r>
      <w:r>
        <w:rPr>
          <w:rFonts w:hint="eastAsia" w:ascii="黑体" w:hAnsi="黑体" w:eastAsia="黑体"/>
          <w:b/>
          <w:color w:val="auto"/>
          <w:sz w:val="36"/>
          <w:szCs w:val="36"/>
          <w:lang w:eastAsia="zh-CN"/>
        </w:rPr>
        <w:t>某片</w:t>
      </w:r>
      <w:r>
        <w:rPr>
          <w:rFonts w:hint="eastAsia" w:ascii="黑体" w:hAnsi="黑体" w:eastAsia="黑体"/>
          <w:b/>
          <w:color w:val="auto"/>
          <w:sz w:val="36"/>
          <w:szCs w:val="36"/>
        </w:rPr>
        <w:t>区产业空间发展策略专项研究项目委托合同书</w:t>
      </w:r>
    </w:p>
    <w:p w14:paraId="5176746A">
      <w:pPr>
        <w:spacing w:line="560" w:lineRule="exact"/>
        <w:jc w:val="center"/>
        <w:rPr>
          <w:rFonts w:ascii="宋体" w:hAnsi="宋体"/>
          <w:b/>
          <w:sz w:val="28"/>
          <w:szCs w:val="28"/>
        </w:rPr>
      </w:pPr>
    </w:p>
    <w:p w14:paraId="1657308F">
      <w:pPr>
        <w:spacing w:line="560" w:lineRule="exact"/>
        <w:jc w:val="center"/>
        <w:rPr>
          <w:rFonts w:ascii="宋体" w:hAnsi="宋体"/>
          <w:b/>
          <w:sz w:val="28"/>
          <w:szCs w:val="28"/>
        </w:rPr>
      </w:pPr>
    </w:p>
    <w:p w14:paraId="2D6D51BA">
      <w:pPr>
        <w:spacing w:line="560" w:lineRule="exact"/>
        <w:rPr>
          <w:rFonts w:ascii="宋体" w:hAnsi="宋体"/>
          <w:b/>
          <w:sz w:val="28"/>
          <w:szCs w:val="28"/>
        </w:rPr>
      </w:pPr>
    </w:p>
    <w:p w14:paraId="2F171A73">
      <w:pPr>
        <w:spacing w:line="560" w:lineRule="exact"/>
        <w:rPr>
          <w:rFonts w:ascii="宋体" w:hAnsi="宋体"/>
          <w:b/>
          <w:sz w:val="28"/>
          <w:szCs w:val="28"/>
        </w:rPr>
      </w:pPr>
    </w:p>
    <w:p w14:paraId="76D50A3B">
      <w:pPr>
        <w:spacing w:line="560" w:lineRule="exact"/>
        <w:jc w:val="center"/>
        <w:rPr>
          <w:rFonts w:ascii="宋体" w:hAnsi="宋体"/>
          <w:b/>
          <w:sz w:val="28"/>
          <w:szCs w:val="28"/>
        </w:rPr>
      </w:pPr>
    </w:p>
    <w:p w14:paraId="50BE7075">
      <w:pPr>
        <w:spacing w:line="560" w:lineRule="exact"/>
        <w:jc w:val="center"/>
        <w:rPr>
          <w:rFonts w:ascii="宋体" w:hAnsi="宋体"/>
          <w:b/>
          <w:sz w:val="28"/>
          <w:szCs w:val="28"/>
        </w:rPr>
      </w:pPr>
    </w:p>
    <w:p w14:paraId="73EACAC7">
      <w:pPr>
        <w:spacing w:line="560" w:lineRule="exact"/>
        <w:jc w:val="center"/>
        <w:rPr>
          <w:rFonts w:ascii="宋体" w:hAnsi="宋体"/>
          <w:b/>
          <w:sz w:val="28"/>
          <w:szCs w:val="28"/>
        </w:rPr>
      </w:pPr>
    </w:p>
    <w:p w14:paraId="42085B43">
      <w:pPr>
        <w:widowControl/>
        <w:spacing w:line="560" w:lineRule="exact"/>
        <w:ind w:left="2558" w:leftChars="85" w:hanging="2380" w:hangingChars="850"/>
        <w:rPr>
          <w:rFonts w:ascii="宋体" w:hAnsi="宋体"/>
          <w:sz w:val="28"/>
          <w:szCs w:val="28"/>
        </w:rPr>
      </w:pPr>
    </w:p>
    <w:p w14:paraId="64D19DAA">
      <w:pPr>
        <w:widowControl/>
        <w:spacing w:line="360" w:lineRule="auto"/>
        <w:rPr>
          <w:rFonts w:ascii="宋体" w:hAnsi="宋体"/>
          <w:b/>
          <w:sz w:val="28"/>
          <w:szCs w:val="28"/>
        </w:rPr>
      </w:pPr>
    </w:p>
    <w:p w14:paraId="0DCB8A33">
      <w:pPr>
        <w:widowControl/>
        <w:spacing w:line="360" w:lineRule="auto"/>
        <w:ind w:left="2397" w:leftChars="85" w:hanging="2219" w:hangingChars="850"/>
        <w:rPr>
          <w:rFonts w:ascii="黑体" w:hAnsi="黑体" w:eastAsia="黑体"/>
          <w:color w:val="auto"/>
          <w:spacing w:val="-2"/>
          <w:sz w:val="26"/>
          <w:szCs w:val="26"/>
        </w:rPr>
      </w:pPr>
      <w:r>
        <w:rPr>
          <w:rFonts w:hint="eastAsia" w:ascii="黑体" w:hAnsi="黑体" w:eastAsia="黑体"/>
          <w:b/>
          <w:sz w:val="26"/>
          <w:szCs w:val="26"/>
        </w:rPr>
        <w:t>项目名称</w:t>
      </w:r>
      <w:r>
        <w:rPr>
          <w:rFonts w:hint="eastAsia" w:ascii="黑体" w:hAnsi="黑体" w:eastAsia="黑体"/>
          <w:b/>
          <w:color w:val="auto"/>
          <w:sz w:val="26"/>
          <w:szCs w:val="26"/>
        </w:rPr>
        <w:t>：</w:t>
      </w:r>
      <w:r>
        <w:rPr>
          <w:rFonts w:hint="eastAsia" w:asciiTheme="minorEastAsia" w:hAnsiTheme="minorEastAsia" w:eastAsiaTheme="minorEastAsia"/>
          <w:color w:val="auto"/>
          <w:sz w:val="26"/>
          <w:szCs w:val="26"/>
          <w:lang w:eastAsia="zh-CN"/>
        </w:rPr>
        <w:t>龙岗区某片区产业空间发展策略专项研究项目</w:t>
      </w:r>
    </w:p>
    <w:p w14:paraId="2BC960A7">
      <w:pPr>
        <w:spacing w:line="360" w:lineRule="auto"/>
        <w:ind w:left="178" w:leftChars="85"/>
        <w:rPr>
          <w:rFonts w:hint="eastAsia" w:ascii="黑体" w:hAnsi="黑体" w:eastAsiaTheme="minorEastAsia"/>
          <w:color w:val="auto"/>
          <w:sz w:val="26"/>
          <w:szCs w:val="26"/>
          <w:lang w:eastAsia="zh-CN"/>
        </w:rPr>
      </w:pPr>
      <w:r>
        <w:rPr>
          <w:rFonts w:hint="eastAsia" w:ascii="黑体" w:hAnsi="黑体" w:eastAsia="黑体"/>
          <w:b/>
          <w:color w:val="auto"/>
          <w:sz w:val="26"/>
          <w:szCs w:val="26"/>
        </w:rPr>
        <w:t>甲方（委托方）：</w:t>
      </w:r>
      <w:r>
        <w:rPr>
          <w:rFonts w:hint="eastAsia" w:asciiTheme="minorEastAsia" w:hAnsiTheme="minorEastAsia" w:eastAsiaTheme="minorEastAsia"/>
          <w:color w:val="auto"/>
          <w:sz w:val="26"/>
          <w:szCs w:val="26"/>
        </w:rPr>
        <w:t>深圳市龙岗区</w:t>
      </w:r>
      <w:r>
        <w:rPr>
          <w:rFonts w:hint="eastAsia" w:asciiTheme="minorEastAsia" w:hAnsiTheme="minorEastAsia" w:eastAsiaTheme="minorEastAsia"/>
          <w:color w:val="auto"/>
          <w:sz w:val="26"/>
          <w:szCs w:val="26"/>
          <w:lang w:eastAsia="zh-CN"/>
        </w:rPr>
        <w:t>城投置地开发有限公司</w:t>
      </w:r>
    </w:p>
    <w:p w14:paraId="4D056BB9">
      <w:pPr>
        <w:spacing w:line="360" w:lineRule="auto"/>
        <w:ind w:firstLine="167" w:firstLineChars="64"/>
        <w:rPr>
          <w:rFonts w:asciiTheme="minorEastAsia" w:hAnsiTheme="minorEastAsia" w:eastAsiaTheme="minorEastAsia"/>
          <w:color w:val="auto"/>
          <w:sz w:val="26"/>
          <w:szCs w:val="26"/>
        </w:rPr>
      </w:pPr>
      <w:r>
        <w:rPr>
          <w:rFonts w:hint="eastAsia" w:ascii="黑体" w:hAnsi="黑体" w:eastAsia="黑体"/>
          <w:b/>
          <w:color w:val="auto"/>
          <w:sz w:val="26"/>
          <w:szCs w:val="26"/>
        </w:rPr>
        <w:t>乙方（受托方）：</w:t>
      </w:r>
    </w:p>
    <w:p w14:paraId="708768A9">
      <w:pPr>
        <w:spacing w:line="560" w:lineRule="exact"/>
        <w:ind w:firstLine="560" w:firstLineChars="200"/>
        <w:textAlignment w:val="baseline"/>
        <w:rPr>
          <w:rFonts w:ascii="宋体" w:hAnsi="宋体"/>
          <w:sz w:val="28"/>
          <w:szCs w:val="28"/>
        </w:rPr>
      </w:pPr>
      <w:r>
        <w:rPr>
          <w:rFonts w:ascii="宋体" w:hAnsi="宋体"/>
          <w:sz w:val="28"/>
          <w:szCs w:val="28"/>
        </w:rPr>
        <w:br w:type="page"/>
      </w:r>
    </w:p>
    <w:p w14:paraId="5552D6C4">
      <w:pPr>
        <w:spacing w:line="560" w:lineRule="exact"/>
        <w:ind w:firstLine="520" w:firstLineChars="200"/>
        <w:textAlignment w:val="baseline"/>
        <w:rPr>
          <w:rFonts w:asciiTheme="minorEastAsia" w:hAnsiTheme="minorEastAsia" w:eastAsiaTheme="minorEastAsia"/>
          <w:color w:val="auto"/>
          <w:sz w:val="26"/>
          <w:szCs w:val="26"/>
        </w:rPr>
      </w:pPr>
      <w:r>
        <w:rPr>
          <w:rFonts w:hint="eastAsia" w:asciiTheme="minorEastAsia" w:hAnsiTheme="minorEastAsia" w:eastAsiaTheme="minorEastAsia"/>
          <w:sz w:val="26"/>
          <w:szCs w:val="26"/>
        </w:rPr>
        <w:t>根据</w:t>
      </w:r>
      <w:r>
        <w:rPr>
          <w:rFonts w:hint="eastAsia" w:asciiTheme="minorEastAsia" w:hAnsiTheme="minorEastAsia" w:eastAsiaTheme="minorEastAsia"/>
          <w:color w:val="auto"/>
          <w:sz w:val="26"/>
          <w:szCs w:val="26"/>
          <w:u w:val="single"/>
          <w:lang w:eastAsia="zh-CN"/>
        </w:rPr>
        <w:t>龙岗区某片区产业空间发展策略专项研究项目</w:t>
      </w:r>
      <w:r>
        <w:rPr>
          <w:rFonts w:hint="eastAsia" w:asciiTheme="minorEastAsia" w:hAnsiTheme="minorEastAsia" w:eastAsiaTheme="minorEastAsia"/>
          <w:color w:val="auto"/>
          <w:sz w:val="26"/>
          <w:szCs w:val="26"/>
        </w:rPr>
        <w:t>采购（以下简称“本项目”）中标结果，确定乙方为本项目中标单位。甲乙双方经友好协商，在平等、自愿的基础上签订本合同书。</w:t>
      </w:r>
    </w:p>
    <w:p w14:paraId="12C75DB3">
      <w:pPr>
        <w:numPr>
          <w:ilvl w:val="0"/>
          <w:numId w:val="2"/>
        </w:numPr>
        <w:spacing w:line="560" w:lineRule="exact"/>
        <w:ind w:firstLine="522" w:firstLineChars="200"/>
        <w:textAlignment w:val="baseline"/>
        <w:rPr>
          <w:rFonts w:asciiTheme="minorEastAsia" w:hAnsiTheme="minorEastAsia" w:eastAsiaTheme="minorEastAsia"/>
          <w:b/>
          <w:bCs/>
          <w:color w:val="auto"/>
          <w:sz w:val="26"/>
          <w:szCs w:val="26"/>
        </w:rPr>
      </w:pPr>
      <w:r>
        <w:rPr>
          <w:rFonts w:hint="eastAsia" w:asciiTheme="minorEastAsia" w:hAnsiTheme="minorEastAsia" w:eastAsiaTheme="minorEastAsia"/>
          <w:b/>
          <w:bCs/>
          <w:color w:val="auto"/>
          <w:sz w:val="26"/>
          <w:szCs w:val="26"/>
        </w:rPr>
        <w:t>项目概况</w:t>
      </w:r>
    </w:p>
    <w:p w14:paraId="271AAAF6">
      <w:pPr>
        <w:spacing w:line="560" w:lineRule="exact"/>
        <w:ind w:firstLine="520" w:firstLineChars="200"/>
        <w:textAlignment w:val="baseline"/>
        <w:rPr>
          <w:rFonts w:asciiTheme="minorEastAsia" w:hAnsiTheme="minorEastAsia" w:eastAsiaTheme="minorEastAsia"/>
          <w:sz w:val="26"/>
          <w:szCs w:val="26"/>
          <w:highlight w:val="none"/>
          <w:u w:val="single"/>
        </w:rPr>
      </w:pPr>
      <w:r>
        <w:rPr>
          <w:rFonts w:hint="eastAsia" w:asciiTheme="minorEastAsia" w:hAnsiTheme="minorEastAsia" w:eastAsiaTheme="minorEastAsia"/>
          <w:sz w:val="26"/>
          <w:szCs w:val="26"/>
          <w:highlight w:val="none"/>
          <w:u w:val="single"/>
          <w:lang w:eastAsia="zh-CN"/>
        </w:rPr>
        <w:t>研究范围</w:t>
      </w:r>
      <w:r>
        <w:rPr>
          <w:rFonts w:hint="eastAsia" w:asciiTheme="minorEastAsia" w:hAnsiTheme="minorEastAsia" w:eastAsiaTheme="minorEastAsia"/>
          <w:sz w:val="26"/>
          <w:szCs w:val="26"/>
          <w:highlight w:val="none"/>
          <w:u w:val="single"/>
        </w:rPr>
        <w:t>暂以</w:t>
      </w:r>
      <w:r>
        <w:rPr>
          <w:rFonts w:hint="eastAsia" w:asciiTheme="minorEastAsia" w:hAnsiTheme="minorEastAsia" w:eastAsiaTheme="minorEastAsia"/>
          <w:sz w:val="26"/>
          <w:szCs w:val="26"/>
          <w:highlight w:val="none"/>
          <w:u w:val="single"/>
          <w:lang w:eastAsia="zh-CN"/>
        </w:rPr>
        <w:t>某</w:t>
      </w:r>
      <w:r>
        <w:rPr>
          <w:rFonts w:hint="eastAsia" w:asciiTheme="minorEastAsia" w:hAnsiTheme="minorEastAsia" w:eastAsiaTheme="minorEastAsia"/>
          <w:sz w:val="26"/>
          <w:szCs w:val="26"/>
          <w:highlight w:val="none"/>
          <w:u w:val="single"/>
        </w:rPr>
        <w:t>片区</w:t>
      </w:r>
      <w:r>
        <w:rPr>
          <w:rFonts w:hint="eastAsia" w:asciiTheme="minorEastAsia" w:hAnsiTheme="minorEastAsia" w:eastAsiaTheme="minorEastAsia"/>
          <w:sz w:val="26"/>
          <w:szCs w:val="26"/>
          <w:highlight w:val="none"/>
          <w:u w:val="single"/>
          <w:lang w:eastAsia="zh-CN"/>
        </w:rPr>
        <w:t>为主，按照</w:t>
      </w:r>
      <w:r>
        <w:rPr>
          <w:rFonts w:hint="eastAsia" w:asciiTheme="minorEastAsia" w:hAnsiTheme="minorEastAsia" w:eastAsiaTheme="minorEastAsia"/>
          <w:sz w:val="26"/>
          <w:szCs w:val="26"/>
          <w:highlight w:val="none"/>
          <w:u w:val="single"/>
        </w:rPr>
        <w:t>“已/拟收储地块类”、“具备更新条件的老旧工业园区类”、“已建成且成熟的产业园区类”等分类梳理，深入研究分析并配合实施。</w:t>
      </w:r>
    </w:p>
    <w:p w14:paraId="0F69BA6B">
      <w:pPr>
        <w:numPr>
          <w:ilvl w:val="0"/>
          <w:numId w:val="2"/>
        </w:numPr>
        <w:spacing w:line="560" w:lineRule="exact"/>
        <w:ind w:firstLine="522" w:firstLineChars="200"/>
        <w:textAlignment w:val="baseline"/>
        <w:rPr>
          <w:rFonts w:asciiTheme="minorEastAsia" w:hAnsiTheme="minorEastAsia" w:eastAsiaTheme="minorEastAsia"/>
          <w:b/>
          <w:bCs/>
          <w:sz w:val="26"/>
          <w:szCs w:val="26"/>
        </w:rPr>
      </w:pPr>
      <w:r>
        <w:rPr>
          <w:rFonts w:hint="eastAsia" w:asciiTheme="minorEastAsia" w:hAnsiTheme="minorEastAsia" w:eastAsiaTheme="minorEastAsia"/>
          <w:b/>
          <w:bCs/>
          <w:sz w:val="26"/>
          <w:szCs w:val="26"/>
        </w:rPr>
        <w:t>工作内容</w:t>
      </w:r>
    </w:p>
    <w:p w14:paraId="0F989E7C">
      <w:pPr>
        <w:ind w:firstLine="520" w:firstLineChars="200"/>
        <w:jc w:val="left"/>
        <w:rPr>
          <w:rFonts w:asciiTheme="minorEastAsia" w:hAnsiTheme="minorEastAsia" w:eastAsiaTheme="minorEastAsia"/>
          <w:sz w:val="26"/>
          <w:szCs w:val="26"/>
        </w:rPr>
      </w:pPr>
      <w:r>
        <w:rPr>
          <w:rFonts w:hint="eastAsia" w:asciiTheme="minorEastAsia" w:hAnsiTheme="minorEastAsia" w:eastAsiaTheme="minorEastAsia"/>
          <w:sz w:val="26"/>
          <w:szCs w:val="26"/>
        </w:rPr>
        <w:t>根据采购的工作要求，乙方提供本项目</w:t>
      </w:r>
      <w:r>
        <w:rPr>
          <w:rFonts w:hint="eastAsia" w:asciiTheme="minorEastAsia" w:hAnsiTheme="minorEastAsia" w:eastAsiaTheme="minorEastAsia"/>
          <w:sz w:val="26"/>
          <w:szCs w:val="26"/>
          <w:lang w:eastAsia="zh-CN"/>
        </w:rPr>
        <w:t>的</w:t>
      </w:r>
      <w:r>
        <w:rPr>
          <w:rFonts w:hint="eastAsia" w:asciiTheme="minorEastAsia" w:hAnsiTheme="minorEastAsia" w:eastAsiaTheme="minorEastAsia"/>
          <w:sz w:val="26"/>
          <w:szCs w:val="26"/>
        </w:rPr>
        <w:t>研究咨询服务，</w:t>
      </w:r>
      <w:r>
        <w:rPr>
          <w:rFonts w:hint="eastAsia" w:asciiTheme="minorEastAsia" w:hAnsiTheme="minorEastAsia" w:eastAsiaTheme="minorEastAsia"/>
          <w:sz w:val="26"/>
          <w:szCs w:val="26"/>
          <w:lang w:eastAsia="zh-CN"/>
        </w:rPr>
        <w:t>具体如下</w:t>
      </w:r>
      <w:r>
        <w:rPr>
          <w:rFonts w:hint="eastAsia" w:asciiTheme="minorEastAsia" w:hAnsiTheme="minorEastAsia" w:eastAsiaTheme="minorEastAsia"/>
          <w:sz w:val="26"/>
          <w:szCs w:val="26"/>
        </w:rPr>
        <w:t>：</w:t>
      </w:r>
    </w:p>
    <w:p w14:paraId="016F2564">
      <w:pPr>
        <w:spacing w:line="560" w:lineRule="exact"/>
        <w:ind w:firstLine="520" w:firstLineChars="200"/>
        <w:textAlignment w:val="baseline"/>
        <w:rPr>
          <w:rFonts w:hint="eastAsia" w:asciiTheme="minorEastAsia" w:hAnsiTheme="minorEastAsia" w:eastAsiaTheme="minorEastAsia"/>
          <w:sz w:val="26"/>
          <w:szCs w:val="26"/>
          <w:u w:val="single"/>
          <w:lang w:eastAsia="zh-CN"/>
        </w:rPr>
      </w:pPr>
      <w:r>
        <w:rPr>
          <w:rFonts w:hint="eastAsia" w:asciiTheme="minorEastAsia" w:hAnsiTheme="minorEastAsia" w:eastAsiaTheme="minorEastAsia"/>
          <w:sz w:val="26"/>
          <w:szCs w:val="26"/>
          <w:u w:val="single"/>
          <w:lang w:eastAsia="zh-CN"/>
        </w:rPr>
        <w:t>（一）提供龙岗区优质产业地块的相关信息。</w:t>
      </w:r>
    </w:p>
    <w:p w14:paraId="57656855">
      <w:pPr>
        <w:spacing w:line="560" w:lineRule="exact"/>
        <w:ind w:firstLine="520" w:firstLineChars="200"/>
        <w:textAlignment w:val="baseline"/>
        <w:rPr>
          <w:rFonts w:hint="eastAsia" w:asciiTheme="minorEastAsia" w:hAnsiTheme="minorEastAsia" w:eastAsiaTheme="minorEastAsia"/>
          <w:sz w:val="26"/>
          <w:szCs w:val="26"/>
          <w:u w:val="single"/>
          <w:lang w:eastAsia="zh-CN"/>
        </w:rPr>
      </w:pPr>
      <w:r>
        <w:rPr>
          <w:rFonts w:hint="eastAsia" w:asciiTheme="minorEastAsia" w:hAnsiTheme="minorEastAsia" w:eastAsiaTheme="minorEastAsia"/>
          <w:sz w:val="26"/>
          <w:szCs w:val="26"/>
          <w:u w:val="single"/>
          <w:lang w:eastAsia="zh-CN"/>
        </w:rPr>
        <w:t>（二）片区情况摸查与梳理：收集项目的基础数据与文本资料，通过与相关部门座谈，了解片区实际情况及发展需求。全面摸查片区内产业园区的空间分布、规模及类型，厘清土地权属、现状建筑物性质、建设实际、土地利用现状等信息，实地走访，了解权利主体意愿，建立各园区信息台账，深入分析片区现状特征及存在问题。</w:t>
      </w:r>
    </w:p>
    <w:p w14:paraId="5EAC5A4D">
      <w:pPr>
        <w:spacing w:line="560" w:lineRule="exact"/>
        <w:ind w:firstLine="520" w:firstLineChars="200"/>
        <w:textAlignment w:val="baseline"/>
        <w:rPr>
          <w:rFonts w:hint="eastAsia" w:asciiTheme="minorEastAsia" w:hAnsiTheme="minorEastAsia" w:eastAsiaTheme="minorEastAsia"/>
          <w:sz w:val="26"/>
          <w:szCs w:val="26"/>
          <w:u w:val="single"/>
          <w:lang w:eastAsia="zh-CN"/>
        </w:rPr>
      </w:pPr>
      <w:r>
        <w:rPr>
          <w:rFonts w:hint="eastAsia" w:asciiTheme="minorEastAsia" w:hAnsiTheme="minorEastAsia" w:eastAsiaTheme="minorEastAsia"/>
          <w:sz w:val="26"/>
          <w:szCs w:val="26"/>
          <w:u w:val="single"/>
          <w:lang w:eastAsia="zh-CN"/>
        </w:rPr>
        <w:t>（三）上层次规划研究与分析：梳理深圳市国土空间总体规划、龙岗区国土空间分区规划、片区法定图则等上层次规划，对片区的规划定位、用地结构、建筑规模等进行核查，结合区域发展战略及产业升级导向，研判并论证片区承接的战略定位和主导产业方向，进一步分析产业发展在空间布局、规模需求及载体类型等方面的具体要求。</w:t>
      </w:r>
    </w:p>
    <w:p w14:paraId="36F4C8E9">
      <w:pPr>
        <w:spacing w:line="560" w:lineRule="exact"/>
        <w:ind w:firstLine="520" w:firstLineChars="200"/>
        <w:textAlignment w:val="baseline"/>
        <w:rPr>
          <w:rFonts w:hint="eastAsia" w:asciiTheme="minorEastAsia" w:hAnsiTheme="minorEastAsia" w:eastAsiaTheme="minorEastAsia"/>
          <w:sz w:val="26"/>
          <w:szCs w:val="26"/>
          <w:u w:val="single"/>
          <w:lang w:eastAsia="zh-CN"/>
        </w:rPr>
      </w:pPr>
      <w:r>
        <w:rPr>
          <w:rFonts w:hint="eastAsia" w:asciiTheme="minorEastAsia" w:hAnsiTheme="minorEastAsia" w:eastAsiaTheme="minorEastAsia"/>
          <w:sz w:val="26"/>
          <w:szCs w:val="26"/>
          <w:u w:val="single"/>
          <w:lang w:eastAsia="zh-CN"/>
        </w:rPr>
        <w:t>（四）产业发展策略：根据前期片区摸查及规划分析成果，结合产业发展需求研判空间适配性，并提出产业空间发展策略。根据城市更新、土地出让勾地、存量物业收购及长期租赁等不同实施路径的适用条件、政策要求与实施周期，分产业类型、分实施优先级、分建设阶段筛选出一批可立即启动、中期推进及远期储备的目标地块，形成片区产业空间发展的项目储备库。</w:t>
      </w:r>
    </w:p>
    <w:p w14:paraId="52ACC78F">
      <w:pPr>
        <w:spacing w:line="560" w:lineRule="exact"/>
        <w:ind w:firstLine="520" w:firstLineChars="200"/>
        <w:textAlignment w:val="baseline"/>
        <w:rPr>
          <w:rFonts w:hint="eastAsia" w:asciiTheme="minorEastAsia" w:hAnsiTheme="minorEastAsia" w:eastAsiaTheme="minorEastAsia"/>
          <w:sz w:val="26"/>
          <w:szCs w:val="26"/>
          <w:u w:val="single"/>
          <w:lang w:eastAsia="zh-CN"/>
        </w:rPr>
      </w:pPr>
      <w:r>
        <w:rPr>
          <w:rFonts w:hint="eastAsia" w:asciiTheme="minorEastAsia" w:hAnsiTheme="minorEastAsia" w:eastAsiaTheme="minorEastAsia"/>
          <w:sz w:val="26"/>
          <w:szCs w:val="26"/>
          <w:u w:val="single"/>
          <w:lang w:eastAsia="zh-CN"/>
        </w:rPr>
        <w:t>（五）实施策划研究分析：针对拟推荐实施的项目开展深度实施策划研究，完成规划方案及论证（地块划分、容积率核算等）、初步经济效益测算（土地成本、建设投入等）等工作内容。根据研究结果制定项目实施计划清单，预判后续实施难点痛点，针对性提出指导性意见，为各地块落地实施提供支撑。</w:t>
      </w:r>
    </w:p>
    <w:p w14:paraId="7D9F76A8">
      <w:pPr>
        <w:spacing w:line="560" w:lineRule="exact"/>
        <w:ind w:firstLine="520" w:firstLineChars="200"/>
        <w:textAlignment w:val="baseline"/>
        <w:rPr>
          <w:rFonts w:asciiTheme="minorEastAsia" w:hAnsiTheme="minorEastAsia" w:eastAsiaTheme="minorEastAsia"/>
          <w:sz w:val="26"/>
          <w:szCs w:val="26"/>
          <w:u w:val="single"/>
        </w:rPr>
      </w:pPr>
      <w:r>
        <w:rPr>
          <w:rFonts w:hint="eastAsia" w:asciiTheme="minorEastAsia" w:hAnsiTheme="minorEastAsia" w:eastAsiaTheme="minorEastAsia"/>
          <w:sz w:val="26"/>
          <w:szCs w:val="26"/>
          <w:u w:val="single"/>
          <w:lang w:eastAsia="zh-CN"/>
        </w:rPr>
        <w:t>（六）配合实施：就后续推进实施的项目提供必要的基础资料，为专项研究及报批工作提供必要的解释和咨询，提供与本项目相关的数据测算、规划咨询与解释、技术解答等技术支持服务。</w:t>
      </w:r>
    </w:p>
    <w:p w14:paraId="3786C3EF">
      <w:pPr>
        <w:numPr>
          <w:ilvl w:val="0"/>
          <w:numId w:val="2"/>
        </w:numPr>
        <w:spacing w:line="560" w:lineRule="exact"/>
        <w:ind w:firstLine="522" w:firstLineChars="200"/>
        <w:textAlignment w:val="baseline"/>
        <w:rPr>
          <w:rFonts w:asciiTheme="minorEastAsia" w:hAnsiTheme="minorEastAsia" w:eastAsiaTheme="minorEastAsia"/>
          <w:b/>
          <w:bCs/>
          <w:sz w:val="26"/>
          <w:szCs w:val="26"/>
        </w:rPr>
      </w:pPr>
      <w:r>
        <w:rPr>
          <w:rFonts w:hint="eastAsia" w:asciiTheme="minorEastAsia" w:hAnsiTheme="minorEastAsia" w:eastAsiaTheme="minorEastAsia"/>
          <w:b/>
          <w:bCs/>
          <w:sz w:val="26"/>
          <w:szCs w:val="26"/>
        </w:rPr>
        <w:t>服务成果要求</w:t>
      </w:r>
    </w:p>
    <w:p w14:paraId="57F52B80">
      <w:pPr>
        <w:spacing w:line="560" w:lineRule="exact"/>
        <w:ind w:firstLine="520" w:firstLineChars="200"/>
        <w:textAlignment w:val="baseline"/>
        <w:rPr>
          <w:rFonts w:asciiTheme="minorEastAsia" w:hAnsiTheme="minorEastAsia" w:eastAsiaTheme="minorEastAsia"/>
          <w:sz w:val="26"/>
          <w:szCs w:val="26"/>
          <w:highlight w:val="none"/>
        </w:rPr>
      </w:pPr>
      <w:r>
        <w:rPr>
          <w:rFonts w:hint="eastAsia" w:asciiTheme="minorEastAsia" w:hAnsiTheme="minorEastAsia" w:eastAsiaTheme="minorEastAsia"/>
          <w:sz w:val="26"/>
          <w:szCs w:val="26"/>
        </w:rPr>
        <w:t>（一）乙方应就本项目开展全面研究，在充分研究并结合甲方意见基础上编制相应成果文件，成果文件内容及形式应符合甲方要求并按时向甲</w:t>
      </w:r>
      <w:r>
        <w:rPr>
          <w:rFonts w:hint="eastAsia" w:asciiTheme="minorEastAsia" w:hAnsiTheme="minorEastAsia" w:eastAsiaTheme="minorEastAsia"/>
          <w:sz w:val="26"/>
          <w:szCs w:val="26"/>
          <w:highlight w:val="none"/>
        </w:rPr>
        <w:t>方提交。乙方项目</w:t>
      </w:r>
      <w:r>
        <w:rPr>
          <w:rFonts w:hint="eastAsia" w:asciiTheme="minorEastAsia" w:hAnsiTheme="minorEastAsia" w:eastAsiaTheme="minorEastAsia"/>
          <w:sz w:val="26"/>
          <w:szCs w:val="26"/>
          <w:highlight w:val="none"/>
          <w:lang w:eastAsia="zh-CN"/>
        </w:rPr>
        <w:t>负责人</w:t>
      </w:r>
      <w:r>
        <w:rPr>
          <w:rFonts w:hint="eastAsia" w:asciiTheme="minorEastAsia" w:hAnsiTheme="minorEastAsia" w:eastAsiaTheme="minorEastAsia"/>
          <w:sz w:val="26"/>
          <w:szCs w:val="26"/>
          <w:highlight w:val="none"/>
        </w:rPr>
        <w:t>应全程参与。</w:t>
      </w:r>
    </w:p>
    <w:p w14:paraId="57F52B81">
      <w:pPr>
        <w:spacing w:line="560" w:lineRule="exact"/>
        <w:ind w:firstLine="520" w:firstLineChars="200"/>
        <w:textAlignment w:val="baseline"/>
        <w:rPr>
          <w:rFonts w:asciiTheme="minorEastAsia" w:hAnsiTheme="minorEastAsia" w:eastAsiaTheme="minorEastAsia"/>
          <w:sz w:val="26"/>
          <w:szCs w:val="26"/>
          <w:highlight w:val="none"/>
        </w:rPr>
      </w:pPr>
      <w:r>
        <w:rPr>
          <w:rFonts w:hint="eastAsia" w:asciiTheme="minorEastAsia" w:hAnsiTheme="minorEastAsia" w:eastAsiaTheme="minorEastAsia"/>
          <w:sz w:val="26"/>
          <w:szCs w:val="26"/>
          <w:highlight w:val="none"/>
        </w:rPr>
        <w:t>（二）纸质版需A4尺寸装订成册，至少提交给甲方8套；电子文件包含与纸质文件内容一致的研究报告成果</w:t>
      </w:r>
      <w:r>
        <w:rPr>
          <w:rFonts w:hint="eastAsia" w:asciiTheme="minorEastAsia" w:hAnsiTheme="minorEastAsia" w:eastAsiaTheme="minorEastAsia"/>
          <w:sz w:val="26"/>
          <w:szCs w:val="26"/>
          <w:highlight w:val="none"/>
          <w:lang w:eastAsia="zh-CN"/>
        </w:rPr>
        <w:t>（WORD、EXCEL及JPG等</w:t>
      </w:r>
      <w:r>
        <w:rPr>
          <w:rFonts w:hint="eastAsia" w:asciiTheme="minorEastAsia" w:hAnsiTheme="minorEastAsia" w:eastAsiaTheme="minorEastAsia"/>
          <w:sz w:val="26"/>
          <w:szCs w:val="26"/>
          <w:highlight w:val="none"/>
        </w:rPr>
        <w:t>）和汇报演示文件（PPT）以及各阶段成果，并提供各服务成果光盘2套。</w:t>
      </w:r>
    </w:p>
    <w:p w14:paraId="57F52B82">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（三）相应服务成果必须符合本合同约定及</w:t>
      </w:r>
      <w:r>
        <w:rPr>
          <w:rFonts w:hint="eastAsia" w:asciiTheme="minorEastAsia" w:hAnsiTheme="minorEastAsia" w:eastAsiaTheme="minorEastAsia"/>
          <w:sz w:val="26"/>
          <w:szCs w:val="26"/>
          <w:lang w:eastAsia="zh-CN"/>
        </w:rPr>
        <w:t>采购</w:t>
      </w:r>
      <w:r>
        <w:rPr>
          <w:rFonts w:hint="eastAsia" w:asciiTheme="minorEastAsia" w:hAnsiTheme="minorEastAsia" w:eastAsiaTheme="minorEastAsia"/>
          <w:sz w:val="26"/>
          <w:szCs w:val="26"/>
        </w:rPr>
        <w:t>文件提出的有关工作目标、内容等方面的要求。乙方应保证文本文件清晰、完整、准确。上述文本以中文为准。</w:t>
      </w:r>
    </w:p>
    <w:p w14:paraId="57F52B83">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（四）甲方通知乙方参与项目汇报时，乙方应安排人员及时参加。</w:t>
      </w:r>
    </w:p>
    <w:p w14:paraId="1FBC5E55">
      <w:pPr>
        <w:numPr>
          <w:ilvl w:val="0"/>
          <w:numId w:val="2"/>
        </w:numPr>
        <w:spacing w:line="560" w:lineRule="exact"/>
        <w:ind w:firstLine="522" w:firstLineChars="200"/>
        <w:textAlignment w:val="baseline"/>
        <w:rPr>
          <w:rFonts w:asciiTheme="minorEastAsia" w:hAnsiTheme="minorEastAsia" w:eastAsiaTheme="minorEastAsia"/>
          <w:b/>
          <w:bCs/>
          <w:sz w:val="26"/>
          <w:szCs w:val="26"/>
        </w:rPr>
      </w:pPr>
      <w:r>
        <w:rPr>
          <w:rFonts w:hint="eastAsia" w:asciiTheme="minorEastAsia" w:hAnsiTheme="minorEastAsia" w:eastAsiaTheme="minorEastAsia"/>
          <w:b/>
          <w:bCs/>
          <w:sz w:val="26"/>
          <w:szCs w:val="26"/>
        </w:rPr>
        <w:t>合同期限</w:t>
      </w:r>
    </w:p>
    <w:p w14:paraId="57089D6E">
      <w:pPr>
        <w:spacing w:line="560" w:lineRule="exact"/>
        <w:ind w:firstLine="520" w:firstLineChars="200"/>
        <w:textAlignment w:val="baseline"/>
        <w:rPr>
          <w:rFonts w:asciiTheme="minorEastAsia" w:hAnsiTheme="minorEastAsia" w:eastAsiaTheme="minorEastAsia"/>
          <w:b/>
          <w:bCs/>
          <w:color w:val="FF0000"/>
          <w:sz w:val="26"/>
          <w:szCs w:val="26"/>
        </w:rPr>
      </w:pPr>
      <w:r>
        <w:rPr>
          <w:rFonts w:hint="eastAsia" w:asciiTheme="minorEastAsia" w:hAnsiTheme="minorEastAsia" w:eastAsiaTheme="minorEastAsia"/>
          <w:sz w:val="26"/>
          <w:szCs w:val="26"/>
          <w:lang w:eastAsia="zh-CN"/>
        </w:rPr>
        <w:t>（一）</w:t>
      </w:r>
      <w:r>
        <w:rPr>
          <w:rFonts w:hint="eastAsia" w:asciiTheme="minorEastAsia" w:hAnsiTheme="minorEastAsia" w:eastAsiaTheme="minorEastAsia"/>
          <w:sz w:val="26"/>
          <w:szCs w:val="26"/>
          <w:u w:val="none"/>
        </w:rPr>
        <w:t>本合同经双方盖章并经授权代表签字后即生效</w:t>
      </w:r>
      <w:r>
        <w:rPr>
          <w:rFonts w:hint="eastAsia" w:asciiTheme="minorEastAsia" w:hAnsiTheme="minorEastAsia" w:eastAsiaTheme="minorEastAsia"/>
          <w:sz w:val="26"/>
          <w:szCs w:val="26"/>
          <w:u w:val="none"/>
          <w:lang w:eastAsia="zh-CN"/>
        </w:rPr>
        <w:t>，</w:t>
      </w:r>
      <w:r>
        <w:rPr>
          <w:rFonts w:asciiTheme="minorEastAsia" w:hAnsiTheme="minorEastAsia" w:eastAsiaTheme="minorEastAsia"/>
          <w:sz w:val="26"/>
          <w:szCs w:val="26"/>
          <w:u w:val="none"/>
        </w:rPr>
        <w:t>合同</w:t>
      </w:r>
      <w:r>
        <w:rPr>
          <w:rFonts w:hint="eastAsia" w:asciiTheme="minorEastAsia" w:hAnsiTheme="minorEastAsia" w:eastAsiaTheme="minorEastAsia"/>
          <w:sz w:val="26"/>
          <w:szCs w:val="26"/>
          <w:u w:val="none"/>
          <w:lang w:eastAsia="zh-CN"/>
        </w:rPr>
        <w:t>期限自合同签订生效之日起两年，</w:t>
      </w:r>
      <w:r>
        <w:rPr>
          <w:rFonts w:hint="eastAsia" w:asciiTheme="minorEastAsia" w:hAnsiTheme="minorEastAsia" w:eastAsiaTheme="minorEastAsia"/>
          <w:sz w:val="26"/>
          <w:szCs w:val="26"/>
          <w:highlight w:val="none"/>
          <w:u w:val="none"/>
          <w:lang w:eastAsia="zh-CN"/>
        </w:rPr>
        <w:t>如因实际情况需延长的，由甲乙双方协商一致后继续执行。</w:t>
      </w:r>
      <w:r>
        <w:rPr>
          <w:rFonts w:hint="eastAsia" w:asciiTheme="minorEastAsia" w:hAnsiTheme="minorEastAsia" w:eastAsiaTheme="minorEastAsia"/>
          <w:sz w:val="26"/>
          <w:szCs w:val="26"/>
          <w:highlight w:val="none"/>
        </w:rPr>
        <w:t>本合同</w:t>
      </w:r>
      <w:r>
        <w:rPr>
          <w:rFonts w:hint="eastAsia" w:asciiTheme="minorEastAsia" w:hAnsiTheme="minorEastAsia" w:eastAsiaTheme="minorEastAsia"/>
          <w:sz w:val="26"/>
          <w:szCs w:val="26"/>
          <w:highlight w:val="none"/>
          <w:lang w:eastAsia="zh-CN"/>
        </w:rPr>
        <w:t>期满</w:t>
      </w:r>
      <w:r>
        <w:rPr>
          <w:rFonts w:hint="eastAsia" w:asciiTheme="minorEastAsia" w:hAnsiTheme="minorEastAsia" w:eastAsiaTheme="minorEastAsia"/>
          <w:sz w:val="26"/>
          <w:szCs w:val="26"/>
          <w:highlight w:val="none"/>
        </w:rPr>
        <w:t>终止，甲乙双方应按本合同第八条约定结算相关费用，同时乙方应将截止</w:t>
      </w:r>
      <w:r>
        <w:rPr>
          <w:rFonts w:hint="eastAsia" w:asciiTheme="minorEastAsia" w:hAnsiTheme="minorEastAsia" w:eastAsiaTheme="minorEastAsia"/>
          <w:sz w:val="26"/>
          <w:szCs w:val="26"/>
          <w:highlight w:val="none"/>
          <w:lang w:val="en-US" w:eastAsia="zh-CN"/>
        </w:rPr>
        <w:t>到</w:t>
      </w:r>
      <w:bookmarkStart w:id="0" w:name="_GoBack"/>
      <w:bookmarkEnd w:id="0"/>
      <w:r>
        <w:rPr>
          <w:rFonts w:hint="eastAsia" w:asciiTheme="minorEastAsia" w:hAnsiTheme="minorEastAsia" w:eastAsiaTheme="minorEastAsia"/>
          <w:sz w:val="26"/>
          <w:szCs w:val="26"/>
          <w:highlight w:val="none"/>
        </w:rPr>
        <w:t>合同终止之日已完成的项目成果提交甲方。甲方</w:t>
      </w:r>
      <w:r>
        <w:rPr>
          <w:rFonts w:hint="eastAsia" w:asciiTheme="minorEastAsia" w:hAnsiTheme="minorEastAsia" w:eastAsiaTheme="minorEastAsia"/>
          <w:sz w:val="26"/>
          <w:szCs w:val="26"/>
          <w:highlight w:val="none"/>
          <w:lang w:eastAsia="zh-CN"/>
        </w:rPr>
        <w:t>在合同终止后仍有权</w:t>
      </w:r>
      <w:r>
        <w:rPr>
          <w:rFonts w:hint="eastAsia" w:asciiTheme="minorEastAsia" w:hAnsiTheme="minorEastAsia" w:eastAsiaTheme="minorEastAsia"/>
          <w:sz w:val="26"/>
          <w:szCs w:val="26"/>
          <w:highlight w:val="none"/>
        </w:rPr>
        <w:t>要求乙方对服务成果内容解释、提供后续咨询。</w:t>
      </w:r>
    </w:p>
    <w:p w14:paraId="5FB65305">
      <w:pPr>
        <w:spacing w:line="560" w:lineRule="exact"/>
        <w:ind w:firstLine="520" w:firstLineChars="200"/>
        <w:textAlignment w:val="baseline"/>
        <w:rPr>
          <w:rFonts w:asciiTheme="minorEastAsia" w:hAnsiTheme="minorEastAsia" w:eastAsiaTheme="minorEastAsia"/>
          <w:sz w:val="26"/>
          <w:szCs w:val="26"/>
          <w:highlight w:val="none"/>
        </w:rPr>
      </w:pPr>
      <w:r>
        <w:rPr>
          <w:rFonts w:hint="eastAsia" w:asciiTheme="minorEastAsia" w:hAnsiTheme="minorEastAsia" w:eastAsiaTheme="minorEastAsia"/>
          <w:sz w:val="26"/>
          <w:szCs w:val="26"/>
          <w:highlight w:val="none"/>
          <w:lang w:eastAsia="zh-CN"/>
        </w:rPr>
        <w:t>（二）研究初步成果应按照本合同第二条的工作内容，在合同生效后及甲方要求的时限内提交；研究正式成果应根据甲方意见修改且经甲方审核通过后按时提交。</w:t>
      </w:r>
    </w:p>
    <w:p w14:paraId="6BC92E60">
      <w:pPr>
        <w:numPr>
          <w:ilvl w:val="0"/>
          <w:numId w:val="2"/>
        </w:numPr>
        <w:spacing w:line="560" w:lineRule="exact"/>
        <w:ind w:firstLine="522" w:firstLineChars="200"/>
        <w:textAlignment w:val="baseline"/>
        <w:rPr>
          <w:rFonts w:asciiTheme="minorEastAsia" w:hAnsiTheme="minorEastAsia" w:eastAsiaTheme="minorEastAsia"/>
          <w:b/>
          <w:bCs/>
          <w:sz w:val="26"/>
          <w:szCs w:val="26"/>
        </w:rPr>
      </w:pPr>
      <w:r>
        <w:rPr>
          <w:rFonts w:hint="eastAsia" w:asciiTheme="minorEastAsia" w:hAnsiTheme="minorEastAsia" w:eastAsiaTheme="minorEastAsia"/>
          <w:b/>
          <w:bCs/>
          <w:sz w:val="26"/>
          <w:szCs w:val="26"/>
        </w:rPr>
        <w:t>甲方的权利义务</w:t>
      </w:r>
    </w:p>
    <w:p w14:paraId="28E9DB16">
      <w:pPr>
        <w:spacing w:line="560" w:lineRule="exact"/>
        <w:ind w:firstLine="520" w:firstLineChars="200"/>
        <w:textAlignment w:val="baseline"/>
        <w:rPr>
          <w:rFonts w:hint="default" w:asciiTheme="minorEastAsia" w:hAnsiTheme="minorEastAsia" w:eastAsiaTheme="minorEastAsia"/>
          <w:sz w:val="26"/>
          <w:szCs w:val="26"/>
          <w:lang w:val="en-US" w:eastAsia="zh-CN"/>
        </w:rPr>
      </w:pPr>
      <w:r>
        <w:rPr>
          <w:rFonts w:hint="eastAsia" w:asciiTheme="minorEastAsia" w:hAnsiTheme="minorEastAsia" w:eastAsiaTheme="minorEastAsia"/>
          <w:sz w:val="26"/>
          <w:szCs w:val="26"/>
        </w:rPr>
        <w:t>（一）本合同生效后，甲方有权单方提前终止或解除合同。</w:t>
      </w:r>
      <w:r>
        <w:rPr>
          <w:rFonts w:hint="eastAsia" w:asciiTheme="minorEastAsia" w:hAnsiTheme="minorEastAsia" w:eastAsiaTheme="minorEastAsia"/>
          <w:sz w:val="26"/>
          <w:szCs w:val="26"/>
          <w:lang w:eastAsia="zh-CN"/>
        </w:rPr>
        <w:t>甲方单方解除</w:t>
      </w:r>
      <w:r>
        <w:rPr>
          <w:rFonts w:hint="eastAsia" w:asciiTheme="minorEastAsia" w:hAnsiTheme="minorEastAsia" w:eastAsiaTheme="minorEastAsia"/>
          <w:sz w:val="26"/>
          <w:szCs w:val="26"/>
        </w:rPr>
        <w:t>合同</w:t>
      </w:r>
      <w:r>
        <w:rPr>
          <w:rFonts w:hint="eastAsia" w:asciiTheme="minorEastAsia" w:hAnsiTheme="minorEastAsia" w:eastAsiaTheme="minorEastAsia"/>
          <w:sz w:val="26"/>
          <w:szCs w:val="26"/>
          <w:lang w:eastAsia="zh-CN"/>
        </w:rPr>
        <w:t>的</w:t>
      </w:r>
      <w:r>
        <w:rPr>
          <w:rFonts w:hint="eastAsia" w:asciiTheme="minorEastAsia" w:hAnsiTheme="minorEastAsia" w:eastAsiaTheme="minorEastAsia"/>
          <w:sz w:val="26"/>
          <w:szCs w:val="26"/>
        </w:rPr>
        <w:t>，</w:t>
      </w:r>
      <w:r>
        <w:rPr>
          <w:rFonts w:hint="eastAsia" w:asciiTheme="minorEastAsia" w:hAnsiTheme="minorEastAsia" w:eastAsiaTheme="minorEastAsia"/>
          <w:sz w:val="26"/>
          <w:szCs w:val="26"/>
          <w:lang w:eastAsia="zh-CN"/>
        </w:rPr>
        <w:t>按照本合同第九条约定向乙方结算服务费。</w:t>
      </w:r>
    </w:p>
    <w:p w14:paraId="4BBC8B60">
      <w:pPr>
        <w:spacing w:line="560" w:lineRule="exact"/>
        <w:ind w:firstLine="520" w:firstLineChars="200"/>
        <w:textAlignment w:val="baseline"/>
        <w:rPr>
          <w:rFonts w:hint="eastAsia" w:asciiTheme="minorEastAsia" w:hAnsiTheme="minorEastAsia" w:eastAsiaTheme="minorEastAsia"/>
          <w:sz w:val="26"/>
          <w:szCs w:val="26"/>
        </w:rPr>
      </w:pPr>
      <w:r>
        <w:rPr>
          <w:rFonts w:hint="eastAsia" w:asciiTheme="minorEastAsia" w:hAnsiTheme="minorEastAsia" w:eastAsiaTheme="minorEastAsia"/>
          <w:sz w:val="26"/>
          <w:szCs w:val="26"/>
        </w:rPr>
        <w:t>（二）甲方配合乙方收集本项目所需的相关资料，及时提供甲方权利范围内可获得的、与服务有关的资料。乙方可协助甲方进行基础资料收集，但不对资料的准确性负责。</w:t>
      </w:r>
    </w:p>
    <w:p w14:paraId="6C259D8B">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（三）乙方在本项目工作中需要甲方的协助和配合时，甲方应尽力协调有关部门和单位给予配合和支持，协调不成的双方应共同研究，将该事宜作为合理的假设条件，继续推进</w:t>
      </w:r>
      <w:r>
        <w:rPr>
          <w:rFonts w:hint="eastAsia" w:asciiTheme="minorEastAsia" w:hAnsiTheme="minorEastAsia" w:eastAsiaTheme="minorEastAsia"/>
          <w:sz w:val="26"/>
          <w:szCs w:val="26"/>
          <w:lang w:eastAsia="zh-CN"/>
        </w:rPr>
        <w:t>研究</w:t>
      </w:r>
      <w:r>
        <w:rPr>
          <w:rFonts w:hint="eastAsia" w:asciiTheme="minorEastAsia" w:hAnsiTheme="minorEastAsia" w:eastAsiaTheme="minorEastAsia"/>
          <w:sz w:val="26"/>
          <w:szCs w:val="26"/>
        </w:rPr>
        <w:t>工作。</w:t>
      </w:r>
    </w:p>
    <w:p w14:paraId="7DAC30C1">
      <w:pPr>
        <w:spacing w:line="560" w:lineRule="exact"/>
        <w:ind w:firstLine="509" w:firstLineChars="196"/>
        <w:rPr>
          <w:rFonts w:asciiTheme="minorEastAsia" w:hAnsiTheme="minorEastAsia" w:eastAsiaTheme="minorEastAsia"/>
          <w:sz w:val="26"/>
          <w:szCs w:val="26"/>
        </w:rPr>
      </w:pPr>
      <w:r>
        <w:rPr>
          <w:rFonts w:hint="eastAsia" w:asciiTheme="minorEastAsia" w:hAnsiTheme="minorEastAsia" w:eastAsiaTheme="minorEastAsia"/>
          <w:sz w:val="26"/>
          <w:szCs w:val="26"/>
        </w:rPr>
        <w:t>（四）甲方按照有关规定及本合同的有关条款支付项目服务费用。</w:t>
      </w:r>
    </w:p>
    <w:p w14:paraId="52ADF5B7">
      <w:pPr>
        <w:spacing w:line="560" w:lineRule="exact"/>
        <w:ind w:firstLine="509" w:firstLineChars="196"/>
        <w:rPr>
          <w:rFonts w:asciiTheme="minorEastAsia" w:hAnsiTheme="minorEastAsia" w:eastAsiaTheme="minorEastAsia"/>
          <w:sz w:val="26"/>
          <w:szCs w:val="26"/>
        </w:rPr>
      </w:pPr>
      <w:r>
        <w:rPr>
          <w:rFonts w:hint="eastAsia" w:asciiTheme="minorEastAsia" w:hAnsiTheme="minorEastAsia" w:eastAsiaTheme="minorEastAsia"/>
          <w:sz w:val="26"/>
          <w:szCs w:val="26"/>
        </w:rPr>
        <w:t>（五）甲方有权要求乙方按时、保质完成委托事宜；有权在不妨碍乙方正常工作的情况下，对乙方的工作进行监督检查、提出合理意见。</w:t>
      </w:r>
    </w:p>
    <w:p w14:paraId="7840D361">
      <w:pPr>
        <w:numPr>
          <w:ilvl w:val="0"/>
          <w:numId w:val="2"/>
        </w:numPr>
        <w:spacing w:line="560" w:lineRule="exact"/>
        <w:ind w:firstLine="522" w:firstLineChars="200"/>
        <w:textAlignment w:val="baseline"/>
        <w:rPr>
          <w:rFonts w:asciiTheme="minorEastAsia" w:hAnsiTheme="minorEastAsia" w:eastAsiaTheme="minorEastAsia"/>
          <w:b/>
          <w:bCs/>
          <w:sz w:val="26"/>
          <w:szCs w:val="26"/>
        </w:rPr>
      </w:pPr>
      <w:r>
        <w:rPr>
          <w:rFonts w:hint="eastAsia" w:asciiTheme="minorEastAsia" w:hAnsiTheme="minorEastAsia" w:eastAsiaTheme="minorEastAsia"/>
          <w:b/>
          <w:bCs/>
          <w:sz w:val="26"/>
          <w:szCs w:val="26"/>
        </w:rPr>
        <w:t>乙方的权利义务</w:t>
      </w:r>
    </w:p>
    <w:p w14:paraId="34E20B26">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（一）乙方组织专业人员按甲方规定的时间、质量要求完成甲方所委托的工作，按时交付工作成果。</w:t>
      </w:r>
    </w:p>
    <w:p w14:paraId="57CD23A9">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（二）在本合同履行过程中，乙方在完成甲方委托的工作中遇到的问题应及时主动与甲方沟通。</w:t>
      </w:r>
    </w:p>
    <w:p w14:paraId="0ECAECCA">
      <w:pPr>
        <w:spacing w:line="560" w:lineRule="exact"/>
        <w:ind w:firstLine="520" w:firstLineChars="200"/>
        <w:textAlignment w:val="baseline"/>
        <w:rPr>
          <w:rFonts w:hint="eastAsia" w:asciiTheme="minorEastAsia" w:hAnsiTheme="minorEastAsia" w:eastAsiaTheme="minorEastAsia"/>
          <w:sz w:val="26"/>
          <w:szCs w:val="26"/>
        </w:rPr>
      </w:pPr>
      <w:r>
        <w:rPr>
          <w:rFonts w:hint="eastAsia" w:asciiTheme="minorEastAsia" w:hAnsiTheme="minorEastAsia" w:eastAsiaTheme="minorEastAsia"/>
          <w:sz w:val="26"/>
          <w:szCs w:val="26"/>
        </w:rPr>
        <w:t>（三）乙方不得转委托本合同项下的所有工作内容。</w:t>
      </w:r>
    </w:p>
    <w:p w14:paraId="2AD98F87">
      <w:pPr>
        <w:spacing w:line="560" w:lineRule="exact"/>
        <w:ind w:firstLine="520" w:firstLineChars="200"/>
        <w:textAlignment w:val="baseline"/>
        <w:rPr>
          <w:rFonts w:hint="eastAsia" w:asciiTheme="minorEastAsia" w:hAnsiTheme="minorEastAsia" w:eastAsiaTheme="minorEastAsia"/>
          <w:sz w:val="26"/>
          <w:szCs w:val="26"/>
        </w:rPr>
      </w:pPr>
      <w:r>
        <w:rPr>
          <w:rFonts w:hint="eastAsia" w:asciiTheme="minorEastAsia" w:hAnsiTheme="minorEastAsia" w:eastAsiaTheme="minorEastAsia"/>
          <w:sz w:val="26"/>
          <w:szCs w:val="26"/>
        </w:rPr>
        <w:t>（四）乙方对甲方提交的文件及相关资料须妥善保管，履行保密义务，未经甲方同意项目团队不得擅自公开。</w:t>
      </w:r>
    </w:p>
    <w:p w14:paraId="5D493A64">
      <w:pPr>
        <w:spacing w:line="560" w:lineRule="exact"/>
        <w:ind w:firstLine="520" w:firstLineChars="200"/>
        <w:textAlignment w:val="baseline"/>
        <w:rPr>
          <w:rFonts w:hint="eastAsia" w:asciiTheme="minorEastAsia" w:hAnsiTheme="minorEastAsia" w:eastAsiaTheme="minorEastAsia"/>
          <w:sz w:val="26"/>
          <w:szCs w:val="26"/>
        </w:rPr>
      </w:pPr>
      <w:r>
        <w:rPr>
          <w:rFonts w:hint="eastAsia" w:asciiTheme="minorEastAsia" w:hAnsiTheme="minorEastAsia" w:eastAsiaTheme="minorEastAsia"/>
          <w:sz w:val="26"/>
          <w:szCs w:val="26"/>
        </w:rPr>
        <w:t>（五）</w:t>
      </w:r>
      <w:r>
        <w:rPr>
          <w:rFonts w:hint="eastAsia" w:asciiTheme="minorEastAsia" w:hAnsiTheme="minorEastAsia" w:eastAsiaTheme="minorEastAsia"/>
          <w:color w:val="auto"/>
          <w:sz w:val="26"/>
          <w:szCs w:val="26"/>
        </w:rPr>
        <w:t>本项目全部服务成果著作权及其他相关知识产权归属于甲方所有，乙方应保护甲方的知识产权，未经甲方书面许可不得向第三人泄露、挪作他用或转让甲方提交的产品图纸等技术资料。如发生以上情况并给甲方造成损失，甲方有权要求乙方赔偿。</w:t>
      </w:r>
    </w:p>
    <w:p w14:paraId="0CD44C4B">
      <w:pPr>
        <w:spacing w:line="560" w:lineRule="exact"/>
        <w:ind w:firstLine="520" w:firstLineChars="200"/>
        <w:textAlignment w:val="baseline"/>
        <w:rPr>
          <w:rFonts w:hint="eastAsia" w:asciiTheme="minorEastAsia" w:hAnsiTheme="minorEastAsia" w:eastAsiaTheme="minorEastAsia"/>
          <w:sz w:val="26"/>
          <w:szCs w:val="26"/>
        </w:rPr>
      </w:pPr>
      <w:r>
        <w:rPr>
          <w:rFonts w:hint="eastAsia" w:asciiTheme="minorEastAsia" w:hAnsiTheme="minorEastAsia" w:eastAsiaTheme="minorEastAsia"/>
          <w:sz w:val="26"/>
          <w:szCs w:val="26"/>
        </w:rPr>
        <w:t>（六）乙方作为甲方的服务单位，应维护甲方合法合理的权益，遵循职业操守和行业规范，合同期限内不能擅自与项目</w:t>
      </w:r>
      <w:r>
        <w:rPr>
          <w:rFonts w:hint="eastAsia" w:asciiTheme="minorEastAsia" w:hAnsiTheme="minorEastAsia" w:eastAsiaTheme="minorEastAsia"/>
          <w:sz w:val="26"/>
          <w:szCs w:val="26"/>
          <w:lang w:eastAsia="zh-CN"/>
        </w:rPr>
        <w:t>相关</w:t>
      </w:r>
      <w:r>
        <w:rPr>
          <w:rFonts w:hint="eastAsia" w:asciiTheme="minorEastAsia" w:hAnsiTheme="minorEastAsia" w:eastAsiaTheme="minorEastAsia"/>
          <w:sz w:val="26"/>
          <w:szCs w:val="26"/>
        </w:rPr>
        <w:t>方接触，也不能将项目合作信息通过任何途径透露给甲乙双方外的第三方。</w:t>
      </w:r>
    </w:p>
    <w:p w14:paraId="6A9D4CCF">
      <w:pPr>
        <w:spacing w:line="560" w:lineRule="exact"/>
        <w:ind w:firstLine="520" w:firstLineChars="200"/>
        <w:textAlignment w:val="baseline"/>
        <w:rPr>
          <w:rFonts w:hint="eastAsia" w:asciiTheme="minorEastAsia" w:hAnsiTheme="minorEastAsia" w:eastAsiaTheme="minorEastAsia"/>
          <w:sz w:val="26"/>
          <w:szCs w:val="26"/>
        </w:rPr>
      </w:pPr>
      <w:r>
        <w:rPr>
          <w:rFonts w:hint="eastAsia" w:asciiTheme="minorEastAsia" w:hAnsiTheme="minorEastAsia" w:eastAsiaTheme="minorEastAsia"/>
          <w:sz w:val="26"/>
          <w:szCs w:val="26"/>
        </w:rPr>
        <w:t>（七）乙方应按照采购的要求，组建专业团队，</w:t>
      </w:r>
      <w:r>
        <w:rPr>
          <w:rFonts w:hint="eastAsia" w:asciiTheme="minorEastAsia" w:hAnsiTheme="minorEastAsia" w:eastAsiaTheme="minorEastAsia"/>
          <w:sz w:val="26"/>
          <w:szCs w:val="26"/>
          <w:lang w:eastAsia="zh-CN"/>
        </w:rPr>
        <w:t>项目</w:t>
      </w:r>
      <w:r>
        <w:rPr>
          <w:rFonts w:hint="eastAsia" w:asciiTheme="minorEastAsia" w:hAnsiTheme="minorEastAsia" w:eastAsiaTheme="minorEastAsia"/>
          <w:sz w:val="26"/>
          <w:szCs w:val="26"/>
        </w:rPr>
        <w:t>负责人应全程参与项目，并根据甲方的要求出席参与项目会议。乙方变更服务团队人员名单时，应提前书面通知甲方，且新加入人员资历、职业资格等不得低于甲方要求及甲方</w:t>
      </w:r>
      <w:r>
        <w:rPr>
          <w:rFonts w:hint="eastAsia" w:asciiTheme="minorEastAsia" w:hAnsiTheme="minorEastAsia" w:eastAsiaTheme="minorEastAsia"/>
          <w:sz w:val="26"/>
          <w:szCs w:val="26"/>
          <w:lang w:eastAsia="zh-CN"/>
        </w:rPr>
        <w:t>采购</w:t>
      </w:r>
      <w:r>
        <w:rPr>
          <w:rFonts w:hint="eastAsia" w:asciiTheme="minorEastAsia" w:hAnsiTheme="minorEastAsia" w:eastAsiaTheme="minorEastAsia"/>
          <w:sz w:val="26"/>
          <w:szCs w:val="26"/>
        </w:rPr>
        <w:t>文件要求。</w:t>
      </w:r>
    </w:p>
    <w:p w14:paraId="7B0B03AE">
      <w:pPr>
        <w:numPr>
          <w:ilvl w:val="0"/>
          <w:numId w:val="2"/>
        </w:numPr>
        <w:spacing w:line="560" w:lineRule="exact"/>
        <w:ind w:firstLine="522" w:firstLineChars="200"/>
        <w:textAlignment w:val="baseline"/>
        <w:rPr>
          <w:rFonts w:asciiTheme="minorEastAsia" w:hAnsiTheme="minorEastAsia" w:eastAsiaTheme="minorEastAsia"/>
          <w:b/>
          <w:bCs/>
          <w:sz w:val="26"/>
          <w:szCs w:val="26"/>
        </w:rPr>
      </w:pPr>
      <w:r>
        <w:rPr>
          <w:rFonts w:hint="eastAsia" w:asciiTheme="minorEastAsia" w:hAnsiTheme="minorEastAsia" w:eastAsiaTheme="minorEastAsia"/>
          <w:b/>
          <w:bCs/>
          <w:sz w:val="26"/>
          <w:szCs w:val="26"/>
          <w:lang w:eastAsia="zh-CN"/>
        </w:rPr>
        <w:t>合同价款</w:t>
      </w:r>
    </w:p>
    <w:p w14:paraId="3E0E46B5">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根据项目采购中标结果，确定本项目服务费为人民币</w:t>
      </w:r>
      <w:r>
        <w:rPr>
          <w:rFonts w:hint="eastAsia" w:asciiTheme="minorEastAsia" w:hAnsiTheme="minorEastAsia" w:eastAsiaTheme="minorEastAsia"/>
          <w:sz w:val="26"/>
          <w:szCs w:val="26"/>
          <w:u w:val="single"/>
        </w:rPr>
        <w:t>￥</w:t>
      </w:r>
      <w:r>
        <w:rPr>
          <w:rFonts w:hint="eastAsia" w:asciiTheme="minorEastAsia" w:hAnsiTheme="minorEastAsia" w:eastAsiaTheme="minorEastAsia"/>
          <w:sz w:val="26"/>
          <w:szCs w:val="26"/>
          <w:u w:val="single"/>
          <w:lang w:val="en-US" w:eastAsia="zh-CN"/>
        </w:rPr>
        <w:t xml:space="preserve">    </w:t>
      </w:r>
      <w:r>
        <w:rPr>
          <w:rFonts w:asciiTheme="minorEastAsia" w:hAnsiTheme="minorEastAsia" w:eastAsiaTheme="minorEastAsia"/>
          <w:sz w:val="26"/>
          <w:szCs w:val="26"/>
          <w:u w:val="single"/>
        </w:rPr>
        <w:t>元</w:t>
      </w:r>
      <w:r>
        <w:rPr>
          <w:rFonts w:hint="eastAsia" w:asciiTheme="minorEastAsia" w:hAnsiTheme="minorEastAsia" w:eastAsiaTheme="minorEastAsia"/>
          <w:sz w:val="26"/>
          <w:szCs w:val="26"/>
        </w:rPr>
        <w:t>（大写：人民币</w:t>
      </w:r>
      <w:r>
        <w:rPr>
          <w:rFonts w:hint="eastAsia" w:asciiTheme="minorEastAsia" w:hAnsiTheme="minorEastAsia" w:eastAsiaTheme="minorEastAsia"/>
          <w:sz w:val="26"/>
          <w:szCs w:val="26"/>
          <w:u w:val="single"/>
        </w:rPr>
        <w:t xml:space="preserve"> </w:t>
      </w:r>
      <w:r>
        <w:rPr>
          <w:rFonts w:hint="eastAsia" w:asciiTheme="minorEastAsia" w:hAnsiTheme="minorEastAsia" w:eastAsiaTheme="minorEastAsia"/>
          <w:sz w:val="26"/>
          <w:szCs w:val="26"/>
          <w:u w:val="single"/>
          <w:lang w:val="en-US" w:eastAsia="zh-CN"/>
        </w:rPr>
        <w:t xml:space="preserve">      </w:t>
      </w:r>
      <w:r>
        <w:rPr>
          <w:rFonts w:hint="eastAsia" w:asciiTheme="minorEastAsia" w:hAnsiTheme="minorEastAsia" w:eastAsiaTheme="minorEastAsia"/>
          <w:sz w:val="26"/>
          <w:szCs w:val="26"/>
        </w:rPr>
        <w:t>元整）。</w:t>
      </w:r>
    </w:p>
    <w:p w14:paraId="5F3A968E">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以上服务费均为含税价，即包含乙方按本合同签订时现行国家法律及政策规定应当缴纳的所有税款，乙方不得再向甲方主张发票税款。在合同履行过程中，若税务或政府其他部门变更关于发票的规定，则乙方应提供符合新规定的合规发票（如开票成本增加的，乙方不得向甲方提出增加费用的要求），否则甲方有权拒绝支付款项直至乙方提交合法有效发票。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因此所遭受的全部损失。</w:t>
      </w:r>
    </w:p>
    <w:p w14:paraId="53F601D4">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乙方收款账户为：</w:t>
      </w:r>
    </w:p>
    <w:p w14:paraId="430F4519">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账户名称：</w:t>
      </w:r>
    </w:p>
    <w:p w14:paraId="2B3EB59C">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账    号：</w:t>
      </w:r>
    </w:p>
    <w:p w14:paraId="36F5706A">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开户行：</w:t>
      </w:r>
    </w:p>
    <w:p w14:paraId="35211CA3">
      <w:pPr>
        <w:numPr>
          <w:ilvl w:val="0"/>
          <w:numId w:val="2"/>
        </w:numPr>
        <w:spacing w:line="560" w:lineRule="exact"/>
        <w:ind w:firstLine="522" w:firstLineChars="200"/>
        <w:textAlignment w:val="baseline"/>
        <w:rPr>
          <w:rFonts w:asciiTheme="minorEastAsia" w:hAnsiTheme="minorEastAsia" w:eastAsiaTheme="minorEastAsia"/>
          <w:b/>
          <w:bCs/>
          <w:sz w:val="26"/>
          <w:szCs w:val="26"/>
        </w:rPr>
      </w:pPr>
      <w:r>
        <w:rPr>
          <w:rFonts w:hint="eastAsia" w:asciiTheme="minorEastAsia" w:hAnsiTheme="minorEastAsia" w:eastAsiaTheme="minorEastAsia"/>
          <w:b/>
          <w:bCs/>
          <w:sz w:val="26"/>
          <w:szCs w:val="26"/>
        </w:rPr>
        <w:t>支付方式</w:t>
      </w:r>
    </w:p>
    <w:p w14:paraId="7278BAA8">
      <w:pPr>
        <w:numPr>
          <w:ilvl w:val="0"/>
          <w:numId w:val="0"/>
        </w:numPr>
        <w:spacing w:line="560" w:lineRule="exact"/>
        <w:ind w:firstLine="520" w:firstLineChars="200"/>
        <w:textAlignment w:val="baseline"/>
        <w:rPr>
          <w:rFonts w:hint="eastAsia" w:asciiTheme="minorEastAsia" w:hAnsiTheme="minorEastAsia" w:eastAsiaTheme="minorEastAsia"/>
          <w:b w:val="0"/>
          <w:bCs w:val="0"/>
          <w:sz w:val="26"/>
          <w:szCs w:val="26"/>
          <w:highlight w:val="none"/>
          <w:lang w:val="en-US" w:eastAsia="zh-CN"/>
        </w:rPr>
      </w:pPr>
      <w:r>
        <w:rPr>
          <w:rFonts w:hint="eastAsia" w:asciiTheme="minorEastAsia" w:hAnsiTheme="minorEastAsia" w:eastAsiaTheme="minorEastAsia"/>
          <w:b w:val="0"/>
          <w:bCs w:val="0"/>
          <w:sz w:val="26"/>
          <w:szCs w:val="26"/>
          <w:highlight w:val="none"/>
          <w:lang w:val="en-US" w:eastAsia="zh-CN"/>
        </w:rPr>
        <w:t>（一）第一期：占合同总价的40%，对应第1-4项服务内容。支付条件及比例如下：</w:t>
      </w:r>
    </w:p>
    <w:p w14:paraId="780FBAA6">
      <w:pPr>
        <w:numPr>
          <w:ilvl w:val="0"/>
          <w:numId w:val="0"/>
        </w:numPr>
        <w:spacing w:line="560" w:lineRule="exact"/>
        <w:ind w:firstLine="520" w:firstLineChars="200"/>
        <w:textAlignment w:val="baseline"/>
        <w:rPr>
          <w:rFonts w:hint="eastAsia" w:asciiTheme="minorEastAsia" w:hAnsiTheme="minorEastAsia" w:eastAsiaTheme="minorEastAsia"/>
          <w:b w:val="0"/>
          <w:bCs w:val="0"/>
          <w:sz w:val="26"/>
          <w:szCs w:val="26"/>
          <w:highlight w:val="none"/>
          <w:lang w:val="en-US" w:eastAsia="zh-CN"/>
        </w:rPr>
      </w:pPr>
      <w:r>
        <w:rPr>
          <w:rFonts w:hint="eastAsia" w:asciiTheme="minorEastAsia" w:hAnsiTheme="minorEastAsia" w:eastAsiaTheme="minorEastAsia"/>
          <w:b w:val="0"/>
          <w:bCs w:val="0"/>
          <w:sz w:val="26"/>
          <w:szCs w:val="26"/>
          <w:highlight w:val="none"/>
          <w:lang w:val="en-US" w:eastAsia="zh-CN"/>
        </w:rPr>
        <w:t>1.协议生效后，乙方在甲方要求的时限内完成服务内容第1-4项对应的初步成果编制，并经甲方审核确认后，支付第一期合同款项的30%；</w:t>
      </w:r>
    </w:p>
    <w:p w14:paraId="2312B955">
      <w:pPr>
        <w:numPr>
          <w:ilvl w:val="0"/>
          <w:numId w:val="0"/>
        </w:numPr>
        <w:spacing w:line="560" w:lineRule="exact"/>
        <w:ind w:firstLine="520" w:firstLineChars="200"/>
        <w:textAlignment w:val="baseline"/>
        <w:rPr>
          <w:rFonts w:hint="eastAsia" w:asciiTheme="minorEastAsia" w:hAnsiTheme="minorEastAsia" w:eastAsiaTheme="minorEastAsia"/>
          <w:b w:val="0"/>
          <w:bCs w:val="0"/>
          <w:sz w:val="26"/>
          <w:szCs w:val="26"/>
          <w:highlight w:val="none"/>
          <w:lang w:val="en-US" w:eastAsia="zh-CN"/>
        </w:rPr>
      </w:pPr>
      <w:r>
        <w:rPr>
          <w:rFonts w:hint="eastAsia" w:asciiTheme="minorEastAsia" w:hAnsiTheme="minorEastAsia" w:eastAsiaTheme="minorEastAsia"/>
          <w:b w:val="0"/>
          <w:bCs w:val="0"/>
          <w:sz w:val="26"/>
          <w:szCs w:val="26"/>
          <w:highlight w:val="none"/>
          <w:lang w:val="en-US" w:eastAsia="zh-CN"/>
        </w:rPr>
        <w:t>2.乙方在甲方要求的时限内完成服务内容第1-4项对应的正式成果编制，并经甲方审核确认后，支付第一期合同款项的70%。</w:t>
      </w:r>
    </w:p>
    <w:p w14:paraId="0813A8FE">
      <w:pPr>
        <w:numPr>
          <w:ilvl w:val="0"/>
          <w:numId w:val="0"/>
        </w:numPr>
        <w:spacing w:line="560" w:lineRule="exact"/>
        <w:ind w:firstLine="520" w:firstLineChars="200"/>
        <w:textAlignment w:val="baseline"/>
        <w:rPr>
          <w:rFonts w:hint="eastAsia" w:asciiTheme="minorEastAsia" w:hAnsiTheme="minorEastAsia" w:eastAsiaTheme="minorEastAsia"/>
          <w:b w:val="0"/>
          <w:bCs w:val="0"/>
          <w:sz w:val="26"/>
          <w:szCs w:val="26"/>
          <w:highlight w:val="none"/>
          <w:lang w:val="en-US" w:eastAsia="zh-CN"/>
        </w:rPr>
      </w:pPr>
      <w:r>
        <w:rPr>
          <w:rFonts w:hint="eastAsia" w:asciiTheme="minorEastAsia" w:hAnsiTheme="minorEastAsia" w:eastAsiaTheme="minorEastAsia"/>
          <w:b w:val="0"/>
          <w:bCs w:val="0"/>
          <w:sz w:val="26"/>
          <w:szCs w:val="26"/>
          <w:highlight w:val="none"/>
          <w:lang w:val="en-US" w:eastAsia="zh-CN"/>
        </w:rPr>
        <w:t>（二）第二期：占合同总价的50%，对应第5-6项服务内容。支付条件及比例如下：</w:t>
      </w:r>
    </w:p>
    <w:p w14:paraId="63BCFB05">
      <w:pPr>
        <w:numPr>
          <w:ilvl w:val="0"/>
          <w:numId w:val="0"/>
        </w:numPr>
        <w:spacing w:line="560" w:lineRule="exact"/>
        <w:ind w:firstLine="520" w:firstLineChars="200"/>
        <w:textAlignment w:val="baseline"/>
        <w:rPr>
          <w:rFonts w:hint="eastAsia" w:asciiTheme="minorEastAsia" w:hAnsiTheme="minorEastAsia" w:eastAsiaTheme="minorEastAsia"/>
          <w:b w:val="0"/>
          <w:bCs w:val="0"/>
          <w:sz w:val="26"/>
          <w:szCs w:val="26"/>
          <w:highlight w:val="none"/>
          <w:lang w:val="en-US" w:eastAsia="zh-CN"/>
        </w:rPr>
      </w:pPr>
      <w:r>
        <w:rPr>
          <w:rFonts w:hint="eastAsia" w:asciiTheme="minorEastAsia" w:hAnsiTheme="minorEastAsia" w:eastAsiaTheme="minorEastAsia"/>
          <w:b w:val="0"/>
          <w:bCs w:val="0"/>
          <w:sz w:val="26"/>
          <w:szCs w:val="26"/>
          <w:highlight w:val="none"/>
          <w:lang w:val="en-US" w:eastAsia="zh-CN"/>
        </w:rPr>
        <w:t>1.乙方在甲方要求的时限内完成服务内容第5项对应的初步成果编制，并经甲方审核确认后，支付第二期合同款项的30%；</w:t>
      </w:r>
    </w:p>
    <w:p w14:paraId="7240A4BF">
      <w:pPr>
        <w:numPr>
          <w:ilvl w:val="0"/>
          <w:numId w:val="0"/>
        </w:numPr>
        <w:spacing w:line="560" w:lineRule="exact"/>
        <w:ind w:firstLine="520" w:firstLineChars="200"/>
        <w:textAlignment w:val="baseline"/>
        <w:rPr>
          <w:rFonts w:hint="eastAsia" w:asciiTheme="minorEastAsia" w:hAnsiTheme="minorEastAsia" w:eastAsiaTheme="minorEastAsia"/>
          <w:b w:val="0"/>
          <w:bCs w:val="0"/>
          <w:sz w:val="26"/>
          <w:szCs w:val="26"/>
          <w:highlight w:val="none"/>
          <w:lang w:val="en-US" w:eastAsia="zh-CN"/>
        </w:rPr>
      </w:pPr>
      <w:r>
        <w:rPr>
          <w:rFonts w:hint="eastAsia" w:asciiTheme="minorEastAsia" w:hAnsiTheme="minorEastAsia" w:eastAsiaTheme="minorEastAsia"/>
          <w:b w:val="0"/>
          <w:bCs w:val="0"/>
          <w:sz w:val="26"/>
          <w:szCs w:val="26"/>
          <w:highlight w:val="none"/>
          <w:lang w:val="en-US" w:eastAsia="zh-CN"/>
        </w:rPr>
        <w:t>2.乙方在甲方要求的时限内完成服务内容第5项对应的正式成果编制，并经甲方审核确认后，支付第二期合同款项的70%。</w:t>
      </w:r>
    </w:p>
    <w:p w14:paraId="54508BCD">
      <w:pPr>
        <w:numPr>
          <w:ilvl w:val="0"/>
          <w:numId w:val="0"/>
        </w:numPr>
        <w:spacing w:line="560" w:lineRule="exact"/>
        <w:ind w:firstLine="520" w:firstLineChars="200"/>
        <w:textAlignment w:val="baseline"/>
        <w:rPr>
          <w:rFonts w:hint="eastAsia" w:asciiTheme="minorEastAsia" w:hAnsiTheme="minorEastAsia" w:eastAsiaTheme="minorEastAsia"/>
          <w:b w:val="0"/>
          <w:bCs w:val="0"/>
          <w:sz w:val="26"/>
          <w:szCs w:val="26"/>
          <w:highlight w:val="none"/>
          <w:lang w:val="en-US" w:eastAsia="zh-CN"/>
        </w:rPr>
      </w:pPr>
      <w:r>
        <w:rPr>
          <w:rFonts w:hint="eastAsia" w:asciiTheme="minorEastAsia" w:hAnsiTheme="minorEastAsia" w:eastAsiaTheme="minorEastAsia"/>
          <w:b w:val="0"/>
          <w:bCs w:val="0"/>
          <w:sz w:val="26"/>
          <w:szCs w:val="26"/>
          <w:highlight w:val="none"/>
          <w:lang w:val="en-US" w:eastAsia="zh-CN"/>
        </w:rPr>
        <w:t>（三）第三期：剩余合同总价的10%作为履约评价金，在项目全部工作内容完成后30个工作日内，根据甲方对乙方作出的单方履约评价得分支付。履约考核评价为良好以上（含良好）的全额支付履约考核评价费；合格的支付履约考核评价费的50%；不合格的不予支付。乙方参与投标、签订本合同视为接受甲方的单方履约评价结果，同意由甲方根据单方履约评价结果支付履约考核评价费。</w:t>
      </w:r>
    </w:p>
    <w:p w14:paraId="42C37900">
      <w:pPr>
        <w:numPr>
          <w:ilvl w:val="0"/>
          <w:numId w:val="0"/>
        </w:numPr>
        <w:spacing w:line="560" w:lineRule="exact"/>
        <w:ind w:firstLine="520" w:firstLineChars="200"/>
        <w:textAlignment w:val="baseline"/>
        <w:rPr>
          <w:rFonts w:hint="eastAsia" w:asciiTheme="minorEastAsia" w:hAnsiTheme="minorEastAsia" w:eastAsiaTheme="minorEastAsia"/>
          <w:b w:val="0"/>
          <w:bCs w:val="0"/>
          <w:sz w:val="26"/>
          <w:szCs w:val="26"/>
          <w:highlight w:val="none"/>
          <w:lang w:val="en-US" w:eastAsia="zh-CN"/>
        </w:rPr>
      </w:pPr>
      <w:r>
        <w:rPr>
          <w:rFonts w:hint="eastAsia" w:asciiTheme="minorEastAsia" w:hAnsiTheme="minorEastAsia" w:eastAsiaTheme="minorEastAsia"/>
          <w:b w:val="0"/>
          <w:bCs w:val="0"/>
          <w:sz w:val="26"/>
          <w:szCs w:val="26"/>
          <w:highlight w:val="none"/>
          <w:lang w:val="en-US" w:eastAsia="zh-CN"/>
        </w:rPr>
        <w:t>乙方应于甲方每次付款前，向甲方提供合法等额有效的发票及书面请款函，甲方收到后10个工作日内向乙方支付相应的合同款项。</w:t>
      </w:r>
    </w:p>
    <w:p w14:paraId="2FC11B7C">
      <w:pPr>
        <w:numPr>
          <w:ilvl w:val="0"/>
          <w:numId w:val="2"/>
        </w:numPr>
        <w:spacing w:line="560" w:lineRule="exact"/>
        <w:ind w:firstLine="522" w:firstLineChars="200"/>
        <w:textAlignment w:val="baseline"/>
        <w:rPr>
          <w:rFonts w:hint="eastAsia" w:asciiTheme="minorEastAsia" w:hAnsiTheme="minorEastAsia" w:eastAsiaTheme="minorEastAsia"/>
          <w:b/>
          <w:bCs/>
          <w:sz w:val="26"/>
          <w:szCs w:val="26"/>
          <w:lang w:eastAsia="zh-CN"/>
        </w:rPr>
      </w:pPr>
      <w:r>
        <w:rPr>
          <w:rFonts w:hint="eastAsia" w:asciiTheme="minorEastAsia" w:hAnsiTheme="minorEastAsia" w:eastAsiaTheme="minorEastAsia"/>
          <w:b/>
          <w:bCs/>
          <w:sz w:val="26"/>
          <w:szCs w:val="26"/>
          <w:lang w:eastAsia="zh-CN"/>
        </w:rPr>
        <w:t>合同终止结算条款</w:t>
      </w:r>
    </w:p>
    <w:p w14:paraId="6534F785">
      <w:pPr>
        <w:spacing w:line="560" w:lineRule="exact"/>
        <w:ind w:firstLine="520" w:firstLineChars="200"/>
        <w:rPr>
          <w:rFonts w:hint="eastAsia" w:ascii="宋体" w:hAnsi="宋体" w:eastAsia="宋体"/>
          <w:b/>
          <w:bCs/>
          <w:color w:val="FF0000"/>
          <w:sz w:val="26"/>
          <w:szCs w:val="26"/>
          <w:lang w:eastAsia="zh-CN"/>
        </w:rPr>
      </w:pPr>
      <w:r>
        <w:rPr>
          <w:rFonts w:hint="eastAsia" w:asciiTheme="minorEastAsia" w:hAnsiTheme="minorEastAsia" w:eastAsiaTheme="minorEastAsia"/>
          <w:sz w:val="26"/>
          <w:szCs w:val="26"/>
        </w:rPr>
        <w:t>本合同生效后，甲方有权单方提前终止或解除合同。因甲方原因导致本合同提前终止或解除，如乙方尚未开始服务工作的，甲方不予支付任何费用，已支付的，乙方应当在甲方书面终止合同通知后五日内返还给甲方。</w:t>
      </w:r>
      <w:r>
        <w:rPr>
          <w:rFonts w:hint="eastAsia" w:asciiTheme="minorEastAsia" w:hAnsiTheme="minorEastAsia" w:eastAsiaTheme="minorEastAsia"/>
          <w:sz w:val="26"/>
          <w:szCs w:val="26"/>
          <w:u w:val="none"/>
        </w:rPr>
        <w:t>合同终止时，</w:t>
      </w:r>
      <w:r>
        <w:rPr>
          <w:rFonts w:hint="eastAsia" w:asciiTheme="minorEastAsia" w:hAnsiTheme="minorEastAsia" w:eastAsiaTheme="minorEastAsia"/>
          <w:sz w:val="26"/>
          <w:szCs w:val="26"/>
          <w:u w:val="none"/>
          <w:lang w:eastAsia="zh-CN"/>
        </w:rPr>
        <w:t>如乙方已开始服务工作的，按照乙方实际完成的工作内容对应的支付比例结算服务费用</w:t>
      </w:r>
      <w:r>
        <w:rPr>
          <w:rFonts w:hint="eastAsia" w:asciiTheme="minorEastAsia" w:hAnsiTheme="minorEastAsia" w:eastAsiaTheme="minorEastAsia"/>
          <w:sz w:val="26"/>
          <w:szCs w:val="26"/>
          <w:u w:val="none"/>
        </w:rPr>
        <w:t>，剩余费用不再支付。</w:t>
      </w:r>
      <w:r>
        <w:rPr>
          <w:rFonts w:hint="eastAsia" w:asciiTheme="minorEastAsia" w:hAnsiTheme="minorEastAsia" w:eastAsiaTheme="minorEastAsia"/>
          <w:sz w:val="26"/>
          <w:szCs w:val="26"/>
        </w:rPr>
        <w:t>乙方在完成初步成果及出具正式成果文件之间提供的服务工作已包含在初步成果阶段的服务费用中，乙方应正常提供服务且无权主张额外的费用。除此之外，甲方不再承担支付任何违约金、补偿金或赔偿金等经济责任。</w:t>
      </w:r>
    </w:p>
    <w:p w14:paraId="224E01D4">
      <w:pPr>
        <w:numPr>
          <w:ilvl w:val="0"/>
          <w:numId w:val="2"/>
        </w:numPr>
        <w:spacing w:line="560" w:lineRule="exact"/>
        <w:ind w:firstLine="522" w:firstLineChars="200"/>
        <w:textAlignment w:val="baseline"/>
        <w:rPr>
          <w:rFonts w:asciiTheme="minorEastAsia" w:hAnsiTheme="minorEastAsia" w:eastAsiaTheme="minorEastAsia"/>
          <w:b/>
          <w:bCs/>
          <w:sz w:val="26"/>
          <w:szCs w:val="26"/>
        </w:rPr>
      </w:pPr>
      <w:r>
        <w:rPr>
          <w:rFonts w:hint="eastAsia" w:asciiTheme="minorEastAsia" w:hAnsiTheme="minorEastAsia" w:eastAsiaTheme="minorEastAsia"/>
          <w:b/>
          <w:bCs/>
          <w:sz w:val="26"/>
          <w:szCs w:val="26"/>
        </w:rPr>
        <w:t>违约责任</w:t>
      </w:r>
    </w:p>
    <w:p w14:paraId="7DF3B9B0">
      <w:pPr>
        <w:spacing w:line="560" w:lineRule="exact"/>
        <w:ind w:firstLine="520" w:firstLineChars="200"/>
        <w:rPr>
          <w:rFonts w:ascii="宋体" w:hAnsi="宋体"/>
          <w:sz w:val="26"/>
          <w:szCs w:val="26"/>
        </w:rPr>
      </w:pPr>
      <w:r>
        <w:rPr>
          <w:rFonts w:hint="eastAsia" w:ascii="宋体" w:hAnsi="宋体"/>
          <w:sz w:val="26"/>
          <w:szCs w:val="26"/>
        </w:rPr>
        <w:t>（</w:t>
      </w:r>
      <w:r>
        <w:rPr>
          <w:rFonts w:hint="eastAsia" w:ascii="宋体" w:hAnsi="宋体"/>
          <w:sz w:val="26"/>
          <w:szCs w:val="26"/>
          <w:lang w:eastAsia="zh-CN"/>
        </w:rPr>
        <w:t>一</w:t>
      </w:r>
      <w:r>
        <w:rPr>
          <w:rFonts w:hint="eastAsia" w:ascii="宋体" w:hAnsi="宋体"/>
          <w:sz w:val="26"/>
          <w:szCs w:val="26"/>
        </w:rPr>
        <w:t>）乙方在签订本合同后无正当理由擅自解除合同或终止合同的，乙方无权就已完成的工作量与甲方结算服务费用，并应向甲方支付服务费用总额</w:t>
      </w:r>
      <w:r>
        <w:rPr>
          <w:rFonts w:ascii="宋体" w:hAnsi="宋体"/>
          <w:sz w:val="26"/>
          <w:szCs w:val="26"/>
        </w:rPr>
        <w:t>10%</w:t>
      </w:r>
      <w:r>
        <w:rPr>
          <w:rFonts w:hint="eastAsia" w:ascii="宋体" w:hAnsi="宋体"/>
          <w:sz w:val="26"/>
          <w:szCs w:val="26"/>
        </w:rPr>
        <w:t>的违约金。甲方有权将其未完成部分另行委托他人，乙方不得有任何异议。</w:t>
      </w:r>
    </w:p>
    <w:p w14:paraId="28A1D41D">
      <w:pPr>
        <w:spacing w:line="560" w:lineRule="exact"/>
        <w:ind w:firstLine="520" w:firstLineChars="200"/>
        <w:rPr>
          <w:rFonts w:ascii="宋体" w:hAnsi="宋体"/>
          <w:color w:val="000000"/>
          <w:sz w:val="26"/>
          <w:szCs w:val="26"/>
          <w:shd w:val="clear" w:color="auto" w:fill="FFFFFF"/>
        </w:rPr>
      </w:pPr>
      <w:r>
        <w:rPr>
          <w:rFonts w:hint="eastAsia" w:ascii="宋体" w:hAnsi="宋体"/>
          <w:sz w:val="26"/>
          <w:szCs w:val="26"/>
        </w:rPr>
        <w:t>（</w:t>
      </w:r>
      <w:r>
        <w:rPr>
          <w:rFonts w:hint="eastAsia" w:ascii="宋体" w:hAnsi="宋体"/>
          <w:sz w:val="26"/>
          <w:szCs w:val="26"/>
          <w:lang w:eastAsia="zh-CN"/>
        </w:rPr>
        <w:t>二</w:t>
      </w:r>
      <w:r>
        <w:rPr>
          <w:rFonts w:hint="eastAsia" w:ascii="宋体" w:hAnsi="宋体"/>
          <w:sz w:val="26"/>
          <w:szCs w:val="26"/>
        </w:rPr>
        <w:t>）</w:t>
      </w:r>
      <w:r>
        <w:rPr>
          <w:rFonts w:hint="eastAsia" w:ascii="宋体" w:hAnsi="宋体"/>
          <w:color w:val="000000"/>
          <w:sz w:val="26"/>
          <w:szCs w:val="26"/>
          <w:shd w:val="clear" w:color="auto" w:fill="FFFFFF"/>
        </w:rPr>
        <w:t>乙方擅自全部或部分转让本合同主要合同义务或允许他人借用自己名义从事乙方事务的，甲方有权单方解除合同，乙方应退还甲方已支付的款项，并向甲方支付</w:t>
      </w:r>
      <w:r>
        <w:rPr>
          <w:rFonts w:hint="eastAsia" w:ascii="宋体" w:hAnsi="宋体"/>
          <w:sz w:val="26"/>
          <w:szCs w:val="26"/>
        </w:rPr>
        <w:t>服务费用总额</w:t>
      </w:r>
      <w:r>
        <w:rPr>
          <w:rFonts w:ascii="宋体" w:hAnsi="宋体"/>
          <w:color w:val="000000"/>
          <w:sz w:val="26"/>
          <w:szCs w:val="26"/>
          <w:shd w:val="clear" w:color="auto" w:fill="FFFFFF"/>
        </w:rPr>
        <w:t>10%的违约金。</w:t>
      </w:r>
    </w:p>
    <w:p w14:paraId="1CFC2266">
      <w:pPr>
        <w:spacing w:line="560" w:lineRule="exact"/>
        <w:ind w:firstLine="520" w:firstLineChars="200"/>
        <w:textAlignment w:val="baseline"/>
        <w:rPr>
          <w:rFonts w:asciiTheme="minorEastAsia" w:hAnsiTheme="minorEastAsia" w:eastAsiaTheme="minorEastAsia"/>
          <w:sz w:val="26"/>
          <w:szCs w:val="26"/>
        </w:rPr>
      </w:pPr>
      <w:r>
        <w:rPr>
          <w:rFonts w:hint="eastAsia" w:ascii="宋体" w:hAnsi="宋体"/>
          <w:color w:val="000000"/>
          <w:sz w:val="26"/>
          <w:szCs w:val="26"/>
          <w:shd w:val="clear" w:color="auto" w:fill="FFFFFF"/>
        </w:rPr>
        <w:t>（</w:t>
      </w:r>
      <w:r>
        <w:rPr>
          <w:rFonts w:hint="eastAsia" w:ascii="宋体" w:hAnsi="宋体"/>
          <w:color w:val="000000"/>
          <w:sz w:val="26"/>
          <w:szCs w:val="26"/>
          <w:shd w:val="clear" w:color="auto" w:fill="FFFFFF"/>
          <w:lang w:eastAsia="zh-CN"/>
        </w:rPr>
        <w:t>三</w:t>
      </w:r>
      <w:r>
        <w:rPr>
          <w:rFonts w:hint="eastAsia" w:ascii="宋体" w:hAnsi="宋体"/>
          <w:color w:val="000000"/>
          <w:sz w:val="26"/>
          <w:szCs w:val="26"/>
          <w:shd w:val="clear" w:color="auto" w:fill="FFFFFF"/>
        </w:rPr>
        <w:t>）</w:t>
      </w:r>
      <w:r>
        <w:rPr>
          <w:rFonts w:hint="eastAsia" w:asciiTheme="minorEastAsia" w:hAnsiTheme="minorEastAsia" w:eastAsiaTheme="minorEastAsia"/>
          <w:sz w:val="26"/>
          <w:szCs w:val="26"/>
        </w:rPr>
        <w:t>甲方逾期支付有关费用的，因考虑到甲方内部财务审批因素，乙方同意</w:t>
      </w:r>
      <w:r>
        <w:rPr>
          <w:rFonts w:hint="eastAsia" w:asciiTheme="minorEastAsia" w:hAnsiTheme="minorEastAsia" w:eastAsiaTheme="minorEastAsia"/>
          <w:sz w:val="26"/>
          <w:szCs w:val="26"/>
          <w:lang w:eastAsia="zh-CN"/>
        </w:rPr>
        <w:t>给予</w:t>
      </w:r>
      <w:r>
        <w:rPr>
          <w:rFonts w:hint="eastAsia" w:asciiTheme="minorEastAsia" w:hAnsiTheme="minorEastAsia" w:eastAsiaTheme="minorEastAsia"/>
          <w:sz w:val="26"/>
          <w:szCs w:val="26"/>
        </w:rPr>
        <w:t>甲方10个工作日的付款宽限期（宽限期不计利息及违约金），宽限期满后仍不支付款项的，甲方应向乙方按服务费用逾期金额万分之五每日的标准支付违约金。</w:t>
      </w:r>
    </w:p>
    <w:p w14:paraId="1B1A5761">
      <w:pPr>
        <w:spacing w:line="560" w:lineRule="exact"/>
        <w:ind w:firstLine="520" w:firstLineChars="200"/>
        <w:textAlignment w:val="baseline"/>
        <w:rPr>
          <w:rFonts w:hint="eastAsia" w:asciiTheme="minorEastAsia" w:hAnsiTheme="minorEastAsia" w:eastAsiaTheme="minorEastAsia"/>
          <w:color w:val="auto"/>
          <w:sz w:val="26"/>
          <w:szCs w:val="26"/>
        </w:rPr>
      </w:pPr>
      <w:r>
        <w:rPr>
          <w:rFonts w:hint="eastAsia" w:asciiTheme="minorEastAsia" w:hAnsiTheme="minorEastAsia" w:eastAsiaTheme="minorEastAsia"/>
          <w:sz w:val="26"/>
          <w:szCs w:val="26"/>
        </w:rPr>
        <w:t>（</w:t>
      </w:r>
      <w:r>
        <w:rPr>
          <w:rFonts w:hint="eastAsia" w:asciiTheme="minorEastAsia" w:hAnsiTheme="minorEastAsia" w:eastAsiaTheme="minorEastAsia"/>
          <w:sz w:val="26"/>
          <w:szCs w:val="26"/>
          <w:lang w:eastAsia="zh-CN"/>
        </w:rPr>
        <w:t>四</w:t>
      </w:r>
      <w:r>
        <w:rPr>
          <w:rFonts w:hint="eastAsia" w:asciiTheme="minorEastAsia" w:hAnsiTheme="minorEastAsia" w:eastAsiaTheme="minorEastAsia"/>
          <w:sz w:val="26"/>
          <w:szCs w:val="26"/>
        </w:rPr>
        <w:t>）乙方逾期提交工作成果的，应向甲方支付违约金，违约金按服务费用每日万分之五计算，逾期超过</w:t>
      </w:r>
      <w:r>
        <w:rPr>
          <w:rFonts w:asciiTheme="minorEastAsia" w:hAnsiTheme="minorEastAsia" w:eastAsiaTheme="minorEastAsia"/>
          <w:sz w:val="26"/>
          <w:szCs w:val="26"/>
        </w:rPr>
        <w:t>30</w:t>
      </w:r>
      <w:r>
        <w:rPr>
          <w:rFonts w:hint="eastAsia" w:asciiTheme="minorEastAsia" w:hAnsiTheme="minorEastAsia" w:eastAsiaTheme="minorEastAsia"/>
          <w:sz w:val="26"/>
          <w:szCs w:val="26"/>
        </w:rPr>
        <w:t>日</w:t>
      </w:r>
      <w:r>
        <w:rPr>
          <w:rFonts w:asciiTheme="minorEastAsia" w:hAnsiTheme="minorEastAsia" w:eastAsiaTheme="minorEastAsia"/>
          <w:sz w:val="26"/>
          <w:szCs w:val="26"/>
        </w:rPr>
        <w:t>的，甲方有权解除本合同</w:t>
      </w:r>
      <w:r>
        <w:rPr>
          <w:rFonts w:hint="eastAsia" w:asciiTheme="minorEastAsia" w:hAnsiTheme="minorEastAsia" w:eastAsiaTheme="minorEastAsia"/>
          <w:sz w:val="26"/>
          <w:szCs w:val="26"/>
        </w:rPr>
        <w:t>，要</w:t>
      </w:r>
      <w:r>
        <w:rPr>
          <w:rFonts w:hint="eastAsia" w:asciiTheme="minorEastAsia" w:hAnsiTheme="minorEastAsia" w:eastAsiaTheme="minorEastAsia"/>
          <w:color w:val="auto"/>
          <w:sz w:val="26"/>
          <w:szCs w:val="26"/>
        </w:rPr>
        <w:t>求乙方退还所有已支付款项，并要求乙方承担本合同价款总额10%的违约金。</w:t>
      </w:r>
    </w:p>
    <w:p w14:paraId="1A39C84E">
      <w:pPr>
        <w:spacing w:line="560" w:lineRule="exact"/>
        <w:ind w:firstLine="520" w:firstLineChars="200"/>
        <w:textAlignment w:val="baseline"/>
        <w:rPr>
          <w:rFonts w:hint="eastAsia" w:asciiTheme="minorEastAsia" w:hAnsiTheme="minorEastAsia" w:eastAsiaTheme="minorEastAsia"/>
          <w:color w:val="auto"/>
          <w:sz w:val="26"/>
          <w:szCs w:val="26"/>
          <w:lang w:eastAsia="zh-CN"/>
        </w:rPr>
      </w:pPr>
      <w:r>
        <w:rPr>
          <w:rFonts w:hint="eastAsia" w:asciiTheme="minorEastAsia" w:hAnsiTheme="minorEastAsia" w:eastAsiaTheme="minorEastAsia"/>
          <w:color w:val="auto"/>
          <w:sz w:val="26"/>
          <w:szCs w:val="26"/>
          <w:lang w:eastAsia="zh-CN"/>
        </w:rPr>
        <w:t>（五）乙方服务质量不符合合同约定及甲方要求的，甲方有权要求乙方在限定时间内无条件负责补充或修改，所需费用由乙方自行承担；若乙方拒不修改或调整，甲方有权解除本合同，</w:t>
      </w:r>
      <w:r>
        <w:rPr>
          <w:rFonts w:hint="eastAsia" w:asciiTheme="minorEastAsia" w:hAnsiTheme="minorEastAsia" w:eastAsiaTheme="minorEastAsia"/>
          <w:color w:val="auto"/>
          <w:sz w:val="26"/>
          <w:szCs w:val="26"/>
        </w:rPr>
        <w:t>要求乙方退还所有已支付款项，并要求乙方承担本合同价款总额</w:t>
      </w:r>
      <w:r>
        <w:rPr>
          <w:rFonts w:hint="eastAsia" w:asciiTheme="minorEastAsia" w:hAnsiTheme="minorEastAsia" w:eastAsiaTheme="minorEastAsia"/>
          <w:color w:val="auto"/>
          <w:sz w:val="26"/>
          <w:szCs w:val="26"/>
          <w:lang w:eastAsia="zh-CN"/>
        </w:rPr>
        <w:t>10%的违约金。</w:t>
      </w:r>
    </w:p>
    <w:p w14:paraId="3D10B2B4">
      <w:pPr>
        <w:spacing w:line="560" w:lineRule="exact"/>
        <w:ind w:firstLine="520" w:firstLineChars="200"/>
        <w:textAlignment w:val="baseline"/>
        <w:rPr>
          <w:rFonts w:hint="default" w:asciiTheme="minorEastAsia" w:hAnsiTheme="minorEastAsia" w:eastAsiaTheme="minorEastAsia"/>
          <w:color w:val="auto"/>
          <w:sz w:val="26"/>
          <w:szCs w:val="26"/>
          <w:lang w:val="en-US" w:eastAsia="zh-CN"/>
        </w:rPr>
      </w:pPr>
      <w:r>
        <w:rPr>
          <w:rFonts w:hint="eastAsia" w:asciiTheme="minorEastAsia" w:hAnsiTheme="minorEastAsia" w:eastAsiaTheme="minorEastAsia"/>
          <w:color w:val="auto"/>
          <w:sz w:val="26"/>
          <w:szCs w:val="26"/>
          <w:lang w:val="en-US" w:eastAsia="zh-CN"/>
        </w:rPr>
        <w:t>（六）</w:t>
      </w:r>
      <w:r>
        <w:rPr>
          <w:rFonts w:hint="default" w:asciiTheme="minorEastAsia" w:hAnsiTheme="minorEastAsia" w:eastAsiaTheme="minorEastAsia"/>
          <w:color w:val="auto"/>
          <w:sz w:val="26"/>
          <w:szCs w:val="26"/>
          <w:lang w:val="en-US" w:eastAsia="zh-CN"/>
        </w:rPr>
        <w:t>如乙方违约的，甲方因维权付出的所有费用，包括但不限于律师代理费、诉讼费、差旅费、材料费、调查费、评估费、鉴定费等均由乙方支付，给甲方造成损失的乙方还应另行赔偿。</w:t>
      </w:r>
    </w:p>
    <w:p w14:paraId="1FB2CE65">
      <w:pPr>
        <w:numPr>
          <w:ilvl w:val="0"/>
          <w:numId w:val="2"/>
        </w:numPr>
        <w:spacing w:line="560" w:lineRule="exact"/>
        <w:ind w:firstLine="522" w:firstLineChars="200"/>
        <w:textAlignment w:val="baseline"/>
        <w:rPr>
          <w:rFonts w:asciiTheme="minorEastAsia" w:hAnsiTheme="minorEastAsia" w:eastAsiaTheme="minorEastAsia"/>
          <w:b/>
          <w:sz w:val="26"/>
          <w:szCs w:val="26"/>
        </w:rPr>
      </w:pPr>
      <w:r>
        <w:rPr>
          <w:rFonts w:hint="eastAsia" w:asciiTheme="minorEastAsia" w:hAnsiTheme="minorEastAsia" w:eastAsiaTheme="minorEastAsia"/>
          <w:b/>
          <w:sz w:val="26"/>
          <w:szCs w:val="26"/>
        </w:rPr>
        <w:t>保密条款</w:t>
      </w:r>
    </w:p>
    <w:p w14:paraId="707FFD04">
      <w:pPr>
        <w:numPr>
          <w:ilvl w:val="0"/>
          <w:numId w:val="0"/>
        </w:numPr>
        <w:spacing w:line="560" w:lineRule="exact"/>
        <w:ind w:firstLine="520" w:firstLineChars="200"/>
        <w:textAlignment w:val="baseline"/>
        <w:rPr>
          <w:rFonts w:asciiTheme="minorEastAsia" w:hAnsiTheme="minorEastAsia" w:eastAsiaTheme="minorEastAsia"/>
          <w:b w:val="0"/>
          <w:bCs/>
          <w:sz w:val="26"/>
          <w:szCs w:val="26"/>
        </w:rPr>
      </w:pPr>
      <w:r>
        <w:rPr>
          <w:rFonts w:hint="eastAsia" w:asciiTheme="minorEastAsia" w:hAnsiTheme="minorEastAsia" w:eastAsiaTheme="minorEastAsia"/>
          <w:b w:val="0"/>
          <w:bCs/>
          <w:sz w:val="26"/>
          <w:szCs w:val="26"/>
          <w:lang w:eastAsia="zh-CN"/>
        </w:rPr>
        <w:t>（一）</w:t>
      </w:r>
      <w:r>
        <w:rPr>
          <w:rFonts w:hint="eastAsia" w:asciiTheme="minorEastAsia" w:hAnsiTheme="minorEastAsia" w:eastAsiaTheme="minorEastAsia"/>
          <w:b w:val="0"/>
          <w:bCs/>
          <w:sz w:val="26"/>
          <w:szCs w:val="26"/>
        </w:rPr>
        <w:t>双方应遵守国家的有关保密规定，妥善保管对方提供的资料，保守对方的各项秘密。乙方应严格履行本项服务可能涉及的档案材料内容、整理成果、著录信息、扫描文件成果等的保密义务。</w:t>
      </w:r>
    </w:p>
    <w:p w14:paraId="3F3D5972">
      <w:pPr>
        <w:numPr>
          <w:ilvl w:val="0"/>
          <w:numId w:val="0"/>
        </w:numPr>
        <w:spacing w:line="560" w:lineRule="exact"/>
        <w:ind w:firstLine="520" w:firstLineChars="200"/>
        <w:textAlignment w:val="baseline"/>
        <w:rPr>
          <w:rFonts w:asciiTheme="minorEastAsia" w:hAnsiTheme="minorEastAsia" w:eastAsiaTheme="minorEastAsia"/>
          <w:b w:val="0"/>
          <w:bCs/>
          <w:sz w:val="26"/>
          <w:szCs w:val="26"/>
        </w:rPr>
      </w:pPr>
      <w:r>
        <w:rPr>
          <w:rFonts w:hint="eastAsia" w:asciiTheme="minorEastAsia" w:hAnsiTheme="minorEastAsia" w:eastAsiaTheme="minorEastAsia"/>
          <w:b w:val="0"/>
          <w:bCs/>
          <w:sz w:val="26"/>
          <w:szCs w:val="26"/>
          <w:lang w:eastAsia="zh-CN"/>
        </w:rPr>
        <w:t>（二）</w:t>
      </w:r>
      <w:r>
        <w:rPr>
          <w:rFonts w:hint="eastAsia" w:asciiTheme="minorEastAsia" w:hAnsiTheme="minorEastAsia" w:eastAsiaTheme="minorEastAsia"/>
          <w:b w:val="0"/>
          <w:bCs/>
          <w:sz w:val="26"/>
          <w:szCs w:val="26"/>
        </w:rPr>
        <w:t>未经甲方许可，乙方不得将甲方的资料、成果或与本项目有关的任何资料和信息，告知或转让给第三方或用于本合同外的其他项目，如乙方违反上述保密义务，乙方应当向甲方支付本合同总价款20</w:t>
      </w:r>
      <w:r>
        <w:rPr>
          <w:rFonts w:asciiTheme="minorEastAsia" w:hAnsiTheme="minorEastAsia" w:eastAsiaTheme="minorEastAsia"/>
          <w:b w:val="0"/>
          <w:bCs/>
          <w:sz w:val="26"/>
          <w:szCs w:val="26"/>
        </w:rPr>
        <w:t>%</w:t>
      </w:r>
      <w:r>
        <w:rPr>
          <w:rFonts w:hint="eastAsia" w:asciiTheme="minorEastAsia" w:hAnsiTheme="minorEastAsia" w:eastAsiaTheme="minorEastAsia"/>
          <w:b w:val="0"/>
          <w:bCs/>
          <w:sz w:val="26"/>
          <w:szCs w:val="26"/>
        </w:rPr>
        <w:t>的违约金，给甲方造成的直接或间接损失，乙方还应承担全部的赔偿责任。</w:t>
      </w:r>
    </w:p>
    <w:p w14:paraId="74E459EC">
      <w:pPr>
        <w:numPr>
          <w:ilvl w:val="0"/>
          <w:numId w:val="0"/>
        </w:numPr>
        <w:spacing w:line="560" w:lineRule="exact"/>
        <w:ind w:firstLine="520" w:firstLineChars="200"/>
        <w:textAlignment w:val="baseline"/>
        <w:rPr>
          <w:rFonts w:asciiTheme="minorEastAsia" w:hAnsiTheme="minorEastAsia" w:eastAsiaTheme="minorEastAsia"/>
          <w:b/>
          <w:sz w:val="26"/>
          <w:szCs w:val="26"/>
        </w:rPr>
      </w:pPr>
      <w:r>
        <w:rPr>
          <w:rFonts w:hint="eastAsia" w:asciiTheme="minorEastAsia" w:hAnsiTheme="minorEastAsia" w:eastAsiaTheme="minorEastAsia"/>
          <w:b w:val="0"/>
          <w:bCs/>
          <w:sz w:val="26"/>
          <w:szCs w:val="26"/>
          <w:lang w:eastAsia="zh-CN"/>
        </w:rPr>
        <w:t>（三）</w:t>
      </w:r>
      <w:r>
        <w:rPr>
          <w:rFonts w:hint="eastAsia" w:asciiTheme="minorEastAsia" w:hAnsiTheme="minorEastAsia" w:eastAsiaTheme="minorEastAsia"/>
          <w:b w:val="0"/>
          <w:bCs/>
          <w:sz w:val="26"/>
          <w:szCs w:val="26"/>
        </w:rPr>
        <w:t>乙方须以保密方式处理双方直接或间接提供的任何资料，以及因本项服务工作所直接或间接取得、处理或接触的任何其他资料，未经甲方同意，不得向第三方透露任何有关本项服务的内容，或公开任何中间成果或最终成果。如乙方违反上述约定，乙方应向甲方支付本合同总价款20</w:t>
      </w:r>
      <w:r>
        <w:rPr>
          <w:rFonts w:asciiTheme="minorEastAsia" w:hAnsiTheme="minorEastAsia" w:eastAsiaTheme="minorEastAsia"/>
          <w:b w:val="0"/>
          <w:bCs/>
          <w:sz w:val="26"/>
          <w:szCs w:val="26"/>
        </w:rPr>
        <w:t>%</w:t>
      </w:r>
      <w:r>
        <w:rPr>
          <w:rFonts w:hint="eastAsia" w:asciiTheme="minorEastAsia" w:hAnsiTheme="minorEastAsia" w:eastAsiaTheme="minorEastAsia"/>
          <w:b w:val="0"/>
          <w:bCs/>
          <w:sz w:val="26"/>
          <w:szCs w:val="26"/>
        </w:rPr>
        <w:t>的违约金，给甲方造成的直接或间接损失，乙方还应承担全部的赔偿责任。</w:t>
      </w:r>
    </w:p>
    <w:p w14:paraId="3BD60B44">
      <w:pPr>
        <w:numPr>
          <w:ilvl w:val="0"/>
          <w:numId w:val="2"/>
        </w:numPr>
        <w:spacing w:line="560" w:lineRule="exact"/>
        <w:ind w:firstLine="522" w:firstLineChars="200"/>
        <w:textAlignment w:val="baseline"/>
        <w:rPr>
          <w:rFonts w:asciiTheme="minorEastAsia" w:hAnsiTheme="minorEastAsia" w:eastAsiaTheme="minorEastAsia"/>
          <w:b/>
          <w:sz w:val="26"/>
          <w:szCs w:val="26"/>
        </w:rPr>
      </w:pPr>
      <w:r>
        <w:rPr>
          <w:rFonts w:hint="eastAsia" w:asciiTheme="minorEastAsia" w:hAnsiTheme="minorEastAsia" w:eastAsiaTheme="minorEastAsia"/>
          <w:b/>
          <w:sz w:val="26"/>
          <w:szCs w:val="26"/>
        </w:rPr>
        <w:t>争议解决方式</w:t>
      </w:r>
    </w:p>
    <w:p w14:paraId="56EDC1D7">
      <w:p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本合同在履行过程中发生的争议，由双方当事人协商解决，协商不成的，双方约定向甲方住所地人民法院提起诉讼。</w:t>
      </w:r>
    </w:p>
    <w:p w14:paraId="72CE6066">
      <w:pPr>
        <w:numPr>
          <w:ilvl w:val="0"/>
          <w:numId w:val="2"/>
        </w:numPr>
        <w:spacing w:line="560" w:lineRule="exact"/>
        <w:ind w:firstLine="520" w:firstLineChars="200"/>
        <w:textAlignment w:val="baseline"/>
        <w:rPr>
          <w:rFonts w:asciiTheme="minorEastAsia" w:hAnsiTheme="minorEastAsia" w:eastAsiaTheme="minorEastAsia"/>
          <w:b/>
          <w:sz w:val="26"/>
          <w:szCs w:val="26"/>
        </w:rPr>
      </w:pPr>
      <w:r>
        <w:rPr>
          <w:rFonts w:hint="eastAsia" w:asciiTheme="minorEastAsia" w:hAnsiTheme="minorEastAsia" w:eastAsiaTheme="minorEastAsia"/>
          <w:bCs/>
          <w:sz w:val="26"/>
          <w:szCs w:val="26"/>
        </w:rPr>
        <w:t>本合同自甲乙双方签字盖章之日起生效。如有变更或未尽事宜，经双方协商一致后，另行签订补充协议，补充协议与本合同具有同等法律效力。</w:t>
      </w:r>
    </w:p>
    <w:p w14:paraId="3A622258">
      <w:pPr>
        <w:numPr>
          <w:ilvl w:val="0"/>
          <w:numId w:val="2"/>
        </w:numPr>
        <w:spacing w:line="560" w:lineRule="exact"/>
        <w:ind w:firstLine="520" w:firstLineChars="200"/>
        <w:textAlignment w:val="baseline"/>
        <w:rPr>
          <w:rFonts w:asciiTheme="minorEastAsia" w:hAnsiTheme="minorEastAsia" w:eastAsiaTheme="minorEastAsia"/>
          <w:b/>
          <w:sz w:val="26"/>
          <w:szCs w:val="26"/>
        </w:rPr>
      </w:pPr>
      <w:r>
        <w:rPr>
          <w:rFonts w:hint="eastAsia" w:asciiTheme="minorEastAsia" w:hAnsiTheme="minorEastAsia" w:eastAsiaTheme="minorEastAsia"/>
          <w:bCs/>
          <w:sz w:val="26"/>
          <w:szCs w:val="26"/>
        </w:rPr>
        <w:t>本合同书壹式陆份，甲方执肆份，乙方执贰份，均具有同等法律效力。</w:t>
      </w:r>
    </w:p>
    <w:p w14:paraId="57F52BC1">
      <w:pPr>
        <w:numPr>
          <w:ilvl w:val="0"/>
          <w:numId w:val="2"/>
        </w:numPr>
        <w:spacing w:line="560" w:lineRule="exact"/>
        <w:ind w:firstLine="520" w:firstLineChars="200"/>
        <w:textAlignment w:val="baseline"/>
        <w:rPr>
          <w:rFonts w:asciiTheme="minorEastAsia" w:hAnsiTheme="minorEastAsia" w:eastAsiaTheme="minorEastAsia"/>
          <w:sz w:val="26"/>
          <w:szCs w:val="26"/>
        </w:rPr>
      </w:pPr>
      <w:r>
        <w:rPr>
          <w:rFonts w:hint="eastAsia" w:asciiTheme="minorEastAsia" w:hAnsiTheme="minorEastAsia" w:eastAsiaTheme="minorEastAsia"/>
          <w:bCs/>
          <w:sz w:val="26"/>
          <w:szCs w:val="26"/>
        </w:rPr>
        <w:t>本</w:t>
      </w:r>
      <w:r>
        <w:rPr>
          <w:rFonts w:asciiTheme="minorEastAsia" w:hAnsiTheme="minorEastAsia" w:eastAsiaTheme="minorEastAsia"/>
          <w:bCs/>
          <w:sz w:val="26"/>
          <w:szCs w:val="26"/>
        </w:rPr>
        <w:t>协议附件</w:t>
      </w:r>
      <w:r>
        <w:rPr>
          <w:rFonts w:hint="eastAsia" w:asciiTheme="minorEastAsia" w:hAnsiTheme="minorEastAsia" w:eastAsiaTheme="minorEastAsia"/>
          <w:bCs/>
          <w:sz w:val="26"/>
          <w:szCs w:val="26"/>
        </w:rPr>
        <w:t>如下：</w:t>
      </w:r>
      <w:r>
        <w:rPr>
          <w:rFonts w:asciiTheme="minorEastAsia" w:hAnsiTheme="minorEastAsia" w:eastAsiaTheme="minorEastAsia"/>
          <w:sz w:val="26"/>
          <w:szCs w:val="26"/>
        </w:rPr>
        <w:t>附</w:t>
      </w:r>
      <w:r>
        <w:rPr>
          <w:rFonts w:hint="eastAsia" w:asciiTheme="minorEastAsia" w:hAnsiTheme="minorEastAsia" w:eastAsiaTheme="minorEastAsia"/>
          <w:sz w:val="26"/>
          <w:szCs w:val="26"/>
        </w:rPr>
        <w:t>件1.</w:t>
      </w:r>
      <w:r>
        <w:rPr>
          <w:rFonts w:hint="eastAsia" w:asciiTheme="minorEastAsia" w:hAnsiTheme="minorEastAsia" w:eastAsiaTheme="minorEastAsia"/>
          <w:sz w:val="26"/>
          <w:szCs w:val="26"/>
          <w:lang w:eastAsia="zh-CN"/>
        </w:rPr>
        <w:t>考核办法及</w:t>
      </w:r>
      <w:r>
        <w:rPr>
          <w:rFonts w:hint="eastAsia" w:asciiTheme="minorEastAsia" w:hAnsiTheme="minorEastAsia" w:eastAsiaTheme="minorEastAsia"/>
          <w:sz w:val="26"/>
          <w:szCs w:val="26"/>
        </w:rPr>
        <w:t>履约评价</w:t>
      </w:r>
      <w:r>
        <w:rPr>
          <w:rFonts w:hint="eastAsia" w:asciiTheme="minorEastAsia" w:hAnsiTheme="minorEastAsia" w:eastAsiaTheme="minorEastAsia"/>
          <w:sz w:val="26"/>
          <w:szCs w:val="26"/>
          <w:lang w:eastAsia="zh-CN"/>
        </w:rPr>
        <w:t>报告书；</w:t>
      </w:r>
      <w:r>
        <w:rPr>
          <w:rFonts w:hint="eastAsia" w:asciiTheme="minorEastAsia" w:hAnsiTheme="minorEastAsia" w:eastAsiaTheme="minorEastAsia"/>
          <w:sz w:val="26"/>
          <w:szCs w:val="26"/>
        </w:rPr>
        <w:t>附件</w:t>
      </w:r>
      <w:r>
        <w:rPr>
          <w:rFonts w:hint="eastAsia" w:asciiTheme="minorEastAsia" w:hAnsiTheme="minorEastAsia" w:eastAsiaTheme="minorEastAsia"/>
          <w:sz w:val="26"/>
          <w:szCs w:val="26"/>
          <w:lang w:val="en-US" w:eastAsia="zh-CN"/>
        </w:rPr>
        <w:t>2.</w:t>
      </w:r>
      <w:r>
        <w:rPr>
          <w:rFonts w:hint="eastAsia" w:asciiTheme="minorEastAsia" w:hAnsiTheme="minorEastAsia" w:eastAsiaTheme="minorEastAsia"/>
          <w:sz w:val="26"/>
          <w:szCs w:val="26"/>
          <w:lang w:eastAsia="zh-CN"/>
        </w:rPr>
        <w:t>项目</w:t>
      </w:r>
      <w:r>
        <w:rPr>
          <w:rFonts w:asciiTheme="minorEastAsia" w:hAnsiTheme="minorEastAsia" w:eastAsiaTheme="minorEastAsia"/>
          <w:sz w:val="26"/>
          <w:szCs w:val="26"/>
        </w:rPr>
        <w:t>服务团队人员名单</w:t>
      </w:r>
      <w:r>
        <w:rPr>
          <w:rFonts w:hint="eastAsia" w:asciiTheme="minorEastAsia" w:hAnsiTheme="minorEastAsia" w:eastAsiaTheme="minorEastAsia"/>
          <w:sz w:val="26"/>
          <w:szCs w:val="26"/>
          <w:lang w:eastAsia="zh-CN"/>
        </w:rPr>
        <w:t>。</w:t>
      </w:r>
    </w:p>
    <w:p w14:paraId="11EF3ACD">
      <w:pPr>
        <w:spacing w:line="560" w:lineRule="exact"/>
        <w:textAlignment w:val="baseline"/>
        <w:rPr>
          <w:rFonts w:asciiTheme="minorEastAsia" w:hAnsiTheme="minorEastAsia" w:eastAsiaTheme="minorEastAsia"/>
          <w:b/>
          <w:sz w:val="26"/>
          <w:szCs w:val="26"/>
        </w:rPr>
      </w:pPr>
    </w:p>
    <w:p w14:paraId="68E5E5F2">
      <w:pPr>
        <w:spacing w:line="560" w:lineRule="exact"/>
        <w:textAlignment w:val="baseline"/>
      </w:pPr>
      <w:r>
        <w:rPr>
          <w:rFonts w:hint="eastAsia" w:asciiTheme="minorEastAsia" w:hAnsiTheme="minorEastAsia" w:eastAsiaTheme="minorEastAsia"/>
          <w:b/>
          <w:sz w:val="26"/>
          <w:szCs w:val="26"/>
        </w:rPr>
        <w:t>（以下无正文）</w:t>
      </w:r>
    </w:p>
    <w:p w14:paraId="28AA03E6">
      <w:pPr>
        <w:spacing w:line="560" w:lineRule="exact"/>
        <w:textAlignment w:val="baseline"/>
        <w:rPr>
          <w:rFonts w:asciiTheme="minorEastAsia" w:hAnsiTheme="minorEastAsia" w:eastAsiaTheme="minorEastAsia"/>
          <w:b/>
          <w:sz w:val="26"/>
          <w:szCs w:val="26"/>
        </w:rPr>
      </w:pPr>
      <w:r>
        <w:rPr>
          <w:rFonts w:hint="eastAsia" w:asciiTheme="minorEastAsia" w:hAnsiTheme="minorEastAsia" w:eastAsiaTheme="minorEastAsia"/>
          <w:b/>
          <w:sz w:val="26"/>
          <w:szCs w:val="26"/>
        </w:rPr>
        <w:t>甲乙双方签字盖章：</w:t>
      </w:r>
    </w:p>
    <w:p w14:paraId="68AF9AD6">
      <w:pPr>
        <w:spacing w:line="560" w:lineRule="exact"/>
        <w:textAlignment w:val="baseline"/>
        <w:rPr>
          <w:rFonts w:asciiTheme="minorEastAsia" w:hAnsiTheme="minorEastAsia" w:eastAsiaTheme="minorEastAsia"/>
          <w:sz w:val="26"/>
          <w:szCs w:val="26"/>
        </w:rPr>
      </w:pPr>
      <w:r>
        <w:rPr>
          <w:rFonts w:hint="eastAsia" w:asciiTheme="minorEastAsia" w:hAnsiTheme="minorEastAsia" w:eastAsiaTheme="minorEastAsia"/>
          <w:b/>
          <w:sz w:val="26"/>
          <w:szCs w:val="26"/>
        </w:rPr>
        <w:t>甲方</w:t>
      </w:r>
      <w:r>
        <w:rPr>
          <w:rFonts w:hint="eastAsia" w:asciiTheme="minorEastAsia" w:hAnsiTheme="minorEastAsia" w:eastAsiaTheme="minorEastAsia"/>
          <w:b/>
          <w:sz w:val="26"/>
          <w:szCs w:val="26"/>
          <w:lang w:eastAsia="zh-CN"/>
        </w:rPr>
        <w:t>（</w:t>
      </w:r>
      <w:r>
        <w:rPr>
          <w:rFonts w:hint="eastAsia" w:asciiTheme="minorEastAsia" w:hAnsiTheme="minorEastAsia" w:eastAsiaTheme="minorEastAsia"/>
          <w:b/>
          <w:sz w:val="26"/>
          <w:szCs w:val="26"/>
        </w:rPr>
        <w:t>委托方</w:t>
      </w:r>
      <w:r>
        <w:rPr>
          <w:rFonts w:hint="eastAsia" w:asciiTheme="minorEastAsia" w:hAnsiTheme="minorEastAsia" w:eastAsiaTheme="minorEastAsia"/>
          <w:b/>
          <w:sz w:val="26"/>
          <w:szCs w:val="26"/>
          <w:lang w:eastAsia="zh-CN"/>
        </w:rPr>
        <w:t>）</w:t>
      </w:r>
      <w:r>
        <w:rPr>
          <w:rFonts w:asciiTheme="minorEastAsia" w:hAnsiTheme="minorEastAsia" w:eastAsiaTheme="minorEastAsia"/>
          <w:sz w:val="26"/>
          <w:szCs w:val="26"/>
        </w:rPr>
        <w:t>：</w:t>
      </w:r>
    </w:p>
    <w:p w14:paraId="052D0A39">
      <w:pPr>
        <w:spacing w:line="560" w:lineRule="exact"/>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法定代表人（或授权代表）签字：</w:t>
      </w:r>
    </w:p>
    <w:p w14:paraId="19FFDB4D">
      <w:pPr>
        <w:spacing w:line="560" w:lineRule="exact"/>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地    址：</w:t>
      </w:r>
    </w:p>
    <w:p w14:paraId="70D4493D">
      <w:pPr>
        <w:spacing w:line="560" w:lineRule="exact"/>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 xml:space="preserve">                                                   年   月   日</w:t>
      </w:r>
    </w:p>
    <w:p w14:paraId="158F0E12">
      <w:pPr>
        <w:spacing w:line="560" w:lineRule="exact"/>
        <w:textAlignment w:val="baseline"/>
        <w:rPr>
          <w:rFonts w:asciiTheme="minorEastAsia" w:hAnsiTheme="minorEastAsia" w:eastAsiaTheme="minorEastAsia"/>
          <w:sz w:val="26"/>
          <w:szCs w:val="26"/>
        </w:rPr>
      </w:pPr>
      <w:r>
        <w:rPr>
          <w:rFonts w:hint="eastAsia" w:asciiTheme="minorEastAsia" w:hAnsiTheme="minorEastAsia" w:eastAsiaTheme="minorEastAsia"/>
          <w:b/>
          <w:sz w:val="26"/>
          <w:szCs w:val="26"/>
        </w:rPr>
        <w:t>乙方（受托方）</w:t>
      </w:r>
      <w:r>
        <w:rPr>
          <w:rFonts w:hint="eastAsia" w:asciiTheme="minorEastAsia" w:hAnsiTheme="minorEastAsia" w:eastAsiaTheme="minorEastAsia"/>
          <w:sz w:val="26"/>
          <w:szCs w:val="26"/>
        </w:rPr>
        <w:t xml:space="preserve">：     </w:t>
      </w:r>
    </w:p>
    <w:p w14:paraId="673F66FA">
      <w:pPr>
        <w:spacing w:line="560" w:lineRule="exact"/>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法定代表人（或授权代表）签字：</w:t>
      </w:r>
    </w:p>
    <w:p w14:paraId="08D8EB5E">
      <w:pPr>
        <w:spacing w:line="560" w:lineRule="exact"/>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地  址：</w:t>
      </w:r>
    </w:p>
    <w:p w14:paraId="44071862">
      <w:pPr>
        <w:spacing w:line="560" w:lineRule="exact"/>
        <w:textAlignment w:val="baseline"/>
        <w:rPr>
          <w:rFonts w:asciiTheme="minorEastAsia" w:hAnsiTheme="minorEastAsia" w:eastAsiaTheme="minorEastAsia"/>
          <w:sz w:val="26"/>
          <w:szCs w:val="26"/>
        </w:rPr>
      </w:pPr>
    </w:p>
    <w:p w14:paraId="266FAE8D">
      <w:pPr>
        <w:spacing w:line="560" w:lineRule="exact"/>
        <w:jc w:val="right"/>
        <w:textAlignment w:val="baseline"/>
        <w:rPr>
          <w:rFonts w:asciiTheme="minorEastAsia" w:hAnsiTheme="minorEastAsia" w:eastAsiaTheme="minorEastAsia"/>
          <w:sz w:val="26"/>
          <w:szCs w:val="26"/>
        </w:rPr>
      </w:pPr>
      <w:r>
        <w:rPr>
          <w:rFonts w:hint="eastAsia" w:asciiTheme="minorEastAsia" w:hAnsiTheme="minorEastAsia" w:eastAsiaTheme="minorEastAsia"/>
          <w:sz w:val="26"/>
          <w:szCs w:val="26"/>
        </w:rPr>
        <w:t xml:space="preserve">           年   月    日</w:t>
      </w:r>
    </w:p>
    <w:p w14:paraId="05D4A8CD">
      <w:pPr>
        <w:pStyle w:val="11"/>
      </w:pPr>
      <w:r>
        <w:br w:type="page"/>
      </w:r>
    </w:p>
    <w:p w14:paraId="28C0C65B">
      <w:pPr>
        <w:pStyle w:val="30"/>
        <w:spacing w:line="360" w:lineRule="auto"/>
        <w:rPr>
          <w:rFonts w:hint="eastAsia" w:eastAsia="仿宋_GB2312" w:cs="仿宋_GB2312"/>
          <w:sz w:val="32"/>
          <w:szCs w:val="32"/>
        </w:rPr>
      </w:pPr>
      <w:r>
        <w:rPr>
          <w:rFonts w:hint="eastAsia" w:asciiTheme="minorEastAsia" w:hAnsiTheme="minorEastAsia" w:eastAsiaTheme="minorEastAsia"/>
          <w:sz w:val="26"/>
          <w:szCs w:val="26"/>
        </w:rPr>
        <w:t>附件1：</w:t>
      </w:r>
      <w:r>
        <w:rPr>
          <w:rFonts w:hint="eastAsia" w:eastAsia="仿宋_GB2312" w:cs="仿宋_GB2312"/>
          <w:sz w:val="32"/>
          <w:szCs w:val="32"/>
        </w:rPr>
        <w:t xml:space="preserve">         </w:t>
      </w:r>
    </w:p>
    <w:p w14:paraId="66019AF1">
      <w:pPr>
        <w:spacing w:after="156" w:afterLines="50" w:line="420" w:lineRule="exact"/>
        <w:jc w:val="center"/>
        <w:outlineLvl w:val="0"/>
        <w:rPr>
          <w:rFonts w:hint="eastAsia" w:ascii="宋体" w:hAnsi="宋体" w:eastAsia="宋体"/>
          <w:b/>
          <w:sz w:val="36"/>
          <w:szCs w:val="36"/>
          <w:highlight w:val="none"/>
        </w:rPr>
      </w:pPr>
      <w:r>
        <w:rPr>
          <w:rFonts w:hint="eastAsia" w:ascii="宋体" w:hAnsi="宋体" w:eastAsia="宋体"/>
          <w:b/>
          <w:sz w:val="36"/>
          <w:szCs w:val="36"/>
          <w:highlight w:val="none"/>
        </w:rPr>
        <w:t>考核办法</w:t>
      </w:r>
    </w:p>
    <w:p w14:paraId="5BE21803">
      <w:pPr>
        <w:pStyle w:val="30"/>
        <w:spacing w:line="360" w:lineRule="auto"/>
        <w:ind w:firstLine="480" w:firstLineChars="200"/>
        <w:rPr>
          <w:rFonts w:ascii="宋体" w:hAnsi="宋体" w:cs="宋体"/>
          <w:sz w:val="24"/>
          <w:u w:val="single"/>
        </w:rPr>
      </w:pPr>
      <w:r>
        <w:rPr>
          <w:rFonts w:hint="eastAsia" w:ascii="宋体" w:hAnsi="宋体" w:cs="宋体"/>
          <w:sz w:val="24"/>
          <w:u w:val="single"/>
        </w:rPr>
        <w:t>1、本办法以乙方的实际工作为根据，通过量化的方式对其工作进行全面检查考核，以提高乙方合同履约工作整体质量。</w:t>
      </w:r>
    </w:p>
    <w:p w14:paraId="435B8FCE">
      <w:pPr>
        <w:pStyle w:val="30"/>
        <w:spacing w:line="360" w:lineRule="auto"/>
        <w:ind w:firstLine="480" w:firstLineChars="200"/>
        <w:rPr>
          <w:rFonts w:ascii="宋体" w:hAnsi="宋体" w:cs="宋体"/>
          <w:sz w:val="24"/>
          <w:u w:val="single"/>
        </w:rPr>
      </w:pPr>
      <w:r>
        <w:rPr>
          <w:rFonts w:hint="eastAsia" w:ascii="宋体" w:hAnsi="宋体" w:cs="宋体"/>
          <w:sz w:val="24"/>
          <w:u w:val="single"/>
        </w:rPr>
        <w:t>2、甲方有权在实施阶段根据具体情况对此考核办法进行修订、补充和完善，乙方应无条件根据修订后的考核办法接受考核。</w:t>
      </w:r>
    </w:p>
    <w:p w14:paraId="796333A9">
      <w:pPr>
        <w:pStyle w:val="30"/>
        <w:spacing w:line="360" w:lineRule="auto"/>
        <w:ind w:firstLine="480" w:firstLineChars="200"/>
        <w:rPr>
          <w:rFonts w:ascii="宋体" w:hAnsi="宋体" w:cs="宋体"/>
          <w:sz w:val="24"/>
          <w:u w:val="single"/>
        </w:rPr>
      </w:pPr>
      <w:r>
        <w:rPr>
          <w:rFonts w:hint="eastAsia" w:ascii="宋体" w:hAnsi="宋体" w:cs="宋体"/>
          <w:sz w:val="24"/>
          <w:u w:val="single"/>
        </w:rPr>
        <w:t>3、考核工作由委托方牵头，乙方应配合检查考核，无条件接受检查考核结果，并不会因此提出任何延期、索赔的要求，</w:t>
      </w:r>
    </w:p>
    <w:p w14:paraId="25681EFA">
      <w:pPr>
        <w:pStyle w:val="30"/>
        <w:spacing w:line="360" w:lineRule="auto"/>
        <w:ind w:firstLine="480" w:firstLineChars="200"/>
        <w:rPr>
          <w:rFonts w:ascii="宋体" w:hAnsi="宋体" w:cs="宋体"/>
          <w:sz w:val="24"/>
          <w:u w:val="single"/>
        </w:rPr>
      </w:pPr>
      <w:r>
        <w:rPr>
          <w:rFonts w:hint="eastAsia" w:ascii="宋体" w:hAnsi="宋体" w:cs="宋体"/>
          <w:sz w:val="24"/>
          <w:u w:val="single"/>
        </w:rPr>
        <w:t>4、考核范围为按《资产评估项目考核评分标准》。</w:t>
      </w:r>
    </w:p>
    <w:p w14:paraId="4148D91D">
      <w:pPr>
        <w:pStyle w:val="30"/>
        <w:spacing w:line="360" w:lineRule="auto"/>
        <w:ind w:firstLine="480" w:firstLineChars="200"/>
        <w:rPr>
          <w:rFonts w:ascii="宋体" w:hAnsi="宋体" w:cs="宋体"/>
          <w:sz w:val="24"/>
          <w:u w:val="single"/>
        </w:rPr>
      </w:pPr>
      <w:r>
        <w:rPr>
          <w:rFonts w:hint="eastAsia" w:ascii="宋体" w:hAnsi="宋体" w:cs="宋体"/>
          <w:sz w:val="24"/>
          <w:u w:val="single"/>
        </w:rPr>
        <w:t>5、评分细则</w:t>
      </w:r>
    </w:p>
    <w:p w14:paraId="262785A3">
      <w:pPr>
        <w:pStyle w:val="30"/>
        <w:spacing w:line="360" w:lineRule="auto"/>
        <w:ind w:firstLine="480" w:firstLineChars="200"/>
        <w:rPr>
          <w:rFonts w:ascii="宋体" w:hAnsi="宋体" w:cs="宋体"/>
          <w:sz w:val="24"/>
          <w:u w:val="single"/>
        </w:rPr>
      </w:pPr>
      <w:r>
        <w:rPr>
          <w:rFonts w:hint="eastAsia" w:ascii="宋体" w:hAnsi="宋体" w:cs="宋体"/>
          <w:sz w:val="24"/>
          <w:u w:val="single"/>
        </w:rPr>
        <w:t>5.1每个类别根据各评分项目规定的评分细则进行打分。</w:t>
      </w:r>
    </w:p>
    <w:p w14:paraId="6298F4D5">
      <w:pPr>
        <w:pStyle w:val="31"/>
        <w:spacing w:line="360" w:lineRule="auto"/>
        <w:ind w:firstLine="480"/>
        <w:jc w:val="left"/>
        <w:rPr>
          <w:rFonts w:ascii="宋体" w:hAnsi="宋体" w:cs="宋体"/>
          <w:sz w:val="24"/>
          <w:szCs w:val="24"/>
          <w:u w:val="single"/>
        </w:rPr>
      </w:pPr>
      <w:r>
        <w:rPr>
          <w:rFonts w:hint="eastAsia" w:ascii="宋体" w:hAnsi="宋体" w:cs="宋体"/>
          <w:sz w:val="24"/>
          <w:szCs w:val="24"/>
          <w:u w:val="single"/>
        </w:rPr>
        <w:t>5.2每个评分项目的打分不得超过该项目的标准分，每个项目的扣分按评分项目直至扣到零分为止。</w:t>
      </w:r>
    </w:p>
    <w:p w14:paraId="3D4501A4">
      <w:pPr>
        <w:pStyle w:val="31"/>
        <w:spacing w:line="360" w:lineRule="auto"/>
        <w:ind w:firstLine="480"/>
        <w:jc w:val="left"/>
        <w:rPr>
          <w:rFonts w:ascii="宋体" w:hAnsi="宋体" w:cs="宋体"/>
          <w:sz w:val="24"/>
          <w:szCs w:val="24"/>
        </w:rPr>
      </w:pPr>
      <w:r>
        <w:rPr>
          <w:rFonts w:hint="eastAsia" w:ascii="宋体" w:hAnsi="宋体" w:cs="宋体"/>
          <w:sz w:val="24"/>
          <w:szCs w:val="24"/>
        </w:rPr>
        <w:t>6、考核应用</w:t>
      </w:r>
    </w:p>
    <w:p w14:paraId="46C72674">
      <w:pPr>
        <w:pStyle w:val="30"/>
        <w:spacing w:line="360" w:lineRule="auto"/>
        <w:ind w:firstLine="480" w:firstLineChars="200"/>
        <w:rPr>
          <w:rFonts w:ascii="宋体" w:hAnsi="宋体" w:cs="宋体"/>
          <w:b/>
          <w:bCs/>
          <w:sz w:val="24"/>
        </w:rPr>
      </w:pPr>
      <w:r>
        <w:rPr>
          <w:rFonts w:hint="eastAsia" w:ascii="宋体" w:hAnsi="宋体" w:cs="宋体"/>
          <w:sz w:val="24"/>
          <w:u w:val="single"/>
        </w:rPr>
        <w:t>单项评价，优秀（100≤总分≤90分）、良好（75≤总分＜90分）、合格（60≤总分＜75分）、不合格（总分＜60分）合格以上全额支付，不合格视为乙方未正常履约，甲方有权扣除相应考核费用。若乙方所有考核平均分为差，视为乙方违约，甲方除按支付条款执行外，且甲方有权在后续项目采购中对乙方设置风险提示。</w:t>
      </w:r>
    </w:p>
    <w:p w14:paraId="5A99A03B">
      <w:pPr>
        <w:rPr>
          <w:rFonts w:hint="eastAsia" w:ascii="宋体" w:hAnsi="宋体"/>
          <w:b/>
          <w:sz w:val="36"/>
          <w:szCs w:val="36"/>
          <w:highlight w:val="none"/>
        </w:rPr>
      </w:pPr>
      <w:r>
        <w:rPr>
          <w:rFonts w:hint="eastAsia" w:ascii="宋体" w:hAnsi="宋体"/>
          <w:b/>
          <w:sz w:val="36"/>
          <w:szCs w:val="36"/>
          <w:highlight w:val="none"/>
        </w:rPr>
        <w:br w:type="page"/>
      </w:r>
    </w:p>
    <w:p w14:paraId="162199DA">
      <w:pPr>
        <w:spacing w:after="156" w:afterLines="50" w:line="420" w:lineRule="exact"/>
        <w:jc w:val="center"/>
        <w:outlineLvl w:val="0"/>
        <w:rPr>
          <w:rFonts w:ascii="宋体" w:hAnsi="宋体"/>
          <w:b/>
          <w:sz w:val="36"/>
          <w:szCs w:val="36"/>
          <w:highlight w:val="none"/>
        </w:rPr>
      </w:pPr>
      <w:r>
        <w:rPr>
          <w:rFonts w:hint="eastAsia" w:ascii="宋体" w:hAnsi="宋体"/>
          <w:b/>
          <w:sz w:val="36"/>
          <w:szCs w:val="36"/>
          <w:highlight w:val="none"/>
        </w:rPr>
        <w:t>履约评价报告书</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78"/>
        <w:gridCol w:w="1818"/>
        <w:gridCol w:w="1046"/>
        <w:gridCol w:w="1234"/>
        <w:gridCol w:w="929"/>
        <w:gridCol w:w="2162"/>
      </w:tblGrid>
      <w:tr w14:paraId="0319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53119CF5">
            <w:pPr>
              <w:rPr>
                <w:rFonts w:ascii="宋体" w:hAnsi="宋体"/>
                <w:szCs w:val="21"/>
                <w:highlight w:val="none"/>
              </w:rPr>
            </w:pPr>
            <w:r>
              <w:rPr>
                <w:rFonts w:hint="eastAsia" w:ascii="宋体" w:hAnsi="宋体"/>
                <w:szCs w:val="21"/>
                <w:highlight w:val="none"/>
              </w:rPr>
              <w:t>评价部门</w:t>
            </w:r>
          </w:p>
        </w:tc>
        <w:tc>
          <w:tcPr>
            <w:tcW w:w="1681" w:type="pct"/>
            <w:gridSpan w:val="2"/>
            <w:tcBorders>
              <w:top w:val="single" w:color="auto" w:sz="4" w:space="0"/>
              <w:left w:val="single" w:color="auto" w:sz="4" w:space="0"/>
              <w:bottom w:val="single" w:color="auto" w:sz="4" w:space="0"/>
              <w:right w:val="single" w:color="auto" w:sz="4" w:space="0"/>
            </w:tcBorders>
            <w:noWrap w:val="0"/>
            <w:vAlign w:val="center"/>
          </w:tcPr>
          <w:p w14:paraId="06A48F11">
            <w:pPr>
              <w:rPr>
                <w:rFonts w:ascii="宋体" w:hAnsi="宋体"/>
                <w:szCs w:val="21"/>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4AAB666C">
            <w:pPr>
              <w:rPr>
                <w:rFonts w:hint="eastAsia" w:ascii="宋体" w:hAnsi="宋体"/>
                <w:szCs w:val="21"/>
                <w:highlight w:val="none"/>
              </w:rPr>
            </w:pPr>
            <w:r>
              <w:rPr>
                <w:rFonts w:hint="eastAsia" w:ascii="宋体" w:hAnsi="宋体"/>
                <w:szCs w:val="21"/>
                <w:highlight w:val="none"/>
              </w:rPr>
              <w:t>评价日期</w:t>
            </w:r>
          </w:p>
        </w:tc>
        <w:tc>
          <w:tcPr>
            <w:tcW w:w="1812" w:type="pct"/>
            <w:gridSpan w:val="2"/>
            <w:tcBorders>
              <w:top w:val="single" w:color="auto" w:sz="4" w:space="0"/>
              <w:left w:val="single" w:color="auto" w:sz="4" w:space="0"/>
              <w:bottom w:val="single" w:color="auto" w:sz="4" w:space="0"/>
              <w:right w:val="single" w:color="auto" w:sz="12" w:space="0"/>
            </w:tcBorders>
            <w:noWrap w:val="0"/>
            <w:vAlign w:val="center"/>
          </w:tcPr>
          <w:p w14:paraId="592CB057">
            <w:pPr>
              <w:rPr>
                <w:rFonts w:ascii="宋体" w:hAnsi="宋体"/>
                <w:szCs w:val="21"/>
                <w:highlight w:val="none"/>
              </w:rPr>
            </w:pPr>
          </w:p>
        </w:tc>
      </w:tr>
      <w:tr w14:paraId="3BD6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6819EB3E">
            <w:pPr>
              <w:rPr>
                <w:rFonts w:ascii="宋体" w:hAnsi="宋体"/>
                <w:szCs w:val="21"/>
                <w:highlight w:val="none"/>
              </w:rPr>
            </w:pPr>
            <w:r>
              <w:rPr>
                <w:rFonts w:hint="eastAsia" w:ascii="宋体" w:hAnsi="宋体"/>
                <w:szCs w:val="21"/>
                <w:highlight w:val="none"/>
              </w:rPr>
              <w:t>被评价单位</w:t>
            </w:r>
          </w:p>
        </w:tc>
        <w:tc>
          <w:tcPr>
            <w:tcW w:w="1681" w:type="pct"/>
            <w:gridSpan w:val="2"/>
            <w:tcBorders>
              <w:top w:val="single" w:color="auto" w:sz="4" w:space="0"/>
              <w:left w:val="single" w:color="auto" w:sz="4" w:space="0"/>
              <w:bottom w:val="single" w:color="auto" w:sz="4" w:space="0"/>
              <w:right w:val="single" w:color="auto" w:sz="4" w:space="0"/>
            </w:tcBorders>
            <w:noWrap w:val="0"/>
            <w:vAlign w:val="center"/>
          </w:tcPr>
          <w:p w14:paraId="68A7D98A">
            <w:pPr>
              <w:rPr>
                <w:rFonts w:ascii="宋体" w:hAnsi="宋体"/>
                <w:szCs w:val="21"/>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3859CCB8">
            <w:pPr>
              <w:rPr>
                <w:rFonts w:ascii="宋体" w:hAnsi="宋体"/>
                <w:szCs w:val="21"/>
                <w:highlight w:val="none"/>
              </w:rPr>
            </w:pPr>
            <w:r>
              <w:rPr>
                <w:rFonts w:hint="eastAsia" w:ascii="宋体" w:hAnsi="宋体"/>
                <w:szCs w:val="21"/>
                <w:highlight w:val="none"/>
              </w:rPr>
              <w:t>类    别</w:t>
            </w:r>
          </w:p>
        </w:tc>
        <w:tc>
          <w:tcPr>
            <w:tcW w:w="1812" w:type="pct"/>
            <w:gridSpan w:val="2"/>
            <w:tcBorders>
              <w:top w:val="single" w:color="auto" w:sz="4" w:space="0"/>
              <w:left w:val="single" w:color="auto" w:sz="4" w:space="0"/>
              <w:bottom w:val="single" w:color="auto" w:sz="4" w:space="0"/>
              <w:right w:val="single" w:color="auto" w:sz="12" w:space="0"/>
            </w:tcBorders>
            <w:noWrap w:val="0"/>
            <w:vAlign w:val="center"/>
          </w:tcPr>
          <w:p w14:paraId="06CA42D3">
            <w:pPr>
              <w:rPr>
                <w:rFonts w:ascii="宋体" w:hAnsi="宋体"/>
                <w:szCs w:val="21"/>
                <w:highlight w:val="none"/>
              </w:rPr>
            </w:pPr>
            <w:r>
              <w:rPr>
                <w:rFonts w:hint="eastAsia" w:ascii="宋体" w:hAnsi="宋体"/>
                <w:szCs w:val="21"/>
                <w:highlight w:val="none"/>
              </w:rPr>
              <w:t xml:space="preserve">□货物   □服务  </w:t>
            </w:r>
          </w:p>
        </w:tc>
      </w:tr>
      <w:tr w14:paraId="6ACC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0EF9951B">
            <w:pPr>
              <w:rPr>
                <w:rFonts w:ascii="宋体" w:hAnsi="宋体"/>
                <w:szCs w:val="21"/>
                <w:highlight w:val="none"/>
              </w:rPr>
            </w:pPr>
            <w:r>
              <w:rPr>
                <w:rFonts w:hint="eastAsia" w:ascii="宋体" w:hAnsi="宋体"/>
                <w:szCs w:val="21"/>
                <w:highlight w:val="none"/>
              </w:rPr>
              <w:t>合同名称</w:t>
            </w:r>
          </w:p>
        </w:tc>
        <w:tc>
          <w:tcPr>
            <w:tcW w:w="4218" w:type="pct"/>
            <w:gridSpan w:val="5"/>
            <w:tcBorders>
              <w:top w:val="single" w:color="auto" w:sz="4" w:space="0"/>
              <w:left w:val="single" w:color="auto" w:sz="4" w:space="0"/>
              <w:bottom w:val="single" w:color="auto" w:sz="4" w:space="0"/>
              <w:right w:val="single" w:color="auto" w:sz="12" w:space="0"/>
            </w:tcBorders>
            <w:noWrap w:val="0"/>
            <w:vAlign w:val="center"/>
          </w:tcPr>
          <w:p w14:paraId="5BC80CC2">
            <w:pPr>
              <w:rPr>
                <w:rFonts w:ascii="宋体" w:hAnsi="宋体"/>
                <w:szCs w:val="21"/>
                <w:highlight w:val="none"/>
              </w:rPr>
            </w:pPr>
          </w:p>
        </w:tc>
      </w:tr>
      <w:tr w14:paraId="6851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445A4347">
            <w:pPr>
              <w:rPr>
                <w:rFonts w:ascii="宋体" w:hAnsi="宋体"/>
                <w:szCs w:val="21"/>
                <w:highlight w:val="none"/>
              </w:rPr>
            </w:pPr>
            <w:r>
              <w:rPr>
                <w:rFonts w:hint="eastAsia" w:ascii="宋体" w:hAnsi="宋体"/>
                <w:szCs w:val="21"/>
                <w:highlight w:val="none"/>
              </w:rPr>
              <w:t>合同号</w:t>
            </w:r>
          </w:p>
        </w:tc>
        <w:tc>
          <w:tcPr>
            <w:tcW w:w="1681" w:type="pct"/>
            <w:gridSpan w:val="2"/>
            <w:tcBorders>
              <w:top w:val="single" w:color="auto" w:sz="4" w:space="0"/>
              <w:left w:val="single" w:color="auto" w:sz="4" w:space="0"/>
              <w:bottom w:val="single" w:color="auto" w:sz="4" w:space="0"/>
              <w:right w:val="single" w:color="auto" w:sz="4" w:space="0"/>
            </w:tcBorders>
            <w:noWrap w:val="0"/>
            <w:vAlign w:val="center"/>
          </w:tcPr>
          <w:p w14:paraId="1394C272">
            <w:pPr>
              <w:rPr>
                <w:rFonts w:ascii="宋体" w:hAnsi="宋体"/>
                <w:szCs w:val="21"/>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5504B722">
            <w:pPr>
              <w:rPr>
                <w:rFonts w:ascii="宋体" w:hAnsi="宋体"/>
                <w:szCs w:val="21"/>
                <w:highlight w:val="none"/>
              </w:rPr>
            </w:pPr>
            <w:r>
              <w:rPr>
                <w:rFonts w:hint="eastAsia" w:ascii="宋体" w:hAnsi="宋体"/>
                <w:szCs w:val="21"/>
                <w:highlight w:val="none"/>
              </w:rPr>
              <w:t>合同价</w:t>
            </w:r>
          </w:p>
        </w:tc>
        <w:tc>
          <w:tcPr>
            <w:tcW w:w="1812" w:type="pct"/>
            <w:gridSpan w:val="2"/>
            <w:tcBorders>
              <w:top w:val="single" w:color="auto" w:sz="4" w:space="0"/>
              <w:left w:val="single" w:color="auto" w:sz="4" w:space="0"/>
              <w:bottom w:val="single" w:color="auto" w:sz="4" w:space="0"/>
              <w:right w:val="single" w:color="auto" w:sz="12" w:space="0"/>
            </w:tcBorders>
            <w:noWrap w:val="0"/>
            <w:vAlign w:val="center"/>
          </w:tcPr>
          <w:p w14:paraId="384436E2">
            <w:pPr>
              <w:rPr>
                <w:rFonts w:ascii="宋体" w:hAnsi="宋体"/>
                <w:szCs w:val="21"/>
                <w:highlight w:val="none"/>
              </w:rPr>
            </w:pPr>
            <w:r>
              <w:rPr>
                <w:rFonts w:hint="eastAsia" w:ascii="宋体" w:hAnsi="宋体"/>
                <w:szCs w:val="21"/>
                <w:highlight w:val="none"/>
              </w:rPr>
              <w:t>（万元）</w:t>
            </w:r>
          </w:p>
        </w:tc>
      </w:tr>
      <w:tr w14:paraId="6784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7"/>
            <w:tcBorders>
              <w:top w:val="single" w:color="auto" w:sz="4" w:space="0"/>
              <w:left w:val="single" w:color="auto" w:sz="12" w:space="0"/>
              <w:bottom w:val="single" w:color="auto" w:sz="4" w:space="0"/>
              <w:right w:val="single" w:color="auto" w:sz="12" w:space="0"/>
            </w:tcBorders>
            <w:noWrap w:val="0"/>
            <w:vAlign w:val="center"/>
          </w:tcPr>
          <w:p w14:paraId="65523D65">
            <w:pPr>
              <w:rPr>
                <w:rFonts w:ascii="宋体" w:hAnsi="宋体"/>
                <w:b/>
                <w:szCs w:val="21"/>
                <w:highlight w:val="none"/>
              </w:rPr>
            </w:pPr>
            <w:r>
              <w:rPr>
                <w:rFonts w:hint="eastAsia" w:ascii="宋体" w:hAnsi="宋体"/>
                <w:b/>
                <w:szCs w:val="21"/>
                <w:highlight w:val="none"/>
              </w:rPr>
              <w:t>履约评价分项内容及得分情况</w:t>
            </w:r>
          </w:p>
        </w:tc>
      </w:tr>
      <w:tr w14:paraId="5B6E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32C88E30">
            <w:pPr>
              <w:rPr>
                <w:rFonts w:ascii="宋体" w:hAnsi="宋体"/>
                <w:szCs w:val="21"/>
                <w:highlight w:val="none"/>
              </w:rPr>
            </w:pPr>
            <w:r>
              <w:rPr>
                <w:rFonts w:hint="eastAsia" w:ascii="宋体" w:hAnsi="宋体"/>
                <w:szCs w:val="21"/>
                <w:highlight w:val="none"/>
              </w:rPr>
              <w:t>序号</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1D8FB318">
            <w:pPr>
              <w:rPr>
                <w:rFonts w:ascii="宋体" w:hAnsi="宋体"/>
                <w:szCs w:val="21"/>
                <w:highlight w:val="none"/>
              </w:rPr>
            </w:pPr>
            <w:r>
              <w:rPr>
                <w:rFonts w:hint="eastAsia" w:ascii="宋体" w:hAnsi="宋体"/>
                <w:szCs w:val="21"/>
                <w:highlight w:val="none"/>
              </w:rPr>
              <w:t>分  项  内  容</w:t>
            </w: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5437C55E">
            <w:pPr>
              <w:rPr>
                <w:rFonts w:ascii="宋体" w:hAnsi="宋体"/>
                <w:szCs w:val="21"/>
                <w:highlight w:val="none"/>
              </w:rPr>
            </w:pPr>
            <w:r>
              <w:rPr>
                <w:rFonts w:hint="eastAsia" w:ascii="宋体" w:hAnsi="宋体"/>
                <w:szCs w:val="21"/>
                <w:highlight w:val="none"/>
              </w:rPr>
              <w:t>得  分</w:t>
            </w:r>
          </w:p>
        </w:tc>
      </w:tr>
      <w:tr w14:paraId="007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0505A9D9">
            <w:pPr>
              <w:rPr>
                <w:rFonts w:hint="eastAsia" w:ascii="宋体" w:hAnsi="宋体"/>
                <w:szCs w:val="21"/>
                <w:highlight w:val="none"/>
              </w:rPr>
            </w:pPr>
            <w:r>
              <w:rPr>
                <w:rFonts w:hint="eastAsia" w:ascii="宋体" w:hAnsi="宋体"/>
                <w:szCs w:val="21"/>
                <w:highlight w:val="none"/>
              </w:rPr>
              <w:t>1</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577C30E1">
            <w:pPr>
              <w:rPr>
                <w:rFonts w:ascii="宋体" w:hAnsi="宋体"/>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1F3BC124">
            <w:pPr>
              <w:rPr>
                <w:rFonts w:ascii="宋体" w:hAnsi="宋体"/>
                <w:szCs w:val="21"/>
                <w:highlight w:val="none"/>
              </w:rPr>
            </w:pPr>
          </w:p>
        </w:tc>
      </w:tr>
      <w:tr w14:paraId="18D5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18D2019C">
            <w:pPr>
              <w:rPr>
                <w:rFonts w:hint="eastAsia" w:ascii="宋体" w:hAnsi="宋体"/>
                <w:szCs w:val="21"/>
                <w:highlight w:val="none"/>
              </w:rPr>
            </w:pPr>
            <w:r>
              <w:rPr>
                <w:rFonts w:hint="eastAsia" w:ascii="宋体" w:hAnsi="宋体"/>
                <w:szCs w:val="21"/>
                <w:highlight w:val="none"/>
              </w:rPr>
              <w:t>2</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52AE72E8">
            <w:pPr>
              <w:rPr>
                <w:rFonts w:ascii="宋体" w:hAnsi="宋体"/>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67AFDF3F">
            <w:pPr>
              <w:rPr>
                <w:rFonts w:ascii="宋体" w:hAnsi="宋体"/>
                <w:szCs w:val="21"/>
                <w:highlight w:val="none"/>
              </w:rPr>
            </w:pPr>
          </w:p>
        </w:tc>
      </w:tr>
      <w:tr w14:paraId="3AC2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5145A6DD">
            <w:pPr>
              <w:rPr>
                <w:rFonts w:hint="eastAsia" w:ascii="宋体" w:hAnsi="宋体"/>
                <w:szCs w:val="21"/>
                <w:highlight w:val="none"/>
              </w:rPr>
            </w:pPr>
            <w:r>
              <w:rPr>
                <w:rFonts w:hint="eastAsia" w:ascii="宋体" w:hAnsi="宋体"/>
                <w:szCs w:val="21"/>
                <w:highlight w:val="none"/>
              </w:rPr>
              <w:t>3</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2E080BC4">
            <w:pPr>
              <w:rPr>
                <w:rFonts w:ascii="宋体" w:hAnsi="宋体"/>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79A9FD51">
            <w:pPr>
              <w:rPr>
                <w:rFonts w:ascii="宋体" w:hAnsi="宋体"/>
                <w:szCs w:val="21"/>
                <w:highlight w:val="none"/>
              </w:rPr>
            </w:pPr>
          </w:p>
        </w:tc>
      </w:tr>
      <w:tr w14:paraId="7771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74710738">
            <w:pPr>
              <w:rPr>
                <w:rFonts w:hint="eastAsia" w:ascii="宋体" w:hAnsi="宋体"/>
                <w:szCs w:val="21"/>
                <w:highlight w:val="none"/>
              </w:rPr>
            </w:pPr>
            <w:r>
              <w:rPr>
                <w:rFonts w:hint="eastAsia" w:ascii="宋体" w:hAnsi="宋体"/>
                <w:szCs w:val="21"/>
                <w:highlight w:val="none"/>
              </w:rPr>
              <w:t>4</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5C2040BE">
            <w:pPr>
              <w:rPr>
                <w:rFonts w:ascii="宋体" w:hAnsi="宋体"/>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361FB726">
            <w:pPr>
              <w:rPr>
                <w:rFonts w:ascii="宋体" w:hAnsi="宋体"/>
                <w:szCs w:val="21"/>
                <w:highlight w:val="none"/>
              </w:rPr>
            </w:pPr>
          </w:p>
        </w:tc>
      </w:tr>
      <w:tr w14:paraId="75DD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535E85F0">
            <w:pPr>
              <w:rPr>
                <w:rFonts w:ascii="宋体" w:hAnsi="宋体"/>
                <w:szCs w:val="21"/>
                <w:highlight w:val="none"/>
              </w:rPr>
            </w:pPr>
            <w:r>
              <w:rPr>
                <w:rFonts w:hint="eastAsia" w:ascii="宋体" w:hAnsi="宋体"/>
                <w:szCs w:val="21"/>
                <w:highlight w:val="none"/>
              </w:rPr>
              <w:t>5</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4CA64096">
            <w:pPr>
              <w:rPr>
                <w:rFonts w:ascii="宋体" w:hAnsi="宋体"/>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27466FDA">
            <w:pPr>
              <w:rPr>
                <w:rFonts w:ascii="宋体" w:hAnsi="宋体"/>
                <w:szCs w:val="21"/>
                <w:highlight w:val="none"/>
              </w:rPr>
            </w:pPr>
          </w:p>
        </w:tc>
      </w:tr>
      <w:tr w14:paraId="4E52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320607EB">
            <w:pPr>
              <w:rPr>
                <w:rFonts w:ascii="宋体" w:hAnsi="宋体"/>
                <w:szCs w:val="21"/>
                <w:highlight w:val="none"/>
              </w:rPr>
            </w:pPr>
            <w:r>
              <w:rPr>
                <w:rFonts w:hint="eastAsia" w:ascii="宋体" w:hAnsi="宋体"/>
                <w:szCs w:val="21"/>
                <w:highlight w:val="none"/>
              </w:rPr>
              <w:t>6</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79A8F913">
            <w:pPr>
              <w:rPr>
                <w:rFonts w:ascii="宋体" w:hAnsi="宋体"/>
                <w:szCs w:val="21"/>
                <w:highlight w:val="none"/>
              </w:rPr>
            </w:pP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793A4298">
            <w:pPr>
              <w:rPr>
                <w:rFonts w:ascii="宋体" w:hAnsi="宋体"/>
                <w:szCs w:val="21"/>
                <w:highlight w:val="none"/>
              </w:rPr>
            </w:pPr>
          </w:p>
        </w:tc>
      </w:tr>
      <w:tr w14:paraId="3F4C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31" w:type="pct"/>
            <w:gridSpan w:val="6"/>
            <w:tcBorders>
              <w:top w:val="single" w:color="auto" w:sz="4" w:space="0"/>
              <w:left w:val="single" w:color="auto" w:sz="12" w:space="0"/>
              <w:bottom w:val="single" w:color="auto" w:sz="4" w:space="0"/>
              <w:right w:val="single" w:color="auto" w:sz="4" w:space="0"/>
            </w:tcBorders>
            <w:noWrap w:val="0"/>
            <w:vAlign w:val="center"/>
          </w:tcPr>
          <w:p w14:paraId="1199ED0F">
            <w:pPr>
              <w:rPr>
                <w:rFonts w:ascii="宋体" w:hAnsi="宋体"/>
                <w:szCs w:val="21"/>
                <w:highlight w:val="none"/>
              </w:rPr>
            </w:pPr>
            <w:r>
              <w:rPr>
                <w:rFonts w:hint="eastAsia" w:ascii="宋体" w:hAnsi="宋体"/>
                <w:szCs w:val="21"/>
                <w:highlight w:val="none"/>
              </w:rPr>
              <w:t>存在以下情况</w:t>
            </w: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1E437270">
            <w:pPr>
              <w:rPr>
                <w:rFonts w:ascii="宋体" w:hAnsi="宋体"/>
                <w:szCs w:val="21"/>
                <w:highlight w:val="none"/>
              </w:rPr>
            </w:pPr>
            <w:r>
              <w:rPr>
                <w:rFonts w:hint="eastAsia"/>
                <w:highlight w:val="none"/>
              </w:rPr>
              <w:t>扣分</w:t>
            </w:r>
          </w:p>
        </w:tc>
      </w:tr>
      <w:tr w14:paraId="38A7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50CDD744">
            <w:pPr>
              <w:rPr>
                <w:rFonts w:hint="eastAsia" w:ascii="宋体" w:hAnsi="宋体"/>
                <w:szCs w:val="21"/>
                <w:highlight w:val="none"/>
              </w:rPr>
            </w:pPr>
            <w:r>
              <w:rPr>
                <w:rFonts w:hint="eastAsia" w:ascii="宋体" w:hAnsi="宋体"/>
                <w:szCs w:val="21"/>
                <w:highlight w:val="none"/>
              </w:rPr>
              <w:t>1</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71C020E1">
            <w:pPr>
              <w:rPr>
                <w:rFonts w:ascii="宋体" w:hAnsi="宋体"/>
                <w:szCs w:val="21"/>
                <w:highlight w:val="none"/>
              </w:rPr>
            </w:pPr>
            <w:r>
              <w:rPr>
                <w:rFonts w:hint="eastAsia" w:ascii="宋体" w:hAnsi="宋体"/>
                <w:szCs w:val="21"/>
                <w:highlight w:val="none"/>
              </w:rPr>
              <w:t>合同相对方未按合同约定履行被投诉、检举的，经集团公司纪检监察部门及投资采购部核实投诉、检举情况属实的，不得套用优秀、良好等级。</w:t>
            </w: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3208EA22">
            <w:pPr>
              <w:rPr>
                <w:rFonts w:ascii="宋体" w:hAnsi="宋体"/>
                <w:szCs w:val="21"/>
                <w:highlight w:val="none"/>
              </w:rPr>
            </w:pPr>
          </w:p>
        </w:tc>
      </w:tr>
      <w:tr w14:paraId="0E67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0390408A">
            <w:pPr>
              <w:rPr>
                <w:rFonts w:hint="eastAsia" w:ascii="宋体" w:hAnsi="宋体"/>
                <w:szCs w:val="21"/>
                <w:highlight w:val="none"/>
              </w:rPr>
            </w:pPr>
            <w:r>
              <w:rPr>
                <w:rFonts w:hint="eastAsia" w:ascii="宋体" w:hAnsi="宋体"/>
                <w:szCs w:val="21"/>
                <w:highlight w:val="none"/>
              </w:rPr>
              <w:t>2</w:t>
            </w:r>
          </w:p>
        </w:tc>
        <w:tc>
          <w:tcPr>
            <w:tcW w:w="3172" w:type="pct"/>
            <w:gridSpan w:val="5"/>
            <w:tcBorders>
              <w:top w:val="single" w:color="auto" w:sz="4" w:space="0"/>
              <w:left w:val="single" w:color="auto" w:sz="4" w:space="0"/>
              <w:bottom w:val="single" w:color="auto" w:sz="4" w:space="0"/>
              <w:right w:val="single" w:color="auto" w:sz="4" w:space="0"/>
            </w:tcBorders>
            <w:noWrap w:val="0"/>
            <w:vAlign w:val="center"/>
          </w:tcPr>
          <w:p w14:paraId="1453E85C">
            <w:pPr>
              <w:rPr>
                <w:rFonts w:ascii="宋体" w:hAnsi="宋体"/>
                <w:szCs w:val="21"/>
                <w:highlight w:val="none"/>
              </w:rPr>
            </w:pPr>
            <w:r>
              <w:rPr>
                <w:rFonts w:hint="eastAsia" w:ascii="宋体" w:hAnsi="宋体"/>
                <w:szCs w:val="21"/>
                <w:highlight w:val="none"/>
              </w:rPr>
              <w:t>合同相对方使用不正当行为影响评价结果的，或存在其他违规、违纪行为的，经集团公司纪检监察部门及投资采购部核实投诉、检举情况属实的，其评价结果将降至不合格等级。</w:t>
            </w:r>
          </w:p>
        </w:tc>
        <w:tc>
          <w:tcPr>
            <w:tcW w:w="1268" w:type="pct"/>
            <w:tcBorders>
              <w:top w:val="single" w:color="auto" w:sz="4" w:space="0"/>
              <w:left w:val="single" w:color="auto" w:sz="4" w:space="0"/>
              <w:bottom w:val="single" w:color="auto" w:sz="4" w:space="0"/>
              <w:right w:val="single" w:color="auto" w:sz="12" w:space="0"/>
            </w:tcBorders>
            <w:noWrap w:val="0"/>
            <w:vAlign w:val="center"/>
          </w:tcPr>
          <w:p w14:paraId="1F05415C">
            <w:pPr>
              <w:rPr>
                <w:rFonts w:ascii="宋体" w:hAnsi="宋体"/>
                <w:szCs w:val="21"/>
                <w:highlight w:val="none"/>
              </w:rPr>
            </w:pPr>
          </w:p>
        </w:tc>
      </w:tr>
      <w:tr w14:paraId="0F14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59" w:type="pct"/>
            <w:tcBorders>
              <w:top w:val="single" w:color="auto" w:sz="4" w:space="0"/>
              <w:left w:val="single" w:color="auto" w:sz="12" w:space="0"/>
              <w:bottom w:val="single" w:color="auto" w:sz="4" w:space="0"/>
              <w:right w:val="single" w:color="auto" w:sz="4" w:space="0"/>
            </w:tcBorders>
            <w:noWrap w:val="0"/>
            <w:vAlign w:val="center"/>
          </w:tcPr>
          <w:p w14:paraId="462FF0B9">
            <w:pPr>
              <w:rPr>
                <w:rFonts w:ascii="宋体" w:hAnsi="宋体"/>
                <w:szCs w:val="21"/>
                <w:highlight w:val="none"/>
              </w:rPr>
            </w:pPr>
            <w:r>
              <w:rPr>
                <w:rFonts w:hint="eastAsia" w:ascii="宋体" w:hAnsi="宋体"/>
                <w:szCs w:val="21"/>
                <w:highlight w:val="none"/>
              </w:rPr>
              <w:t>最终得分</w:t>
            </w:r>
          </w:p>
        </w:tc>
        <w:tc>
          <w:tcPr>
            <w:tcW w:w="4440" w:type="pct"/>
            <w:gridSpan w:val="6"/>
            <w:tcBorders>
              <w:top w:val="single" w:color="auto" w:sz="4" w:space="0"/>
              <w:left w:val="single" w:color="auto" w:sz="4" w:space="0"/>
              <w:bottom w:val="single" w:color="auto" w:sz="4" w:space="0"/>
              <w:right w:val="single" w:color="auto" w:sz="12" w:space="0"/>
            </w:tcBorders>
            <w:noWrap w:val="0"/>
            <w:vAlign w:val="center"/>
          </w:tcPr>
          <w:p w14:paraId="65A8B7EC">
            <w:pPr>
              <w:rPr>
                <w:rFonts w:ascii="宋体" w:hAnsi="宋体"/>
                <w:szCs w:val="21"/>
                <w:highlight w:val="none"/>
              </w:rPr>
            </w:pPr>
          </w:p>
        </w:tc>
      </w:tr>
      <w:tr w14:paraId="4BD3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1" w:type="pct"/>
            <w:gridSpan w:val="2"/>
            <w:tcBorders>
              <w:top w:val="single" w:color="auto" w:sz="4" w:space="0"/>
              <w:left w:val="single" w:color="auto" w:sz="12" w:space="0"/>
              <w:bottom w:val="single" w:color="auto" w:sz="4" w:space="0"/>
              <w:right w:val="single" w:color="auto" w:sz="4" w:space="0"/>
            </w:tcBorders>
            <w:noWrap w:val="0"/>
            <w:vAlign w:val="center"/>
          </w:tcPr>
          <w:p w14:paraId="441225B3">
            <w:pPr>
              <w:rPr>
                <w:rFonts w:ascii="宋体" w:hAnsi="宋体"/>
                <w:szCs w:val="21"/>
                <w:highlight w:val="none"/>
              </w:rPr>
            </w:pPr>
            <w:r>
              <w:rPr>
                <w:rFonts w:hint="eastAsia" w:ascii="宋体" w:hAnsi="宋体"/>
                <w:szCs w:val="21"/>
                <w:highlight w:val="none"/>
              </w:rPr>
              <w:t>评价等级</w:t>
            </w:r>
          </w:p>
        </w:tc>
        <w:tc>
          <w:tcPr>
            <w:tcW w:w="4218" w:type="pct"/>
            <w:gridSpan w:val="5"/>
            <w:tcBorders>
              <w:top w:val="single" w:color="auto" w:sz="4" w:space="0"/>
              <w:left w:val="single" w:color="auto" w:sz="4" w:space="0"/>
              <w:bottom w:val="single" w:color="auto" w:sz="4" w:space="0"/>
              <w:right w:val="single" w:color="auto" w:sz="12" w:space="0"/>
            </w:tcBorders>
            <w:noWrap w:val="0"/>
            <w:vAlign w:val="center"/>
          </w:tcPr>
          <w:p w14:paraId="12E04A89">
            <w:pPr>
              <w:rPr>
                <w:rFonts w:hint="eastAsia"/>
                <w:highlight w:val="none"/>
              </w:rPr>
            </w:pPr>
            <w:r>
              <w:rPr>
                <w:rFonts w:hint="eastAsia"/>
                <w:highlight w:val="none"/>
              </w:rPr>
              <w:t>□ 良好（75</w:t>
            </w:r>
            <w:r>
              <w:rPr>
                <w:rFonts w:hint="eastAsia" w:ascii="Times New Roman" w:hAnsi="Times New Roman"/>
                <w:szCs w:val="24"/>
                <w:highlight w:val="none"/>
              </w:rPr>
              <w:t>≤总分</w:t>
            </w:r>
            <w:r>
              <w:rPr>
                <w:rFonts w:hint="eastAsia"/>
                <w:highlight w:val="none"/>
              </w:rPr>
              <w:t>＜</w:t>
            </w:r>
            <w:r>
              <w:rPr>
                <w:rFonts w:hint="eastAsia" w:ascii="Times New Roman" w:hAnsi="Times New Roman"/>
                <w:szCs w:val="24"/>
                <w:highlight w:val="none"/>
              </w:rPr>
              <w:t>90分</w:t>
            </w:r>
            <w:r>
              <w:rPr>
                <w:rFonts w:hint="eastAsia"/>
                <w:highlight w:val="none"/>
              </w:rPr>
              <w:t>）   □ 合格（60≤总分＜75分）   □ 不合格（总分＜60分）</w:t>
            </w:r>
          </w:p>
          <w:p w14:paraId="346F1C99">
            <w:pPr>
              <w:pStyle w:val="29"/>
              <w:rPr>
                <w:color w:val="auto"/>
                <w:highlight w:val="none"/>
              </w:rPr>
            </w:pPr>
            <w:r>
              <w:rPr>
                <w:rFonts w:hint="eastAsia" w:ascii="Times New Roman" w:hAnsi="Times New Roman" w:cs="Times New Roman"/>
                <w:color w:val="auto"/>
                <w:kern w:val="2"/>
                <w:sz w:val="21"/>
                <w:highlight w:val="none"/>
              </w:rPr>
              <w:t>□ 优秀（100≤总分≤90分）</w:t>
            </w:r>
          </w:p>
        </w:tc>
      </w:tr>
      <w:tr w14:paraId="0C3D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848" w:type="pct"/>
            <w:gridSpan w:val="3"/>
            <w:tcBorders>
              <w:top w:val="single" w:color="auto" w:sz="4" w:space="0"/>
              <w:left w:val="single" w:color="auto" w:sz="12" w:space="0"/>
              <w:bottom w:val="single" w:color="auto" w:sz="4" w:space="0"/>
              <w:right w:val="single" w:color="auto" w:sz="4" w:space="0"/>
            </w:tcBorders>
            <w:noWrap w:val="0"/>
            <w:vAlign w:val="center"/>
          </w:tcPr>
          <w:p w14:paraId="5E841080">
            <w:pPr>
              <w:rPr>
                <w:rFonts w:ascii="宋体" w:hAnsi="宋体"/>
                <w:szCs w:val="21"/>
                <w:highlight w:val="none"/>
              </w:rPr>
            </w:pPr>
            <w:r>
              <w:rPr>
                <w:rFonts w:hint="eastAsia" w:ascii="宋体" w:hAnsi="宋体"/>
                <w:szCs w:val="21"/>
                <w:highlight w:val="none"/>
              </w:rPr>
              <w:t>评价小组成员签字</w:t>
            </w:r>
          </w:p>
        </w:tc>
        <w:tc>
          <w:tcPr>
            <w:tcW w:w="3151" w:type="pct"/>
            <w:gridSpan w:val="4"/>
            <w:tcBorders>
              <w:top w:val="single" w:color="auto" w:sz="4" w:space="0"/>
              <w:left w:val="single" w:color="auto" w:sz="4" w:space="0"/>
              <w:bottom w:val="single" w:color="auto" w:sz="4" w:space="0"/>
              <w:right w:val="single" w:color="auto" w:sz="12" w:space="0"/>
            </w:tcBorders>
            <w:noWrap w:val="0"/>
            <w:vAlign w:val="bottom"/>
          </w:tcPr>
          <w:p w14:paraId="21EC8076">
            <w:pPr>
              <w:rPr>
                <w:rFonts w:ascii="宋体" w:hAnsi="宋体"/>
                <w:szCs w:val="21"/>
                <w:highlight w:val="none"/>
              </w:rPr>
            </w:pPr>
          </w:p>
        </w:tc>
      </w:tr>
    </w:tbl>
    <w:p w14:paraId="2A2F5A3E">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tbl>
      <w:tblPr>
        <w:tblStyle w:val="1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327"/>
        <w:gridCol w:w="1254"/>
        <w:gridCol w:w="914"/>
        <w:gridCol w:w="1228"/>
        <w:gridCol w:w="1223"/>
        <w:gridCol w:w="7"/>
      </w:tblGrid>
      <w:tr w14:paraId="6F37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9060" w:type="dxa"/>
            <w:gridSpan w:val="7"/>
            <w:tcBorders>
              <w:top w:val="nil"/>
              <w:left w:val="nil"/>
              <w:bottom w:val="single" w:color="auto" w:sz="4" w:space="0"/>
              <w:right w:val="nil"/>
            </w:tcBorders>
            <w:noWrap w:val="0"/>
            <w:vAlign w:val="top"/>
          </w:tcPr>
          <w:p w14:paraId="3038BB2C">
            <w:pPr>
              <w:spacing w:line="560" w:lineRule="exact"/>
              <w:jc w:val="center"/>
              <w:rPr>
                <w:rFonts w:hint="default" w:ascii="仿宋_GB2312" w:eastAsia="仿宋_GB2312"/>
                <w:szCs w:val="21"/>
                <w:highlight w:val="none"/>
                <w:lang w:val="en-US" w:eastAsia="zh-CN"/>
              </w:rPr>
            </w:pPr>
            <w:r>
              <w:rPr>
                <w:rFonts w:hint="eastAsia" w:ascii="宋体" w:hAnsi="宋体"/>
                <w:b/>
                <w:sz w:val="36"/>
                <w:szCs w:val="36"/>
                <w:highlight w:val="none"/>
                <w:lang w:val="en-US" w:eastAsia="zh-CN"/>
              </w:rPr>
              <w:t>服务类合同履约评价表</w:t>
            </w:r>
          </w:p>
        </w:tc>
      </w:tr>
      <w:tr w14:paraId="0706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107" w:type="dxa"/>
            <w:tcBorders>
              <w:top w:val="single" w:color="auto" w:sz="4" w:space="0"/>
            </w:tcBorders>
            <w:noWrap w:val="0"/>
            <w:vAlign w:val="top"/>
          </w:tcPr>
          <w:p w14:paraId="655235B5">
            <w:pPr>
              <w:spacing w:line="560" w:lineRule="exact"/>
              <w:jc w:val="left"/>
              <w:rPr>
                <w:rFonts w:hint="eastAsia" w:ascii="仿宋_GB2312" w:eastAsia="仿宋_GB2312"/>
                <w:szCs w:val="21"/>
                <w:highlight w:val="none"/>
              </w:rPr>
            </w:pPr>
            <w:r>
              <w:rPr>
                <w:rFonts w:hint="eastAsia" w:ascii="仿宋_GB2312" w:eastAsia="仿宋_GB2312"/>
                <w:szCs w:val="21"/>
                <w:highlight w:val="none"/>
              </w:rPr>
              <w:t>评价日期</w:t>
            </w:r>
          </w:p>
          <w:p w14:paraId="33E0A36E">
            <w:pPr>
              <w:spacing w:line="560" w:lineRule="exact"/>
              <w:jc w:val="left"/>
              <w:rPr>
                <w:rFonts w:hint="eastAsia" w:ascii="仿宋_GB2312" w:eastAsia="仿宋_GB2312"/>
                <w:szCs w:val="21"/>
                <w:highlight w:val="none"/>
              </w:rPr>
            </w:pPr>
          </w:p>
        </w:tc>
        <w:tc>
          <w:tcPr>
            <w:tcW w:w="3327" w:type="dxa"/>
            <w:tcBorders>
              <w:top w:val="single" w:color="auto" w:sz="4" w:space="0"/>
            </w:tcBorders>
            <w:noWrap w:val="0"/>
            <w:vAlign w:val="top"/>
          </w:tcPr>
          <w:p w14:paraId="20457990">
            <w:pPr>
              <w:spacing w:line="560" w:lineRule="exact"/>
              <w:jc w:val="left"/>
              <w:rPr>
                <w:rFonts w:hint="eastAsia" w:ascii="仿宋_GB2312" w:eastAsia="仿宋_GB2312"/>
                <w:szCs w:val="21"/>
                <w:highlight w:val="none"/>
              </w:rPr>
            </w:pPr>
          </w:p>
        </w:tc>
        <w:tc>
          <w:tcPr>
            <w:tcW w:w="1254" w:type="dxa"/>
            <w:tcBorders>
              <w:top w:val="single" w:color="auto" w:sz="4" w:space="0"/>
            </w:tcBorders>
            <w:noWrap w:val="0"/>
            <w:vAlign w:val="top"/>
          </w:tcPr>
          <w:p w14:paraId="07344CB6">
            <w:pPr>
              <w:spacing w:line="560" w:lineRule="exact"/>
              <w:jc w:val="left"/>
              <w:rPr>
                <w:rFonts w:hint="eastAsia" w:ascii="仿宋_GB2312" w:eastAsia="仿宋_GB2312"/>
                <w:szCs w:val="21"/>
                <w:highlight w:val="none"/>
              </w:rPr>
            </w:pPr>
            <w:r>
              <w:rPr>
                <w:rFonts w:hint="eastAsia" w:ascii="仿宋_GB2312" w:eastAsia="仿宋_GB2312"/>
                <w:szCs w:val="21"/>
                <w:highlight w:val="none"/>
              </w:rPr>
              <w:t>被评价单位：</w:t>
            </w:r>
          </w:p>
        </w:tc>
        <w:tc>
          <w:tcPr>
            <w:tcW w:w="3372" w:type="dxa"/>
            <w:gridSpan w:val="4"/>
            <w:tcBorders>
              <w:top w:val="single" w:color="auto" w:sz="4" w:space="0"/>
            </w:tcBorders>
            <w:noWrap w:val="0"/>
            <w:vAlign w:val="top"/>
          </w:tcPr>
          <w:p w14:paraId="4F4D573C">
            <w:pPr>
              <w:spacing w:line="560" w:lineRule="exact"/>
              <w:jc w:val="left"/>
              <w:rPr>
                <w:rFonts w:hint="eastAsia" w:ascii="仿宋_GB2312" w:eastAsia="仿宋_GB2312"/>
                <w:szCs w:val="21"/>
                <w:highlight w:val="none"/>
              </w:rPr>
            </w:pPr>
          </w:p>
        </w:tc>
      </w:tr>
      <w:tr w14:paraId="1E63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noWrap w:val="0"/>
            <w:vAlign w:val="top"/>
          </w:tcPr>
          <w:p w14:paraId="000FF8FB">
            <w:pPr>
              <w:spacing w:line="560" w:lineRule="exact"/>
              <w:jc w:val="left"/>
              <w:rPr>
                <w:rFonts w:hint="eastAsia" w:ascii="仿宋_GB2312" w:eastAsia="仿宋_GB2312"/>
                <w:szCs w:val="21"/>
                <w:highlight w:val="none"/>
              </w:rPr>
            </w:pPr>
            <w:r>
              <w:rPr>
                <w:rFonts w:hint="eastAsia" w:ascii="仿宋_GB2312" w:eastAsia="仿宋_GB2312"/>
                <w:sz w:val="24"/>
                <w:highlight w:val="none"/>
              </w:rPr>
              <w:t>主办部门：</w:t>
            </w:r>
            <w:r>
              <w:rPr>
                <w:rFonts w:hint="eastAsia" w:ascii="仿宋_GB2312" w:eastAsia="仿宋_GB2312"/>
                <w:sz w:val="32"/>
                <w:szCs w:val="32"/>
                <w:highlight w:val="none"/>
              </w:rPr>
              <w:t xml:space="preserve"> </w:t>
            </w:r>
          </w:p>
        </w:tc>
        <w:tc>
          <w:tcPr>
            <w:tcW w:w="3327" w:type="dxa"/>
            <w:noWrap w:val="0"/>
            <w:vAlign w:val="top"/>
          </w:tcPr>
          <w:p w14:paraId="7A251B52">
            <w:pPr>
              <w:spacing w:line="560" w:lineRule="exact"/>
              <w:jc w:val="left"/>
              <w:rPr>
                <w:rFonts w:hint="eastAsia" w:ascii="仿宋_GB2312" w:eastAsia="仿宋_GB2312"/>
                <w:szCs w:val="21"/>
                <w:highlight w:val="none"/>
              </w:rPr>
            </w:pPr>
          </w:p>
        </w:tc>
        <w:tc>
          <w:tcPr>
            <w:tcW w:w="1254" w:type="dxa"/>
            <w:noWrap w:val="0"/>
            <w:vAlign w:val="top"/>
          </w:tcPr>
          <w:p w14:paraId="0794FC38">
            <w:pPr>
              <w:spacing w:line="560" w:lineRule="exact"/>
              <w:jc w:val="left"/>
              <w:rPr>
                <w:rFonts w:hint="eastAsia" w:ascii="仿宋_GB2312" w:eastAsia="仿宋_GB2312"/>
                <w:szCs w:val="21"/>
                <w:highlight w:val="none"/>
              </w:rPr>
            </w:pPr>
            <w:r>
              <w:rPr>
                <w:rFonts w:hint="eastAsia" w:ascii="仿宋_GB2312" w:eastAsia="仿宋_GB2312"/>
                <w:sz w:val="24"/>
                <w:highlight w:val="none"/>
              </w:rPr>
              <w:t>评价人：</w:t>
            </w:r>
            <w:r>
              <w:rPr>
                <w:rFonts w:hint="eastAsia" w:ascii="仿宋_GB2312" w:eastAsia="仿宋_GB2312"/>
                <w:sz w:val="32"/>
                <w:szCs w:val="32"/>
                <w:highlight w:val="none"/>
              </w:rPr>
              <w:t xml:space="preserve">    </w:t>
            </w:r>
          </w:p>
        </w:tc>
        <w:tc>
          <w:tcPr>
            <w:tcW w:w="3372" w:type="dxa"/>
            <w:gridSpan w:val="4"/>
            <w:noWrap w:val="0"/>
            <w:vAlign w:val="top"/>
          </w:tcPr>
          <w:p w14:paraId="554F7A0C">
            <w:pPr>
              <w:spacing w:line="560" w:lineRule="exact"/>
              <w:jc w:val="left"/>
              <w:rPr>
                <w:rFonts w:hint="eastAsia" w:ascii="仿宋_GB2312" w:eastAsia="仿宋_GB2312"/>
                <w:szCs w:val="21"/>
                <w:highlight w:val="none"/>
              </w:rPr>
            </w:pPr>
          </w:p>
        </w:tc>
      </w:tr>
      <w:tr w14:paraId="762A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07" w:type="dxa"/>
            <w:noWrap w:val="0"/>
            <w:vAlign w:val="top"/>
          </w:tcPr>
          <w:p w14:paraId="396EFD04">
            <w:pPr>
              <w:spacing w:line="560" w:lineRule="exact"/>
              <w:jc w:val="left"/>
              <w:rPr>
                <w:rFonts w:hint="eastAsia" w:ascii="仿宋_GB2312" w:eastAsia="仿宋_GB2312"/>
                <w:szCs w:val="21"/>
                <w:highlight w:val="none"/>
              </w:rPr>
            </w:pPr>
            <w:r>
              <w:rPr>
                <w:rFonts w:hint="eastAsia" w:ascii="仿宋_GB2312" w:eastAsia="仿宋_GB2312"/>
                <w:szCs w:val="21"/>
                <w:highlight w:val="none"/>
              </w:rPr>
              <w:t>合同名称</w:t>
            </w:r>
          </w:p>
        </w:tc>
        <w:tc>
          <w:tcPr>
            <w:tcW w:w="3327" w:type="dxa"/>
            <w:noWrap w:val="0"/>
            <w:vAlign w:val="top"/>
          </w:tcPr>
          <w:p w14:paraId="44F5289B">
            <w:pPr>
              <w:spacing w:line="560" w:lineRule="exact"/>
              <w:jc w:val="left"/>
              <w:rPr>
                <w:rFonts w:hint="eastAsia" w:ascii="仿宋_GB2312" w:eastAsia="仿宋_GB2312"/>
                <w:szCs w:val="21"/>
                <w:highlight w:val="none"/>
              </w:rPr>
            </w:pPr>
          </w:p>
        </w:tc>
        <w:tc>
          <w:tcPr>
            <w:tcW w:w="1254" w:type="dxa"/>
            <w:noWrap w:val="0"/>
            <w:vAlign w:val="top"/>
          </w:tcPr>
          <w:p w14:paraId="1469A00A">
            <w:pPr>
              <w:spacing w:line="560" w:lineRule="exact"/>
              <w:jc w:val="left"/>
              <w:rPr>
                <w:rFonts w:hint="eastAsia" w:ascii="仿宋_GB2312" w:eastAsia="仿宋_GB2312"/>
                <w:szCs w:val="21"/>
                <w:highlight w:val="none"/>
              </w:rPr>
            </w:pPr>
            <w:r>
              <w:rPr>
                <w:rFonts w:hint="eastAsia" w:ascii="仿宋_GB2312" w:eastAsia="仿宋_GB2312"/>
                <w:szCs w:val="21"/>
                <w:highlight w:val="none"/>
              </w:rPr>
              <w:t>合同编号</w:t>
            </w:r>
          </w:p>
        </w:tc>
        <w:tc>
          <w:tcPr>
            <w:tcW w:w="3372" w:type="dxa"/>
            <w:gridSpan w:val="4"/>
            <w:noWrap w:val="0"/>
            <w:vAlign w:val="top"/>
          </w:tcPr>
          <w:p w14:paraId="42BDAAC3">
            <w:pPr>
              <w:spacing w:line="560" w:lineRule="exact"/>
              <w:jc w:val="left"/>
              <w:rPr>
                <w:rFonts w:hint="eastAsia" w:ascii="仿宋_GB2312" w:eastAsia="仿宋_GB2312"/>
                <w:szCs w:val="21"/>
                <w:highlight w:val="none"/>
              </w:rPr>
            </w:pPr>
          </w:p>
        </w:tc>
      </w:tr>
      <w:tr w14:paraId="4866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noWrap w:val="0"/>
            <w:vAlign w:val="top"/>
          </w:tcPr>
          <w:p w14:paraId="4830578F">
            <w:pPr>
              <w:spacing w:line="560" w:lineRule="exact"/>
              <w:jc w:val="left"/>
              <w:rPr>
                <w:rFonts w:ascii="仿宋_GB2312" w:eastAsia="仿宋_GB2312"/>
                <w:szCs w:val="21"/>
                <w:highlight w:val="none"/>
              </w:rPr>
            </w:pPr>
            <w:r>
              <w:rPr>
                <w:rFonts w:hint="eastAsia" w:ascii="仿宋_GB2312" w:eastAsia="仿宋_GB2312"/>
                <w:szCs w:val="21"/>
                <w:highlight w:val="none"/>
              </w:rPr>
              <w:t>分项内容</w:t>
            </w:r>
          </w:p>
        </w:tc>
        <w:tc>
          <w:tcPr>
            <w:tcW w:w="3327" w:type="dxa"/>
            <w:noWrap w:val="0"/>
            <w:vAlign w:val="top"/>
          </w:tcPr>
          <w:p w14:paraId="4FEE033A">
            <w:pPr>
              <w:spacing w:line="560" w:lineRule="exact"/>
              <w:ind w:firstLine="420" w:firstLineChars="200"/>
              <w:jc w:val="left"/>
              <w:rPr>
                <w:rFonts w:ascii="仿宋_GB2312" w:eastAsia="仿宋_GB2312"/>
                <w:szCs w:val="21"/>
                <w:highlight w:val="none"/>
              </w:rPr>
            </w:pPr>
            <w:r>
              <w:rPr>
                <w:rFonts w:hint="eastAsia" w:ascii="仿宋_GB2312" w:eastAsia="仿宋_GB2312"/>
                <w:szCs w:val="21"/>
                <w:highlight w:val="none"/>
              </w:rPr>
              <w:t>一般情形评价指标</w:t>
            </w:r>
          </w:p>
        </w:tc>
        <w:tc>
          <w:tcPr>
            <w:tcW w:w="1254" w:type="dxa"/>
            <w:noWrap w:val="0"/>
            <w:vAlign w:val="top"/>
          </w:tcPr>
          <w:p w14:paraId="6A2F8CA4">
            <w:pPr>
              <w:spacing w:line="560" w:lineRule="exact"/>
              <w:jc w:val="left"/>
              <w:rPr>
                <w:rFonts w:hint="eastAsia" w:ascii="仿宋_GB2312" w:eastAsia="仿宋_GB2312"/>
                <w:szCs w:val="21"/>
                <w:highlight w:val="none"/>
              </w:rPr>
            </w:pPr>
            <w:r>
              <w:rPr>
                <w:rFonts w:hint="eastAsia" w:ascii="仿宋_GB2312" w:eastAsia="仿宋_GB2312"/>
                <w:szCs w:val="21"/>
                <w:highlight w:val="none"/>
              </w:rPr>
              <w:t>分值</w:t>
            </w:r>
          </w:p>
        </w:tc>
        <w:tc>
          <w:tcPr>
            <w:tcW w:w="914" w:type="dxa"/>
            <w:noWrap w:val="0"/>
            <w:vAlign w:val="top"/>
          </w:tcPr>
          <w:p w14:paraId="5FE4B8D3">
            <w:pPr>
              <w:spacing w:line="560" w:lineRule="exact"/>
              <w:jc w:val="left"/>
              <w:rPr>
                <w:rFonts w:hint="eastAsia" w:ascii="仿宋_GB2312" w:eastAsia="仿宋_GB2312"/>
                <w:szCs w:val="21"/>
                <w:highlight w:val="none"/>
              </w:rPr>
            </w:pPr>
            <w:r>
              <w:rPr>
                <w:rFonts w:hint="eastAsia" w:ascii="仿宋_GB2312" w:eastAsia="仿宋_GB2312"/>
                <w:szCs w:val="21"/>
                <w:highlight w:val="none"/>
              </w:rPr>
              <w:t>扣分</w:t>
            </w:r>
          </w:p>
        </w:tc>
        <w:tc>
          <w:tcPr>
            <w:tcW w:w="1228" w:type="dxa"/>
            <w:noWrap w:val="0"/>
            <w:vAlign w:val="top"/>
          </w:tcPr>
          <w:p w14:paraId="1708ECDE">
            <w:pPr>
              <w:spacing w:line="560" w:lineRule="exact"/>
              <w:ind w:firstLine="420" w:firstLineChars="200"/>
              <w:jc w:val="left"/>
              <w:rPr>
                <w:rFonts w:hint="eastAsia" w:ascii="仿宋_GB2312" w:eastAsia="仿宋_GB2312"/>
                <w:szCs w:val="21"/>
                <w:highlight w:val="none"/>
              </w:rPr>
            </w:pPr>
            <w:r>
              <w:rPr>
                <w:rFonts w:hint="eastAsia" w:ascii="仿宋_GB2312" w:eastAsia="仿宋_GB2312"/>
                <w:szCs w:val="21"/>
                <w:highlight w:val="none"/>
              </w:rPr>
              <w:t>得分</w:t>
            </w:r>
          </w:p>
        </w:tc>
        <w:tc>
          <w:tcPr>
            <w:tcW w:w="1230" w:type="dxa"/>
            <w:gridSpan w:val="2"/>
            <w:noWrap w:val="0"/>
            <w:vAlign w:val="top"/>
          </w:tcPr>
          <w:p w14:paraId="42537FC3">
            <w:pPr>
              <w:spacing w:line="560" w:lineRule="exact"/>
              <w:ind w:firstLine="420" w:firstLineChars="200"/>
              <w:jc w:val="left"/>
              <w:rPr>
                <w:rFonts w:hint="eastAsia" w:ascii="仿宋_GB2312" w:eastAsia="仿宋_GB2312"/>
                <w:szCs w:val="21"/>
                <w:highlight w:val="none"/>
              </w:rPr>
            </w:pPr>
            <w:r>
              <w:rPr>
                <w:rFonts w:hint="eastAsia" w:ascii="仿宋_GB2312" w:eastAsia="仿宋_GB2312"/>
                <w:szCs w:val="21"/>
                <w:highlight w:val="none"/>
              </w:rPr>
              <w:t>备注</w:t>
            </w:r>
          </w:p>
        </w:tc>
      </w:tr>
      <w:tr w14:paraId="7769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restart"/>
            <w:noWrap w:val="0"/>
            <w:vAlign w:val="top"/>
          </w:tcPr>
          <w:p w14:paraId="7E6497CB">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服务水平</w:t>
            </w:r>
          </w:p>
        </w:tc>
        <w:tc>
          <w:tcPr>
            <w:tcW w:w="3327" w:type="dxa"/>
            <w:noWrap w:val="0"/>
            <w:vAlign w:val="top"/>
          </w:tcPr>
          <w:p w14:paraId="7DB04798">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服务方案表达是否清晰，是否存在歧义。</w:t>
            </w:r>
          </w:p>
        </w:tc>
        <w:tc>
          <w:tcPr>
            <w:tcW w:w="1254" w:type="dxa"/>
            <w:noWrap w:val="0"/>
            <w:vAlign w:val="top"/>
          </w:tcPr>
          <w:p w14:paraId="4812E4A2">
            <w:pPr>
              <w:spacing w:line="560" w:lineRule="exact"/>
              <w:jc w:val="left"/>
              <w:rPr>
                <w:rFonts w:ascii="仿宋_GB2312" w:eastAsia="仿宋_GB2312"/>
                <w:szCs w:val="21"/>
                <w:highlight w:val="none"/>
              </w:rPr>
            </w:pPr>
            <w:r>
              <w:rPr>
                <w:rFonts w:hint="eastAsia" w:ascii="仿宋_GB2312" w:eastAsia="仿宋_GB2312"/>
                <w:szCs w:val="21"/>
                <w:highlight w:val="none"/>
              </w:rPr>
              <w:t>6</w:t>
            </w:r>
          </w:p>
        </w:tc>
        <w:tc>
          <w:tcPr>
            <w:tcW w:w="914" w:type="dxa"/>
            <w:noWrap w:val="0"/>
            <w:vAlign w:val="top"/>
          </w:tcPr>
          <w:p w14:paraId="2413EB56">
            <w:pPr>
              <w:spacing w:line="560" w:lineRule="exact"/>
              <w:jc w:val="left"/>
              <w:rPr>
                <w:rFonts w:hint="eastAsia" w:ascii="仿宋_GB2312" w:eastAsia="仿宋_GB2312"/>
                <w:szCs w:val="21"/>
                <w:highlight w:val="none"/>
              </w:rPr>
            </w:pPr>
          </w:p>
        </w:tc>
        <w:tc>
          <w:tcPr>
            <w:tcW w:w="1228" w:type="dxa"/>
            <w:noWrap w:val="0"/>
            <w:vAlign w:val="top"/>
          </w:tcPr>
          <w:p w14:paraId="19A9539F">
            <w:pPr>
              <w:spacing w:line="560" w:lineRule="exact"/>
              <w:jc w:val="left"/>
              <w:rPr>
                <w:rFonts w:hint="eastAsia" w:ascii="仿宋_GB2312" w:eastAsia="仿宋_GB2312"/>
                <w:szCs w:val="21"/>
                <w:highlight w:val="none"/>
              </w:rPr>
            </w:pPr>
          </w:p>
        </w:tc>
        <w:tc>
          <w:tcPr>
            <w:tcW w:w="1230" w:type="dxa"/>
            <w:gridSpan w:val="2"/>
            <w:vMerge w:val="restart"/>
            <w:noWrap w:val="0"/>
            <w:vAlign w:val="top"/>
          </w:tcPr>
          <w:p w14:paraId="73E46CC7">
            <w:pPr>
              <w:spacing w:line="560" w:lineRule="exact"/>
              <w:jc w:val="left"/>
              <w:rPr>
                <w:rFonts w:hint="eastAsia" w:ascii="仿宋_GB2312" w:eastAsia="仿宋_GB2312"/>
                <w:szCs w:val="21"/>
                <w:highlight w:val="none"/>
              </w:rPr>
            </w:pPr>
            <w:r>
              <w:rPr>
                <w:rFonts w:hint="eastAsia" w:ascii="仿宋_GB2312" w:eastAsia="仿宋_GB2312"/>
                <w:szCs w:val="21"/>
                <w:highlight w:val="none"/>
              </w:rPr>
              <w:t>扣分说明：合同相对方存在评价内容情形的，直接扣除对应分值分数，反之得到对应分值分数。</w:t>
            </w:r>
          </w:p>
        </w:tc>
      </w:tr>
      <w:tr w14:paraId="6D12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1B628EED">
            <w:pPr>
              <w:spacing w:line="560" w:lineRule="exact"/>
              <w:jc w:val="left"/>
              <w:rPr>
                <w:rFonts w:hint="eastAsia" w:ascii="仿宋_GB2312" w:eastAsia="仿宋_GB2312"/>
                <w:szCs w:val="21"/>
                <w:highlight w:val="none"/>
              </w:rPr>
            </w:pPr>
          </w:p>
        </w:tc>
        <w:tc>
          <w:tcPr>
            <w:tcW w:w="3327" w:type="dxa"/>
            <w:noWrap w:val="0"/>
            <w:vAlign w:val="top"/>
          </w:tcPr>
          <w:p w14:paraId="6D270C30">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服务方案能否准确反映公司提出的要求。</w:t>
            </w:r>
          </w:p>
        </w:tc>
        <w:tc>
          <w:tcPr>
            <w:tcW w:w="1254" w:type="dxa"/>
            <w:noWrap w:val="0"/>
            <w:vAlign w:val="top"/>
          </w:tcPr>
          <w:p w14:paraId="7EA2ECCA">
            <w:pPr>
              <w:spacing w:line="560" w:lineRule="exact"/>
              <w:jc w:val="left"/>
              <w:rPr>
                <w:rFonts w:ascii="仿宋_GB2312" w:eastAsia="仿宋_GB2312"/>
                <w:szCs w:val="21"/>
                <w:highlight w:val="none"/>
              </w:rPr>
            </w:pPr>
            <w:r>
              <w:rPr>
                <w:rFonts w:hint="eastAsia" w:ascii="仿宋_GB2312" w:eastAsia="仿宋_GB2312"/>
                <w:szCs w:val="21"/>
                <w:highlight w:val="none"/>
              </w:rPr>
              <w:t>7</w:t>
            </w:r>
          </w:p>
        </w:tc>
        <w:tc>
          <w:tcPr>
            <w:tcW w:w="914" w:type="dxa"/>
            <w:noWrap w:val="0"/>
            <w:vAlign w:val="top"/>
          </w:tcPr>
          <w:p w14:paraId="071A0A96">
            <w:pPr>
              <w:spacing w:line="560" w:lineRule="exact"/>
              <w:jc w:val="left"/>
              <w:rPr>
                <w:rFonts w:hint="eastAsia" w:ascii="仿宋_GB2312" w:eastAsia="仿宋_GB2312"/>
                <w:szCs w:val="21"/>
                <w:highlight w:val="none"/>
              </w:rPr>
            </w:pPr>
          </w:p>
        </w:tc>
        <w:tc>
          <w:tcPr>
            <w:tcW w:w="1228" w:type="dxa"/>
            <w:noWrap w:val="0"/>
            <w:vAlign w:val="top"/>
          </w:tcPr>
          <w:p w14:paraId="44C718ED">
            <w:pPr>
              <w:spacing w:line="560" w:lineRule="exact"/>
              <w:jc w:val="left"/>
              <w:rPr>
                <w:rFonts w:hint="eastAsia" w:ascii="仿宋_GB2312" w:eastAsia="仿宋_GB2312"/>
                <w:szCs w:val="21"/>
                <w:highlight w:val="none"/>
              </w:rPr>
            </w:pPr>
          </w:p>
        </w:tc>
        <w:tc>
          <w:tcPr>
            <w:tcW w:w="1230" w:type="dxa"/>
            <w:gridSpan w:val="2"/>
            <w:vMerge w:val="continue"/>
            <w:noWrap w:val="0"/>
            <w:vAlign w:val="top"/>
          </w:tcPr>
          <w:p w14:paraId="790CD87B">
            <w:pPr>
              <w:spacing w:line="560" w:lineRule="exact"/>
              <w:jc w:val="left"/>
              <w:rPr>
                <w:rFonts w:hint="eastAsia" w:ascii="仿宋_GB2312" w:eastAsia="仿宋_GB2312"/>
                <w:szCs w:val="21"/>
                <w:highlight w:val="none"/>
              </w:rPr>
            </w:pPr>
          </w:p>
        </w:tc>
      </w:tr>
      <w:tr w14:paraId="4984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3AABEAB8">
            <w:pPr>
              <w:spacing w:line="560" w:lineRule="exact"/>
              <w:jc w:val="left"/>
              <w:rPr>
                <w:rFonts w:hint="eastAsia" w:ascii="仿宋_GB2312" w:eastAsia="仿宋_GB2312"/>
                <w:szCs w:val="21"/>
                <w:highlight w:val="none"/>
              </w:rPr>
            </w:pPr>
          </w:p>
        </w:tc>
        <w:tc>
          <w:tcPr>
            <w:tcW w:w="3327" w:type="dxa"/>
            <w:noWrap w:val="0"/>
            <w:vAlign w:val="top"/>
          </w:tcPr>
          <w:p w14:paraId="765C416F">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服务方案是否均有深入的分析，是否全面涵盖项目内容且有充分理由及法律依据。</w:t>
            </w:r>
          </w:p>
        </w:tc>
        <w:tc>
          <w:tcPr>
            <w:tcW w:w="1254" w:type="dxa"/>
            <w:noWrap w:val="0"/>
            <w:vAlign w:val="top"/>
          </w:tcPr>
          <w:p w14:paraId="1A059119">
            <w:pPr>
              <w:spacing w:line="560" w:lineRule="exact"/>
              <w:jc w:val="left"/>
              <w:rPr>
                <w:rFonts w:ascii="仿宋_GB2312" w:eastAsia="仿宋_GB2312"/>
                <w:szCs w:val="21"/>
                <w:highlight w:val="none"/>
              </w:rPr>
            </w:pPr>
            <w:r>
              <w:rPr>
                <w:rFonts w:hint="eastAsia" w:ascii="仿宋_GB2312" w:eastAsia="仿宋_GB2312"/>
                <w:szCs w:val="21"/>
                <w:highlight w:val="none"/>
              </w:rPr>
              <w:t>10</w:t>
            </w:r>
          </w:p>
        </w:tc>
        <w:tc>
          <w:tcPr>
            <w:tcW w:w="914" w:type="dxa"/>
            <w:noWrap w:val="0"/>
            <w:vAlign w:val="top"/>
          </w:tcPr>
          <w:p w14:paraId="70634A9C">
            <w:pPr>
              <w:spacing w:line="560" w:lineRule="exact"/>
              <w:jc w:val="left"/>
              <w:rPr>
                <w:rFonts w:hint="eastAsia" w:ascii="仿宋_GB2312" w:eastAsia="仿宋_GB2312"/>
                <w:szCs w:val="21"/>
                <w:highlight w:val="none"/>
              </w:rPr>
            </w:pPr>
          </w:p>
        </w:tc>
        <w:tc>
          <w:tcPr>
            <w:tcW w:w="1228" w:type="dxa"/>
            <w:noWrap w:val="0"/>
            <w:vAlign w:val="top"/>
          </w:tcPr>
          <w:p w14:paraId="1F686DF9">
            <w:pPr>
              <w:spacing w:line="560" w:lineRule="exact"/>
              <w:jc w:val="left"/>
              <w:rPr>
                <w:rFonts w:hint="eastAsia" w:ascii="仿宋_GB2312" w:eastAsia="仿宋_GB2312"/>
                <w:szCs w:val="21"/>
                <w:highlight w:val="none"/>
              </w:rPr>
            </w:pPr>
          </w:p>
        </w:tc>
        <w:tc>
          <w:tcPr>
            <w:tcW w:w="1230" w:type="dxa"/>
            <w:gridSpan w:val="2"/>
            <w:vMerge w:val="continue"/>
            <w:noWrap w:val="0"/>
            <w:vAlign w:val="top"/>
          </w:tcPr>
          <w:p w14:paraId="1DEA6BA1">
            <w:pPr>
              <w:spacing w:line="560" w:lineRule="exact"/>
              <w:jc w:val="left"/>
              <w:rPr>
                <w:rFonts w:hint="eastAsia" w:ascii="仿宋_GB2312" w:eastAsia="仿宋_GB2312"/>
                <w:szCs w:val="21"/>
                <w:highlight w:val="none"/>
              </w:rPr>
            </w:pPr>
          </w:p>
        </w:tc>
      </w:tr>
      <w:tr w14:paraId="00BF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noWrap w:val="0"/>
            <w:vAlign w:val="top"/>
          </w:tcPr>
          <w:p w14:paraId="6D75196F">
            <w:pPr>
              <w:spacing w:line="560" w:lineRule="exact"/>
              <w:jc w:val="left"/>
              <w:rPr>
                <w:rFonts w:hint="eastAsia" w:ascii="仿宋_GB2312" w:eastAsia="仿宋_GB2312"/>
                <w:szCs w:val="21"/>
                <w:highlight w:val="none"/>
              </w:rPr>
            </w:pPr>
          </w:p>
        </w:tc>
        <w:tc>
          <w:tcPr>
            <w:tcW w:w="3327" w:type="dxa"/>
            <w:noWrap w:val="0"/>
            <w:vAlign w:val="top"/>
          </w:tcPr>
          <w:p w14:paraId="7CB177CF">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服务方案是否囊括风险点且具有前瞻性。</w:t>
            </w:r>
          </w:p>
        </w:tc>
        <w:tc>
          <w:tcPr>
            <w:tcW w:w="1254" w:type="dxa"/>
            <w:noWrap w:val="0"/>
            <w:vAlign w:val="top"/>
          </w:tcPr>
          <w:p w14:paraId="1DB77FDC">
            <w:pPr>
              <w:spacing w:line="560" w:lineRule="exact"/>
              <w:jc w:val="left"/>
              <w:rPr>
                <w:rFonts w:ascii="仿宋_GB2312" w:eastAsia="仿宋_GB2312"/>
                <w:szCs w:val="21"/>
                <w:highlight w:val="none"/>
              </w:rPr>
            </w:pPr>
            <w:r>
              <w:rPr>
                <w:rFonts w:hint="eastAsia" w:ascii="仿宋_GB2312" w:eastAsia="仿宋_GB2312"/>
                <w:szCs w:val="21"/>
                <w:highlight w:val="none"/>
              </w:rPr>
              <w:t>7</w:t>
            </w:r>
          </w:p>
        </w:tc>
        <w:tc>
          <w:tcPr>
            <w:tcW w:w="914" w:type="dxa"/>
            <w:noWrap w:val="0"/>
            <w:vAlign w:val="top"/>
          </w:tcPr>
          <w:p w14:paraId="3E998CB9">
            <w:pPr>
              <w:spacing w:line="560" w:lineRule="exact"/>
              <w:jc w:val="left"/>
              <w:rPr>
                <w:rFonts w:hint="eastAsia" w:ascii="仿宋_GB2312" w:eastAsia="仿宋_GB2312"/>
                <w:szCs w:val="21"/>
                <w:highlight w:val="none"/>
              </w:rPr>
            </w:pPr>
          </w:p>
        </w:tc>
        <w:tc>
          <w:tcPr>
            <w:tcW w:w="1228" w:type="dxa"/>
            <w:noWrap w:val="0"/>
            <w:vAlign w:val="top"/>
          </w:tcPr>
          <w:p w14:paraId="5770CEE7">
            <w:pPr>
              <w:spacing w:line="560" w:lineRule="exact"/>
              <w:jc w:val="left"/>
              <w:rPr>
                <w:rFonts w:hint="eastAsia" w:ascii="仿宋_GB2312" w:eastAsia="仿宋_GB2312"/>
                <w:szCs w:val="21"/>
                <w:highlight w:val="none"/>
              </w:rPr>
            </w:pPr>
          </w:p>
        </w:tc>
        <w:tc>
          <w:tcPr>
            <w:tcW w:w="1230" w:type="dxa"/>
            <w:gridSpan w:val="2"/>
            <w:vMerge w:val="continue"/>
            <w:noWrap w:val="0"/>
            <w:vAlign w:val="top"/>
          </w:tcPr>
          <w:p w14:paraId="6C62A9EF">
            <w:pPr>
              <w:spacing w:line="560" w:lineRule="exact"/>
              <w:jc w:val="left"/>
              <w:rPr>
                <w:rFonts w:hint="eastAsia" w:ascii="仿宋_GB2312" w:eastAsia="仿宋_GB2312"/>
                <w:szCs w:val="21"/>
                <w:highlight w:val="none"/>
              </w:rPr>
            </w:pPr>
          </w:p>
        </w:tc>
      </w:tr>
      <w:tr w14:paraId="3457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noWrap w:val="0"/>
            <w:vAlign w:val="top"/>
          </w:tcPr>
          <w:p w14:paraId="638A1711">
            <w:pPr>
              <w:spacing w:line="560" w:lineRule="exact"/>
              <w:jc w:val="left"/>
              <w:rPr>
                <w:rFonts w:hint="eastAsia" w:ascii="仿宋_GB2312" w:eastAsia="仿宋_GB2312"/>
                <w:szCs w:val="21"/>
                <w:highlight w:val="none"/>
              </w:rPr>
            </w:pPr>
          </w:p>
        </w:tc>
        <w:tc>
          <w:tcPr>
            <w:tcW w:w="3327" w:type="dxa"/>
            <w:noWrap w:val="0"/>
            <w:vAlign w:val="top"/>
          </w:tcPr>
          <w:p w14:paraId="1899C2BD">
            <w:pPr>
              <w:spacing w:line="560" w:lineRule="exact"/>
              <w:jc w:val="left"/>
              <w:rPr>
                <w:rFonts w:hint="eastAsia" w:ascii="仿宋_GB2312" w:eastAsia="仿宋_GB2312"/>
                <w:szCs w:val="21"/>
                <w:highlight w:val="none"/>
              </w:rPr>
            </w:pPr>
            <w:r>
              <w:rPr>
                <w:rFonts w:hint="eastAsia" w:ascii="仿宋_GB2312" w:eastAsia="仿宋_GB2312"/>
                <w:szCs w:val="21"/>
                <w:highlight w:val="none"/>
              </w:rPr>
              <w:t>出具服务方案是否存在延误情形</w:t>
            </w:r>
          </w:p>
        </w:tc>
        <w:tc>
          <w:tcPr>
            <w:tcW w:w="1254" w:type="dxa"/>
            <w:noWrap w:val="0"/>
            <w:vAlign w:val="top"/>
          </w:tcPr>
          <w:p w14:paraId="07EBBBC3">
            <w:pPr>
              <w:spacing w:line="560" w:lineRule="exact"/>
              <w:jc w:val="left"/>
              <w:rPr>
                <w:rFonts w:ascii="仿宋_GB2312" w:eastAsia="仿宋_GB2312"/>
                <w:szCs w:val="21"/>
                <w:highlight w:val="none"/>
              </w:rPr>
            </w:pPr>
            <w:r>
              <w:rPr>
                <w:rFonts w:hint="eastAsia" w:ascii="仿宋_GB2312" w:eastAsia="仿宋_GB2312"/>
                <w:szCs w:val="21"/>
                <w:highlight w:val="none"/>
              </w:rPr>
              <w:t>5</w:t>
            </w:r>
          </w:p>
        </w:tc>
        <w:tc>
          <w:tcPr>
            <w:tcW w:w="914" w:type="dxa"/>
            <w:noWrap w:val="0"/>
            <w:vAlign w:val="top"/>
          </w:tcPr>
          <w:p w14:paraId="49F3546A">
            <w:pPr>
              <w:spacing w:line="560" w:lineRule="exact"/>
              <w:jc w:val="left"/>
              <w:rPr>
                <w:rFonts w:hint="eastAsia" w:ascii="仿宋_GB2312" w:eastAsia="仿宋_GB2312"/>
                <w:szCs w:val="21"/>
                <w:highlight w:val="none"/>
              </w:rPr>
            </w:pPr>
          </w:p>
        </w:tc>
        <w:tc>
          <w:tcPr>
            <w:tcW w:w="1228" w:type="dxa"/>
            <w:noWrap w:val="0"/>
            <w:vAlign w:val="top"/>
          </w:tcPr>
          <w:p w14:paraId="765588DF">
            <w:pPr>
              <w:spacing w:line="560" w:lineRule="exact"/>
              <w:jc w:val="left"/>
              <w:rPr>
                <w:rFonts w:hint="eastAsia" w:ascii="仿宋_GB2312" w:eastAsia="仿宋_GB2312"/>
                <w:szCs w:val="21"/>
                <w:highlight w:val="none"/>
              </w:rPr>
            </w:pPr>
          </w:p>
        </w:tc>
        <w:tc>
          <w:tcPr>
            <w:tcW w:w="1230" w:type="dxa"/>
            <w:gridSpan w:val="2"/>
            <w:vMerge w:val="continue"/>
            <w:noWrap w:val="0"/>
            <w:vAlign w:val="top"/>
          </w:tcPr>
          <w:p w14:paraId="08834EC5">
            <w:pPr>
              <w:spacing w:line="560" w:lineRule="exact"/>
              <w:jc w:val="left"/>
              <w:rPr>
                <w:rFonts w:hint="eastAsia" w:ascii="仿宋_GB2312" w:eastAsia="仿宋_GB2312"/>
                <w:szCs w:val="21"/>
                <w:highlight w:val="none"/>
              </w:rPr>
            </w:pPr>
          </w:p>
        </w:tc>
      </w:tr>
      <w:tr w14:paraId="3D4F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59651628">
            <w:pPr>
              <w:spacing w:line="560" w:lineRule="exact"/>
              <w:jc w:val="left"/>
              <w:rPr>
                <w:rFonts w:hint="eastAsia" w:ascii="仿宋_GB2312" w:eastAsia="仿宋_GB2312"/>
                <w:szCs w:val="21"/>
                <w:highlight w:val="none"/>
              </w:rPr>
            </w:pPr>
          </w:p>
        </w:tc>
        <w:tc>
          <w:tcPr>
            <w:tcW w:w="3327" w:type="dxa"/>
            <w:noWrap w:val="0"/>
            <w:vAlign w:val="top"/>
          </w:tcPr>
          <w:p w14:paraId="1FF165C7">
            <w:pPr>
              <w:spacing w:line="560" w:lineRule="exact"/>
              <w:jc w:val="left"/>
              <w:rPr>
                <w:rFonts w:hint="eastAsia" w:ascii="仿宋_GB2312" w:eastAsia="仿宋_GB2312"/>
                <w:szCs w:val="21"/>
                <w:highlight w:val="none"/>
              </w:rPr>
            </w:pPr>
            <w:r>
              <w:rPr>
                <w:rFonts w:hint="eastAsia" w:ascii="仿宋_GB2312" w:eastAsia="仿宋_GB2312"/>
                <w:szCs w:val="21"/>
                <w:highlight w:val="none"/>
              </w:rPr>
              <w:t>（存在其中一项即扣除26分）</w:t>
            </w:r>
            <w:r>
              <w:rPr>
                <w:rFonts w:eastAsia="仿宋_GB2312" w:cs="Calibri"/>
                <w:szCs w:val="21"/>
                <w:highlight w:val="none"/>
              </w:rPr>
              <w:t>①</w:t>
            </w:r>
            <w:r>
              <w:rPr>
                <w:rFonts w:hint="eastAsia" w:ascii="仿宋_GB2312" w:eastAsia="仿宋_GB2312"/>
                <w:szCs w:val="21"/>
                <w:highlight w:val="none"/>
              </w:rPr>
              <w:t>服务方案反复修改次数超过3次才能完成；</w:t>
            </w:r>
            <w:r>
              <w:rPr>
                <w:rFonts w:eastAsia="仿宋_GB2312" w:cs="Calibri"/>
                <w:szCs w:val="21"/>
                <w:highlight w:val="none"/>
              </w:rPr>
              <w:t>②</w:t>
            </w:r>
            <w:r>
              <w:rPr>
                <w:rFonts w:hint="eastAsia" w:ascii="仿宋_GB2312" w:eastAsia="仿宋_GB2312"/>
                <w:szCs w:val="21"/>
                <w:highlight w:val="none"/>
              </w:rPr>
              <w:t>多次反复沟通协调后出具的服务方案仍未能完全满足项目要求的</w:t>
            </w:r>
            <w:r>
              <w:rPr>
                <w:rFonts w:hint="eastAsia" w:eastAsia="仿宋_GB2312" w:cs="Calibri"/>
                <w:szCs w:val="21"/>
                <w:highlight w:val="none"/>
              </w:rPr>
              <w:t>；</w:t>
            </w:r>
            <w:r>
              <w:rPr>
                <w:rFonts w:eastAsia="Gulim" w:cs="Calibri"/>
                <w:szCs w:val="21"/>
                <w:highlight w:val="none"/>
              </w:rPr>
              <w:t>③</w:t>
            </w:r>
            <w:r>
              <w:rPr>
                <w:rFonts w:hint="eastAsia" w:ascii="仿宋_GB2312" w:eastAsia="仿宋_GB2312"/>
                <w:szCs w:val="21"/>
                <w:highlight w:val="none"/>
              </w:rPr>
              <w:t>未推荐或未提供保障公司最大利益的方案；</w:t>
            </w:r>
            <w:r>
              <w:rPr>
                <w:rFonts w:eastAsia="Gulim" w:cs="Calibri"/>
                <w:szCs w:val="21"/>
                <w:highlight w:val="none"/>
              </w:rPr>
              <w:t>④</w:t>
            </w:r>
            <w:r>
              <w:rPr>
                <w:rFonts w:hint="eastAsia" w:ascii="仿宋_GB2312" w:eastAsia="仿宋_GB2312"/>
                <w:szCs w:val="21"/>
                <w:highlight w:val="none"/>
              </w:rPr>
              <w:t>存在其它不符合合同要求未及时整改的，但未造成不良影响的。</w:t>
            </w:r>
          </w:p>
        </w:tc>
        <w:tc>
          <w:tcPr>
            <w:tcW w:w="1254" w:type="dxa"/>
            <w:noWrap w:val="0"/>
            <w:vAlign w:val="top"/>
          </w:tcPr>
          <w:p w14:paraId="6D6DB87F">
            <w:pPr>
              <w:spacing w:line="560" w:lineRule="exact"/>
              <w:jc w:val="left"/>
              <w:rPr>
                <w:rFonts w:hint="eastAsia" w:ascii="仿宋_GB2312" w:eastAsia="仿宋_GB2312"/>
                <w:szCs w:val="21"/>
                <w:highlight w:val="none"/>
              </w:rPr>
            </w:pPr>
            <w:r>
              <w:rPr>
                <w:rFonts w:hint="eastAsia" w:ascii="仿宋_GB2312" w:eastAsia="仿宋_GB2312"/>
                <w:szCs w:val="21"/>
                <w:highlight w:val="none"/>
              </w:rPr>
              <w:t>26</w:t>
            </w:r>
          </w:p>
        </w:tc>
        <w:tc>
          <w:tcPr>
            <w:tcW w:w="914" w:type="dxa"/>
            <w:noWrap w:val="0"/>
            <w:vAlign w:val="top"/>
          </w:tcPr>
          <w:p w14:paraId="25649E6D">
            <w:pPr>
              <w:spacing w:line="560" w:lineRule="exact"/>
              <w:jc w:val="left"/>
              <w:rPr>
                <w:rFonts w:hint="eastAsia" w:ascii="仿宋_GB2312" w:eastAsia="仿宋_GB2312"/>
                <w:szCs w:val="21"/>
                <w:highlight w:val="none"/>
              </w:rPr>
            </w:pPr>
          </w:p>
        </w:tc>
        <w:tc>
          <w:tcPr>
            <w:tcW w:w="1228" w:type="dxa"/>
            <w:noWrap w:val="0"/>
            <w:vAlign w:val="top"/>
          </w:tcPr>
          <w:p w14:paraId="76A22528">
            <w:pPr>
              <w:spacing w:line="560" w:lineRule="exact"/>
              <w:jc w:val="left"/>
              <w:rPr>
                <w:rFonts w:hint="eastAsia" w:ascii="仿宋_GB2312" w:eastAsia="仿宋_GB2312"/>
                <w:szCs w:val="21"/>
                <w:highlight w:val="none"/>
              </w:rPr>
            </w:pPr>
          </w:p>
        </w:tc>
        <w:tc>
          <w:tcPr>
            <w:tcW w:w="1230" w:type="dxa"/>
            <w:gridSpan w:val="2"/>
            <w:vMerge w:val="continue"/>
            <w:noWrap w:val="0"/>
            <w:vAlign w:val="top"/>
          </w:tcPr>
          <w:p w14:paraId="3B13FD78">
            <w:pPr>
              <w:spacing w:line="560" w:lineRule="exact"/>
              <w:jc w:val="left"/>
              <w:rPr>
                <w:rFonts w:hint="eastAsia" w:ascii="仿宋_GB2312" w:eastAsia="仿宋_GB2312"/>
                <w:szCs w:val="21"/>
                <w:highlight w:val="none"/>
              </w:rPr>
            </w:pPr>
          </w:p>
        </w:tc>
      </w:tr>
      <w:tr w14:paraId="5B22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7" w:type="dxa"/>
            <w:vMerge w:val="restart"/>
            <w:noWrap w:val="0"/>
            <w:vAlign w:val="top"/>
          </w:tcPr>
          <w:p w14:paraId="49CBE3F4">
            <w:pPr>
              <w:spacing w:line="560" w:lineRule="exact"/>
              <w:jc w:val="left"/>
              <w:rPr>
                <w:rFonts w:hint="eastAsia" w:ascii="仿宋_GB2312" w:eastAsia="仿宋_GB2312"/>
                <w:szCs w:val="21"/>
                <w:highlight w:val="none"/>
              </w:rPr>
            </w:pPr>
            <w:r>
              <w:rPr>
                <w:rFonts w:hint="eastAsia" w:ascii="仿宋_GB2312" w:eastAsia="仿宋_GB2312"/>
                <w:szCs w:val="21"/>
                <w:highlight w:val="none"/>
              </w:rPr>
              <w:t>响应程度及服务态度</w:t>
            </w:r>
          </w:p>
        </w:tc>
        <w:tc>
          <w:tcPr>
            <w:tcW w:w="3327" w:type="dxa"/>
            <w:noWrap w:val="0"/>
            <w:vAlign w:val="top"/>
          </w:tcPr>
          <w:p w14:paraId="14C76BFC">
            <w:pPr>
              <w:spacing w:line="560" w:lineRule="exact"/>
              <w:jc w:val="left"/>
              <w:rPr>
                <w:rFonts w:hint="eastAsia" w:ascii="仿宋_GB2312" w:eastAsia="仿宋_GB2312"/>
                <w:szCs w:val="21"/>
                <w:highlight w:val="none"/>
              </w:rPr>
            </w:pPr>
            <w:r>
              <w:rPr>
                <w:rFonts w:hint="eastAsia" w:ascii="仿宋_GB2312" w:eastAsia="仿宋_GB2312"/>
                <w:szCs w:val="21"/>
                <w:highlight w:val="none"/>
              </w:rPr>
              <w:t>响应程度差，积极性不强，经多次催促才配合项目进程。</w:t>
            </w:r>
          </w:p>
        </w:tc>
        <w:tc>
          <w:tcPr>
            <w:tcW w:w="1254" w:type="dxa"/>
            <w:noWrap w:val="0"/>
            <w:vAlign w:val="top"/>
          </w:tcPr>
          <w:p w14:paraId="0891514E">
            <w:pPr>
              <w:spacing w:line="560" w:lineRule="exact"/>
              <w:jc w:val="left"/>
              <w:rPr>
                <w:rFonts w:hint="eastAsia" w:ascii="仿宋_GB2312" w:eastAsia="仿宋_GB2312"/>
                <w:szCs w:val="21"/>
                <w:highlight w:val="none"/>
              </w:rPr>
            </w:pPr>
            <w:r>
              <w:rPr>
                <w:rFonts w:hint="eastAsia" w:ascii="仿宋_GB2312" w:eastAsia="仿宋_GB2312"/>
                <w:szCs w:val="21"/>
                <w:highlight w:val="none"/>
              </w:rPr>
              <w:t>26</w:t>
            </w:r>
          </w:p>
        </w:tc>
        <w:tc>
          <w:tcPr>
            <w:tcW w:w="914" w:type="dxa"/>
            <w:noWrap w:val="0"/>
            <w:vAlign w:val="top"/>
          </w:tcPr>
          <w:p w14:paraId="1711F748">
            <w:pPr>
              <w:spacing w:line="560" w:lineRule="exact"/>
              <w:jc w:val="left"/>
              <w:rPr>
                <w:rFonts w:hint="eastAsia" w:ascii="仿宋_GB2312" w:eastAsia="仿宋_GB2312"/>
                <w:szCs w:val="21"/>
                <w:highlight w:val="none"/>
              </w:rPr>
            </w:pPr>
          </w:p>
        </w:tc>
        <w:tc>
          <w:tcPr>
            <w:tcW w:w="1228" w:type="dxa"/>
            <w:noWrap w:val="0"/>
            <w:vAlign w:val="top"/>
          </w:tcPr>
          <w:p w14:paraId="0C3A63FC">
            <w:pPr>
              <w:spacing w:line="560" w:lineRule="exact"/>
              <w:jc w:val="left"/>
              <w:rPr>
                <w:rFonts w:hint="eastAsia" w:ascii="仿宋_GB2312" w:eastAsia="仿宋_GB2312"/>
                <w:szCs w:val="21"/>
                <w:highlight w:val="none"/>
              </w:rPr>
            </w:pPr>
          </w:p>
        </w:tc>
        <w:tc>
          <w:tcPr>
            <w:tcW w:w="1230" w:type="dxa"/>
            <w:gridSpan w:val="2"/>
            <w:vMerge w:val="continue"/>
            <w:noWrap w:val="0"/>
            <w:vAlign w:val="top"/>
          </w:tcPr>
          <w:p w14:paraId="348CA57A">
            <w:pPr>
              <w:spacing w:line="560" w:lineRule="exact"/>
              <w:jc w:val="left"/>
              <w:rPr>
                <w:rFonts w:hint="eastAsia" w:ascii="仿宋_GB2312" w:eastAsia="仿宋_GB2312"/>
                <w:szCs w:val="21"/>
                <w:highlight w:val="none"/>
              </w:rPr>
            </w:pPr>
          </w:p>
        </w:tc>
      </w:tr>
      <w:tr w14:paraId="6E5F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07" w:type="dxa"/>
            <w:vMerge w:val="continue"/>
            <w:noWrap w:val="0"/>
            <w:vAlign w:val="top"/>
          </w:tcPr>
          <w:p w14:paraId="50CC2B89">
            <w:pPr>
              <w:spacing w:line="560" w:lineRule="exact"/>
              <w:jc w:val="left"/>
              <w:rPr>
                <w:rFonts w:hint="eastAsia" w:ascii="仿宋_GB2312" w:eastAsia="仿宋_GB2312"/>
                <w:szCs w:val="21"/>
                <w:highlight w:val="none"/>
              </w:rPr>
            </w:pPr>
          </w:p>
        </w:tc>
        <w:tc>
          <w:tcPr>
            <w:tcW w:w="3327" w:type="dxa"/>
            <w:noWrap w:val="0"/>
            <w:vAlign w:val="top"/>
          </w:tcPr>
          <w:p w14:paraId="48A1D826">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服务团队是否稳定，是否经常变更。</w:t>
            </w:r>
          </w:p>
        </w:tc>
        <w:tc>
          <w:tcPr>
            <w:tcW w:w="1254" w:type="dxa"/>
            <w:noWrap w:val="0"/>
            <w:vAlign w:val="top"/>
          </w:tcPr>
          <w:p w14:paraId="02664317">
            <w:pPr>
              <w:spacing w:line="560" w:lineRule="exact"/>
              <w:jc w:val="left"/>
              <w:rPr>
                <w:rFonts w:ascii="仿宋_GB2312" w:eastAsia="仿宋_GB2312"/>
                <w:szCs w:val="21"/>
                <w:highlight w:val="none"/>
              </w:rPr>
            </w:pPr>
            <w:r>
              <w:rPr>
                <w:rFonts w:hint="eastAsia" w:ascii="仿宋_GB2312" w:eastAsia="仿宋_GB2312"/>
                <w:szCs w:val="21"/>
                <w:highlight w:val="none"/>
              </w:rPr>
              <w:t>4</w:t>
            </w:r>
          </w:p>
        </w:tc>
        <w:tc>
          <w:tcPr>
            <w:tcW w:w="914" w:type="dxa"/>
            <w:noWrap w:val="0"/>
            <w:vAlign w:val="top"/>
          </w:tcPr>
          <w:p w14:paraId="5C0E5E3F">
            <w:pPr>
              <w:spacing w:line="560" w:lineRule="exact"/>
              <w:jc w:val="left"/>
              <w:rPr>
                <w:rFonts w:hint="eastAsia" w:ascii="仿宋_GB2312" w:eastAsia="仿宋_GB2312"/>
                <w:szCs w:val="21"/>
                <w:highlight w:val="none"/>
              </w:rPr>
            </w:pPr>
          </w:p>
        </w:tc>
        <w:tc>
          <w:tcPr>
            <w:tcW w:w="1228" w:type="dxa"/>
            <w:noWrap w:val="0"/>
            <w:vAlign w:val="top"/>
          </w:tcPr>
          <w:p w14:paraId="5B371D49">
            <w:pPr>
              <w:spacing w:line="560" w:lineRule="exact"/>
              <w:jc w:val="left"/>
              <w:rPr>
                <w:rFonts w:hint="eastAsia" w:ascii="仿宋_GB2312" w:eastAsia="仿宋_GB2312"/>
                <w:szCs w:val="21"/>
                <w:highlight w:val="none"/>
              </w:rPr>
            </w:pPr>
          </w:p>
        </w:tc>
        <w:tc>
          <w:tcPr>
            <w:tcW w:w="1230" w:type="dxa"/>
            <w:gridSpan w:val="2"/>
            <w:vMerge w:val="continue"/>
            <w:noWrap w:val="0"/>
            <w:vAlign w:val="top"/>
          </w:tcPr>
          <w:p w14:paraId="3980408A">
            <w:pPr>
              <w:spacing w:line="560" w:lineRule="exact"/>
              <w:jc w:val="left"/>
              <w:rPr>
                <w:rFonts w:hint="eastAsia" w:ascii="仿宋_GB2312" w:eastAsia="仿宋_GB2312"/>
                <w:szCs w:val="21"/>
                <w:highlight w:val="none"/>
              </w:rPr>
            </w:pPr>
          </w:p>
        </w:tc>
      </w:tr>
      <w:tr w14:paraId="6FD3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5947D949">
            <w:pPr>
              <w:spacing w:line="560" w:lineRule="exact"/>
              <w:jc w:val="left"/>
              <w:rPr>
                <w:rFonts w:hint="eastAsia" w:ascii="仿宋_GB2312" w:eastAsia="仿宋_GB2312"/>
                <w:szCs w:val="21"/>
                <w:highlight w:val="none"/>
              </w:rPr>
            </w:pPr>
          </w:p>
        </w:tc>
        <w:tc>
          <w:tcPr>
            <w:tcW w:w="3327" w:type="dxa"/>
            <w:noWrap w:val="0"/>
            <w:vAlign w:val="top"/>
          </w:tcPr>
          <w:p w14:paraId="6341A0E6">
            <w:pPr>
              <w:spacing w:line="560" w:lineRule="exact"/>
              <w:jc w:val="left"/>
              <w:rPr>
                <w:rFonts w:hint="eastAsia" w:ascii="仿宋_GB2312" w:eastAsia="仿宋_GB2312"/>
                <w:szCs w:val="21"/>
                <w:highlight w:val="none"/>
              </w:rPr>
            </w:pPr>
            <w:r>
              <w:rPr>
                <w:rFonts w:hint="eastAsia" w:ascii="仿宋_GB2312" w:eastAsia="仿宋_GB2312"/>
                <w:szCs w:val="21"/>
                <w:highlight w:val="none"/>
              </w:rPr>
              <w:t xml:space="preserve">服务团队人员资质是否符合项目要求。 </w:t>
            </w:r>
          </w:p>
        </w:tc>
        <w:tc>
          <w:tcPr>
            <w:tcW w:w="1254" w:type="dxa"/>
            <w:noWrap w:val="0"/>
            <w:vAlign w:val="top"/>
          </w:tcPr>
          <w:p w14:paraId="1C33D934">
            <w:pPr>
              <w:spacing w:line="560" w:lineRule="exact"/>
              <w:jc w:val="left"/>
              <w:rPr>
                <w:rFonts w:ascii="仿宋_GB2312" w:eastAsia="仿宋_GB2312"/>
                <w:szCs w:val="21"/>
                <w:highlight w:val="none"/>
              </w:rPr>
            </w:pPr>
            <w:r>
              <w:rPr>
                <w:rFonts w:hint="eastAsia" w:ascii="仿宋_GB2312" w:eastAsia="仿宋_GB2312"/>
                <w:szCs w:val="21"/>
                <w:highlight w:val="none"/>
              </w:rPr>
              <w:t>4</w:t>
            </w:r>
          </w:p>
        </w:tc>
        <w:tc>
          <w:tcPr>
            <w:tcW w:w="914" w:type="dxa"/>
            <w:noWrap w:val="0"/>
            <w:vAlign w:val="top"/>
          </w:tcPr>
          <w:p w14:paraId="525C54E2">
            <w:pPr>
              <w:spacing w:line="560" w:lineRule="exact"/>
              <w:jc w:val="left"/>
              <w:rPr>
                <w:rFonts w:hint="eastAsia" w:ascii="仿宋_GB2312" w:eastAsia="仿宋_GB2312"/>
                <w:szCs w:val="21"/>
                <w:highlight w:val="none"/>
              </w:rPr>
            </w:pPr>
          </w:p>
        </w:tc>
        <w:tc>
          <w:tcPr>
            <w:tcW w:w="1228" w:type="dxa"/>
            <w:noWrap w:val="0"/>
            <w:vAlign w:val="top"/>
          </w:tcPr>
          <w:p w14:paraId="742626A8">
            <w:pPr>
              <w:spacing w:line="560" w:lineRule="exact"/>
              <w:jc w:val="left"/>
              <w:rPr>
                <w:rFonts w:hint="eastAsia" w:ascii="仿宋_GB2312" w:eastAsia="仿宋_GB2312"/>
                <w:szCs w:val="21"/>
                <w:highlight w:val="none"/>
              </w:rPr>
            </w:pPr>
          </w:p>
        </w:tc>
        <w:tc>
          <w:tcPr>
            <w:tcW w:w="1230" w:type="dxa"/>
            <w:gridSpan w:val="2"/>
            <w:vMerge w:val="continue"/>
            <w:noWrap w:val="0"/>
            <w:vAlign w:val="top"/>
          </w:tcPr>
          <w:p w14:paraId="32FC34A2">
            <w:pPr>
              <w:spacing w:line="560" w:lineRule="exact"/>
              <w:jc w:val="left"/>
              <w:rPr>
                <w:rFonts w:hint="eastAsia" w:ascii="仿宋_GB2312" w:eastAsia="仿宋_GB2312"/>
                <w:szCs w:val="21"/>
                <w:highlight w:val="none"/>
              </w:rPr>
            </w:pPr>
          </w:p>
        </w:tc>
      </w:tr>
      <w:tr w14:paraId="1AE5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0802D81C">
            <w:pPr>
              <w:spacing w:line="560" w:lineRule="exact"/>
              <w:jc w:val="left"/>
              <w:rPr>
                <w:rFonts w:hint="eastAsia" w:ascii="仿宋_GB2312" w:eastAsia="仿宋_GB2312"/>
                <w:szCs w:val="21"/>
                <w:highlight w:val="none"/>
              </w:rPr>
            </w:pPr>
          </w:p>
        </w:tc>
        <w:tc>
          <w:tcPr>
            <w:tcW w:w="3327" w:type="dxa"/>
            <w:noWrap w:val="0"/>
            <w:vAlign w:val="top"/>
          </w:tcPr>
          <w:p w14:paraId="5268EFF4">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服务团队人员不符合项目要求时，是否及时更换符合项目要求的其他人员。</w:t>
            </w:r>
          </w:p>
        </w:tc>
        <w:tc>
          <w:tcPr>
            <w:tcW w:w="1254" w:type="dxa"/>
            <w:noWrap w:val="0"/>
            <w:vAlign w:val="top"/>
          </w:tcPr>
          <w:p w14:paraId="6CABE7F4">
            <w:pPr>
              <w:spacing w:line="560" w:lineRule="exact"/>
              <w:jc w:val="left"/>
              <w:rPr>
                <w:rFonts w:ascii="仿宋_GB2312" w:eastAsia="仿宋_GB2312"/>
                <w:szCs w:val="21"/>
                <w:highlight w:val="none"/>
              </w:rPr>
            </w:pPr>
            <w:r>
              <w:rPr>
                <w:rFonts w:hint="eastAsia" w:ascii="仿宋_GB2312" w:eastAsia="仿宋_GB2312"/>
                <w:szCs w:val="21"/>
                <w:highlight w:val="none"/>
              </w:rPr>
              <w:t>5</w:t>
            </w:r>
          </w:p>
        </w:tc>
        <w:tc>
          <w:tcPr>
            <w:tcW w:w="914" w:type="dxa"/>
            <w:noWrap w:val="0"/>
            <w:vAlign w:val="top"/>
          </w:tcPr>
          <w:p w14:paraId="1E254D8F">
            <w:pPr>
              <w:spacing w:line="560" w:lineRule="exact"/>
              <w:jc w:val="left"/>
              <w:rPr>
                <w:rFonts w:hint="eastAsia" w:ascii="仿宋_GB2312" w:eastAsia="仿宋_GB2312"/>
                <w:szCs w:val="21"/>
                <w:highlight w:val="none"/>
              </w:rPr>
            </w:pPr>
          </w:p>
        </w:tc>
        <w:tc>
          <w:tcPr>
            <w:tcW w:w="1228" w:type="dxa"/>
            <w:noWrap w:val="0"/>
            <w:vAlign w:val="top"/>
          </w:tcPr>
          <w:p w14:paraId="0081F36B">
            <w:pPr>
              <w:spacing w:line="560" w:lineRule="exact"/>
              <w:jc w:val="left"/>
              <w:rPr>
                <w:rFonts w:hint="eastAsia" w:ascii="仿宋_GB2312" w:eastAsia="仿宋_GB2312"/>
                <w:szCs w:val="21"/>
                <w:highlight w:val="none"/>
              </w:rPr>
            </w:pPr>
          </w:p>
        </w:tc>
        <w:tc>
          <w:tcPr>
            <w:tcW w:w="1230" w:type="dxa"/>
            <w:gridSpan w:val="2"/>
            <w:vMerge w:val="continue"/>
            <w:noWrap w:val="0"/>
            <w:vAlign w:val="top"/>
          </w:tcPr>
          <w:p w14:paraId="150D991E">
            <w:pPr>
              <w:spacing w:line="560" w:lineRule="exact"/>
              <w:jc w:val="left"/>
              <w:rPr>
                <w:rFonts w:hint="eastAsia" w:ascii="仿宋_GB2312" w:eastAsia="仿宋_GB2312"/>
                <w:szCs w:val="21"/>
                <w:highlight w:val="none"/>
              </w:rPr>
            </w:pPr>
          </w:p>
        </w:tc>
      </w:tr>
      <w:tr w14:paraId="6ABA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noWrap w:val="0"/>
            <w:vAlign w:val="top"/>
          </w:tcPr>
          <w:p w14:paraId="0557A92F">
            <w:pPr>
              <w:spacing w:line="560" w:lineRule="exact"/>
              <w:jc w:val="left"/>
              <w:rPr>
                <w:rFonts w:hint="eastAsia" w:ascii="仿宋_GB2312" w:eastAsia="仿宋_GB2312"/>
                <w:szCs w:val="21"/>
                <w:highlight w:val="none"/>
              </w:rPr>
            </w:pPr>
            <w:r>
              <w:rPr>
                <w:rFonts w:hint="eastAsia" w:ascii="仿宋_GB2312" w:eastAsia="仿宋_GB2312"/>
                <w:szCs w:val="21"/>
                <w:highlight w:val="none"/>
              </w:rPr>
              <w:t>合计</w:t>
            </w:r>
          </w:p>
        </w:tc>
        <w:tc>
          <w:tcPr>
            <w:tcW w:w="1254" w:type="dxa"/>
            <w:noWrap w:val="0"/>
            <w:vAlign w:val="top"/>
          </w:tcPr>
          <w:p w14:paraId="46E1FCC3">
            <w:pPr>
              <w:spacing w:line="560" w:lineRule="exact"/>
              <w:jc w:val="left"/>
              <w:rPr>
                <w:rFonts w:hint="eastAsia" w:ascii="仿宋_GB2312" w:eastAsia="仿宋_GB2312"/>
                <w:szCs w:val="21"/>
                <w:highlight w:val="none"/>
              </w:rPr>
            </w:pPr>
            <w:r>
              <w:rPr>
                <w:rFonts w:hint="eastAsia" w:ascii="仿宋_GB2312" w:eastAsia="仿宋_GB2312"/>
                <w:szCs w:val="21"/>
                <w:highlight w:val="none"/>
              </w:rPr>
              <w:t>100</w:t>
            </w:r>
          </w:p>
        </w:tc>
        <w:tc>
          <w:tcPr>
            <w:tcW w:w="914" w:type="dxa"/>
            <w:noWrap w:val="0"/>
            <w:vAlign w:val="top"/>
          </w:tcPr>
          <w:p w14:paraId="4AE548F4">
            <w:pPr>
              <w:spacing w:line="560" w:lineRule="exact"/>
              <w:jc w:val="left"/>
              <w:rPr>
                <w:rFonts w:hint="eastAsia" w:ascii="仿宋_GB2312" w:eastAsia="仿宋_GB2312"/>
                <w:szCs w:val="21"/>
                <w:highlight w:val="none"/>
              </w:rPr>
            </w:pPr>
          </w:p>
        </w:tc>
        <w:tc>
          <w:tcPr>
            <w:tcW w:w="1228" w:type="dxa"/>
            <w:noWrap w:val="0"/>
            <w:vAlign w:val="top"/>
          </w:tcPr>
          <w:p w14:paraId="719E3DA8">
            <w:pPr>
              <w:spacing w:line="560" w:lineRule="exact"/>
              <w:jc w:val="left"/>
              <w:rPr>
                <w:rFonts w:hint="eastAsia" w:ascii="仿宋_GB2312" w:eastAsia="仿宋_GB2312"/>
                <w:szCs w:val="21"/>
                <w:highlight w:val="none"/>
              </w:rPr>
            </w:pPr>
          </w:p>
        </w:tc>
        <w:tc>
          <w:tcPr>
            <w:tcW w:w="1230" w:type="dxa"/>
            <w:gridSpan w:val="2"/>
            <w:noWrap w:val="0"/>
            <w:vAlign w:val="top"/>
          </w:tcPr>
          <w:p w14:paraId="444372BD">
            <w:pPr>
              <w:spacing w:line="560" w:lineRule="exact"/>
              <w:jc w:val="left"/>
              <w:rPr>
                <w:rFonts w:hint="eastAsia" w:ascii="仿宋_GB2312" w:eastAsia="仿宋_GB2312"/>
                <w:szCs w:val="21"/>
                <w:highlight w:val="none"/>
              </w:rPr>
            </w:pPr>
          </w:p>
        </w:tc>
      </w:tr>
      <w:tr w14:paraId="7796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noWrap w:val="0"/>
            <w:vAlign w:val="top"/>
          </w:tcPr>
          <w:p w14:paraId="3AF97FA1">
            <w:pPr>
              <w:spacing w:line="560" w:lineRule="exact"/>
              <w:jc w:val="left"/>
              <w:rPr>
                <w:rFonts w:ascii="仿宋_GB2312" w:eastAsia="仿宋_GB2312"/>
                <w:szCs w:val="21"/>
                <w:highlight w:val="none"/>
              </w:rPr>
            </w:pPr>
            <w:r>
              <w:rPr>
                <w:rFonts w:hint="eastAsia" w:ascii="仿宋_GB2312" w:eastAsia="仿宋_GB2312"/>
                <w:szCs w:val="21"/>
                <w:highlight w:val="none"/>
              </w:rPr>
              <w:t>不合格情形评价指标</w:t>
            </w:r>
          </w:p>
          <w:p w14:paraId="186E3D53">
            <w:pPr>
              <w:spacing w:line="560" w:lineRule="exact"/>
              <w:jc w:val="left"/>
              <w:rPr>
                <w:rFonts w:hint="eastAsia" w:ascii="仿宋_GB2312" w:eastAsia="仿宋_GB2312"/>
                <w:szCs w:val="21"/>
                <w:highlight w:val="none"/>
              </w:rPr>
            </w:pPr>
            <w:r>
              <w:rPr>
                <w:rFonts w:hint="eastAsia" w:ascii="仿宋_GB2312" w:eastAsia="仿宋_GB2312"/>
                <w:szCs w:val="21"/>
                <w:highlight w:val="none"/>
              </w:rPr>
              <w:t>（出现以下任一情形应当扣除41分，同时不再对一般情形评价指标进行评价。出现以下两项及以上即扣除100分。）</w:t>
            </w:r>
          </w:p>
        </w:tc>
        <w:tc>
          <w:tcPr>
            <w:tcW w:w="1254" w:type="dxa"/>
            <w:noWrap w:val="0"/>
            <w:vAlign w:val="top"/>
          </w:tcPr>
          <w:p w14:paraId="41F552DB">
            <w:pPr>
              <w:spacing w:line="560" w:lineRule="exact"/>
              <w:jc w:val="left"/>
              <w:rPr>
                <w:rFonts w:hint="eastAsia" w:ascii="仿宋_GB2312" w:eastAsia="仿宋_GB2312"/>
                <w:szCs w:val="21"/>
                <w:highlight w:val="none"/>
              </w:rPr>
            </w:pPr>
            <w:r>
              <w:rPr>
                <w:rFonts w:hint="eastAsia" w:ascii="仿宋_GB2312" w:eastAsia="仿宋_GB2312"/>
                <w:szCs w:val="21"/>
                <w:highlight w:val="none"/>
              </w:rPr>
              <w:t>扣分</w:t>
            </w:r>
          </w:p>
        </w:tc>
        <w:tc>
          <w:tcPr>
            <w:tcW w:w="914" w:type="dxa"/>
            <w:noWrap w:val="0"/>
            <w:vAlign w:val="top"/>
          </w:tcPr>
          <w:p w14:paraId="702FE50C">
            <w:pPr>
              <w:spacing w:line="560" w:lineRule="exact"/>
              <w:jc w:val="left"/>
              <w:rPr>
                <w:rFonts w:hint="eastAsia" w:ascii="仿宋_GB2312" w:eastAsia="仿宋_GB2312"/>
                <w:szCs w:val="21"/>
                <w:highlight w:val="none"/>
              </w:rPr>
            </w:pPr>
            <w:r>
              <w:rPr>
                <w:rFonts w:hint="eastAsia" w:ascii="仿宋_GB2312" w:eastAsia="仿宋_GB2312"/>
                <w:szCs w:val="21"/>
                <w:highlight w:val="none"/>
              </w:rPr>
              <w:t>请在需要扣分栏目打</w:t>
            </w:r>
            <w:r>
              <w:rPr>
                <w:rFonts w:ascii="Arial" w:hAnsi="Arial" w:eastAsia="仿宋_GB2312" w:cs="Arial"/>
                <w:szCs w:val="21"/>
                <w:highlight w:val="none"/>
              </w:rPr>
              <w:t>√</w:t>
            </w:r>
          </w:p>
        </w:tc>
        <w:tc>
          <w:tcPr>
            <w:tcW w:w="1228" w:type="dxa"/>
            <w:noWrap w:val="0"/>
            <w:vAlign w:val="top"/>
          </w:tcPr>
          <w:p w14:paraId="2DD63B6E">
            <w:pPr>
              <w:spacing w:line="560" w:lineRule="exact"/>
              <w:jc w:val="left"/>
              <w:rPr>
                <w:rFonts w:hint="eastAsia" w:ascii="仿宋_GB2312" w:eastAsia="仿宋_GB2312"/>
                <w:szCs w:val="21"/>
                <w:highlight w:val="none"/>
              </w:rPr>
            </w:pPr>
            <w:r>
              <w:rPr>
                <w:rFonts w:hint="eastAsia" w:ascii="仿宋_GB2312" w:eastAsia="仿宋_GB2312"/>
                <w:szCs w:val="21"/>
                <w:highlight w:val="none"/>
              </w:rPr>
              <w:t>得分</w:t>
            </w:r>
          </w:p>
        </w:tc>
        <w:tc>
          <w:tcPr>
            <w:tcW w:w="1230" w:type="dxa"/>
            <w:gridSpan w:val="2"/>
            <w:noWrap w:val="0"/>
            <w:vAlign w:val="top"/>
          </w:tcPr>
          <w:p w14:paraId="47FE1BE2">
            <w:pPr>
              <w:spacing w:line="560" w:lineRule="exact"/>
              <w:jc w:val="left"/>
              <w:rPr>
                <w:rFonts w:hint="eastAsia" w:ascii="仿宋_GB2312" w:eastAsia="仿宋_GB2312"/>
                <w:szCs w:val="21"/>
                <w:highlight w:val="none"/>
              </w:rPr>
            </w:pPr>
            <w:r>
              <w:rPr>
                <w:rFonts w:hint="eastAsia" w:ascii="仿宋_GB2312" w:eastAsia="仿宋_GB2312"/>
                <w:szCs w:val="21"/>
                <w:highlight w:val="none"/>
              </w:rPr>
              <w:t xml:space="preserve">     备注</w:t>
            </w:r>
          </w:p>
        </w:tc>
      </w:tr>
      <w:tr w14:paraId="39B8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9" w:hRule="atLeast"/>
        </w:trPr>
        <w:tc>
          <w:tcPr>
            <w:tcW w:w="4434" w:type="dxa"/>
            <w:gridSpan w:val="2"/>
            <w:noWrap w:val="0"/>
            <w:vAlign w:val="top"/>
          </w:tcPr>
          <w:p w14:paraId="47C27C3E">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服务方案依据的法律条文适用错误（本款适用法律、审计、评估、税务等需要引用法律条文的服务方案）</w:t>
            </w:r>
          </w:p>
        </w:tc>
        <w:tc>
          <w:tcPr>
            <w:tcW w:w="1254" w:type="dxa"/>
            <w:vMerge w:val="restart"/>
            <w:noWrap w:val="0"/>
            <w:vAlign w:val="top"/>
          </w:tcPr>
          <w:p w14:paraId="42106BED">
            <w:pPr>
              <w:spacing w:line="560" w:lineRule="exact"/>
              <w:jc w:val="left"/>
              <w:rPr>
                <w:rFonts w:hint="eastAsia" w:ascii="仿宋_GB2312" w:eastAsia="仿宋_GB2312"/>
                <w:szCs w:val="21"/>
                <w:highlight w:val="none"/>
              </w:rPr>
            </w:pPr>
          </w:p>
        </w:tc>
        <w:tc>
          <w:tcPr>
            <w:tcW w:w="914" w:type="dxa"/>
            <w:noWrap w:val="0"/>
            <w:vAlign w:val="top"/>
          </w:tcPr>
          <w:p w14:paraId="35936C2C">
            <w:pPr>
              <w:spacing w:line="560" w:lineRule="exact"/>
              <w:jc w:val="left"/>
              <w:rPr>
                <w:rFonts w:hint="eastAsia" w:ascii="仿宋_GB2312" w:eastAsia="仿宋_GB2312"/>
                <w:szCs w:val="21"/>
                <w:highlight w:val="none"/>
              </w:rPr>
            </w:pPr>
          </w:p>
        </w:tc>
        <w:tc>
          <w:tcPr>
            <w:tcW w:w="1228" w:type="dxa"/>
            <w:vMerge w:val="restart"/>
            <w:noWrap w:val="0"/>
            <w:vAlign w:val="top"/>
          </w:tcPr>
          <w:p w14:paraId="5868B5B8">
            <w:pPr>
              <w:spacing w:line="560" w:lineRule="exact"/>
              <w:jc w:val="left"/>
              <w:rPr>
                <w:rFonts w:hint="eastAsia" w:ascii="仿宋_GB2312" w:eastAsia="仿宋_GB2312"/>
                <w:szCs w:val="21"/>
                <w:highlight w:val="none"/>
              </w:rPr>
            </w:pPr>
          </w:p>
        </w:tc>
        <w:tc>
          <w:tcPr>
            <w:tcW w:w="1223" w:type="dxa"/>
            <w:vMerge w:val="restart"/>
            <w:noWrap w:val="0"/>
            <w:vAlign w:val="top"/>
          </w:tcPr>
          <w:p w14:paraId="76EE03A7">
            <w:pPr>
              <w:spacing w:line="560" w:lineRule="exact"/>
              <w:jc w:val="left"/>
              <w:rPr>
                <w:rFonts w:hint="eastAsia" w:ascii="仿宋_GB2312" w:eastAsia="仿宋_GB2312"/>
                <w:szCs w:val="21"/>
                <w:highlight w:val="none"/>
              </w:rPr>
            </w:pPr>
          </w:p>
        </w:tc>
      </w:tr>
      <w:tr w14:paraId="5437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288C545A">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服务团队人数未达到合同约定人数。</w:t>
            </w:r>
          </w:p>
        </w:tc>
        <w:tc>
          <w:tcPr>
            <w:tcW w:w="1254" w:type="dxa"/>
            <w:vMerge w:val="continue"/>
            <w:noWrap w:val="0"/>
            <w:vAlign w:val="top"/>
          </w:tcPr>
          <w:p w14:paraId="771E993D">
            <w:pPr>
              <w:spacing w:line="560" w:lineRule="exact"/>
              <w:jc w:val="left"/>
              <w:rPr>
                <w:rFonts w:hint="eastAsia" w:ascii="仿宋_GB2312" w:eastAsia="仿宋_GB2312"/>
                <w:szCs w:val="21"/>
                <w:highlight w:val="none"/>
              </w:rPr>
            </w:pPr>
          </w:p>
        </w:tc>
        <w:tc>
          <w:tcPr>
            <w:tcW w:w="914" w:type="dxa"/>
            <w:noWrap w:val="0"/>
            <w:vAlign w:val="top"/>
          </w:tcPr>
          <w:p w14:paraId="144273C0">
            <w:pPr>
              <w:spacing w:line="560" w:lineRule="exact"/>
              <w:jc w:val="left"/>
              <w:rPr>
                <w:rFonts w:hint="eastAsia" w:ascii="仿宋_GB2312" w:eastAsia="仿宋_GB2312"/>
                <w:szCs w:val="21"/>
                <w:highlight w:val="none"/>
              </w:rPr>
            </w:pPr>
          </w:p>
        </w:tc>
        <w:tc>
          <w:tcPr>
            <w:tcW w:w="1228" w:type="dxa"/>
            <w:vMerge w:val="continue"/>
            <w:noWrap w:val="0"/>
            <w:vAlign w:val="top"/>
          </w:tcPr>
          <w:p w14:paraId="75229159">
            <w:pPr>
              <w:spacing w:line="560" w:lineRule="exact"/>
              <w:jc w:val="left"/>
              <w:rPr>
                <w:rFonts w:hint="eastAsia" w:ascii="仿宋_GB2312" w:eastAsia="仿宋_GB2312"/>
                <w:szCs w:val="21"/>
                <w:highlight w:val="none"/>
              </w:rPr>
            </w:pPr>
          </w:p>
        </w:tc>
        <w:tc>
          <w:tcPr>
            <w:tcW w:w="1223" w:type="dxa"/>
            <w:vMerge w:val="continue"/>
            <w:noWrap w:val="0"/>
            <w:vAlign w:val="top"/>
          </w:tcPr>
          <w:p w14:paraId="5B5220D8">
            <w:pPr>
              <w:spacing w:line="560" w:lineRule="exact"/>
              <w:jc w:val="left"/>
              <w:rPr>
                <w:rFonts w:hint="eastAsia" w:ascii="仿宋_GB2312" w:eastAsia="仿宋_GB2312"/>
                <w:szCs w:val="21"/>
                <w:highlight w:val="none"/>
              </w:rPr>
            </w:pPr>
          </w:p>
        </w:tc>
      </w:tr>
      <w:tr w14:paraId="3CDB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3F85A91A">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未按合同约定配合参加工作超过3次。</w:t>
            </w:r>
          </w:p>
        </w:tc>
        <w:tc>
          <w:tcPr>
            <w:tcW w:w="1254" w:type="dxa"/>
            <w:vMerge w:val="continue"/>
            <w:noWrap w:val="0"/>
            <w:vAlign w:val="top"/>
          </w:tcPr>
          <w:p w14:paraId="42C27107">
            <w:pPr>
              <w:spacing w:line="560" w:lineRule="exact"/>
              <w:jc w:val="left"/>
              <w:rPr>
                <w:rFonts w:hint="eastAsia" w:ascii="仿宋_GB2312" w:eastAsia="仿宋_GB2312"/>
                <w:szCs w:val="21"/>
                <w:highlight w:val="none"/>
              </w:rPr>
            </w:pPr>
          </w:p>
        </w:tc>
        <w:tc>
          <w:tcPr>
            <w:tcW w:w="914" w:type="dxa"/>
            <w:noWrap w:val="0"/>
            <w:vAlign w:val="top"/>
          </w:tcPr>
          <w:p w14:paraId="5FB8FF09">
            <w:pPr>
              <w:spacing w:line="560" w:lineRule="exact"/>
              <w:jc w:val="left"/>
              <w:rPr>
                <w:rFonts w:hint="eastAsia" w:ascii="仿宋_GB2312" w:eastAsia="仿宋_GB2312"/>
                <w:szCs w:val="21"/>
                <w:highlight w:val="none"/>
              </w:rPr>
            </w:pPr>
          </w:p>
        </w:tc>
        <w:tc>
          <w:tcPr>
            <w:tcW w:w="1228" w:type="dxa"/>
            <w:vMerge w:val="continue"/>
            <w:noWrap w:val="0"/>
            <w:vAlign w:val="top"/>
          </w:tcPr>
          <w:p w14:paraId="34380019">
            <w:pPr>
              <w:spacing w:line="560" w:lineRule="exact"/>
              <w:jc w:val="left"/>
              <w:rPr>
                <w:rFonts w:hint="eastAsia" w:ascii="仿宋_GB2312" w:eastAsia="仿宋_GB2312"/>
                <w:szCs w:val="21"/>
                <w:highlight w:val="none"/>
              </w:rPr>
            </w:pPr>
          </w:p>
        </w:tc>
        <w:tc>
          <w:tcPr>
            <w:tcW w:w="1223" w:type="dxa"/>
            <w:vMerge w:val="continue"/>
            <w:noWrap w:val="0"/>
            <w:vAlign w:val="top"/>
          </w:tcPr>
          <w:p w14:paraId="4491A24A">
            <w:pPr>
              <w:spacing w:line="560" w:lineRule="exact"/>
              <w:jc w:val="left"/>
              <w:rPr>
                <w:rFonts w:hint="eastAsia" w:ascii="仿宋_GB2312" w:eastAsia="仿宋_GB2312"/>
                <w:szCs w:val="21"/>
                <w:highlight w:val="none"/>
              </w:rPr>
            </w:pPr>
          </w:p>
        </w:tc>
      </w:tr>
      <w:tr w14:paraId="43C5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68E9B072">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服务方案反复修改6次或以上仍出现错漏。</w:t>
            </w:r>
          </w:p>
        </w:tc>
        <w:tc>
          <w:tcPr>
            <w:tcW w:w="1254" w:type="dxa"/>
            <w:vMerge w:val="continue"/>
            <w:noWrap w:val="0"/>
            <w:vAlign w:val="top"/>
          </w:tcPr>
          <w:p w14:paraId="5AB9D806">
            <w:pPr>
              <w:spacing w:line="560" w:lineRule="exact"/>
              <w:jc w:val="left"/>
              <w:rPr>
                <w:rFonts w:hint="eastAsia" w:ascii="仿宋_GB2312" w:eastAsia="仿宋_GB2312"/>
                <w:szCs w:val="21"/>
                <w:highlight w:val="none"/>
              </w:rPr>
            </w:pPr>
          </w:p>
        </w:tc>
        <w:tc>
          <w:tcPr>
            <w:tcW w:w="914" w:type="dxa"/>
            <w:noWrap w:val="0"/>
            <w:vAlign w:val="top"/>
          </w:tcPr>
          <w:p w14:paraId="23955404">
            <w:pPr>
              <w:spacing w:line="560" w:lineRule="exact"/>
              <w:jc w:val="left"/>
              <w:rPr>
                <w:rFonts w:hint="eastAsia" w:ascii="仿宋_GB2312" w:eastAsia="仿宋_GB2312"/>
                <w:szCs w:val="21"/>
                <w:highlight w:val="none"/>
              </w:rPr>
            </w:pPr>
          </w:p>
        </w:tc>
        <w:tc>
          <w:tcPr>
            <w:tcW w:w="1228" w:type="dxa"/>
            <w:vMerge w:val="continue"/>
            <w:noWrap w:val="0"/>
            <w:vAlign w:val="top"/>
          </w:tcPr>
          <w:p w14:paraId="4B9B8C2E">
            <w:pPr>
              <w:spacing w:line="560" w:lineRule="exact"/>
              <w:jc w:val="left"/>
              <w:rPr>
                <w:rFonts w:hint="eastAsia" w:ascii="仿宋_GB2312" w:eastAsia="仿宋_GB2312"/>
                <w:szCs w:val="21"/>
                <w:highlight w:val="none"/>
              </w:rPr>
            </w:pPr>
          </w:p>
        </w:tc>
        <w:tc>
          <w:tcPr>
            <w:tcW w:w="1223" w:type="dxa"/>
            <w:vMerge w:val="continue"/>
            <w:noWrap w:val="0"/>
            <w:vAlign w:val="top"/>
          </w:tcPr>
          <w:p w14:paraId="5A0C64EF">
            <w:pPr>
              <w:spacing w:line="560" w:lineRule="exact"/>
              <w:jc w:val="left"/>
              <w:rPr>
                <w:rFonts w:hint="eastAsia" w:ascii="仿宋_GB2312" w:eastAsia="仿宋_GB2312"/>
                <w:szCs w:val="21"/>
                <w:highlight w:val="none"/>
              </w:rPr>
            </w:pPr>
          </w:p>
        </w:tc>
      </w:tr>
      <w:tr w14:paraId="7CA5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1E02976C">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未能按照约定期限出具服务方案。</w:t>
            </w:r>
          </w:p>
        </w:tc>
        <w:tc>
          <w:tcPr>
            <w:tcW w:w="1254" w:type="dxa"/>
            <w:vMerge w:val="continue"/>
            <w:noWrap w:val="0"/>
            <w:vAlign w:val="top"/>
          </w:tcPr>
          <w:p w14:paraId="33286EE0">
            <w:pPr>
              <w:spacing w:line="560" w:lineRule="exact"/>
              <w:jc w:val="left"/>
              <w:rPr>
                <w:rFonts w:hint="eastAsia" w:ascii="仿宋_GB2312" w:eastAsia="仿宋_GB2312"/>
                <w:szCs w:val="21"/>
                <w:highlight w:val="none"/>
              </w:rPr>
            </w:pPr>
          </w:p>
        </w:tc>
        <w:tc>
          <w:tcPr>
            <w:tcW w:w="914" w:type="dxa"/>
            <w:noWrap w:val="0"/>
            <w:vAlign w:val="top"/>
          </w:tcPr>
          <w:p w14:paraId="1E21F6A7">
            <w:pPr>
              <w:spacing w:line="560" w:lineRule="exact"/>
              <w:jc w:val="left"/>
              <w:rPr>
                <w:rFonts w:hint="eastAsia" w:ascii="仿宋_GB2312" w:eastAsia="仿宋_GB2312"/>
                <w:szCs w:val="21"/>
                <w:highlight w:val="none"/>
              </w:rPr>
            </w:pPr>
          </w:p>
        </w:tc>
        <w:tc>
          <w:tcPr>
            <w:tcW w:w="1228" w:type="dxa"/>
            <w:vMerge w:val="continue"/>
            <w:noWrap w:val="0"/>
            <w:vAlign w:val="top"/>
          </w:tcPr>
          <w:p w14:paraId="006EF064">
            <w:pPr>
              <w:spacing w:line="560" w:lineRule="exact"/>
              <w:jc w:val="left"/>
              <w:rPr>
                <w:rFonts w:hint="eastAsia" w:ascii="仿宋_GB2312" w:eastAsia="仿宋_GB2312"/>
                <w:szCs w:val="21"/>
                <w:highlight w:val="none"/>
              </w:rPr>
            </w:pPr>
          </w:p>
        </w:tc>
        <w:tc>
          <w:tcPr>
            <w:tcW w:w="1223" w:type="dxa"/>
            <w:vMerge w:val="continue"/>
            <w:noWrap w:val="0"/>
            <w:vAlign w:val="top"/>
          </w:tcPr>
          <w:p w14:paraId="651DEEEF">
            <w:pPr>
              <w:spacing w:line="560" w:lineRule="exact"/>
              <w:jc w:val="left"/>
              <w:rPr>
                <w:rFonts w:hint="eastAsia" w:ascii="仿宋_GB2312" w:eastAsia="仿宋_GB2312"/>
                <w:szCs w:val="21"/>
                <w:highlight w:val="none"/>
              </w:rPr>
            </w:pPr>
          </w:p>
        </w:tc>
      </w:tr>
      <w:tr w14:paraId="703A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noWrap w:val="0"/>
            <w:vAlign w:val="top"/>
          </w:tcPr>
          <w:p w14:paraId="455B8DE6">
            <w:pPr>
              <w:spacing w:line="560" w:lineRule="exact"/>
              <w:jc w:val="left"/>
              <w:rPr>
                <w:rFonts w:hint="eastAsia" w:ascii="仿宋_GB2312" w:eastAsia="仿宋_GB2312"/>
                <w:szCs w:val="21"/>
                <w:highlight w:val="none"/>
              </w:rPr>
            </w:pPr>
            <w:r>
              <w:rPr>
                <w:rFonts w:hint="eastAsia" w:ascii="仿宋_GB2312" w:eastAsia="仿宋_GB2312"/>
                <w:szCs w:val="21"/>
                <w:highlight w:val="none"/>
              </w:rPr>
              <w:t>未经公司同意，泄露服务过程中获得公司信息、资料。</w:t>
            </w:r>
          </w:p>
        </w:tc>
        <w:tc>
          <w:tcPr>
            <w:tcW w:w="1254" w:type="dxa"/>
            <w:vMerge w:val="continue"/>
            <w:noWrap w:val="0"/>
            <w:vAlign w:val="top"/>
          </w:tcPr>
          <w:p w14:paraId="7970D87C">
            <w:pPr>
              <w:spacing w:line="560" w:lineRule="exact"/>
              <w:jc w:val="left"/>
              <w:rPr>
                <w:rFonts w:hint="eastAsia" w:ascii="仿宋_GB2312" w:eastAsia="仿宋_GB2312"/>
                <w:szCs w:val="21"/>
                <w:highlight w:val="none"/>
              </w:rPr>
            </w:pPr>
          </w:p>
        </w:tc>
        <w:tc>
          <w:tcPr>
            <w:tcW w:w="914" w:type="dxa"/>
            <w:noWrap w:val="0"/>
            <w:vAlign w:val="top"/>
          </w:tcPr>
          <w:p w14:paraId="34601AE1">
            <w:pPr>
              <w:spacing w:line="560" w:lineRule="exact"/>
              <w:jc w:val="left"/>
              <w:rPr>
                <w:rFonts w:hint="eastAsia" w:ascii="仿宋_GB2312" w:eastAsia="仿宋_GB2312"/>
                <w:szCs w:val="21"/>
                <w:highlight w:val="none"/>
              </w:rPr>
            </w:pPr>
          </w:p>
        </w:tc>
        <w:tc>
          <w:tcPr>
            <w:tcW w:w="1228" w:type="dxa"/>
            <w:vMerge w:val="continue"/>
            <w:noWrap w:val="0"/>
            <w:vAlign w:val="top"/>
          </w:tcPr>
          <w:p w14:paraId="2345D204">
            <w:pPr>
              <w:spacing w:line="560" w:lineRule="exact"/>
              <w:jc w:val="left"/>
              <w:rPr>
                <w:rFonts w:hint="eastAsia" w:ascii="仿宋_GB2312" w:eastAsia="仿宋_GB2312"/>
                <w:szCs w:val="21"/>
                <w:highlight w:val="none"/>
              </w:rPr>
            </w:pPr>
          </w:p>
        </w:tc>
        <w:tc>
          <w:tcPr>
            <w:tcW w:w="1223" w:type="dxa"/>
            <w:vMerge w:val="continue"/>
            <w:noWrap w:val="0"/>
            <w:vAlign w:val="top"/>
          </w:tcPr>
          <w:p w14:paraId="229FED04">
            <w:pPr>
              <w:spacing w:line="560" w:lineRule="exact"/>
              <w:jc w:val="left"/>
              <w:rPr>
                <w:rFonts w:hint="eastAsia" w:ascii="仿宋_GB2312" w:eastAsia="仿宋_GB2312"/>
                <w:szCs w:val="21"/>
                <w:highlight w:val="none"/>
              </w:rPr>
            </w:pPr>
          </w:p>
        </w:tc>
      </w:tr>
      <w:tr w14:paraId="1DD0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00" w:hRule="atLeast"/>
        </w:trPr>
        <w:tc>
          <w:tcPr>
            <w:tcW w:w="4434" w:type="dxa"/>
            <w:gridSpan w:val="2"/>
            <w:noWrap w:val="0"/>
            <w:vAlign w:val="top"/>
          </w:tcPr>
          <w:p w14:paraId="17825DD3">
            <w:pPr>
              <w:spacing w:line="560" w:lineRule="exact"/>
              <w:jc w:val="left"/>
              <w:rPr>
                <w:rFonts w:hint="eastAsia" w:ascii="仿宋_GB2312" w:eastAsia="仿宋_GB2312"/>
                <w:szCs w:val="21"/>
                <w:highlight w:val="none"/>
              </w:rPr>
            </w:pPr>
            <w:r>
              <w:rPr>
                <w:rFonts w:hint="eastAsia" w:ascii="仿宋_GB2312" w:eastAsia="仿宋_GB2312"/>
                <w:szCs w:val="21"/>
                <w:highlight w:val="none"/>
              </w:rPr>
              <w:t>弄虚作假，串通损害公司利益或存在欺骗等不诚信行为；</w:t>
            </w:r>
          </w:p>
        </w:tc>
        <w:tc>
          <w:tcPr>
            <w:tcW w:w="1254" w:type="dxa"/>
            <w:vMerge w:val="continue"/>
            <w:noWrap w:val="0"/>
            <w:vAlign w:val="top"/>
          </w:tcPr>
          <w:p w14:paraId="7746CA9A">
            <w:pPr>
              <w:spacing w:line="560" w:lineRule="exact"/>
              <w:jc w:val="left"/>
              <w:rPr>
                <w:rFonts w:hint="eastAsia" w:ascii="仿宋_GB2312" w:eastAsia="仿宋_GB2312"/>
                <w:szCs w:val="21"/>
                <w:highlight w:val="none"/>
              </w:rPr>
            </w:pPr>
          </w:p>
        </w:tc>
        <w:tc>
          <w:tcPr>
            <w:tcW w:w="914" w:type="dxa"/>
            <w:noWrap w:val="0"/>
            <w:vAlign w:val="top"/>
          </w:tcPr>
          <w:p w14:paraId="7544D145">
            <w:pPr>
              <w:spacing w:line="560" w:lineRule="exact"/>
              <w:jc w:val="left"/>
              <w:rPr>
                <w:rFonts w:hint="eastAsia" w:ascii="仿宋_GB2312" w:eastAsia="仿宋_GB2312"/>
                <w:szCs w:val="21"/>
                <w:highlight w:val="none"/>
              </w:rPr>
            </w:pPr>
          </w:p>
        </w:tc>
        <w:tc>
          <w:tcPr>
            <w:tcW w:w="1228" w:type="dxa"/>
            <w:vMerge w:val="restart"/>
            <w:noWrap w:val="0"/>
            <w:vAlign w:val="top"/>
          </w:tcPr>
          <w:p w14:paraId="53FFE9EF">
            <w:pPr>
              <w:spacing w:line="560" w:lineRule="exact"/>
              <w:jc w:val="left"/>
              <w:rPr>
                <w:rFonts w:hint="eastAsia" w:ascii="仿宋_GB2312" w:eastAsia="仿宋_GB2312"/>
                <w:szCs w:val="21"/>
                <w:highlight w:val="none"/>
              </w:rPr>
            </w:pPr>
          </w:p>
        </w:tc>
        <w:tc>
          <w:tcPr>
            <w:tcW w:w="1223" w:type="dxa"/>
            <w:vMerge w:val="continue"/>
            <w:noWrap w:val="0"/>
            <w:vAlign w:val="top"/>
          </w:tcPr>
          <w:p w14:paraId="28B62109">
            <w:pPr>
              <w:spacing w:line="560" w:lineRule="exact"/>
              <w:jc w:val="left"/>
              <w:rPr>
                <w:rFonts w:hint="eastAsia" w:ascii="仿宋_GB2312" w:eastAsia="仿宋_GB2312"/>
                <w:szCs w:val="21"/>
                <w:highlight w:val="none"/>
              </w:rPr>
            </w:pPr>
          </w:p>
        </w:tc>
      </w:tr>
      <w:tr w14:paraId="22BC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noWrap w:val="0"/>
            <w:vAlign w:val="top"/>
          </w:tcPr>
          <w:p w14:paraId="0719B80C">
            <w:pPr>
              <w:spacing w:line="560" w:lineRule="exact"/>
              <w:jc w:val="left"/>
              <w:rPr>
                <w:rFonts w:hint="eastAsia" w:ascii="仿宋_GB2312" w:eastAsia="仿宋_GB2312"/>
                <w:szCs w:val="21"/>
                <w:highlight w:val="none"/>
              </w:rPr>
            </w:pPr>
            <w:r>
              <w:rPr>
                <w:rFonts w:hint="eastAsia" w:ascii="仿宋_GB2312" w:eastAsia="仿宋_GB2312"/>
                <w:szCs w:val="21"/>
                <w:highlight w:val="none"/>
              </w:rPr>
              <w:t>在合同履行中受到政府有关部门严重行政处罚的；</w:t>
            </w:r>
          </w:p>
        </w:tc>
        <w:tc>
          <w:tcPr>
            <w:tcW w:w="1254" w:type="dxa"/>
            <w:vMerge w:val="continue"/>
            <w:noWrap w:val="0"/>
            <w:vAlign w:val="top"/>
          </w:tcPr>
          <w:p w14:paraId="08F20321">
            <w:pPr>
              <w:spacing w:line="560" w:lineRule="exact"/>
              <w:jc w:val="left"/>
              <w:rPr>
                <w:rFonts w:hint="eastAsia" w:ascii="仿宋_GB2312" w:eastAsia="仿宋_GB2312"/>
                <w:szCs w:val="21"/>
                <w:highlight w:val="none"/>
              </w:rPr>
            </w:pPr>
          </w:p>
        </w:tc>
        <w:tc>
          <w:tcPr>
            <w:tcW w:w="914" w:type="dxa"/>
            <w:noWrap w:val="0"/>
            <w:vAlign w:val="top"/>
          </w:tcPr>
          <w:p w14:paraId="0F42C519">
            <w:pPr>
              <w:spacing w:line="560" w:lineRule="exact"/>
              <w:jc w:val="left"/>
              <w:rPr>
                <w:rFonts w:hint="eastAsia" w:ascii="仿宋_GB2312" w:eastAsia="仿宋_GB2312"/>
                <w:szCs w:val="21"/>
                <w:highlight w:val="none"/>
              </w:rPr>
            </w:pPr>
          </w:p>
        </w:tc>
        <w:tc>
          <w:tcPr>
            <w:tcW w:w="1228" w:type="dxa"/>
            <w:vMerge w:val="continue"/>
            <w:noWrap w:val="0"/>
            <w:vAlign w:val="top"/>
          </w:tcPr>
          <w:p w14:paraId="2547DCD0">
            <w:pPr>
              <w:spacing w:line="560" w:lineRule="exact"/>
              <w:jc w:val="left"/>
              <w:rPr>
                <w:rFonts w:hint="eastAsia" w:ascii="仿宋_GB2312" w:eastAsia="仿宋_GB2312"/>
                <w:szCs w:val="21"/>
                <w:highlight w:val="none"/>
              </w:rPr>
            </w:pPr>
          </w:p>
        </w:tc>
        <w:tc>
          <w:tcPr>
            <w:tcW w:w="1223" w:type="dxa"/>
            <w:vMerge w:val="continue"/>
            <w:noWrap w:val="0"/>
            <w:vAlign w:val="top"/>
          </w:tcPr>
          <w:p w14:paraId="4C320BEC">
            <w:pPr>
              <w:spacing w:line="560" w:lineRule="exact"/>
              <w:jc w:val="left"/>
              <w:rPr>
                <w:rFonts w:hint="eastAsia" w:ascii="仿宋_GB2312" w:eastAsia="仿宋_GB2312"/>
                <w:szCs w:val="21"/>
                <w:highlight w:val="none"/>
              </w:rPr>
            </w:pPr>
          </w:p>
        </w:tc>
      </w:tr>
      <w:tr w14:paraId="4396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9" w:hRule="atLeast"/>
        </w:trPr>
        <w:tc>
          <w:tcPr>
            <w:tcW w:w="4434" w:type="dxa"/>
            <w:gridSpan w:val="2"/>
            <w:noWrap w:val="0"/>
            <w:vAlign w:val="top"/>
          </w:tcPr>
          <w:p w14:paraId="22110D4A">
            <w:pPr>
              <w:spacing w:line="560" w:lineRule="exact"/>
              <w:jc w:val="left"/>
              <w:rPr>
                <w:rFonts w:hint="eastAsia" w:ascii="仿宋_GB2312" w:eastAsia="仿宋_GB2312"/>
                <w:szCs w:val="21"/>
                <w:highlight w:val="none"/>
              </w:rPr>
            </w:pPr>
            <w:r>
              <w:rPr>
                <w:rFonts w:hint="eastAsia" w:ascii="仿宋_GB2312" w:eastAsia="仿宋_GB2312"/>
                <w:szCs w:val="21"/>
                <w:highlight w:val="none"/>
              </w:rPr>
              <w:t>其它违反合同约定或违反法律法规、职业道德行为。</w:t>
            </w:r>
          </w:p>
        </w:tc>
        <w:tc>
          <w:tcPr>
            <w:tcW w:w="1254" w:type="dxa"/>
            <w:vMerge w:val="continue"/>
            <w:noWrap w:val="0"/>
            <w:vAlign w:val="top"/>
          </w:tcPr>
          <w:p w14:paraId="2955E678">
            <w:pPr>
              <w:spacing w:line="560" w:lineRule="exact"/>
              <w:jc w:val="left"/>
              <w:rPr>
                <w:rFonts w:hint="eastAsia" w:ascii="仿宋_GB2312" w:eastAsia="仿宋_GB2312"/>
                <w:szCs w:val="21"/>
                <w:highlight w:val="none"/>
              </w:rPr>
            </w:pPr>
          </w:p>
        </w:tc>
        <w:tc>
          <w:tcPr>
            <w:tcW w:w="914" w:type="dxa"/>
            <w:noWrap w:val="0"/>
            <w:vAlign w:val="top"/>
          </w:tcPr>
          <w:p w14:paraId="40B871A5">
            <w:pPr>
              <w:spacing w:line="560" w:lineRule="exact"/>
              <w:jc w:val="left"/>
              <w:rPr>
                <w:rFonts w:hint="eastAsia" w:ascii="仿宋_GB2312" w:eastAsia="仿宋_GB2312"/>
                <w:szCs w:val="21"/>
                <w:highlight w:val="none"/>
              </w:rPr>
            </w:pPr>
          </w:p>
        </w:tc>
        <w:tc>
          <w:tcPr>
            <w:tcW w:w="1228" w:type="dxa"/>
            <w:vMerge w:val="continue"/>
            <w:noWrap w:val="0"/>
            <w:vAlign w:val="top"/>
          </w:tcPr>
          <w:p w14:paraId="5E594F18">
            <w:pPr>
              <w:spacing w:line="560" w:lineRule="exact"/>
              <w:jc w:val="left"/>
              <w:rPr>
                <w:rFonts w:hint="eastAsia" w:ascii="仿宋_GB2312" w:eastAsia="仿宋_GB2312"/>
                <w:szCs w:val="21"/>
                <w:highlight w:val="none"/>
              </w:rPr>
            </w:pPr>
          </w:p>
        </w:tc>
        <w:tc>
          <w:tcPr>
            <w:tcW w:w="1223" w:type="dxa"/>
            <w:vMerge w:val="continue"/>
            <w:noWrap w:val="0"/>
            <w:vAlign w:val="top"/>
          </w:tcPr>
          <w:p w14:paraId="4B9879A2">
            <w:pPr>
              <w:spacing w:line="560" w:lineRule="exact"/>
              <w:jc w:val="left"/>
              <w:rPr>
                <w:rFonts w:hint="eastAsia" w:ascii="仿宋_GB2312" w:eastAsia="仿宋_GB2312"/>
                <w:szCs w:val="21"/>
                <w:highlight w:val="none"/>
              </w:rPr>
            </w:pPr>
          </w:p>
        </w:tc>
      </w:tr>
      <w:tr w14:paraId="5FF7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noWrap w:val="0"/>
            <w:vAlign w:val="top"/>
          </w:tcPr>
          <w:p w14:paraId="676C39C2">
            <w:pPr>
              <w:spacing w:line="560" w:lineRule="exact"/>
              <w:jc w:val="left"/>
              <w:rPr>
                <w:rFonts w:hint="eastAsia" w:ascii="仿宋_GB2312" w:eastAsia="仿宋_GB2312"/>
                <w:szCs w:val="21"/>
                <w:highlight w:val="none"/>
              </w:rPr>
            </w:pPr>
            <w:r>
              <w:rPr>
                <w:rFonts w:hint="eastAsia" w:ascii="仿宋_GB2312" w:eastAsia="仿宋_GB2312"/>
                <w:szCs w:val="21"/>
                <w:highlight w:val="none"/>
              </w:rPr>
              <w:t>总分100分</w:t>
            </w:r>
          </w:p>
        </w:tc>
        <w:tc>
          <w:tcPr>
            <w:tcW w:w="1254" w:type="dxa"/>
            <w:noWrap w:val="0"/>
            <w:vAlign w:val="top"/>
          </w:tcPr>
          <w:p w14:paraId="5791B6F9">
            <w:pPr>
              <w:spacing w:line="560" w:lineRule="exact"/>
              <w:jc w:val="left"/>
              <w:rPr>
                <w:rFonts w:hint="eastAsia" w:ascii="仿宋_GB2312" w:eastAsia="仿宋_GB2312"/>
                <w:szCs w:val="21"/>
                <w:highlight w:val="none"/>
              </w:rPr>
            </w:pPr>
          </w:p>
        </w:tc>
        <w:tc>
          <w:tcPr>
            <w:tcW w:w="914" w:type="dxa"/>
            <w:noWrap w:val="0"/>
            <w:vAlign w:val="top"/>
          </w:tcPr>
          <w:p w14:paraId="7B89264E">
            <w:pPr>
              <w:spacing w:line="560" w:lineRule="exact"/>
              <w:jc w:val="left"/>
              <w:rPr>
                <w:rFonts w:hint="eastAsia" w:ascii="仿宋_GB2312" w:eastAsia="仿宋_GB2312"/>
                <w:szCs w:val="21"/>
                <w:highlight w:val="none"/>
              </w:rPr>
            </w:pPr>
          </w:p>
        </w:tc>
        <w:tc>
          <w:tcPr>
            <w:tcW w:w="2458" w:type="dxa"/>
            <w:gridSpan w:val="3"/>
            <w:noWrap w:val="0"/>
            <w:vAlign w:val="top"/>
          </w:tcPr>
          <w:p w14:paraId="2AFBB923">
            <w:pPr>
              <w:spacing w:line="560" w:lineRule="exact"/>
              <w:jc w:val="left"/>
              <w:rPr>
                <w:rFonts w:hint="eastAsia" w:ascii="仿宋_GB2312" w:eastAsia="仿宋_GB2312"/>
                <w:szCs w:val="21"/>
                <w:highlight w:val="none"/>
              </w:rPr>
            </w:pPr>
          </w:p>
        </w:tc>
      </w:tr>
    </w:tbl>
    <w:p w14:paraId="19552736">
      <w:pPr>
        <w:rPr>
          <w:rFonts w:hint="eastAsia" w:ascii="宋体" w:hAnsi="宋体" w:eastAsia="宋体" w:cs="宋体"/>
          <w:sz w:val="24"/>
          <w:szCs w:val="24"/>
          <w:highlight w:val="none"/>
        </w:rPr>
      </w:pPr>
    </w:p>
    <w:p w14:paraId="14DE14E7">
      <w:pPr>
        <w:pStyle w:val="11"/>
      </w:pPr>
    </w:p>
    <w:p w14:paraId="02885B37">
      <w:pPr>
        <w:rPr>
          <w:rFonts w:hint="eastAsia" w:asciiTheme="minorEastAsia" w:hAnsiTheme="minorEastAsia" w:eastAsiaTheme="minorEastAsia"/>
          <w:sz w:val="26"/>
          <w:szCs w:val="26"/>
        </w:rPr>
      </w:pPr>
      <w:r>
        <w:rPr>
          <w:rFonts w:hint="eastAsia" w:asciiTheme="minorEastAsia" w:hAnsiTheme="minorEastAsia" w:eastAsiaTheme="minorEastAsia"/>
          <w:sz w:val="26"/>
          <w:szCs w:val="26"/>
        </w:rPr>
        <w:br w:type="page"/>
      </w:r>
    </w:p>
    <w:p w14:paraId="3FBC10A4">
      <w:pPr>
        <w:pStyle w:val="3"/>
        <w:numPr>
          <w:ilvl w:val="0"/>
          <w:numId w:val="0"/>
        </w:numPr>
        <w:tabs>
          <w:tab w:val="clear" w:pos="432"/>
        </w:tabs>
        <w:spacing w:line="360" w:lineRule="auto"/>
        <w:rPr>
          <w:rFonts w:ascii="黑体" w:hAnsi="黑体" w:eastAsia="黑体"/>
          <w:sz w:val="28"/>
          <w:szCs w:val="28"/>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：项目服务团队成员名单</w:t>
      </w:r>
    </w:p>
    <w:p w14:paraId="756B9A7D">
      <w:pPr>
        <w:spacing w:line="360" w:lineRule="auto"/>
        <w:jc w:val="center"/>
        <w:rPr>
          <w:rFonts w:ascii="黑体" w:hAnsi="黑体" w:eastAsia="黑体"/>
          <w:sz w:val="28"/>
          <w:szCs w:val="28"/>
          <w:highlight w:val="none"/>
        </w:rPr>
      </w:pPr>
      <w:r>
        <w:rPr>
          <w:rFonts w:hint="eastAsia" w:ascii="黑体" w:hAnsi="黑体" w:eastAsia="黑体"/>
          <w:sz w:val="28"/>
          <w:szCs w:val="28"/>
          <w:highlight w:val="none"/>
        </w:rPr>
        <w:t>项目服务团队成员名单</w:t>
      </w:r>
    </w:p>
    <w:tbl>
      <w:tblPr>
        <w:tblStyle w:val="19"/>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9"/>
        <w:gridCol w:w="1056"/>
        <w:gridCol w:w="1796"/>
        <w:gridCol w:w="1769"/>
        <w:gridCol w:w="3158"/>
      </w:tblGrid>
      <w:tr w14:paraId="421D4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659" w:type="dxa"/>
            <w:shd w:val="clear" w:color="auto" w:fill="D9D9D9"/>
            <w:noWrap w:val="0"/>
            <w:vAlign w:val="center"/>
          </w:tcPr>
          <w:p w14:paraId="3BA6DEE2">
            <w:pPr>
              <w:jc w:val="center"/>
              <w:rPr>
                <w:rFonts w:ascii="宋体"/>
                <w:b/>
                <w:bCs/>
                <w:szCs w:val="21"/>
                <w:highlight w:val="none"/>
              </w:rPr>
            </w:pPr>
            <w:r>
              <w:rPr>
                <w:rFonts w:hint="eastAsia" w:ascii="宋体"/>
                <w:b/>
                <w:bCs/>
                <w:szCs w:val="21"/>
                <w:highlight w:val="none"/>
              </w:rPr>
              <w:t>本项目职责分工</w:t>
            </w:r>
          </w:p>
        </w:tc>
        <w:tc>
          <w:tcPr>
            <w:tcW w:w="1056" w:type="dxa"/>
            <w:shd w:val="clear" w:color="auto" w:fill="D9D9D9"/>
            <w:noWrap w:val="0"/>
            <w:vAlign w:val="center"/>
          </w:tcPr>
          <w:p w14:paraId="3F350079">
            <w:pPr>
              <w:jc w:val="center"/>
              <w:rPr>
                <w:rFonts w:ascii="宋体"/>
                <w:b/>
                <w:bCs/>
                <w:szCs w:val="21"/>
                <w:highlight w:val="none"/>
              </w:rPr>
            </w:pPr>
            <w:r>
              <w:rPr>
                <w:rFonts w:hint="eastAsia" w:ascii="宋体"/>
                <w:b/>
                <w:bCs/>
                <w:szCs w:val="21"/>
                <w:highlight w:val="none"/>
              </w:rPr>
              <w:t>姓名</w:t>
            </w:r>
          </w:p>
        </w:tc>
        <w:tc>
          <w:tcPr>
            <w:tcW w:w="1796" w:type="dxa"/>
            <w:shd w:val="clear" w:color="auto" w:fill="D9D9D9"/>
            <w:noWrap w:val="0"/>
            <w:vAlign w:val="center"/>
          </w:tcPr>
          <w:p w14:paraId="4B82ADFE">
            <w:pPr>
              <w:jc w:val="center"/>
              <w:rPr>
                <w:rFonts w:ascii="宋体"/>
                <w:b/>
                <w:bCs/>
                <w:szCs w:val="21"/>
                <w:highlight w:val="none"/>
              </w:rPr>
            </w:pPr>
            <w:r>
              <w:rPr>
                <w:rFonts w:hint="eastAsia" w:ascii="宋体"/>
                <w:b/>
                <w:bCs/>
                <w:szCs w:val="21"/>
                <w:highlight w:val="none"/>
              </w:rPr>
              <w:t>技术资格证书类别及编号</w:t>
            </w:r>
          </w:p>
        </w:tc>
        <w:tc>
          <w:tcPr>
            <w:tcW w:w="1769" w:type="dxa"/>
            <w:shd w:val="clear" w:color="auto" w:fill="D9D9D9"/>
            <w:noWrap w:val="0"/>
            <w:vAlign w:val="center"/>
          </w:tcPr>
          <w:p w14:paraId="77CF1CC5">
            <w:pPr>
              <w:jc w:val="center"/>
              <w:rPr>
                <w:rFonts w:ascii="宋体"/>
                <w:b/>
                <w:bCs/>
                <w:szCs w:val="21"/>
                <w:highlight w:val="none"/>
              </w:rPr>
            </w:pPr>
            <w:r>
              <w:rPr>
                <w:rFonts w:hint="eastAsia" w:ascii="宋体"/>
                <w:b/>
                <w:bCs/>
                <w:szCs w:val="21"/>
                <w:highlight w:val="none"/>
              </w:rPr>
              <w:t>联系电话</w:t>
            </w:r>
          </w:p>
        </w:tc>
        <w:tc>
          <w:tcPr>
            <w:tcW w:w="3158" w:type="dxa"/>
            <w:shd w:val="clear" w:color="auto" w:fill="D9D9D9"/>
            <w:noWrap w:val="0"/>
            <w:vAlign w:val="center"/>
          </w:tcPr>
          <w:p w14:paraId="45AE16DE">
            <w:pPr>
              <w:jc w:val="center"/>
              <w:rPr>
                <w:rFonts w:ascii="宋体"/>
                <w:b/>
                <w:bCs/>
                <w:szCs w:val="21"/>
                <w:highlight w:val="none"/>
              </w:rPr>
            </w:pPr>
            <w:r>
              <w:rPr>
                <w:rFonts w:hint="eastAsia" w:ascii="宋体"/>
                <w:b/>
                <w:bCs/>
                <w:szCs w:val="21"/>
                <w:highlight w:val="none"/>
              </w:rPr>
              <w:t>电子邮箱</w:t>
            </w:r>
          </w:p>
        </w:tc>
      </w:tr>
      <w:tr w14:paraId="51118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659" w:type="dxa"/>
            <w:noWrap w:val="0"/>
            <w:vAlign w:val="center"/>
          </w:tcPr>
          <w:p w14:paraId="4063E2B2">
            <w:pPr>
              <w:jc w:val="center"/>
              <w:rPr>
                <w:rFonts w:ascii="宋体"/>
                <w:szCs w:val="21"/>
                <w:highlight w:val="none"/>
                <w:u w:val="single"/>
              </w:rPr>
            </w:pPr>
            <w:r>
              <w:rPr>
                <w:rFonts w:hint="eastAsia" w:ascii="宋体"/>
                <w:szCs w:val="21"/>
                <w:highlight w:val="none"/>
                <w:u w:val="single"/>
              </w:rPr>
              <w:t>项目负责人</w:t>
            </w:r>
          </w:p>
        </w:tc>
        <w:tc>
          <w:tcPr>
            <w:tcW w:w="1056" w:type="dxa"/>
            <w:noWrap w:val="0"/>
            <w:vAlign w:val="center"/>
          </w:tcPr>
          <w:p w14:paraId="1F3123AF">
            <w:pPr>
              <w:jc w:val="center"/>
              <w:rPr>
                <w:rFonts w:ascii="宋体"/>
                <w:szCs w:val="21"/>
                <w:highlight w:val="none"/>
              </w:rPr>
            </w:pPr>
          </w:p>
        </w:tc>
        <w:tc>
          <w:tcPr>
            <w:tcW w:w="1796" w:type="dxa"/>
            <w:noWrap w:val="0"/>
            <w:vAlign w:val="center"/>
          </w:tcPr>
          <w:p w14:paraId="46F86F5F">
            <w:pPr>
              <w:jc w:val="center"/>
              <w:rPr>
                <w:rFonts w:ascii="宋体"/>
                <w:szCs w:val="21"/>
                <w:highlight w:val="none"/>
              </w:rPr>
            </w:pPr>
          </w:p>
        </w:tc>
        <w:tc>
          <w:tcPr>
            <w:tcW w:w="1769" w:type="dxa"/>
            <w:noWrap w:val="0"/>
            <w:vAlign w:val="center"/>
          </w:tcPr>
          <w:p w14:paraId="3BB29EDE">
            <w:pPr>
              <w:jc w:val="center"/>
              <w:rPr>
                <w:rFonts w:ascii="宋体"/>
                <w:szCs w:val="21"/>
                <w:highlight w:val="none"/>
              </w:rPr>
            </w:pPr>
          </w:p>
        </w:tc>
        <w:tc>
          <w:tcPr>
            <w:tcW w:w="3158" w:type="dxa"/>
            <w:noWrap w:val="0"/>
            <w:vAlign w:val="center"/>
          </w:tcPr>
          <w:p w14:paraId="1775F88D">
            <w:pPr>
              <w:jc w:val="center"/>
              <w:rPr>
                <w:rFonts w:ascii="宋体"/>
                <w:szCs w:val="21"/>
                <w:highlight w:val="none"/>
              </w:rPr>
            </w:pPr>
          </w:p>
        </w:tc>
      </w:tr>
      <w:tr w14:paraId="6E5C0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659" w:type="dxa"/>
            <w:noWrap w:val="0"/>
            <w:vAlign w:val="center"/>
          </w:tcPr>
          <w:p w14:paraId="20913392">
            <w:pPr>
              <w:jc w:val="center"/>
              <w:rPr>
                <w:rFonts w:ascii="宋体"/>
                <w:szCs w:val="21"/>
                <w:highlight w:val="none"/>
                <w:u w:val="single"/>
              </w:rPr>
            </w:pPr>
            <w:r>
              <w:rPr>
                <w:rFonts w:hint="eastAsia" w:ascii="宋体"/>
                <w:szCs w:val="21"/>
                <w:highlight w:val="none"/>
                <w:u w:val="single"/>
              </w:rPr>
              <w:t>项目成员</w:t>
            </w:r>
          </w:p>
        </w:tc>
        <w:tc>
          <w:tcPr>
            <w:tcW w:w="1056" w:type="dxa"/>
            <w:noWrap w:val="0"/>
            <w:vAlign w:val="center"/>
          </w:tcPr>
          <w:p w14:paraId="6F669A4F">
            <w:pPr>
              <w:jc w:val="center"/>
              <w:rPr>
                <w:rFonts w:ascii="宋体"/>
                <w:szCs w:val="21"/>
                <w:highlight w:val="none"/>
              </w:rPr>
            </w:pPr>
          </w:p>
        </w:tc>
        <w:tc>
          <w:tcPr>
            <w:tcW w:w="1796" w:type="dxa"/>
            <w:noWrap w:val="0"/>
            <w:vAlign w:val="center"/>
          </w:tcPr>
          <w:p w14:paraId="371FD994">
            <w:pPr>
              <w:jc w:val="center"/>
              <w:rPr>
                <w:rFonts w:ascii="宋体"/>
                <w:szCs w:val="21"/>
                <w:highlight w:val="none"/>
              </w:rPr>
            </w:pPr>
          </w:p>
        </w:tc>
        <w:tc>
          <w:tcPr>
            <w:tcW w:w="1769" w:type="dxa"/>
            <w:noWrap w:val="0"/>
            <w:vAlign w:val="center"/>
          </w:tcPr>
          <w:p w14:paraId="4A0B5A1A">
            <w:pPr>
              <w:jc w:val="center"/>
              <w:rPr>
                <w:rFonts w:ascii="宋体"/>
                <w:szCs w:val="21"/>
                <w:highlight w:val="none"/>
              </w:rPr>
            </w:pPr>
          </w:p>
        </w:tc>
        <w:tc>
          <w:tcPr>
            <w:tcW w:w="3158" w:type="dxa"/>
            <w:noWrap w:val="0"/>
            <w:vAlign w:val="center"/>
          </w:tcPr>
          <w:p w14:paraId="585206EB">
            <w:pPr>
              <w:jc w:val="center"/>
              <w:rPr>
                <w:rFonts w:ascii="宋体"/>
                <w:szCs w:val="21"/>
                <w:highlight w:val="none"/>
              </w:rPr>
            </w:pPr>
          </w:p>
        </w:tc>
      </w:tr>
      <w:tr w14:paraId="768BB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659" w:type="dxa"/>
            <w:noWrap w:val="0"/>
            <w:vAlign w:val="center"/>
          </w:tcPr>
          <w:p w14:paraId="5CB87756">
            <w:pPr>
              <w:jc w:val="center"/>
              <w:rPr>
                <w:rFonts w:ascii="宋体"/>
                <w:szCs w:val="21"/>
                <w:highlight w:val="none"/>
                <w:u w:val="single"/>
              </w:rPr>
            </w:pPr>
            <w:r>
              <w:rPr>
                <w:rFonts w:hint="eastAsia" w:ascii="宋体"/>
                <w:szCs w:val="21"/>
                <w:highlight w:val="none"/>
                <w:u w:val="single"/>
              </w:rPr>
              <w:t>项目成员</w:t>
            </w:r>
          </w:p>
        </w:tc>
        <w:tc>
          <w:tcPr>
            <w:tcW w:w="1056" w:type="dxa"/>
            <w:noWrap w:val="0"/>
            <w:vAlign w:val="center"/>
          </w:tcPr>
          <w:p w14:paraId="07D8BB3E">
            <w:pPr>
              <w:jc w:val="center"/>
              <w:rPr>
                <w:rFonts w:ascii="宋体"/>
                <w:szCs w:val="21"/>
                <w:highlight w:val="none"/>
              </w:rPr>
            </w:pPr>
          </w:p>
        </w:tc>
        <w:tc>
          <w:tcPr>
            <w:tcW w:w="1796" w:type="dxa"/>
            <w:noWrap w:val="0"/>
            <w:vAlign w:val="center"/>
          </w:tcPr>
          <w:p w14:paraId="377A60A4">
            <w:pPr>
              <w:jc w:val="center"/>
              <w:rPr>
                <w:rFonts w:ascii="宋体"/>
                <w:szCs w:val="21"/>
                <w:highlight w:val="none"/>
              </w:rPr>
            </w:pPr>
          </w:p>
        </w:tc>
        <w:tc>
          <w:tcPr>
            <w:tcW w:w="1769" w:type="dxa"/>
            <w:noWrap w:val="0"/>
            <w:vAlign w:val="center"/>
          </w:tcPr>
          <w:p w14:paraId="1C9E035A">
            <w:pPr>
              <w:jc w:val="center"/>
              <w:rPr>
                <w:rFonts w:ascii="宋体"/>
                <w:szCs w:val="21"/>
                <w:highlight w:val="none"/>
              </w:rPr>
            </w:pPr>
          </w:p>
        </w:tc>
        <w:tc>
          <w:tcPr>
            <w:tcW w:w="3158" w:type="dxa"/>
            <w:noWrap w:val="0"/>
            <w:vAlign w:val="center"/>
          </w:tcPr>
          <w:p w14:paraId="10FB11A7">
            <w:pPr>
              <w:jc w:val="center"/>
              <w:rPr>
                <w:rFonts w:ascii="宋体"/>
                <w:szCs w:val="21"/>
                <w:highlight w:val="none"/>
              </w:rPr>
            </w:pPr>
          </w:p>
        </w:tc>
      </w:tr>
      <w:tr w14:paraId="43C04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659" w:type="dxa"/>
            <w:noWrap w:val="0"/>
            <w:vAlign w:val="center"/>
          </w:tcPr>
          <w:p w14:paraId="75BF9B28">
            <w:pPr>
              <w:jc w:val="center"/>
              <w:rPr>
                <w:rFonts w:ascii="宋体"/>
                <w:szCs w:val="21"/>
                <w:highlight w:val="none"/>
                <w:u w:val="single"/>
              </w:rPr>
            </w:pPr>
            <w:r>
              <w:rPr>
                <w:rFonts w:hint="eastAsia" w:ascii="宋体"/>
                <w:szCs w:val="21"/>
                <w:highlight w:val="none"/>
                <w:u w:val="single"/>
              </w:rPr>
              <w:t>项目成员</w:t>
            </w:r>
          </w:p>
        </w:tc>
        <w:tc>
          <w:tcPr>
            <w:tcW w:w="1056" w:type="dxa"/>
            <w:noWrap w:val="0"/>
            <w:vAlign w:val="center"/>
          </w:tcPr>
          <w:p w14:paraId="7F90AE55">
            <w:pPr>
              <w:jc w:val="center"/>
              <w:rPr>
                <w:rFonts w:ascii="宋体"/>
                <w:szCs w:val="21"/>
                <w:highlight w:val="none"/>
              </w:rPr>
            </w:pPr>
          </w:p>
        </w:tc>
        <w:tc>
          <w:tcPr>
            <w:tcW w:w="1796" w:type="dxa"/>
            <w:noWrap w:val="0"/>
            <w:vAlign w:val="center"/>
          </w:tcPr>
          <w:p w14:paraId="272B1527">
            <w:pPr>
              <w:jc w:val="center"/>
              <w:rPr>
                <w:rFonts w:ascii="宋体"/>
                <w:szCs w:val="21"/>
                <w:highlight w:val="none"/>
              </w:rPr>
            </w:pPr>
          </w:p>
        </w:tc>
        <w:tc>
          <w:tcPr>
            <w:tcW w:w="1769" w:type="dxa"/>
            <w:noWrap w:val="0"/>
            <w:vAlign w:val="center"/>
          </w:tcPr>
          <w:p w14:paraId="6786ED96">
            <w:pPr>
              <w:jc w:val="center"/>
              <w:rPr>
                <w:rFonts w:ascii="宋体"/>
                <w:szCs w:val="21"/>
                <w:highlight w:val="none"/>
              </w:rPr>
            </w:pPr>
          </w:p>
        </w:tc>
        <w:tc>
          <w:tcPr>
            <w:tcW w:w="3158" w:type="dxa"/>
            <w:noWrap w:val="0"/>
            <w:vAlign w:val="center"/>
          </w:tcPr>
          <w:p w14:paraId="68CDE71B">
            <w:pPr>
              <w:jc w:val="center"/>
              <w:rPr>
                <w:rFonts w:ascii="宋体"/>
                <w:szCs w:val="21"/>
                <w:highlight w:val="none"/>
              </w:rPr>
            </w:pPr>
          </w:p>
        </w:tc>
      </w:tr>
      <w:tr w14:paraId="7FE8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659" w:type="dxa"/>
            <w:noWrap w:val="0"/>
            <w:vAlign w:val="center"/>
          </w:tcPr>
          <w:p w14:paraId="05996C03">
            <w:pPr>
              <w:jc w:val="center"/>
              <w:rPr>
                <w:rFonts w:ascii="宋体"/>
                <w:szCs w:val="21"/>
                <w:highlight w:val="none"/>
                <w:u w:val="single"/>
              </w:rPr>
            </w:pPr>
            <w:r>
              <w:rPr>
                <w:rFonts w:hint="eastAsia" w:ascii="宋体"/>
                <w:szCs w:val="21"/>
                <w:highlight w:val="none"/>
                <w:u w:val="single"/>
              </w:rPr>
              <w:t>项目成员</w:t>
            </w:r>
          </w:p>
        </w:tc>
        <w:tc>
          <w:tcPr>
            <w:tcW w:w="1056" w:type="dxa"/>
            <w:noWrap w:val="0"/>
            <w:vAlign w:val="center"/>
          </w:tcPr>
          <w:p w14:paraId="0EA6E09D">
            <w:pPr>
              <w:jc w:val="center"/>
              <w:rPr>
                <w:rFonts w:ascii="宋体"/>
                <w:szCs w:val="21"/>
                <w:highlight w:val="none"/>
              </w:rPr>
            </w:pPr>
          </w:p>
        </w:tc>
        <w:tc>
          <w:tcPr>
            <w:tcW w:w="1796" w:type="dxa"/>
            <w:noWrap w:val="0"/>
            <w:vAlign w:val="center"/>
          </w:tcPr>
          <w:p w14:paraId="2E392808">
            <w:pPr>
              <w:jc w:val="center"/>
              <w:rPr>
                <w:rFonts w:ascii="宋体"/>
                <w:szCs w:val="21"/>
                <w:highlight w:val="none"/>
              </w:rPr>
            </w:pPr>
          </w:p>
        </w:tc>
        <w:tc>
          <w:tcPr>
            <w:tcW w:w="1769" w:type="dxa"/>
            <w:noWrap w:val="0"/>
            <w:vAlign w:val="center"/>
          </w:tcPr>
          <w:p w14:paraId="6CA44556">
            <w:pPr>
              <w:jc w:val="center"/>
              <w:rPr>
                <w:rFonts w:ascii="宋体"/>
                <w:szCs w:val="21"/>
                <w:highlight w:val="none"/>
              </w:rPr>
            </w:pPr>
          </w:p>
        </w:tc>
        <w:tc>
          <w:tcPr>
            <w:tcW w:w="3158" w:type="dxa"/>
            <w:noWrap w:val="0"/>
            <w:vAlign w:val="center"/>
          </w:tcPr>
          <w:p w14:paraId="03503F46">
            <w:pPr>
              <w:jc w:val="center"/>
              <w:rPr>
                <w:rFonts w:ascii="宋体"/>
                <w:szCs w:val="21"/>
                <w:highlight w:val="none"/>
              </w:rPr>
            </w:pPr>
          </w:p>
        </w:tc>
      </w:tr>
      <w:tr w14:paraId="14ED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659" w:type="dxa"/>
            <w:noWrap w:val="0"/>
            <w:vAlign w:val="center"/>
          </w:tcPr>
          <w:p w14:paraId="397F838C">
            <w:pPr>
              <w:jc w:val="center"/>
              <w:rPr>
                <w:rFonts w:ascii="宋体"/>
                <w:szCs w:val="21"/>
                <w:highlight w:val="none"/>
                <w:u w:val="single"/>
              </w:rPr>
            </w:pPr>
            <w:r>
              <w:rPr>
                <w:rFonts w:hint="eastAsia" w:ascii="宋体"/>
                <w:szCs w:val="21"/>
                <w:highlight w:val="none"/>
                <w:u w:val="single"/>
              </w:rPr>
              <w:t>项目成员</w:t>
            </w:r>
          </w:p>
        </w:tc>
        <w:tc>
          <w:tcPr>
            <w:tcW w:w="1056" w:type="dxa"/>
            <w:noWrap w:val="0"/>
            <w:vAlign w:val="center"/>
          </w:tcPr>
          <w:p w14:paraId="14790A91">
            <w:pPr>
              <w:jc w:val="center"/>
              <w:rPr>
                <w:rFonts w:ascii="宋体"/>
                <w:szCs w:val="21"/>
                <w:highlight w:val="none"/>
              </w:rPr>
            </w:pPr>
          </w:p>
        </w:tc>
        <w:tc>
          <w:tcPr>
            <w:tcW w:w="1796" w:type="dxa"/>
            <w:noWrap w:val="0"/>
            <w:vAlign w:val="center"/>
          </w:tcPr>
          <w:p w14:paraId="179CEED6">
            <w:pPr>
              <w:jc w:val="center"/>
              <w:rPr>
                <w:rFonts w:ascii="宋体"/>
                <w:szCs w:val="21"/>
                <w:highlight w:val="none"/>
              </w:rPr>
            </w:pPr>
          </w:p>
        </w:tc>
        <w:tc>
          <w:tcPr>
            <w:tcW w:w="1769" w:type="dxa"/>
            <w:noWrap w:val="0"/>
            <w:vAlign w:val="center"/>
          </w:tcPr>
          <w:p w14:paraId="4B3F93CA">
            <w:pPr>
              <w:jc w:val="center"/>
              <w:rPr>
                <w:rFonts w:ascii="宋体"/>
                <w:szCs w:val="21"/>
                <w:highlight w:val="none"/>
              </w:rPr>
            </w:pPr>
          </w:p>
        </w:tc>
        <w:tc>
          <w:tcPr>
            <w:tcW w:w="3158" w:type="dxa"/>
            <w:noWrap w:val="0"/>
            <w:vAlign w:val="center"/>
          </w:tcPr>
          <w:p w14:paraId="0C25B30F">
            <w:pPr>
              <w:jc w:val="center"/>
              <w:rPr>
                <w:rFonts w:ascii="宋体"/>
                <w:szCs w:val="21"/>
                <w:highlight w:val="none"/>
              </w:rPr>
            </w:pPr>
          </w:p>
        </w:tc>
      </w:tr>
      <w:tr w14:paraId="32361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659" w:type="dxa"/>
            <w:noWrap w:val="0"/>
            <w:vAlign w:val="center"/>
          </w:tcPr>
          <w:p w14:paraId="12DD8CCF">
            <w:pPr>
              <w:jc w:val="center"/>
              <w:rPr>
                <w:rFonts w:ascii="宋体"/>
                <w:szCs w:val="21"/>
                <w:highlight w:val="none"/>
                <w:u w:val="single"/>
              </w:rPr>
            </w:pPr>
            <w:r>
              <w:rPr>
                <w:rFonts w:hint="eastAsia" w:ascii="宋体"/>
                <w:szCs w:val="21"/>
                <w:highlight w:val="none"/>
                <w:u w:val="single"/>
              </w:rPr>
              <w:t>项目成员</w:t>
            </w:r>
          </w:p>
        </w:tc>
        <w:tc>
          <w:tcPr>
            <w:tcW w:w="1056" w:type="dxa"/>
            <w:noWrap w:val="0"/>
            <w:vAlign w:val="center"/>
          </w:tcPr>
          <w:p w14:paraId="47693787">
            <w:pPr>
              <w:jc w:val="center"/>
              <w:rPr>
                <w:rFonts w:ascii="宋体"/>
                <w:szCs w:val="21"/>
                <w:highlight w:val="none"/>
              </w:rPr>
            </w:pPr>
          </w:p>
        </w:tc>
        <w:tc>
          <w:tcPr>
            <w:tcW w:w="1796" w:type="dxa"/>
            <w:noWrap w:val="0"/>
            <w:vAlign w:val="center"/>
          </w:tcPr>
          <w:p w14:paraId="777D9123">
            <w:pPr>
              <w:jc w:val="center"/>
              <w:rPr>
                <w:rFonts w:ascii="宋体"/>
                <w:szCs w:val="21"/>
                <w:highlight w:val="none"/>
              </w:rPr>
            </w:pPr>
          </w:p>
        </w:tc>
        <w:tc>
          <w:tcPr>
            <w:tcW w:w="1769" w:type="dxa"/>
            <w:noWrap w:val="0"/>
            <w:vAlign w:val="center"/>
          </w:tcPr>
          <w:p w14:paraId="1FF5C1F2">
            <w:pPr>
              <w:jc w:val="center"/>
              <w:rPr>
                <w:rFonts w:ascii="宋体"/>
                <w:szCs w:val="21"/>
                <w:highlight w:val="none"/>
              </w:rPr>
            </w:pPr>
          </w:p>
        </w:tc>
        <w:tc>
          <w:tcPr>
            <w:tcW w:w="3158" w:type="dxa"/>
            <w:noWrap w:val="0"/>
            <w:vAlign w:val="center"/>
          </w:tcPr>
          <w:p w14:paraId="25FEF4FE">
            <w:pPr>
              <w:jc w:val="center"/>
              <w:rPr>
                <w:rFonts w:ascii="宋体"/>
                <w:szCs w:val="21"/>
                <w:highlight w:val="none"/>
              </w:rPr>
            </w:pPr>
          </w:p>
        </w:tc>
      </w:tr>
      <w:tr w14:paraId="2D610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659" w:type="dxa"/>
            <w:noWrap w:val="0"/>
            <w:vAlign w:val="center"/>
          </w:tcPr>
          <w:p w14:paraId="1CF867A6">
            <w:pPr>
              <w:jc w:val="center"/>
              <w:rPr>
                <w:rFonts w:ascii="宋体"/>
                <w:szCs w:val="21"/>
                <w:highlight w:val="none"/>
                <w:u w:val="single"/>
              </w:rPr>
            </w:pPr>
            <w:r>
              <w:rPr>
                <w:rFonts w:hint="eastAsia" w:ascii="宋体"/>
                <w:szCs w:val="21"/>
                <w:highlight w:val="none"/>
                <w:u w:val="single"/>
              </w:rPr>
              <w:t>项目成员</w:t>
            </w:r>
          </w:p>
        </w:tc>
        <w:tc>
          <w:tcPr>
            <w:tcW w:w="1056" w:type="dxa"/>
            <w:noWrap w:val="0"/>
            <w:vAlign w:val="center"/>
          </w:tcPr>
          <w:p w14:paraId="38AAAEE9">
            <w:pPr>
              <w:jc w:val="center"/>
              <w:rPr>
                <w:rFonts w:ascii="宋体"/>
                <w:szCs w:val="21"/>
                <w:highlight w:val="none"/>
              </w:rPr>
            </w:pPr>
          </w:p>
        </w:tc>
        <w:tc>
          <w:tcPr>
            <w:tcW w:w="1796" w:type="dxa"/>
            <w:noWrap w:val="0"/>
            <w:vAlign w:val="center"/>
          </w:tcPr>
          <w:p w14:paraId="79380718">
            <w:pPr>
              <w:jc w:val="center"/>
              <w:rPr>
                <w:rFonts w:ascii="宋体"/>
                <w:szCs w:val="21"/>
                <w:highlight w:val="none"/>
              </w:rPr>
            </w:pPr>
          </w:p>
        </w:tc>
        <w:tc>
          <w:tcPr>
            <w:tcW w:w="1769" w:type="dxa"/>
            <w:noWrap w:val="0"/>
            <w:vAlign w:val="center"/>
          </w:tcPr>
          <w:p w14:paraId="1EA88598">
            <w:pPr>
              <w:jc w:val="center"/>
              <w:rPr>
                <w:rFonts w:ascii="宋体"/>
                <w:szCs w:val="21"/>
                <w:highlight w:val="none"/>
              </w:rPr>
            </w:pPr>
          </w:p>
        </w:tc>
        <w:tc>
          <w:tcPr>
            <w:tcW w:w="3158" w:type="dxa"/>
            <w:noWrap w:val="0"/>
            <w:vAlign w:val="center"/>
          </w:tcPr>
          <w:p w14:paraId="1054AD85">
            <w:pPr>
              <w:jc w:val="center"/>
              <w:rPr>
                <w:rFonts w:ascii="宋体"/>
                <w:szCs w:val="21"/>
                <w:highlight w:val="none"/>
              </w:rPr>
            </w:pPr>
          </w:p>
        </w:tc>
      </w:tr>
    </w:tbl>
    <w:p w14:paraId="6886F4A8">
      <w:pPr>
        <w:pStyle w:val="11"/>
      </w:pPr>
    </w:p>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A2F5C35-21B0-4D34-9834-BC75F6011ADC}"/>
  </w:font>
  <w:font w:name="黑体">
    <w:panose1 w:val="02010609060101010101"/>
    <w:charset w:val="86"/>
    <w:family w:val="auto"/>
    <w:pitch w:val="default"/>
    <w:sig w:usb0="800002BF" w:usb1="38CF7CFA" w:usb2="00000016" w:usb3="00000000" w:csb0="00040001" w:csb1="00000000"/>
    <w:embedRegular r:id="rId2" w:fontKey="{118B9B9A-E6F2-429F-9FD4-1A2ECA91AC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DA7C4E7-6D11-49C7-974B-55D207725343}"/>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77515953-9062-48D8-8049-BCF8F0C190AC}"/>
  </w:font>
  <w:font w:name="Gulim">
    <w:altName w:val="Verdana"/>
    <w:panose1 w:val="020B0600000101010101"/>
    <w:charset w:val="00"/>
    <w:family w:val="roman"/>
    <w:pitch w:val="default"/>
    <w:sig w:usb0="00000000" w:usb1="00000000" w:usb2="00000010" w:usb3="00000000" w:csb0="00080000" w:csb1="00000000"/>
    <w:embedRegular r:id="rId5" w:fontKey="{2B9275F3-5BC4-4478-B7EC-5C54248B4648}"/>
  </w:font>
  <w:font w:name="Noto Sans CJK HK Bold">
    <w:altName w:val="Microsoft JhengHei UI"/>
    <w:panose1 w:val="020B0500000000000000"/>
    <w:charset w:val="88"/>
    <w:family w:val="auto"/>
    <w:pitch w:val="default"/>
    <w:sig w:usb0="00000000" w:usb1="00000000" w:usb2="00000016" w:usb3="00000000" w:csb0="603A0107"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332982"/>
    </w:sdtPr>
    <w:sdtContent>
      <w:sdt>
        <w:sdtPr>
          <w:id w:val="-1"/>
        </w:sdtPr>
        <w:sdtContent>
          <w:p w14:paraId="2499A6D4">
            <w:pPr>
              <w:pStyle w:val="13"/>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14:paraId="49F6F2E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C9DB3">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E6D7">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7B8CA4B9"/>
    <w:multiLevelType w:val="singleLevel"/>
    <w:tmpl w:val="7B8CA4B9"/>
    <w:lvl w:ilvl="0" w:tentative="0">
      <w:start w:val="1"/>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8A4"/>
    <w:rsid w:val="00011BEB"/>
    <w:rsid w:val="00025412"/>
    <w:rsid w:val="00055705"/>
    <w:rsid w:val="000574B8"/>
    <w:rsid w:val="00067FB4"/>
    <w:rsid w:val="00081C08"/>
    <w:rsid w:val="00083BAB"/>
    <w:rsid w:val="000A36A9"/>
    <w:rsid w:val="000A6AFA"/>
    <w:rsid w:val="000B51CE"/>
    <w:rsid w:val="000C4992"/>
    <w:rsid w:val="000C6090"/>
    <w:rsid w:val="000C7CDA"/>
    <w:rsid w:val="000D58DF"/>
    <w:rsid w:val="000F4F4A"/>
    <w:rsid w:val="000F7A96"/>
    <w:rsid w:val="00112244"/>
    <w:rsid w:val="00115FD5"/>
    <w:rsid w:val="00161A6A"/>
    <w:rsid w:val="00167837"/>
    <w:rsid w:val="00172A27"/>
    <w:rsid w:val="00181B95"/>
    <w:rsid w:val="00195372"/>
    <w:rsid w:val="00196747"/>
    <w:rsid w:val="001A1AA5"/>
    <w:rsid w:val="001B244E"/>
    <w:rsid w:val="001B7F43"/>
    <w:rsid w:val="001C470E"/>
    <w:rsid w:val="00202597"/>
    <w:rsid w:val="0021798C"/>
    <w:rsid w:val="00220724"/>
    <w:rsid w:val="002552EC"/>
    <w:rsid w:val="00261054"/>
    <w:rsid w:val="00273025"/>
    <w:rsid w:val="0028086C"/>
    <w:rsid w:val="002872C9"/>
    <w:rsid w:val="002931F9"/>
    <w:rsid w:val="002B2C01"/>
    <w:rsid w:val="002B2F76"/>
    <w:rsid w:val="002C2475"/>
    <w:rsid w:val="002D4CF3"/>
    <w:rsid w:val="002E0BE3"/>
    <w:rsid w:val="002F334C"/>
    <w:rsid w:val="003024ED"/>
    <w:rsid w:val="0031667F"/>
    <w:rsid w:val="00320AC3"/>
    <w:rsid w:val="0033504C"/>
    <w:rsid w:val="00351BA7"/>
    <w:rsid w:val="0035460C"/>
    <w:rsid w:val="00356ED4"/>
    <w:rsid w:val="00381AE8"/>
    <w:rsid w:val="003875E2"/>
    <w:rsid w:val="00393563"/>
    <w:rsid w:val="003A6451"/>
    <w:rsid w:val="003B3B7A"/>
    <w:rsid w:val="003B4933"/>
    <w:rsid w:val="003C31BB"/>
    <w:rsid w:val="003C666F"/>
    <w:rsid w:val="003D04D3"/>
    <w:rsid w:val="003E10A0"/>
    <w:rsid w:val="0040572B"/>
    <w:rsid w:val="0041763F"/>
    <w:rsid w:val="00426C74"/>
    <w:rsid w:val="00441A4A"/>
    <w:rsid w:val="0044673C"/>
    <w:rsid w:val="00450341"/>
    <w:rsid w:val="00451F2E"/>
    <w:rsid w:val="00460456"/>
    <w:rsid w:val="004675B9"/>
    <w:rsid w:val="00473AA4"/>
    <w:rsid w:val="004902EB"/>
    <w:rsid w:val="004904F5"/>
    <w:rsid w:val="0049214E"/>
    <w:rsid w:val="00495A45"/>
    <w:rsid w:val="00497F5D"/>
    <w:rsid w:val="004A5A98"/>
    <w:rsid w:val="004A670C"/>
    <w:rsid w:val="004B112E"/>
    <w:rsid w:val="004B19FA"/>
    <w:rsid w:val="004B3208"/>
    <w:rsid w:val="004D4805"/>
    <w:rsid w:val="004D5F77"/>
    <w:rsid w:val="004E62AF"/>
    <w:rsid w:val="004F1280"/>
    <w:rsid w:val="004F2437"/>
    <w:rsid w:val="00501E62"/>
    <w:rsid w:val="005126BC"/>
    <w:rsid w:val="00514286"/>
    <w:rsid w:val="00541B06"/>
    <w:rsid w:val="00552187"/>
    <w:rsid w:val="005659DB"/>
    <w:rsid w:val="00573A48"/>
    <w:rsid w:val="00577672"/>
    <w:rsid w:val="00577A25"/>
    <w:rsid w:val="00581BD5"/>
    <w:rsid w:val="00581D3F"/>
    <w:rsid w:val="00584FDA"/>
    <w:rsid w:val="00586118"/>
    <w:rsid w:val="00592FC0"/>
    <w:rsid w:val="005C4453"/>
    <w:rsid w:val="005D349B"/>
    <w:rsid w:val="005F78E8"/>
    <w:rsid w:val="00601CE3"/>
    <w:rsid w:val="00615D16"/>
    <w:rsid w:val="00620BBD"/>
    <w:rsid w:val="00624049"/>
    <w:rsid w:val="0062620E"/>
    <w:rsid w:val="00637700"/>
    <w:rsid w:val="006422F8"/>
    <w:rsid w:val="00646C40"/>
    <w:rsid w:val="006644F3"/>
    <w:rsid w:val="0067187F"/>
    <w:rsid w:val="006823CB"/>
    <w:rsid w:val="0069061E"/>
    <w:rsid w:val="00694B22"/>
    <w:rsid w:val="00696BCF"/>
    <w:rsid w:val="006A2619"/>
    <w:rsid w:val="006A66DD"/>
    <w:rsid w:val="006B2E8E"/>
    <w:rsid w:val="006C0E25"/>
    <w:rsid w:val="006C4D0E"/>
    <w:rsid w:val="006E4511"/>
    <w:rsid w:val="006E47BB"/>
    <w:rsid w:val="006F2DDC"/>
    <w:rsid w:val="007045E9"/>
    <w:rsid w:val="00705F18"/>
    <w:rsid w:val="007161A1"/>
    <w:rsid w:val="00744F90"/>
    <w:rsid w:val="007758ED"/>
    <w:rsid w:val="0078069E"/>
    <w:rsid w:val="007A1441"/>
    <w:rsid w:val="007A279D"/>
    <w:rsid w:val="007B7623"/>
    <w:rsid w:val="007C7DC1"/>
    <w:rsid w:val="007D168D"/>
    <w:rsid w:val="007E7EC8"/>
    <w:rsid w:val="007F0D75"/>
    <w:rsid w:val="00800B5D"/>
    <w:rsid w:val="00801C70"/>
    <w:rsid w:val="00801FC6"/>
    <w:rsid w:val="008065E1"/>
    <w:rsid w:val="00822EEC"/>
    <w:rsid w:val="00825789"/>
    <w:rsid w:val="0083088D"/>
    <w:rsid w:val="008312EC"/>
    <w:rsid w:val="0087030E"/>
    <w:rsid w:val="00890DD3"/>
    <w:rsid w:val="008961BB"/>
    <w:rsid w:val="008A25C0"/>
    <w:rsid w:val="008C4AE3"/>
    <w:rsid w:val="008C6CD0"/>
    <w:rsid w:val="008D17CE"/>
    <w:rsid w:val="008D4B76"/>
    <w:rsid w:val="008F2265"/>
    <w:rsid w:val="008F3905"/>
    <w:rsid w:val="00900344"/>
    <w:rsid w:val="009056F0"/>
    <w:rsid w:val="00915CDE"/>
    <w:rsid w:val="00931F8A"/>
    <w:rsid w:val="00933895"/>
    <w:rsid w:val="00933F7E"/>
    <w:rsid w:val="009548ED"/>
    <w:rsid w:val="009611E1"/>
    <w:rsid w:val="009D0254"/>
    <w:rsid w:val="009D103B"/>
    <w:rsid w:val="009D1802"/>
    <w:rsid w:val="009D214E"/>
    <w:rsid w:val="009F197B"/>
    <w:rsid w:val="00A121EB"/>
    <w:rsid w:val="00A20CEA"/>
    <w:rsid w:val="00A33160"/>
    <w:rsid w:val="00A472F7"/>
    <w:rsid w:val="00A515A5"/>
    <w:rsid w:val="00A534A5"/>
    <w:rsid w:val="00A53D09"/>
    <w:rsid w:val="00A54482"/>
    <w:rsid w:val="00A55A9D"/>
    <w:rsid w:val="00A66817"/>
    <w:rsid w:val="00A66BF8"/>
    <w:rsid w:val="00A67F60"/>
    <w:rsid w:val="00A722B6"/>
    <w:rsid w:val="00A72BD8"/>
    <w:rsid w:val="00A83270"/>
    <w:rsid w:val="00A9103E"/>
    <w:rsid w:val="00A9276D"/>
    <w:rsid w:val="00AB0D71"/>
    <w:rsid w:val="00AB7402"/>
    <w:rsid w:val="00AB793D"/>
    <w:rsid w:val="00AB7B45"/>
    <w:rsid w:val="00AC0EC3"/>
    <w:rsid w:val="00AC7EDF"/>
    <w:rsid w:val="00AE0200"/>
    <w:rsid w:val="00AE44AD"/>
    <w:rsid w:val="00AF46DB"/>
    <w:rsid w:val="00B01FA6"/>
    <w:rsid w:val="00B072D4"/>
    <w:rsid w:val="00B10634"/>
    <w:rsid w:val="00B136B4"/>
    <w:rsid w:val="00B31140"/>
    <w:rsid w:val="00B47B39"/>
    <w:rsid w:val="00B53BF5"/>
    <w:rsid w:val="00B56519"/>
    <w:rsid w:val="00B87887"/>
    <w:rsid w:val="00B90619"/>
    <w:rsid w:val="00B97BCC"/>
    <w:rsid w:val="00BB2D87"/>
    <w:rsid w:val="00BD28CE"/>
    <w:rsid w:val="00BD2EBE"/>
    <w:rsid w:val="00BE1B26"/>
    <w:rsid w:val="00BE428C"/>
    <w:rsid w:val="00BE68CC"/>
    <w:rsid w:val="00BF10C8"/>
    <w:rsid w:val="00C01E2C"/>
    <w:rsid w:val="00C038B0"/>
    <w:rsid w:val="00C05A4D"/>
    <w:rsid w:val="00C06645"/>
    <w:rsid w:val="00C13B45"/>
    <w:rsid w:val="00C15BAB"/>
    <w:rsid w:val="00C461B3"/>
    <w:rsid w:val="00C6262D"/>
    <w:rsid w:val="00C67F57"/>
    <w:rsid w:val="00C7020F"/>
    <w:rsid w:val="00C771C9"/>
    <w:rsid w:val="00C77BC6"/>
    <w:rsid w:val="00C8773A"/>
    <w:rsid w:val="00C90381"/>
    <w:rsid w:val="00CA6045"/>
    <w:rsid w:val="00CA7912"/>
    <w:rsid w:val="00CB032F"/>
    <w:rsid w:val="00CC1340"/>
    <w:rsid w:val="00CC4FAC"/>
    <w:rsid w:val="00CD5186"/>
    <w:rsid w:val="00CD7816"/>
    <w:rsid w:val="00CE05A2"/>
    <w:rsid w:val="00CE1E2A"/>
    <w:rsid w:val="00CF3160"/>
    <w:rsid w:val="00CF6F26"/>
    <w:rsid w:val="00D04883"/>
    <w:rsid w:val="00D236C0"/>
    <w:rsid w:val="00D256A0"/>
    <w:rsid w:val="00D3588F"/>
    <w:rsid w:val="00D559CB"/>
    <w:rsid w:val="00D621A6"/>
    <w:rsid w:val="00D861F2"/>
    <w:rsid w:val="00D959B1"/>
    <w:rsid w:val="00D95A61"/>
    <w:rsid w:val="00DA15B6"/>
    <w:rsid w:val="00DA5604"/>
    <w:rsid w:val="00DB0E11"/>
    <w:rsid w:val="00DB30BD"/>
    <w:rsid w:val="00DB7A45"/>
    <w:rsid w:val="00DC056D"/>
    <w:rsid w:val="00DC2457"/>
    <w:rsid w:val="00DC3CF7"/>
    <w:rsid w:val="00DD03C3"/>
    <w:rsid w:val="00DD429F"/>
    <w:rsid w:val="00DD66B7"/>
    <w:rsid w:val="00DE1C5C"/>
    <w:rsid w:val="00DF2A2C"/>
    <w:rsid w:val="00E1710F"/>
    <w:rsid w:val="00E326C2"/>
    <w:rsid w:val="00E37FD6"/>
    <w:rsid w:val="00E41454"/>
    <w:rsid w:val="00E41D63"/>
    <w:rsid w:val="00E43BB6"/>
    <w:rsid w:val="00E56562"/>
    <w:rsid w:val="00E65ED7"/>
    <w:rsid w:val="00E724CD"/>
    <w:rsid w:val="00EA6989"/>
    <w:rsid w:val="00EB5CED"/>
    <w:rsid w:val="00EB6004"/>
    <w:rsid w:val="00ED43BC"/>
    <w:rsid w:val="00EE442A"/>
    <w:rsid w:val="00EE720A"/>
    <w:rsid w:val="00EF52E1"/>
    <w:rsid w:val="00F07E94"/>
    <w:rsid w:val="00F14113"/>
    <w:rsid w:val="00F15525"/>
    <w:rsid w:val="00F32291"/>
    <w:rsid w:val="00F35C6A"/>
    <w:rsid w:val="00F35ED2"/>
    <w:rsid w:val="00F452BF"/>
    <w:rsid w:val="00F61C1F"/>
    <w:rsid w:val="00F62E65"/>
    <w:rsid w:val="00F7035A"/>
    <w:rsid w:val="00F74BD3"/>
    <w:rsid w:val="00F84CCE"/>
    <w:rsid w:val="00F875F2"/>
    <w:rsid w:val="00FA254D"/>
    <w:rsid w:val="00FA4CC7"/>
    <w:rsid w:val="00FD3137"/>
    <w:rsid w:val="00FD5432"/>
    <w:rsid w:val="00FE02D1"/>
    <w:rsid w:val="00FE1DE5"/>
    <w:rsid w:val="00FE3C30"/>
    <w:rsid w:val="00FE435A"/>
    <w:rsid w:val="00FE5378"/>
    <w:rsid w:val="00FF1D8C"/>
    <w:rsid w:val="00FF59B6"/>
    <w:rsid w:val="01216A32"/>
    <w:rsid w:val="01683B95"/>
    <w:rsid w:val="018F32EE"/>
    <w:rsid w:val="02516C9C"/>
    <w:rsid w:val="03B93B27"/>
    <w:rsid w:val="076F690A"/>
    <w:rsid w:val="091A3FCB"/>
    <w:rsid w:val="097FBAFA"/>
    <w:rsid w:val="0B3E5BBF"/>
    <w:rsid w:val="0B6E0848"/>
    <w:rsid w:val="0BC72626"/>
    <w:rsid w:val="0C370D2D"/>
    <w:rsid w:val="0D77717A"/>
    <w:rsid w:val="0ED34E81"/>
    <w:rsid w:val="0EDF66F7"/>
    <w:rsid w:val="0FBD5108"/>
    <w:rsid w:val="0FFEAFF5"/>
    <w:rsid w:val="102E4ED2"/>
    <w:rsid w:val="10C729DF"/>
    <w:rsid w:val="11153D2C"/>
    <w:rsid w:val="11C66500"/>
    <w:rsid w:val="13835212"/>
    <w:rsid w:val="13DB6A6B"/>
    <w:rsid w:val="1464137E"/>
    <w:rsid w:val="14AF1771"/>
    <w:rsid w:val="15EA15F7"/>
    <w:rsid w:val="15FA5D37"/>
    <w:rsid w:val="16940AE8"/>
    <w:rsid w:val="169F1D15"/>
    <w:rsid w:val="1BFF9F8A"/>
    <w:rsid w:val="1CBE79E7"/>
    <w:rsid w:val="1CE852DD"/>
    <w:rsid w:val="1E76305B"/>
    <w:rsid w:val="1EEB66FA"/>
    <w:rsid w:val="1F1FE19F"/>
    <w:rsid w:val="1FFBFE6B"/>
    <w:rsid w:val="1FFF4C6A"/>
    <w:rsid w:val="1FFF779C"/>
    <w:rsid w:val="20773ADF"/>
    <w:rsid w:val="21685959"/>
    <w:rsid w:val="22DEE391"/>
    <w:rsid w:val="232B53FB"/>
    <w:rsid w:val="235F2FB5"/>
    <w:rsid w:val="24B7F5FC"/>
    <w:rsid w:val="254E7FC1"/>
    <w:rsid w:val="2603389F"/>
    <w:rsid w:val="27F63F81"/>
    <w:rsid w:val="28F37D0E"/>
    <w:rsid w:val="29837910"/>
    <w:rsid w:val="2B9439E0"/>
    <w:rsid w:val="2D613905"/>
    <w:rsid w:val="2DFECC4A"/>
    <w:rsid w:val="2F543A67"/>
    <w:rsid w:val="2F886172"/>
    <w:rsid w:val="2FA751D9"/>
    <w:rsid w:val="30611A61"/>
    <w:rsid w:val="30BD08C6"/>
    <w:rsid w:val="31947AE2"/>
    <w:rsid w:val="31A12B94"/>
    <w:rsid w:val="31F0285A"/>
    <w:rsid w:val="324A6062"/>
    <w:rsid w:val="347DB078"/>
    <w:rsid w:val="357F783C"/>
    <w:rsid w:val="36B5008E"/>
    <w:rsid w:val="36D54C0F"/>
    <w:rsid w:val="37BF64D1"/>
    <w:rsid w:val="38AB0E00"/>
    <w:rsid w:val="39A43E15"/>
    <w:rsid w:val="39B40EFB"/>
    <w:rsid w:val="3A3C781D"/>
    <w:rsid w:val="3D3F3F03"/>
    <w:rsid w:val="3DBDF1AF"/>
    <w:rsid w:val="3DC44BF9"/>
    <w:rsid w:val="3DFEB042"/>
    <w:rsid w:val="3EC39DEA"/>
    <w:rsid w:val="3EFFA924"/>
    <w:rsid w:val="3F360C23"/>
    <w:rsid w:val="3F3FC98D"/>
    <w:rsid w:val="3F9D0689"/>
    <w:rsid w:val="3FAA80BF"/>
    <w:rsid w:val="3FBA246D"/>
    <w:rsid w:val="3FC625FE"/>
    <w:rsid w:val="3FD76C63"/>
    <w:rsid w:val="3FECF1D6"/>
    <w:rsid w:val="3FF311EF"/>
    <w:rsid w:val="3FF312EC"/>
    <w:rsid w:val="3FFF736C"/>
    <w:rsid w:val="42F00968"/>
    <w:rsid w:val="42F52233"/>
    <w:rsid w:val="43653501"/>
    <w:rsid w:val="442D0D0A"/>
    <w:rsid w:val="454878B7"/>
    <w:rsid w:val="45C2E005"/>
    <w:rsid w:val="470765D3"/>
    <w:rsid w:val="4732C056"/>
    <w:rsid w:val="48765462"/>
    <w:rsid w:val="487B2143"/>
    <w:rsid w:val="48CC72C7"/>
    <w:rsid w:val="496964E8"/>
    <w:rsid w:val="4EC64040"/>
    <w:rsid w:val="4F2501CB"/>
    <w:rsid w:val="4F79656F"/>
    <w:rsid w:val="4FAA27A9"/>
    <w:rsid w:val="52FE4521"/>
    <w:rsid w:val="53AEDA52"/>
    <w:rsid w:val="53EF0CDC"/>
    <w:rsid w:val="541A000B"/>
    <w:rsid w:val="542A09F0"/>
    <w:rsid w:val="551C00F0"/>
    <w:rsid w:val="553C66EC"/>
    <w:rsid w:val="55BFFC20"/>
    <w:rsid w:val="565DFD32"/>
    <w:rsid w:val="56DE3527"/>
    <w:rsid w:val="57A2752B"/>
    <w:rsid w:val="57B070FE"/>
    <w:rsid w:val="57BE1628"/>
    <w:rsid w:val="57E3F47C"/>
    <w:rsid w:val="57EF1FC6"/>
    <w:rsid w:val="57FF1154"/>
    <w:rsid w:val="59EB3A37"/>
    <w:rsid w:val="59FA4FCF"/>
    <w:rsid w:val="59FF1A9F"/>
    <w:rsid w:val="5A6D5044"/>
    <w:rsid w:val="5ABFC476"/>
    <w:rsid w:val="5BCA3D9F"/>
    <w:rsid w:val="5BFCFD92"/>
    <w:rsid w:val="5DCF2E68"/>
    <w:rsid w:val="5DE7AD66"/>
    <w:rsid w:val="5E03062F"/>
    <w:rsid w:val="5EEF3852"/>
    <w:rsid w:val="5EF75C23"/>
    <w:rsid w:val="5F58046C"/>
    <w:rsid w:val="5FB3CB87"/>
    <w:rsid w:val="5FB70569"/>
    <w:rsid w:val="5FBF2217"/>
    <w:rsid w:val="5FF9EDB4"/>
    <w:rsid w:val="600C7AD7"/>
    <w:rsid w:val="60FF3A87"/>
    <w:rsid w:val="63D57E7D"/>
    <w:rsid w:val="64714DB6"/>
    <w:rsid w:val="64D34131"/>
    <w:rsid w:val="658A2850"/>
    <w:rsid w:val="6673D1AD"/>
    <w:rsid w:val="66F651B7"/>
    <w:rsid w:val="6737695E"/>
    <w:rsid w:val="67FBB9D9"/>
    <w:rsid w:val="67FF8DB1"/>
    <w:rsid w:val="68CA6D2A"/>
    <w:rsid w:val="69987A0C"/>
    <w:rsid w:val="6ABFFE9E"/>
    <w:rsid w:val="6BBD33D7"/>
    <w:rsid w:val="6BF4D919"/>
    <w:rsid w:val="6D3BDCE8"/>
    <w:rsid w:val="6E9B0184"/>
    <w:rsid w:val="6F7708CC"/>
    <w:rsid w:val="6F8F2018"/>
    <w:rsid w:val="6FFDC779"/>
    <w:rsid w:val="6FFE3F3A"/>
    <w:rsid w:val="6FFFD88C"/>
    <w:rsid w:val="70A71A0C"/>
    <w:rsid w:val="717FD281"/>
    <w:rsid w:val="71E424AB"/>
    <w:rsid w:val="73100DB6"/>
    <w:rsid w:val="73F52CD9"/>
    <w:rsid w:val="73F919E6"/>
    <w:rsid w:val="73FB8C65"/>
    <w:rsid w:val="73FF355D"/>
    <w:rsid w:val="745F02D3"/>
    <w:rsid w:val="76DA3103"/>
    <w:rsid w:val="7757A756"/>
    <w:rsid w:val="779EAD04"/>
    <w:rsid w:val="77FE9604"/>
    <w:rsid w:val="77FF7005"/>
    <w:rsid w:val="78DEEA3E"/>
    <w:rsid w:val="796B2C3C"/>
    <w:rsid w:val="7ACB8C1A"/>
    <w:rsid w:val="7B0F2F45"/>
    <w:rsid w:val="7B516E9F"/>
    <w:rsid w:val="7B6CF7DE"/>
    <w:rsid w:val="7B8FC83C"/>
    <w:rsid w:val="7BBB4DA7"/>
    <w:rsid w:val="7BEA0288"/>
    <w:rsid w:val="7BF9D961"/>
    <w:rsid w:val="7BFD2CD1"/>
    <w:rsid w:val="7CEEAC4C"/>
    <w:rsid w:val="7CEFA7AB"/>
    <w:rsid w:val="7D0D8627"/>
    <w:rsid w:val="7D6D8D78"/>
    <w:rsid w:val="7DCF8A42"/>
    <w:rsid w:val="7DDF18D0"/>
    <w:rsid w:val="7DEF0277"/>
    <w:rsid w:val="7E7105BF"/>
    <w:rsid w:val="7EB30A8E"/>
    <w:rsid w:val="7EBD8F97"/>
    <w:rsid w:val="7EE7B532"/>
    <w:rsid w:val="7EFBA69A"/>
    <w:rsid w:val="7EFFBDF9"/>
    <w:rsid w:val="7F1E2248"/>
    <w:rsid w:val="7F393AA2"/>
    <w:rsid w:val="7F3F5FBB"/>
    <w:rsid w:val="7F7B6EE3"/>
    <w:rsid w:val="7F976462"/>
    <w:rsid w:val="7F9BEE12"/>
    <w:rsid w:val="7FD22C48"/>
    <w:rsid w:val="7FDF8727"/>
    <w:rsid w:val="7FE35A3D"/>
    <w:rsid w:val="7FEF08BA"/>
    <w:rsid w:val="7FF73837"/>
    <w:rsid w:val="7FF7CA4D"/>
    <w:rsid w:val="937D6F0F"/>
    <w:rsid w:val="97EC0307"/>
    <w:rsid w:val="9AD1EE9E"/>
    <w:rsid w:val="9FAF4C77"/>
    <w:rsid w:val="A6CC8D42"/>
    <w:rsid w:val="A7FB5058"/>
    <w:rsid w:val="A99398CA"/>
    <w:rsid w:val="ABFD1D7E"/>
    <w:rsid w:val="ADE79105"/>
    <w:rsid w:val="ADE8A6AA"/>
    <w:rsid w:val="AF379D8D"/>
    <w:rsid w:val="B29E8885"/>
    <w:rsid w:val="B4C0AD29"/>
    <w:rsid w:val="B56D734B"/>
    <w:rsid w:val="B7CB1174"/>
    <w:rsid w:val="B97FD7BE"/>
    <w:rsid w:val="B99967C1"/>
    <w:rsid w:val="BB550558"/>
    <w:rsid w:val="BBCF1C4B"/>
    <w:rsid w:val="BC9F4BBF"/>
    <w:rsid w:val="BDEBFD91"/>
    <w:rsid w:val="BE9BF841"/>
    <w:rsid w:val="BEDF6F00"/>
    <w:rsid w:val="BFC77C81"/>
    <w:rsid w:val="BFE7C1F8"/>
    <w:rsid w:val="BFFF97F6"/>
    <w:rsid w:val="C5E78BFD"/>
    <w:rsid w:val="C7533679"/>
    <w:rsid w:val="CFF75261"/>
    <w:rsid w:val="CFFF304C"/>
    <w:rsid w:val="D43F245E"/>
    <w:rsid w:val="D5DD33E5"/>
    <w:rsid w:val="D7BF84F5"/>
    <w:rsid w:val="D8FD6E64"/>
    <w:rsid w:val="D9A810D6"/>
    <w:rsid w:val="D9CF32DF"/>
    <w:rsid w:val="DB7D5FB2"/>
    <w:rsid w:val="DCF7ADAD"/>
    <w:rsid w:val="DE9F5186"/>
    <w:rsid w:val="DEFB93D3"/>
    <w:rsid w:val="DFDBC77C"/>
    <w:rsid w:val="DFDD0C11"/>
    <w:rsid w:val="DFDEAE27"/>
    <w:rsid w:val="DFE443C0"/>
    <w:rsid w:val="DFEA6DC8"/>
    <w:rsid w:val="DFFA2D63"/>
    <w:rsid w:val="E1BC868A"/>
    <w:rsid w:val="E1CBF58D"/>
    <w:rsid w:val="E1FC5402"/>
    <w:rsid w:val="E54FECE3"/>
    <w:rsid w:val="E79F4A5A"/>
    <w:rsid w:val="E7F1F7E9"/>
    <w:rsid w:val="E7FB096C"/>
    <w:rsid w:val="E9AF6484"/>
    <w:rsid w:val="E9DD7526"/>
    <w:rsid w:val="EB2FFB4A"/>
    <w:rsid w:val="EB7D65B4"/>
    <w:rsid w:val="ECDB868D"/>
    <w:rsid w:val="EDFE1040"/>
    <w:rsid w:val="EDFED0CC"/>
    <w:rsid w:val="EE1E0480"/>
    <w:rsid w:val="EE7D42D1"/>
    <w:rsid w:val="EEF93131"/>
    <w:rsid w:val="EEFF527E"/>
    <w:rsid w:val="EEFFF48D"/>
    <w:rsid w:val="EF5FF20A"/>
    <w:rsid w:val="EF77118C"/>
    <w:rsid w:val="EF7FF8AF"/>
    <w:rsid w:val="EFBEF00C"/>
    <w:rsid w:val="EFF6BE29"/>
    <w:rsid w:val="EFFDAB19"/>
    <w:rsid w:val="F1EF1686"/>
    <w:rsid w:val="F2B55281"/>
    <w:rsid w:val="F37F6874"/>
    <w:rsid w:val="F3D95AFF"/>
    <w:rsid w:val="F3FA49D8"/>
    <w:rsid w:val="F56BA047"/>
    <w:rsid w:val="F592991D"/>
    <w:rsid w:val="F5EFC64B"/>
    <w:rsid w:val="F6AFAB8A"/>
    <w:rsid w:val="F6FE2BC7"/>
    <w:rsid w:val="F7AF0B4B"/>
    <w:rsid w:val="F7BE1F2B"/>
    <w:rsid w:val="F7BF39BD"/>
    <w:rsid w:val="F7D7402E"/>
    <w:rsid w:val="F7DA4831"/>
    <w:rsid w:val="F7EE6394"/>
    <w:rsid w:val="F7F12E50"/>
    <w:rsid w:val="F7F3A721"/>
    <w:rsid w:val="F7FCF286"/>
    <w:rsid w:val="F7FFF9EC"/>
    <w:rsid w:val="F9573D61"/>
    <w:rsid w:val="F95EDEA5"/>
    <w:rsid w:val="F978567E"/>
    <w:rsid w:val="F97A10A4"/>
    <w:rsid w:val="F99A221E"/>
    <w:rsid w:val="F9CBBDFF"/>
    <w:rsid w:val="FA7FE7E9"/>
    <w:rsid w:val="FABBDFC4"/>
    <w:rsid w:val="FADFEA2C"/>
    <w:rsid w:val="FB7BDED5"/>
    <w:rsid w:val="FB8F0FEA"/>
    <w:rsid w:val="FBA6A8FE"/>
    <w:rsid w:val="FBADE5F8"/>
    <w:rsid w:val="FBD7810F"/>
    <w:rsid w:val="FBDFB20E"/>
    <w:rsid w:val="FCBD41D8"/>
    <w:rsid w:val="FD6DD4A4"/>
    <w:rsid w:val="FDDE2116"/>
    <w:rsid w:val="FDF552F8"/>
    <w:rsid w:val="FDF5C652"/>
    <w:rsid w:val="FE57DB81"/>
    <w:rsid w:val="FE7D209C"/>
    <w:rsid w:val="FE9BA289"/>
    <w:rsid w:val="FEB7FB58"/>
    <w:rsid w:val="FEBE6B48"/>
    <w:rsid w:val="FECAF389"/>
    <w:rsid w:val="FEF56CCC"/>
    <w:rsid w:val="FEFB77E4"/>
    <w:rsid w:val="FEFF3FA3"/>
    <w:rsid w:val="FEFFC3D0"/>
    <w:rsid w:val="FF3F8098"/>
    <w:rsid w:val="FF5F9B40"/>
    <w:rsid w:val="FF6EC265"/>
    <w:rsid w:val="FF6F9DD0"/>
    <w:rsid w:val="FF76A6E1"/>
    <w:rsid w:val="FF7F43B7"/>
    <w:rsid w:val="FFAF6BA5"/>
    <w:rsid w:val="FFB3A026"/>
    <w:rsid w:val="FFB702E6"/>
    <w:rsid w:val="FFBBB948"/>
    <w:rsid w:val="FFC7F458"/>
    <w:rsid w:val="FFDEE95D"/>
    <w:rsid w:val="FFDF2EE1"/>
    <w:rsid w:val="FFE8E40D"/>
    <w:rsid w:val="FFF2D894"/>
    <w:rsid w:val="FFFB9DB9"/>
    <w:rsid w:val="FFFDAEBA"/>
    <w:rsid w:val="FFFEEDF9"/>
    <w:rsid w:val="FFFFF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qFormat="1" w:uiPriority="39"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widowControl/>
      <w:numPr>
        <w:ilvl w:val="0"/>
        <w:numId w:val="1"/>
      </w:numPr>
      <w:spacing w:before="340" w:after="330"/>
      <w:jc w:val="left"/>
      <w:outlineLvl w:val="0"/>
    </w:pPr>
    <w:rPr>
      <w:rFonts w:ascii="华文细黑" w:eastAsia="华文细黑"/>
      <w:b/>
      <w:bCs/>
      <w:snapToGrid w:val="0"/>
      <w:kern w:val="0"/>
      <w:sz w:val="52"/>
      <w:szCs w:val="44"/>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paragraph" w:styleId="5">
    <w:name w:val="index 8"/>
    <w:basedOn w:val="1"/>
    <w:next w:val="1"/>
    <w:qFormat/>
    <w:uiPriority w:val="0"/>
    <w:pPr>
      <w:ind w:left="1400" w:leftChars="1400"/>
    </w:pPr>
  </w:style>
  <w:style w:type="paragraph" w:styleId="6">
    <w:name w:val="annotation text"/>
    <w:basedOn w:val="1"/>
    <w:next w:val="7"/>
    <w:link w:val="27"/>
    <w:qFormat/>
    <w:uiPriority w:val="99"/>
    <w:pPr>
      <w:jc w:val="left"/>
    </w:pPr>
  </w:style>
  <w:style w:type="paragraph" w:styleId="7">
    <w:name w:val="toc 8"/>
    <w:basedOn w:val="1"/>
    <w:next w:val="1"/>
    <w:unhideWhenUsed/>
    <w:qFormat/>
    <w:uiPriority w:val="39"/>
    <w:pPr>
      <w:widowControl/>
      <w:ind w:left="2940" w:leftChars="1400"/>
    </w:pPr>
  </w:style>
  <w:style w:type="paragraph" w:styleId="8">
    <w:name w:val="Body Text"/>
    <w:basedOn w:val="1"/>
    <w:next w:val="9"/>
    <w:qFormat/>
    <w:uiPriority w:val="0"/>
    <w:rPr>
      <w:sz w:val="32"/>
      <w:szCs w:val="20"/>
    </w:rPr>
  </w:style>
  <w:style w:type="paragraph" w:styleId="9">
    <w:name w:val="Title"/>
    <w:basedOn w:val="1"/>
    <w:next w:val="1"/>
    <w:qFormat/>
    <w:uiPriority w:val="10"/>
    <w:pPr>
      <w:autoSpaceDE w:val="0"/>
      <w:autoSpaceDN w:val="0"/>
      <w:spacing w:before="240" w:after="60"/>
      <w:jc w:val="center"/>
      <w:outlineLvl w:val="0"/>
    </w:pPr>
    <w:rPr>
      <w:rFonts w:ascii="Cambria" w:hAnsi="Cambria"/>
      <w:b/>
      <w:bCs/>
      <w:kern w:val="0"/>
      <w:sz w:val="32"/>
      <w:szCs w:val="32"/>
      <w:lang w:eastAsia="en-US" w:bidi="en-US"/>
    </w:rPr>
  </w:style>
  <w:style w:type="paragraph" w:styleId="10">
    <w:name w:val="Body Text Indent"/>
    <w:basedOn w:val="1"/>
    <w:next w:val="6"/>
    <w:qFormat/>
    <w:uiPriority w:val="0"/>
    <w:pPr>
      <w:ind w:firstLine="435"/>
    </w:pPr>
    <w:rPr>
      <w:rFonts w:ascii="Arial" w:hAnsi="Arial"/>
      <w:kern w:val="0"/>
      <w:sz w:val="18"/>
      <w:szCs w:val="18"/>
    </w:rPr>
  </w:style>
  <w:style w:type="paragraph" w:styleId="11">
    <w:name w:val="Plain Text"/>
    <w:basedOn w:val="1"/>
    <w:next w:val="5"/>
    <w:qFormat/>
    <w:uiPriority w:val="0"/>
    <w:rPr>
      <w:rFonts w:ascii="宋体" w:hAnsi="Courier New"/>
      <w:szCs w:val="21"/>
    </w:rPr>
  </w:style>
  <w:style w:type="paragraph" w:styleId="12">
    <w:name w:val="Balloon Text"/>
    <w:basedOn w:val="1"/>
    <w:link w:val="26"/>
    <w:qFormat/>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annotation subject"/>
    <w:basedOn w:val="6"/>
    <w:next w:val="6"/>
    <w:link w:val="28"/>
    <w:qFormat/>
    <w:uiPriority w:val="0"/>
    <w:rPr>
      <w:b/>
      <w:bCs/>
    </w:rPr>
  </w:style>
  <w:style w:type="paragraph" w:styleId="17">
    <w:name w:val="Body Text First Indent"/>
    <w:basedOn w:val="8"/>
    <w:qFormat/>
    <w:uiPriority w:val="0"/>
    <w:pPr>
      <w:spacing w:after="120"/>
      <w:ind w:firstLine="420" w:firstLineChars="100"/>
    </w:pPr>
    <w:rPr>
      <w:sz w:val="21"/>
    </w:rPr>
  </w:style>
  <w:style w:type="paragraph" w:styleId="18">
    <w:name w:val="Body Text First Indent 2"/>
    <w:basedOn w:val="10"/>
    <w:next w:val="17"/>
    <w:qFormat/>
    <w:uiPriority w:val="99"/>
    <w:pPr>
      <w:ind w:firstLine="420" w:firstLineChars="200"/>
    </w:pPr>
  </w:style>
  <w:style w:type="table" w:styleId="20">
    <w:name w:val="Table Grid"/>
    <w:basedOn w:val="1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annotation reference"/>
    <w:basedOn w:val="21"/>
    <w:qFormat/>
    <w:uiPriority w:val="0"/>
    <w:rPr>
      <w:sz w:val="21"/>
      <w:szCs w:val="21"/>
    </w:rPr>
  </w:style>
  <w:style w:type="character" w:customStyle="1" w:styleId="24">
    <w:name w:val="页脚 Char"/>
    <w:basedOn w:val="21"/>
    <w:link w:val="13"/>
    <w:qFormat/>
    <w:uiPriority w:val="99"/>
    <w:rPr>
      <w:kern w:val="2"/>
      <w:sz w:val="18"/>
    </w:rPr>
  </w:style>
  <w:style w:type="paragraph" w:styleId="25">
    <w:name w:val="List Paragraph"/>
    <w:basedOn w:val="1"/>
    <w:qFormat/>
    <w:uiPriority w:val="34"/>
    <w:pPr>
      <w:ind w:firstLine="420" w:firstLineChars="200"/>
    </w:pPr>
  </w:style>
  <w:style w:type="character" w:customStyle="1" w:styleId="26">
    <w:name w:val="批注框文本 Char"/>
    <w:basedOn w:val="21"/>
    <w:link w:val="12"/>
    <w:qFormat/>
    <w:uiPriority w:val="0"/>
    <w:rPr>
      <w:kern w:val="2"/>
      <w:sz w:val="18"/>
      <w:szCs w:val="18"/>
    </w:rPr>
  </w:style>
  <w:style w:type="character" w:customStyle="1" w:styleId="27">
    <w:name w:val="批注文字 Char"/>
    <w:basedOn w:val="21"/>
    <w:link w:val="6"/>
    <w:qFormat/>
    <w:uiPriority w:val="99"/>
    <w:rPr>
      <w:kern w:val="2"/>
      <w:sz w:val="21"/>
    </w:rPr>
  </w:style>
  <w:style w:type="character" w:customStyle="1" w:styleId="28">
    <w:name w:val="批注主题 Char"/>
    <w:basedOn w:val="27"/>
    <w:link w:val="16"/>
    <w:qFormat/>
    <w:uiPriority w:val="0"/>
    <w:rPr>
      <w:b/>
      <w:bCs/>
      <w:kern w:val="2"/>
      <w:sz w:val="21"/>
    </w:rPr>
  </w:style>
  <w:style w:type="paragraph" w:customStyle="1" w:styleId="2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列出段落1"/>
    <w:basedOn w:val="32"/>
    <w:qFormat/>
    <w:uiPriority w:val="34"/>
    <w:pPr>
      <w:ind w:firstLine="420" w:firstLineChars="200"/>
    </w:pPr>
  </w:style>
  <w:style w:type="paragraph" w:customStyle="1" w:styleId="32">
    <w:name w:val="正文2"/>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 SelectedStyle=""/>
</file>

<file path=customXml/itemProps1.xml><?xml version="1.0" encoding="utf-8"?>
<ds:datastoreItem xmlns:ds="http://schemas.openxmlformats.org/officeDocument/2006/customXml" ds:itemID="{85DBFFA6-DBB4-438B-AF39-4D6C66943050}">
  <ds:schemaRefs/>
</ds:datastoreItem>
</file>

<file path=docProps/app.xml><?xml version="1.0" encoding="utf-8"?>
<Properties xmlns="http://schemas.openxmlformats.org/officeDocument/2006/extended-properties" xmlns:vt="http://schemas.openxmlformats.org/officeDocument/2006/docPropsVTypes">
  <Template>Normal.dotm</Template>
  <Company>jw</Company>
  <Pages>15</Pages>
  <Words>5014</Words>
  <Characters>5084</Characters>
  <Lines>42</Lines>
  <Paragraphs>12</Paragraphs>
  <TotalTime>0</TotalTime>
  <ScaleCrop>false</ScaleCrop>
  <LinksUpToDate>false</LinksUpToDate>
  <CharactersWithSpaces>5212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2020-11-17T17:28:00Z</dcterms:created>
  <dc:creator>Administrator</dc:creator>
  <cp:lastModifiedBy>實誠</cp:lastModifiedBy>
  <cp:lastPrinted>2020-11-10T19:30:00Z</cp:lastPrinted>
  <dcterms:modified xsi:type="dcterms:W3CDTF">2025-11-13T07:54:13Z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A1703AFF30B0C2F063C7D0683AB567C2_42</vt:lpwstr>
  </property>
  <property fmtid="{D5CDD505-2E9C-101B-9397-08002B2CF9AE}" pid="4" name="KSOTemplateDocerSaveRecord">
    <vt:lpwstr>eyJoZGlkIjoiZjYxZTUyYjc1MzQwNWRmNjlmMWQyYmQ2NmM1M2U4MmMiLCJ1c2VySWQiOiI2OTk3NTA5NDAifQ==</vt:lpwstr>
  </property>
</Properties>
</file>