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附件五：项目需求任务书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一、项目背景与目标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为有效盘活我司存量基础设施资产，优化资产结构，拓宽投融资渠道，提升资产运营效率与价值，特设立本咨询服务项目。本项目旨在通过引入专业咨询机构，为我司存量资产盘活提供政策解读、合规性研判及方案优化等全流程咨询服务，确保盘活工作依法依规、科学高效推进，实现国有资产的保值增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二、服务内容与要求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投标人须提供以下全部咨询服务：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（一）组建服务团队：组建本项目的专业咨询服务团队，其中项目负责人1人，团队成员（除负责人外）不少于3人。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二）政策法规咨询：系统梳理与存量资产盘活相关的国家及地方最新政策、法律法规及行业指导意见，形成政策汇编与解读报告。结合采购方所处行业及资产特点，对关键政策条款进行专业解析，协助采购方准确把握政策导向与适用范围，科学界定可盘活资产的范围与条件，为后续工作提供坚实的政策依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三）项目启动与调研：与采购方开展全面深入的专项对接，系统沟通并精准明确资产盘活的具体需求；对于采购方提供的存量资产基础资料、经营信息等，组织开展全面细致的尽职调查工作，全面了解资产的物理状况、运营现状、价值评估、市场环境及存在问题。准确识别潜在风险与核心价值点，为后续方案设计奠定坚实基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四）方案设计与合规性咨询：广泛搜集并深入研究国内外同类型资产盘活的成功案例与失败教训，进行对标分析，提炼可借鉴的经验与模式。在充分调研的基础上，为存量基础设施资产盘活提供全方位、定制化的方案设计咨询服务。其中，合规性咨询方面，对拟盘活的存量基础设施资产进行全面的合规性审查与评估。系统梳理项目在立项、审批、建设、运营等全生命周期各环节的合规性文件与手续，识别存在的合规瑕疵、历史遗留问题及潜在法律风险。针对发现的问题，提供专业、务实、可操作的合规性完善方案与风险应对策略，确保资产盘活过程符合监管要求，保障项目的合法性与安全性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（五）成果交付：向采购方交付内容完整、论证充分、操作性强、符合规范的存量资产盘活方案</w:t>
      </w:r>
      <w:r>
        <w:rPr>
          <w:rFonts w:hint="eastAsia"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Times New Roman"/>
          <w:b w:val="0"/>
          <w:bCs w:val="0"/>
          <w:color w:val="auto"/>
          <w:kern w:val="2"/>
          <w:szCs w:val="24"/>
        </w:rPr>
        <w:t>内容应包括存量资产盘活的相关政策汇编与解读、同类型资产盘活的成功案例、龙岗区城投集团存量资产的现状合规性完善方案与风险应对策略，以及存量资产盘活的优化方案</w:t>
      </w:r>
      <w:r>
        <w:rPr>
          <w:rFonts w:hint="eastAsia"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安排资深项目负责人及核心顾问团队，就方案的核心思路、框架结构、关键举措、实施步骤及预期效果等，向采购方决策层及相关管理人员进行系统、清晰的专项汇报与详细解读；针对采购方在审阅方案过程中提出的各类疑问，提供及时、专业的书面或口头答疑服务，并根据反馈对方案进行必要的补充说明或局部优化调整，确保采购方能够充分理解并有效应用咨询成果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三、资格要求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（一）具有独立法人资格或是具有独立承担民事责任能力的其他组织，不接受分公司或者分支机构参与投标（提供营业执照或事业单位法人证书等证明资料扫描件，原件备查）。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（二）本项目不接受联合体投标，投标方不得将项目转包或分包给其他单位或个人。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四、进度要求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投标方的工作进度须严格遵循：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在咨询服务合同签订的二个月内，结合存量资产情况，开展基础设施资产合规性研究。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在咨询服务合同签订的六个月内，结合盘活存量资产相关政策要求和资产特点，开展专业化存量资产盘活方案优化咨询。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五、交付成果与验收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（一）交付物形式：向采购方交付书面形式的咨询报告。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（二）验收标准：以采购方通过成果验收确认为准。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rPr>
          <w:rFonts w:hint="default" w:ascii="宋体" w:hAnsi="宋体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</w:p>
    <w:p/>
    <w:sectPr>
      <w:headerReference r:id="rId3" w:type="default"/>
      <w:footerReference r:id="rId4" w:type="default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0FD3899"/>
    <w:rsid w:val="D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kern w:val="0"/>
      <w:sz w:val="24"/>
      <w:szCs w:val="20"/>
    </w:rPr>
  </w:style>
  <w:style w:type="paragraph" w:styleId="3">
    <w:name w:val="heading 3"/>
    <w:basedOn w:val="4"/>
    <w:next w:val="1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2025-11-10T16:01:00Z</dcterms:created>
  <dc:creator>陈泓睿</dc:creator>
  <cp:lastModifiedBy>陈泓睿</cp:lastModifiedBy>
  <dcterms:modified xsi:type="dcterms:W3CDTF">2025-11-10T16:02:23Z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43B6BED1898FA99AC39B1169CB883BD9</vt:lpwstr>
  </property>
</Properties>
</file>