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1B46">
      <w:pPr>
        <w:pageBreakBefore w:val="0"/>
        <w:kinsoku/>
        <w:wordWrap/>
        <w:overflowPunct/>
        <w:topLinePunct w:val="0"/>
        <w:bidi w:val="0"/>
        <w:spacing w:afterAutospacing="0" w:line="480" w:lineRule="exact"/>
        <w:ind w:left="0" w:leftChars="0" w:righ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附件6：</w:t>
      </w:r>
      <w:r>
        <w:rPr>
          <w:rFonts w:hint="eastAsia" w:ascii="仿宋_GB2312" w:hAnsi="仿宋_GB2312" w:eastAsia="仿宋_GB2312" w:cs="仿宋_GB2312"/>
          <w:b w:val="0"/>
          <w:bCs/>
          <w:sz w:val="32"/>
          <w:szCs w:val="32"/>
        </w:rPr>
        <w:t>模型制作合同</w:t>
      </w:r>
    </w:p>
    <w:p w14:paraId="722B86B4">
      <w:pPr>
        <w:pageBreakBefore w:val="0"/>
        <w:kinsoku/>
        <w:wordWrap/>
        <w:overflowPunct/>
        <w:topLinePunct w:val="0"/>
        <w:bidi w:val="0"/>
        <w:spacing w:afterAutospacing="0" w:line="480" w:lineRule="exact"/>
        <w:ind w:left="0" w:leftChars="0" w:right="0"/>
        <w:jc w:val="left"/>
        <w:textAlignment w:val="auto"/>
        <w:rPr>
          <w:rFonts w:hint="default" w:ascii="仿宋_GB2312" w:hAnsi="仿宋_GB2312" w:eastAsia="仿宋_GB2312" w:cs="仿宋_GB2312"/>
          <w:b w:val="0"/>
          <w:bCs/>
          <w:sz w:val="32"/>
          <w:szCs w:val="32"/>
          <w:lang w:val="en-US" w:eastAsia="zh-CN"/>
        </w:rPr>
      </w:pPr>
      <w:bookmarkStart w:id="0" w:name="_GoBack"/>
      <w:bookmarkEnd w:id="0"/>
    </w:p>
    <w:p w14:paraId="2DCE048F">
      <w:pPr>
        <w:pageBreakBefore w:val="0"/>
        <w:kinsoku/>
        <w:wordWrap/>
        <w:overflowPunct/>
        <w:topLinePunct w:val="0"/>
        <w:bidi w:val="0"/>
        <w:spacing w:afterAutospacing="0" w:line="480" w:lineRule="exact"/>
        <w:ind w:left="0" w:leftChars="0" w:right="0"/>
        <w:jc w:val="center"/>
        <w:textAlignment w:val="auto"/>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模型制作合同</w:t>
      </w:r>
    </w:p>
    <w:p w14:paraId="2CB81DB9">
      <w:pPr>
        <w:pageBreakBefore w:val="0"/>
        <w:kinsoku/>
        <w:wordWrap/>
        <w:overflowPunct/>
        <w:topLinePunct w:val="0"/>
        <w:bidi w:val="0"/>
        <w:spacing w:afterAutospacing="0" w:line="480" w:lineRule="exact"/>
        <w:ind w:left="0" w:leftChars="0" w:right="0"/>
        <w:jc w:val="center"/>
        <w:textAlignment w:val="auto"/>
        <w:rPr>
          <w:rFonts w:hint="eastAsia" w:ascii="仿宋_GB2312" w:hAnsi="仿宋_GB2312" w:eastAsia="仿宋_GB2312" w:cs="仿宋_GB2312"/>
          <w:b/>
          <w:sz w:val="44"/>
          <w:szCs w:val="44"/>
        </w:rPr>
      </w:pPr>
    </w:p>
    <w:p w14:paraId="23E34734">
      <w:pPr>
        <w:pageBreakBefore w:val="0"/>
        <w:kinsoku/>
        <w:wordWrap/>
        <w:overflowPunct/>
        <w:topLinePunct w:val="0"/>
        <w:bidi w:val="0"/>
        <w:spacing w:afterAutospacing="0" w:line="480" w:lineRule="exact"/>
        <w:ind w:left="0" w:leftChars="0" w:right="0"/>
        <w:jc w:val="center"/>
        <w:textAlignment w:val="auto"/>
        <w:rPr>
          <w:rFonts w:hint="eastAsia" w:ascii="仿宋_GB2312" w:hAnsi="仿宋_GB2312" w:eastAsia="仿宋_GB2312" w:cs="仿宋_GB2312"/>
          <w:b/>
          <w:sz w:val="44"/>
          <w:szCs w:val="44"/>
        </w:rPr>
      </w:pPr>
    </w:p>
    <w:p w14:paraId="7959D0D4">
      <w:pPr>
        <w:pageBreakBefore w:val="0"/>
        <w:kinsoku/>
        <w:wordWrap/>
        <w:overflowPunct/>
        <w:topLinePunct w:val="0"/>
        <w:bidi w:val="0"/>
        <w:spacing w:afterAutospacing="0" w:line="480" w:lineRule="exact"/>
        <w:ind w:left="0" w:leftChars="0" w:right="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甲方（</w:t>
      </w:r>
      <w:r>
        <w:rPr>
          <w:rFonts w:hint="eastAsia" w:ascii="仿宋_GB2312" w:hAnsi="仿宋_GB2312" w:eastAsia="仿宋_GB2312" w:cs="仿宋_GB2312"/>
          <w:b/>
          <w:bCs/>
          <w:color w:val="000000"/>
          <w:sz w:val="28"/>
          <w:szCs w:val="28"/>
        </w:rPr>
        <w:t>项目单位</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u w:val="single"/>
          <w:lang w:val="en-US" w:eastAsia="zh-CN"/>
        </w:rPr>
        <w:t>深圳市海科兴留学生产业基地投资有限公司</w:t>
      </w:r>
    </w:p>
    <w:p w14:paraId="7A67D613">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通讯地址：</w:t>
      </w:r>
      <w:r>
        <w:rPr>
          <w:rFonts w:hint="eastAsia" w:ascii="仿宋_GB2312" w:hAnsi="仿宋_GB2312" w:eastAsia="仿宋_GB2312" w:cs="仿宋_GB2312"/>
          <w:b/>
          <w:sz w:val="28"/>
          <w:szCs w:val="28"/>
          <w:u w:val="single"/>
          <w:lang w:val="en-US" w:eastAsia="zh-CN"/>
        </w:rPr>
        <w:t>深圳市龙岗区清林西路560号城投商务中心13楼</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u w:val="single"/>
          <w:lang w:val="en-US" w:eastAsia="zh-CN"/>
        </w:rPr>
        <w:t xml:space="preserve">   </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u w:val="single"/>
          <w:lang w:val="en-US" w:eastAsia="zh-CN"/>
        </w:rPr>
        <w:t xml:space="preserve">  </w:t>
      </w:r>
    </w:p>
    <w:p w14:paraId="36D7B777">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u w:val="single"/>
          <w:lang w:val="en-US" w:eastAsia="zh-CN"/>
        </w:rPr>
        <w:t xml:space="preserve"> </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sz w:val="28"/>
          <w:szCs w:val="28"/>
        </w:rPr>
        <w:t xml:space="preserve">               </w:t>
      </w:r>
    </w:p>
    <w:p w14:paraId="1E71D8FA">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sz w:val="28"/>
          <w:szCs w:val="28"/>
          <w:u w:val="single"/>
        </w:rPr>
      </w:pPr>
    </w:p>
    <w:p w14:paraId="6FD0FA9E">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bCs/>
          <w:color w:val="000000"/>
          <w:sz w:val="28"/>
          <w:szCs w:val="28"/>
          <w:u w:val="single"/>
          <w:lang w:val="en-US" w:eastAsia="zh-CN"/>
        </w:rPr>
      </w:pPr>
      <w:r>
        <w:rPr>
          <w:rFonts w:hint="eastAsia" w:ascii="仿宋_GB2312" w:hAnsi="仿宋_GB2312" w:eastAsia="仿宋_GB2312" w:cs="仿宋_GB2312"/>
          <w:b/>
          <w:bCs/>
          <w:color w:val="000000"/>
          <w:sz w:val="28"/>
          <w:szCs w:val="28"/>
          <w:lang w:val="en-US" w:eastAsia="zh-CN"/>
        </w:rPr>
        <w:t>乙方（</w:t>
      </w:r>
      <w:r>
        <w:rPr>
          <w:rFonts w:hint="eastAsia" w:ascii="仿宋_GB2312" w:hAnsi="仿宋_GB2312" w:eastAsia="仿宋_GB2312" w:cs="仿宋_GB2312"/>
          <w:b/>
          <w:bCs/>
          <w:color w:val="000000"/>
          <w:sz w:val="28"/>
          <w:szCs w:val="28"/>
        </w:rPr>
        <w:t>制作公司</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u w:val="single"/>
          <w:lang w:val="en-US" w:eastAsia="zh-CN"/>
        </w:rPr>
        <w:t xml:space="preserve">                          </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u w:val="single"/>
          <w:lang w:val="en-US" w:eastAsia="zh-CN"/>
        </w:rPr>
        <w:t xml:space="preserve">       </w:t>
      </w:r>
    </w:p>
    <w:p w14:paraId="356F53BB">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地址：</w:t>
      </w:r>
    </w:p>
    <w:p w14:paraId="7DDEB1BC">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厂址：</w:t>
      </w:r>
    </w:p>
    <w:p w14:paraId="3809B7C6">
      <w:pPr>
        <w:pageBreakBefore w:val="0"/>
        <w:tabs>
          <w:tab w:val="left" w:pos="6628"/>
        </w:tabs>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联系方式：</w:t>
      </w:r>
    </w:p>
    <w:p w14:paraId="0E1EC15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经双方友好协商，就甲方委托乙方设计制作</w:t>
      </w:r>
      <w:r>
        <w:rPr>
          <w:rFonts w:hint="eastAsia" w:ascii="仿宋_GB2312" w:hAnsi="仿宋_GB2312" w:eastAsia="仿宋_GB2312" w:cs="仿宋_GB2312"/>
          <w:bCs/>
          <w:color w:val="000000"/>
          <w:sz w:val="28"/>
          <w:szCs w:val="28"/>
          <w:lang w:val="en-US" w:eastAsia="zh-CN"/>
        </w:rPr>
        <w:t>海科兴战略新兴产业园</w:t>
      </w:r>
      <w:r>
        <w:rPr>
          <w:rFonts w:hint="eastAsia" w:ascii="仿宋_GB2312" w:hAnsi="仿宋_GB2312" w:eastAsia="仿宋_GB2312" w:cs="仿宋_GB2312"/>
          <w:sz w:val="28"/>
          <w:szCs w:val="28"/>
        </w:rPr>
        <w:t>沙盘</w:t>
      </w:r>
      <w:r>
        <w:rPr>
          <w:rFonts w:hint="eastAsia" w:ascii="仿宋_GB2312" w:hAnsi="仿宋_GB2312" w:eastAsia="仿宋_GB2312" w:cs="仿宋_GB2312"/>
          <w:bCs/>
          <w:sz w:val="28"/>
          <w:szCs w:val="28"/>
        </w:rPr>
        <w:t>（以下简称“模型”）</w:t>
      </w:r>
      <w:r>
        <w:rPr>
          <w:rFonts w:hint="eastAsia" w:ascii="仿宋_GB2312" w:hAnsi="仿宋_GB2312" w:eastAsia="仿宋_GB2312" w:cs="仿宋_GB2312"/>
          <w:bCs/>
          <w:color w:val="000000"/>
          <w:sz w:val="28"/>
          <w:szCs w:val="28"/>
        </w:rPr>
        <w:t>事宜达成一致，签订本合同，</w:t>
      </w:r>
      <w:r>
        <w:rPr>
          <w:rFonts w:hint="eastAsia" w:ascii="仿宋_GB2312" w:hAnsi="仿宋_GB2312" w:eastAsia="仿宋_GB2312" w:cs="仿宋_GB2312"/>
          <w:bCs/>
          <w:color w:val="000000"/>
          <w:sz w:val="28"/>
          <w:szCs w:val="28"/>
          <w:lang w:val="en-US" w:eastAsia="zh-CN"/>
        </w:rPr>
        <w:t>以资</w:t>
      </w:r>
      <w:r>
        <w:rPr>
          <w:rFonts w:hint="eastAsia" w:ascii="仿宋_GB2312" w:hAnsi="仿宋_GB2312" w:eastAsia="仿宋_GB2312" w:cs="仿宋_GB2312"/>
          <w:bCs/>
          <w:color w:val="000000"/>
          <w:sz w:val="28"/>
          <w:szCs w:val="28"/>
        </w:rPr>
        <w:t>双方共同遵守。</w:t>
      </w:r>
    </w:p>
    <w:p w14:paraId="181D8BEB">
      <w:pPr>
        <w:pageBreakBefore w:val="0"/>
        <w:numPr>
          <w:ilvl w:val="-1"/>
          <w:numId w:val="0"/>
        </w:numPr>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送货地点与名称</w:t>
      </w:r>
    </w:p>
    <w:p w14:paraId="0F60B37D">
      <w:pPr>
        <w:pageBreakBefore w:val="0"/>
        <w:kinsoku/>
        <w:wordWrap/>
        <w:overflowPunct/>
        <w:topLinePunct w:val="0"/>
        <w:bidi w:val="0"/>
        <w:spacing w:afterAutospacing="0" w:line="480" w:lineRule="exact"/>
        <w:ind w:left="0" w:leftChars="0" w:righ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地点：深圳</w:t>
      </w:r>
      <w:r>
        <w:rPr>
          <w:rFonts w:hint="eastAsia" w:ascii="仿宋_GB2312" w:hAnsi="仿宋_GB2312" w:eastAsia="仿宋_GB2312" w:cs="仿宋_GB2312"/>
          <w:sz w:val="28"/>
          <w:szCs w:val="28"/>
          <w:lang w:val="en-US" w:eastAsia="zh-CN"/>
        </w:rPr>
        <w:t>坪山区联浪路16号F栋1楼</w:t>
      </w:r>
    </w:p>
    <w:p w14:paraId="36BD7D2B">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lang w:eastAsia="zh-CN"/>
        </w:rPr>
        <w:t>2.</w:t>
      </w:r>
      <w:r>
        <w:rPr>
          <w:rFonts w:hint="eastAsia" w:ascii="仿宋_GB2312" w:hAnsi="仿宋_GB2312" w:eastAsia="仿宋_GB2312" w:cs="仿宋_GB2312"/>
          <w:bCs/>
          <w:color w:val="000000"/>
          <w:sz w:val="28"/>
          <w:szCs w:val="28"/>
        </w:rPr>
        <w:t>项目名称：</w:t>
      </w:r>
      <w:r>
        <w:rPr>
          <w:rFonts w:hint="eastAsia" w:ascii="仿宋_GB2312" w:hAnsi="仿宋_GB2312" w:eastAsia="仿宋_GB2312" w:cs="仿宋_GB2312"/>
          <w:bCs/>
          <w:color w:val="000000"/>
          <w:sz w:val="28"/>
          <w:szCs w:val="28"/>
          <w:lang w:val="en-US" w:eastAsia="zh-CN"/>
        </w:rPr>
        <w:t>海科兴战略新兴产业园</w:t>
      </w:r>
    </w:p>
    <w:p w14:paraId="6D79B9F0">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二、制作内容及费用</w:t>
      </w:r>
    </w:p>
    <w:tbl>
      <w:tblPr>
        <w:tblStyle w:val="9"/>
        <w:tblpPr w:leftFromText="180" w:rightFromText="180" w:vertAnchor="text" w:horzAnchor="page" w:tblpX="1360" w:tblpY="312"/>
        <w:tblOverlap w:val="never"/>
        <w:tblW w:w="95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9"/>
        <w:gridCol w:w="2089"/>
        <w:gridCol w:w="4507"/>
      </w:tblGrid>
      <w:tr w14:paraId="1BBB1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atLeast"/>
        </w:trPr>
        <w:tc>
          <w:tcPr>
            <w:tcW w:w="2959" w:type="dxa"/>
            <w:tcBorders>
              <w:top w:val="single" w:color="auto" w:sz="8" w:space="0"/>
              <w:left w:val="single" w:color="auto" w:sz="12" w:space="0"/>
              <w:bottom w:val="single" w:color="auto" w:sz="4" w:space="0"/>
              <w:right w:val="single" w:color="auto" w:sz="4" w:space="0"/>
            </w:tcBorders>
            <w:noWrap w:val="0"/>
            <w:vAlign w:val="center"/>
          </w:tcPr>
          <w:p w14:paraId="41CED050">
            <w:pPr>
              <w:pStyle w:val="13"/>
              <w:keepNext w:val="0"/>
              <w:keepLines w:val="0"/>
              <w:pageBreakBefore w:val="0"/>
              <w:suppressLineNumbers w:val="0"/>
              <w:kinsoku/>
              <w:wordWrap/>
              <w:overflowPunct/>
              <w:topLinePunct w:val="0"/>
              <w:bidi w:val="0"/>
              <w:spacing w:beforeAutospacing="0" w:afterAutospacing="0" w:line="480" w:lineRule="exact"/>
              <w:ind w:left="0" w:leftChars="0" w:right="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制作内容</w:t>
            </w:r>
          </w:p>
        </w:tc>
        <w:tc>
          <w:tcPr>
            <w:tcW w:w="2089" w:type="dxa"/>
            <w:tcBorders>
              <w:top w:val="single" w:color="auto" w:sz="8" w:space="0"/>
              <w:left w:val="single" w:color="auto" w:sz="4" w:space="0"/>
              <w:bottom w:val="single" w:color="auto" w:sz="4" w:space="0"/>
              <w:right w:val="single" w:color="auto" w:sz="8" w:space="0"/>
            </w:tcBorders>
            <w:noWrap w:val="0"/>
            <w:vAlign w:val="center"/>
          </w:tcPr>
          <w:p w14:paraId="1003F162">
            <w:pPr>
              <w:pStyle w:val="13"/>
              <w:keepNext w:val="0"/>
              <w:keepLines w:val="0"/>
              <w:pageBreakBefore w:val="0"/>
              <w:suppressLineNumbers w:val="0"/>
              <w:kinsoku/>
              <w:wordWrap/>
              <w:overflowPunct/>
              <w:topLinePunct w:val="0"/>
              <w:bidi w:val="0"/>
              <w:spacing w:beforeAutospacing="0" w:afterAutospacing="0" w:line="480" w:lineRule="exact"/>
              <w:ind w:left="0" w:leftChars="0" w:right="0"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sz w:val="22"/>
                <w:szCs w:val="22"/>
              </w:rPr>
              <mc:AlternateContent>
                <mc:Choice Requires="wps">
                  <w:drawing>
                    <wp:anchor distT="0" distB="0" distL="114300" distR="114300" simplePos="0" relativeHeight="251660288" behindDoc="0" locked="0" layoutInCell="1" allowOverlap="1">
                      <wp:simplePos x="0" y="0"/>
                      <wp:positionH relativeFrom="column">
                        <wp:posOffset>1074420</wp:posOffset>
                      </wp:positionH>
                      <wp:positionV relativeFrom="paragraph">
                        <wp:posOffset>191770</wp:posOffset>
                      </wp:positionV>
                      <wp:extent cx="63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3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6pt;margin-top:15.1pt;height:0.75pt;width:0.05pt;z-index:251660288;mso-width-relative:page;mso-height-relative:page;" filled="f" stroked="t" coordsize="21600,21600" o:gfxdata="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enENdYAAAAJAQAADwAAAAAAAAABACAAAAAiAAAAZHJzL2Rvd25yZXYueG1sUEsB&#10;AhQAFAAAAAgAh07iQAsuOUr3AQAA7Q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z w:val="22"/>
                <w:szCs w:val="22"/>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-78740</wp:posOffset>
                      </wp:positionV>
                      <wp:extent cx="635" cy="19050"/>
                      <wp:effectExtent l="4445" t="0" r="13970" b="0"/>
                      <wp:wrapNone/>
                      <wp:docPr id="5" name="直接连接符 5"/>
                      <wp:cNvGraphicFramePr/>
                      <a:graphic xmlns:a="http://schemas.openxmlformats.org/drawingml/2006/main">
                        <a:graphicData uri="http://schemas.microsoft.com/office/word/2010/wordprocessingShape">
                          <wps:wsp>
                            <wps:cNvCnPr/>
                            <wps:spPr>
                              <a:xfrm flipV="1">
                                <a:off x="0" y="0"/>
                                <a:ext cx="63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4.6pt;margin-top:-6.2pt;height:1.5pt;width:0.05pt;z-index:251659264;mso-width-relative:page;mso-height-relative:page;" filled="f" stroked="t" coordsize="21600,21600" o:gfxdata="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reBvXAAAACgEAAA8AAAAAAAAAAQAgAAAAIgAAAGRycy9kb3ducmV2&#10;LnhtbFBLAQIUABQAAAAIAIdO4kA/VpE7/QEAAO4DAAAOAAAAAAAAAAEAIAAAACYBAABkcnMvZTJv&#10;RG9jLnhtbFBLBQYAAAAABgAGAFkBAACVBQAAAAA=&#10;">
                      <v:fill on="f" focussize="0,0"/>
                      <v:stroke color="#000000" joinstyle="round"/>
                      <v:imagedata o:title=""/>
                      <o:lock v:ext="edit" aspectratio="f"/>
                    </v:line>
                  </w:pict>
                </mc:Fallback>
              </mc:AlternateContent>
            </w:r>
            <w:r>
              <w:rPr>
                <w:rFonts w:hint="eastAsia" w:ascii="仿宋_GB2312" w:hAnsi="仿宋_GB2312" w:eastAsia="仿宋_GB2312" w:cs="仿宋_GB2312"/>
                <w:b/>
                <w:sz w:val="22"/>
                <w:szCs w:val="22"/>
              </w:rPr>
              <w:t>尺寸</w:t>
            </w:r>
          </w:p>
        </w:tc>
        <w:tc>
          <w:tcPr>
            <w:tcW w:w="4507" w:type="dxa"/>
            <w:tcBorders>
              <w:top w:val="single" w:color="auto" w:sz="8" w:space="0"/>
              <w:left w:val="single" w:color="auto" w:sz="4" w:space="0"/>
              <w:bottom w:val="single" w:color="auto" w:sz="4" w:space="0"/>
              <w:right w:val="single" w:color="auto" w:sz="12" w:space="0"/>
            </w:tcBorders>
            <w:noWrap w:val="0"/>
            <w:vAlign w:val="center"/>
          </w:tcPr>
          <w:p w14:paraId="21A73523">
            <w:pPr>
              <w:pStyle w:val="13"/>
              <w:keepNext w:val="0"/>
              <w:keepLines w:val="0"/>
              <w:pageBreakBefore w:val="0"/>
              <w:suppressLineNumbers w:val="0"/>
              <w:kinsoku/>
              <w:wordWrap/>
              <w:overflowPunct/>
              <w:topLinePunct w:val="0"/>
              <w:bidi w:val="0"/>
              <w:spacing w:beforeAutospacing="0" w:afterAutospacing="0" w:line="480" w:lineRule="exact"/>
              <w:ind w:left="0" w:leftChars="0" w:right="0" w:firstLine="0" w:firstLineChars="0"/>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备注</w:t>
            </w:r>
          </w:p>
        </w:tc>
      </w:tr>
      <w:tr w14:paraId="598CB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4" w:hRule="atLeast"/>
        </w:trPr>
        <w:tc>
          <w:tcPr>
            <w:tcW w:w="2959" w:type="dxa"/>
            <w:tcBorders>
              <w:top w:val="single" w:color="auto" w:sz="4" w:space="0"/>
              <w:left w:val="single" w:color="auto" w:sz="12" w:space="0"/>
              <w:bottom w:val="single" w:color="auto" w:sz="4" w:space="0"/>
              <w:right w:val="single" w:color="auto" w:sz="4" w:space="0"/>
            </w:tcBorders>
            <w:noWrap w:val="0"/>
            <w:vAlign w:val="center"/>
          </w:tcPr>
          <w:p w14:paraId="3D83FFE1">
            <w:pPr>
              <w:pStyle w:val="13"/>
              <w:keepNext w:val="0"/>
              <w:keepLines w:val="0"/>
              <w:pageBreakBefore w:val="0"/>
              <w:suppressLineNumbers w:val="0"/>
              <w:kinsoku/>
              <w:wordWrap/>
              <w:overflowPunct/>
              <w:topLinePunct w:val="0"/>
              <w:bidi w:val="0"/>
              <w:spacing w:beforeAutospacing="0" w:afterAutospacing="0" w:line="480" w:lineRule="exact"/>
              <w:ind w:left="0" w:leftChars="0" w:righ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海科兴战略新兴产业园沙盘</w:t>
            </w:r>
          </w:p>
        </w:tc>
        <w:tc>
          <w:tcPr>
            <w:tcW w:w="2089" w:type="dxa"/>
            <w:tcBorders>
              <w:top w:val="single" w:color="auto" w:sz="4" w:space="0"/>
              <w:left w:val="single" w:color="auto" w:sz="4" w:space="0"/>
              <w:bottom w:val="single" w:color="auto" w:sz="4" w:space="0"/>
              <w:right w:val="single" w:color="auto" w:sz="8" w:space="0"/>
            </w:tcBorders>
            <w:noWrap w:val="0"/>
            <w:vAlign w:val="center"/>
          </w:tcPr>
          <w:p w14:paraId="0806D8C8">
            <w:pPr>
              <w:pStyle w:val="13"/>
              <w:keepNext w:val="0"/>
              <w:keepLines w:val="0"/>
              <w:pageBreakBefore w:val="0"/>
              <w:suppressLineNumbers w:val="0"/>
              <w:kinsoku/>
              <w:wordWrap/>
              <w:overflowPunct/>
              <w:topLinePunct w:val="0"/>
              <w:bidi w:val="0"/>
              <w:spacing w:beforeAutospacing="0" w:afterAutospacing="0" w:line="480" w:lineRule="exact"/>
              <w:ind w:left="0" w:leftChars="0" w:righ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4.0米*6.0米长方形</w:t>
            </w:r>
          </w:p>
        </w:tc>
        <w:tc>
          <w:tcPr>
            <w:tcW w:w="4507" w:type="dxa"/>
            <w:tcBorders>
              <w:top w:val="single" w:color="auto" w:sz="4" w:space="0"/>
              <w:left w:val="single" w:color="auto" w:sz="4" w:space="0"/>
              <w:bottom w:val="single" w:color="auto" w:sz="4" w:space="0"/>
              <w:right w:val="single" w:color="auto" w:sz="12" w:space="0"/>
            </w:tcBorders>
            <w:noWrap w:val="0"/>
            <w:vAlign w:val="center"/>
          </w:tcPr>
          <w:p w14:paraId="4B1472C3">
            <w:pPr>
              <w:pStyle w:val="13"/>
              <w:keepNext w:val="0"/>
              <w:keepLines w:val="0"/>
              <w:pageBreakBefore w:val="0"/>
              <w:suppressLineNumbers w:val="0"/>
              <w:kinsoku/>
              <w:wordWrap/>
              <w:overflowPunct/>
              <w:topLinePunct w:val="0"/>
              <w:bidi w:val="0"/>
              <w:spacing w:beforeAutospacing="0" w:afterAutospacing="0" w:line="480" w:lineRule="exact"/>
              <w:ind w:left="0" w:leftChars="0" w:righ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1：120比例</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具体规格要求详见附件1</w:t>
            </w:r>
          </w:p>
        </w:tc>
      </w:tr>
      <w:tr w14:paraId="2C752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555" w:type="dxa"/>
            <w:gridSpan w:val="3"/>
            <w:tcBorders>
              <w:top w:val="single" w:color="auto" w:sz="4" w:space="0"/>
              <w:left w:val="single" w:color="auto" w:sz="12" w:space="0"/>
              <w:bottom w:val="single" w:color="auto" w:sz="4" w:space="0"/>
              <w:right w:val="single" w:color="auto" w:sz="12" w:space="0"/>
            </w:tcBorders>
            <w:noWrap w:val="0"/>
            <w:vAlign w:val="center"/>
          </w:tcPr>
          <w:p w14:paraId="08EFDACA">
            <w:pPr>
              <w:pStyle w:val="13"/>
              <w:keepNext w:val="0"/>
              <w:keepLines w:val="0"/>
              <w:pageBreakBefore w:val="0"/>
              <w:suppressLineNumbers w:val="0"/>
              <w:kinsoku/>
              <w:wordWrap/>
              <w:overflowPunct/>
              <w:topLinePunct w:val="0"/>
              <w:bidi w:val="0"/>
              <w:spacing w:beforeAutospacing="0" w:afterAutospacing="0" w:line="480" w:lineRule="exact"/>
              <w:ind w:left="0" w:leftChars="0" w:right="0"/>
              <w:jc w:val="center"/>
              <w:textAlignment w:val="auto"/>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lang w:val="en-US" w:eastAsia="zh-CN"/>
              </w:rPr>
              <w:t>合同价款</w:t>
            </w:r>
            <w:r>
              <w:rPr>
                <w:rFonts w:hint="eastAsia" w:ascii="仿宋_GB2312" w:hAnsi="仿宋_GB2312" w:eastAsia="仿宋_GB2312" w:cs="仿宋_GB2312"/>
                <w:b/>
                <w:color w:val="auto"/>
                <w:sz w:val="22"/>
                <w:szCs w:val="22"/>
              </w:rPr>
              <w:t>总计</w:t>
            </w:r>
            <w:r>
              <w:rPr>
                <w:rFonts w:hint="eastAsia" w:ascii="仿宋_GB2312" w:hAnsi="仿宋_GB2312" w:eastAsia="仿宋_GB2312" w:cs="仿宋_GB2312"/>
                <w:b/>
                <w:color w:val="auto"/>
                <w:sz w:val="22"/>
                <w:szCs w:val="22"/>
                <w:lang w:val="en-US" w:eastAsia="zh-CN"/>
              </w:rPr>
              <w:t>人民币</w:t>
            </w:r>
            <w:r>
              <w:rPr>
                <w:rFonts w:hint="eastAsia" w:ascii="仿宋_GB2312" w:hAnsi="仿宋_GB2312" w:eastAsia="仿宋_GB2312" w:cs="仿宋_GB2312"/>
                <w:b/>
                <w:color w:val="auto"/>
                <w:sz w:val="22"/>
                <w:szCs w:val="22"/>
              </w:rPr>
              <w:t>：</w:t>
            </w:r>
            <w:r>
              <w:rPr>
                <w:rFonts w:hint="eastAsia" w:ascii="仿宋_GB2312" w:hAnsi="仿宋_GB2312" w:eastAsia="仿宋_GB2312" w:cs="仿宋_GB2312"/>
                <w:b/>
                <w:color w:val="auto"/>
                <w:sz w:val="22"/>
                <w:szCs w:val="22"/>
                <w:u w:val="single"/>
              </w:rPr>
              <w:t xml:space="preserve">     </w:t>
            </w:r>
            <w:r>
              <w:rPr>
                <w:rFonts w:hint="eastAsia" w:ascii="仿宋_GB2312" w:hAnsi="仿宋_GB2312" w:eastAsia="仿宋_GB2312" w:cs="仿宋_GB2312"/>
                <w:b/>
                <w:color w:val="auto"/>
                <w:sz w:val="22"/>
                <w:szCs w:val="22"/>
              </w:rPr>
              <w:t xml:space="preserve"> </w:t>
            </w:r>
            <w:r>
              <w:rPr>
                <w:rFonts w:hint="eastAsia" w:ascii="仿宋_GB2312" w:hAnsi="仿宋_GB2312" w:eastAsia="仿宋_GB2312" w:cs="仿宋_GB2312"/>
                <w:b/>
                <w:color w:val="auto"/>
                <w:sz w:val="22"/>
                <w:szCs w:val="22"/>
                <w:lang w:val="en-US" w:eastAsia="zh-CN"/>
              </w:rPr>
              <w:t>元</w:t>
            </w:r>
            <w:r>
              <w:rPr>
                <w:rFonts w:hint="eastAsia" w:ascii="仿宋_GB2312" w:hAnsi="仿宋_GB2312" w:eastAsia="仿宋_GB2312" w:cs="仿宋_GB2312"/>
                <w:b/>
                <w:color w:val="auto"/>
                <w:sz w:val="22"/>
                <w:szCs w:val="22"/>
                <w:lang w:eastAsia="zh-CN"/>
              </w:rPr>
              <w:t>，</w:t>
            </w:r>
            <w:r>
              <w:rPr>
                <w:rFonts w:hint="eastAsia" w:ascii="仿宋_GB2312" w:hAnsi="仿宋_GB2312" w:eastAsia="仿宋_GB2312" w:cs="仿宋_GB2312"/>
                <w:b/>
                <w:color w:val="auto"/>
                <w:sz w:val="22"/>
                <w:szCs w:val="22"/>
              </w:rPr>
              <w:t>含</w:t>
            </w:r>
            <w:r>
              <w:rPr>
                <w:rFonts w:hint="eastAsia" w:ascii="仿宋_GB2312" w:hAnsi="仿宋_GB2312" w:eastAsia="仿宋_GB2312" w:cs="仿宋_GB2312"/>
                <w:b/>
                <w:color w:val="auto"/>
                <w:sz w:val="22"/>
                <w:szCs w:val="22"/>
                <w:u w:val="single"/>
                <w:lang w:val="en-US" w:eastAsia="zh-CN"/>
              </w:rPr>
              <w:t xml:space="preserve">   </w:t>
            </w:r>
            <w:r>
              <w:rPr>
                <w:rFonts w:hint="eastAsia" w:ascii="仿宋_GB2312" w:hAnsi="仿宋_GB2312" w:eastAsia="仿宋_GB2312" w:cs="仿宋_GB2312"/>
                <w:b/>
                <w:color w:val="auto"/>
                <w:sz w:val="22"/>
                <w:szCs w:val="22"/>
              </w:rPr>
              <w:t>%增值税专票</w:t>
            </w:r>
          </w:p>
        </w:tc>
      </w:tr>
      <w:tr w14:paraId="3F3A8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555" w:type="dxa"/>
            <w:gridSpan w:val="3"/>
            <w:tcBorders>
              <w:top w:val="single" w:color="auto" w:sz="4" w:space="0"/>
              <w:left w:val="single" w:color="auto" w:sz="12" w:space="0"/>
              <w:bottom w:val="single" w:color="auto" w:sz="4" w:space="0"/>
              <w:right w:val="single" w:color="auto" w:sz="12" w:space="0"/>
            </w:tcBorders>
            <w:noWrap w:val="0"/>
            <w:vAlign w:val="center"/>
          </w:tcPr>
          <w:p w14:paraId="3C9414BB">
            <w:pPr>
              <w:keepNext w:val="0"/>
              <w:keepLines w:val="0"/>
              <w:pageBreakBefore w:val="0"/>
              <w:numPr>
                <w:ilvl w:val="0"/>
                <w:numId w:val="0"/>
              </w:numPr>
              <w:suppressLineNumbers w:val="0"/>
              <w:kinsoku/>
              <w:wordWrap/>
              <w:overflowPunct/>
              <w:topLinePunct w:val="0"/>
              <w:autoSpaceDE/>
              <w:autoSpaceDN/>
              <w:bidi w:val="0"/>
              <w:adjustRightInd/>
              <w:spacing w:beforeAutospacing="0" w:afterAutospacing="0" w:line="480" w:lineRule="exact"/>
              <w:ind w:left="0" w:leftChars="0" w:right="0"/>
              <w:textAlignment w:val="auto"/>
              <w:rPr>
                <w:rFonts w:hint="eastAsia" w:ascii="仿宋_GB2312" w:hAnsi="仿宋_GB2312" w:eastAsia="仿宋_GB2312" w:cs="仿宋_GB2312"/>
                <w:b/>
                <w:color w:val="auto"/>
                <w:sz w:val="22"/>
                <w:szCs w:val="22"/>
                <w:lang w:val="en-US" w:eastAsia="zh-CN"/>
              </w:rPr>
            </w:pPr>
            <w:r>
              <w:rPr>
                <w:rFonts w:hint="eastAsia" w:ascii="仿宋_GB2312" w:hAnsi="仿宋_GB2312" w:eastAsia="仿宋_GB2312" w:cs="仿宋_GB2312"/>
                <w:color w:val="auto"/>
                <w:kern w:val="0"/>
                <w:sz w:val="22"/>
                <w:szCs w:val="22"/>
                <w:lang w:val="en-US" w:eastAsia="zh-CN" w:bidi="ar-SA"/>
              </w:rPr>
              <w:t>合同价款为固定总价，包含乙方为执行和完成本合同项下的全部工作时，不可或缺的所有附带工作的费用（合同中明确由甲方承担的费用除外），包括但不限于模型设计费、制作费、材料费、应缴纳的税费、运输费、包装费、搬运费、现场安装调试费、质量维护费用以及其他可能发生的一切直接或间接费用，为甲方在本合同项下所需支付的全部款项。除此之外，甲方无需向乙方支付其他任何费用。</w:t>
            </w:r>
          </w:p>
        </w:tc>
      </w:tr>
    </w:tbl>
    <w:p w14:paraId="6CF26A81">
      <w:pPr>
        <w:pageBreakBefore w:val="0"/>
        <w:kinsoku/>
        <w:wordWrap/>
        <w:overflowPunct/>
        <w:topLinePunct w:val="0"/>
        <w:bidi w:val="0"/>
        <w:adjustRightInd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三、付款方式</w:t>
      </w:r>
    </w:p>
    <w:p w14:paraId="5763F5F4">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480" w:lineRule="exact"/>
        <w:ind w:left="0" w:leftChars="0" w:right="0"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1.第一期付款：乙方完成合同项下全部货物的交付、安装调试，经甲方验收合格后，甲方向乙方支付至合同总价款的80%；</w:t>
      </w:r>
    </w:p>
    <w:p w14:paraId="6A336F38">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480" w:lineRule="exact"/>
        <w:ind w:left="0" w:leftChars="0" w:right="0"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2.第二期付款：验收合格满一年后，乙方应提交履约评价申请，经甲方验收履约评价合格后，向乙方支付至合同价款的95%；</w:t>
      </w:r>
    </w:p>
    <w:p w14:paraId="41B9D904">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480" w:lineRule="exact"/>
        <w:ind w:left="0" w:leftChars="0" w:right="0"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w:t>
      </w:r>
      <w:r>
        <w:rPr>
          <w:rFonts w:hint="eastAsia" w:ascii="仿宋_GB2312" w:hAnsi="仿宋_GB2312" w:eastAsia="仿宋_GB2312" w:cs="仿宋_GB2312"/>
          <w:bCs/>
          <w:sz w:val="28"/>
          <w:szCs w:val="28"/>
        </w:rPr>
        <w:t>第三期付款</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剩余合同价款5%作为保修金；该保修金在质量保修期届满后，乙方需提交保修金支付申请，经甲方核查确认乙方在保修期内无违反保修义务之情形且无未予维修的事项后 【15】 个日历天内付清。</w:t>
      </w:r>
    </w:p>
    <w:p w14:paraId="77921DF8">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kern w:val="2"/>
          <w:sz w:val="28"/>
          <w:szCs w:val="28"/>
          <w:lang w:val="en-US" w:eastAsia="zh-CN" w:bidi="ar-SA"/>
        </w:rPr>
        <w:t>4.甲方每次付款前，乙方应向甲方开具合法有效的符合甲方要求的增值税专用发票，否则甲方可顺延付款并无须承担延期付款的法律责任。同时，乙方不得因此而停止工作，否则视为乙方违约。</w:t>
      </w:r>
    </w:p>
    <w:p w14:paraId="4A7B0862">
      <w:pPr>
        <w:pageBreakBefore w:val="0"/>
        <w:kinsoku/>
        <w:wordWrap/>
        <w:overflowPunct/>
        <w:topLinePunct w:val="0"/>
        <w:bidi w:val="0"/>
        <w:adjustRightInd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四、制作工期</w:t>
      </w:r>
    </w:p>
    <w:p w14:paraId="354EF908">
      <w:pPr>
        <w:pageBreakBefore w:val="0"/>
        <w:numPr>
          <w:ilvl w:val="0"/>
          <w:numId w:val="0"/>
        </w:numPr>
        <w:kinsoku/>
        <w:wordWrap/>
        <w:overflowPunct/>
        <w:topLinePunct w:val="0"/>
        <w:bidi w:val="0"/>
        <w:adjustRightInd/>
        <w:spacing w:afterAutospacing="0" w:line="560" w:lineRule="exact"/>
        <w:ind w:left="0" w:leftChars="0" w:right="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乙方应于</w:t>
      </w:r>
      <w:r>
        <w:rPr>
          <w:rFonts w:hint="eastAsia" w:ascii="仿宋_GB2312" w:hAnsi="仿宋_GB2312" w:eastAsia="仿宋_GB2312" w:cs="仿宋_GB2312"/>
          <w:sz w:val="28"/>
          <w:szCs w:val="28"/>
        </w:rPr>
        <w:t>合同签</w:t>
      </w:r>
      <w:r>
        <w:rPr>
          <w:rFonts w:hint="eastAsia" w:ascii="仿宋_GB2312" w:hAnsi="仿宋_GB2312" w:eastAsia="仿宋_GB2312" w:cs="仿宋_GB2312"/>
          <w:sz w:val="28"/>
          <w:szCs w:val="28"/>
          <w:lang w:val="en-US" w:eastAsia="zh-CN"/>
        </w:rPr>
        <w:t>订</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个日历天内</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将模型运至甲方指定地点完成安装调试，并通知甲方验收。</w:t>
      </w:r>
      <w:r>
        <w:rPr>
          <w:rFonts w:hint="eastAsia" w:ascii="仿宋_GB2312" w:hAnsi="仿宋_GB2312" w:eastAsia="仿宋_GB2312" w:cs="仿宋_GB2312"/>
          <w:sz w:val="28"/>
          <w:szCs w:val="28"/>
        </w:rPr>
        <w:t>（具体操作周期及项目交付时间根据项目进行过程中的交流情况及甲方意见等因素决定）。</w:t>
      </w:r>
    </w:p>
    <w:p w14:paraId="169803E5">
      <w:pPr>
        <w:pageBreakBefore w:val="0"/>
        <w:kinsoku/>
        <w:wordWrap/>
        <w:overflowPunct/>
        <w:topLinePunct w:val="0"/>
        <w:bidi w:val="0"/>
        <w:adjustRightInd w:val="0"/>
        <w:spacing w:afterAutospacing="0" w:line="48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为使工作顺利进行，避免工期延误。乙方有义务及时告知甲方提供工作所需的图纸、资料，甲方也应及时将相关资料交给乙方。如甲方图纸、资料或要求设计变更，</w:t>
      </w:r>
      <w:r>
        <w:rPr>
          <w:rFonts w:hint="eastAsia" w:ascii="仿宋_GB2312" w:hAnsi="仿宋_GB2312" w:eastAsia="仿宋_GB2312" w:cs="仿宋_GB2312"/>
          <w:sz w:val="28"/>
          <w:szCs w:val="28"/>
          <w:lang w:val="en-US" w:eastAsia="zh-CN"/>
        </w:rPr>
        <w:t>经甲方书面同意的，</w:t>
      </w:r>
      <w:r>
        <w:rPr>
          <w:rFonts w:hint="eastAsia" w:ascii="仿宋_GB2312" w:hAnsi="仿宋_GB2312" w:eastAsia="仿宋_GB2312" w:cs="仿宋_GB2312"/>
          <w:sz w:val="28"/>
          <w:szCs w:val="28"/>
        </w:rPr>
        <w:t>乙方可相应增加费用和顺延交付。</w:t>
      </w:r>
    </w:p>
    <w:p w14:paraId="2A3C9750">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五、交付及验收</w:t>
      </w:r>
    </w:p>
    <w:p w14:paraId="600B1B4F">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模型</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于</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日前制作完成，同时，乙方应在该日期前将模型运至甲方指定地点完成安装调试，并通知甲方验收。</w:t>
      </w:r>
    </w:p>
    <w:p w14:paraId="770410B2">
      <w:pPr>
        <w:pageBreakBefore w:val="0"/>
        <w:kinsoku/>
        <w:wordWrap/>
        <w:overflowPunct/>
        <w:topLinePunct w:val="0"/>
        <w:bidi w:val="0"/>
        <w:spacing w:afterAutospacing="0" w:line="480" w:lineRule="exact"/>
        <w:ind w:left="0" w:leftChars="0" w:righ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甲方应在模型制作完成</w:t>
      </w:r>
      <w:r>
        <w:rPr>
          <w:rFonts w:hint="eastAsia" w:ascii="仿宋_GB2312" w:hAnsi="仿宋_GB2312" w:eastAsia="仿宋_GB2312" w:cs="仿宋_GB2312"/>
          <w:sz w:val="28"/>
          <w:szCs w:val="28"/>
          <w:lang w:val="en-US" w:eastAsia="zh-CN"/>
        </w:rPr>
        <w:t>且收到乙方</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val="en-US" w:eastAsia="zh-CN"/>
        </w:rPr>
        <w:t>通知后</w:t>
      </w:r>
      <w:r>
        <w:rPr>
          <w:rFonts w:hint="eastAsia" w:ascii="仿宋_GB2312" w:hAnsi="仿宋_GB2312" w:eastAsia="仿宋_GB2312" w:cs="仿宋_GB2312"/>
          <w:sz w:val="28"/>
          <w:szCs w:val="28"/>
        </w:rPr>
        <w:t>安排验收，拍照确认。对不符合</w:t>
      </w:r>
      <w:r>
        <w:rPr>
          <w:rFonts w:hint="eastAsia" w:ascii="仿宋_GB2312" w:hAnsi="仿宋_GB2312" w:eastAsia="仿宋_GB2312" w:cs="仿宋_GB2312"/>
          <w:sz w:val="28"/>
          <w:szCs w:val="28"/>
          <w:lang w:val="en-US" w:eastAsia="zh-CN"/>
        </w:rPr>
        <w:t>合同约定</w:t>
      </w:r>
      <w:r>
        <w:rPr>
          <w:rFonts w:hint="eastAsia" w:ascii="仿宋_GB2312" w:hAnsi="仿宋_GB2312" w:eastAsia="仿宋_GB2312" w:cs="仿宋_GB2312"/>
          <w:sz w:val="28"/>
          <w:szCs w:val="28"/>
        </w:rPr>
        <w:t>标准的部分，</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w:t>
      </w:r>
      <w:r>
        <w:rPr>
          <w:rFonts w:hint="eastAsia" w:ascii="仿宋_GB2312" w:hAnsi="仿宋_GB2312" w:eastAsia="仿宋_GB2312" w:cs="仿宋_GB2312"/>
          <w:sz w:val="28"/>
          <w:szCs w:val="28"/>
          <w:lang w:val="en-US" w:eastAsia="zh-CN"/>
        </w:rPr>
        <w:t>在接到</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通知后的【5】</w:t>
      </w:r>
      <w:r>
        <w:rPr>
          <w:rFonts w:hint="eastAsia" w:ascii="仿宋_GB2312" w:hAnsi="仿宋_GB2312" w:eastAsia="仿宋_GB2312" w:cs="仿宋_GB2312"/>
          <w:sz w:val="28"/>
          <w:szCs w:val="28"/>
        </w:rPr>
        <w:t>日历天内完成整改，整改完成后重新申请验收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由此导致的</w:t>
      </w:r>
      <w:r>
        <w:rPr>
          <w:rFonts w:hint="eastAsia" w:ascii="仿宋_GB2312" w:hAnsi="仿宋_GB2312" w:eastAsia="仿宋_GB2312" w:cs="仿宋_GB2312"/>
          <w:sz w:val="28"/>
          <w:szCs w:val="28"/>
          <w:lang w:val="en-US" w:eastAsia="zh-CN"/>
        </w:rPr>
        <w:t>交付</w:t>
      </w:r>
      <w:r>
        <w:rPr>
          <w:rFonts w:hint="eastAsia" w:ascii="仿宋_GB2312" w:hAnsi="仿宋_GB2312" w:eastAsia="仿宋_GB2312" w:cs="仿宋_GB2312"/>
          <w:sz w:val="28"/>
          <w:szCs w:val="28"/>
        </w:rPr>
        <w:t>延误，视为乙方违约。若验收不合格且乙方未按要求整改，视为乙方未完成交付义务。​</w:t>
      </w:r>
    </w:p>
    <w:p w14:paraId="3191FBD4">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六、保修</w:t>
      </w:r>
    </w:p>
    <w:p w14:paraId="45BB3230">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在无人为损坏情况下，乙方免费保修</w:t>
      </w:r>
      <w:r>
        <w:rPr>
          <w:rFonts w:hint="eastAsia" w:ascii="仿宋_GB2312" w:hAnsi="仿宋_GB2312" w:eastAsia="仿宋_GB2312" w:cs="仿宋_GB2312"/>
          <w:bCs/>
          <w:sz w:val="28"/>
          <w:szCs w:val="28"/>
          <w:u w:val="single"/>
          <w:lang w:val="en-US" w:eastAsia="zh-CN"/>
        </w:rPr>
        <w:t xml:space="preserve">  2  </w:t>
      </w:r>
      <w:r>
        <w:rPr>
          <w:rFonts w:hint="eastAsia" w:ascii="仿宋_GB2312" w:hAnsi="仿宋_GB2312" w:eastAsia="仿宋_GB2312" w:cs="仿宋_GB2312"/>
          <w:bCs/>
          <w:sz w:val="28"/>
          <w:szCs w:val="28"/>
          <w:u w:val="none"/>
          <w:lang w:val="en-US" w:eastAsia="zh-CN"/>
        </w:rPr>
        <w:t>年，保修期限自甲方验收合格之日起算</w:t>
      </w:r>
      <w:r>
        <w:rPr>
          <w:rFonts w:hint="eastAsia" w:ascii="仿宋_GB2312" w:hAnsi="仿宋_GB2312" w:eastAsia="仿宋_GB2312" w:cs="仿宋_GB2312"/>
          <w:bCs/>
          <w:sz w:val="28"/>
          <w:szCs w:val="28"/>
          <w:u w:val="none"/>
        </w:rPr>
        <w:t>。</w:t>
      </w:r>
      <w:r>
        <w:rPr>
          <w:rFonts w:hint="eastAsia" w:ascii="仿宋_GB2312" w:hAnsi="仿宋_GB2312" w:eastAsia="仿宋_GB2312" w:cs="仿宋_GB2312"/>
          <w:sz w:val="28"/>
          <w:szCs w:val="28"/>
        </w:rPr>
        <w:t>人为损坏的，乙方修理</w:t>
      </w:r>
      <w:r>
        <w:rPr>
          <w:rFonts w:hint="eastAsia" w:ascii="仿宋_GB2312" w:hAnsi="仿宋_GB2312" w:eastAsia="仿宋_GB2312" w:cs="仿宋_GB2312"/>
          <w:bCs/>
          <w:sz w:val="28"/>
          <w:szCs w:val="28"/>
          <w:u w:val="none"/>
        </w:rPr>
        <w:t>时可</w:t>
      </w:r>
      <w:r>
        <w:rPr>
          <w:rFonts w:hint="eastAsia" w:ascii="仿宋_GB2312" w:hAnsi="仿宋_GB2312" w:eastAsia="仿宋_GB2312" w:cs="仿宋_GB2312"/>
          <w:bCs/>
          <w:sz w:val="28"/>
          <w:szCs w:val="28"/>
          <w:u w:val="none"/>
          <w:lang w:val="en-US" w:eastAsia="zh-CN"/>
        </w:rPr>
        <w:t>按市场价</w:t>
      </w:r>
      <w:r>
        <w:rPr>
          <w:rFonts w:hint="eastAsia" w:ascii="仿宋_GB2312" w:hAnsi="仿宋_GB2312" w:eastAsia="仿宋_GB2312" w:cs="仿宋_GB2312"/>
          <w:bCs/>
          <w:sz w:val="28"/>
          <w:szCs w:val="28"/>
          <w:highlight w:val="yellow"/>
          <w:u w:val="none"/>
          <w:lang w:val="en-US" w:eastAsia="zh-CN"/>
        </w:rPr>
        <w:t>7折</w:t>
      </w:r>
      <w:r>
        <w:rPr>
          <w:rFonts w:hint="eastAsia" w:ascii="仿宋_GB2312" w:hAnsi="仿宋_GB2312" w:eastAsia="仿宋_GB2312" w:cs="仿宋_GB2312"/>
          <w:bCs/>
          <w:sz w:val="28"/>
          <w:szCs w:val="28"/>
          <w:u w:val="none"/>
        </w:rPr>
        <w:t>收取费用；</w:t>
      </w:r>
    </w:p>
    <w:p w14:paraId="3D8C9B51">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乙方在接到甲方报修电话后，1-3个日内到现场提供上门服务。保修</w:t>
      </w:r>
      <w:r>
        <w:rPr>
          <w:rFonts w:hint="eastAsia" w:ascii="仿宋_GB2312" w:hAnsi="仿宋_GB2312" w:eastAsia="仿宋_GB2312" w:cs="仿宋_GB2312"/>
          <w:bCs/>
          <w:sz w:val="28"/>
          <w:szCs w:val="28"/>
          <w:lang w:val="en-US" w:eastAsia="zh-CN"/>
        </w:rPr>
        <w:t>期</w:t>
      </w:r>
      <w:r>
        <w:rPr>
          <w:rFonts w:hint="eastAsia" w:ascii="仿宋_GB2312" w:hAnsi="仿宋_GB2312" w:eastAsia="仿宋_GB2312" w:cs="仿宋_GB2312"/>
          <w:bCs/>
          <w:sz w:val="28"/>
          <w:szCs w:val="28"/>
        </w:rPr>
        <w:t>内乙方负责对其提供的</w:t>
      </w:r>
      <w:r>
        <w:rPr>
          <w:rFonts w:hint="eastAsia" w:ascii="仿宋_GB2312" w:hAnsi="仿宋_GB2312" w:eastAsia="仿宋_GB2312" w:cs="仿宋_GB2312"/>
          <w:bCs/>
          <w:sz w:val="28"/>
          <w:szCs w:val="28"/>
          <w:lang w:val="en-US" w:eastAsia="zh-CN"/>
        </w:rPr>
        <w:t>模型</w:t>
      </w:r>
      <w:r>
        <w:rPr>
          <w:rFonts w:hint="eastAsia" w:ascii="仿宋_GB2312" w:hAnsi="仿宋_GB2312" w:eastAsia="仿宋_GB2312" w:cs="仿宋_GB2312"/>
          <w:bCs/>
          <w:sz w:val="28"/>
          <w:szCs w:val="28"/>
        </w:rPr>
        <w:t>进行免费维修维护，不再收取任何费用。</w:t>
      </w:r>
    </w:p>
    <w:p w14:paraId="3DDD61C4">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七、双方责任及义务</w:t>
      </w:r>
    </w:p>
    <w:p w14:paraId="0218386F">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（一）甲方责任及义务</w:t>
      </w:r>
    </w:p>
    <w:p w14:paraId="02C25C38">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甲方应及时向乙方提供模型制作所需的文字资料、电子资料和图纸</w:t>
      </w:r>
      <w:r>
        <w:rPr>
          <w:rFonts w:hint="eastAsia" w:ascii="仿宋_GB2312" w:hAnsi="仿宋_GB2312" w:eastAsia="仿宋_GB2312" w:cs="仿宋_GB2312"/>
          <w:bCs/>
          <w:sz w:val="28"/>
          <w:szCs w:val="28"/>
          <w:lang w:eastAsia="zh-CN"/>
        </w:rPr>
        <w:t>。</w:t>
      </w:r>
    </w:p>
    <w:p w14:paraId="6101CAC0">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甲方应对模型的设计、制作提供准确的要求和意见，并进行验收；如超过合同交货期</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日</w:t>
      </w:r>
      <w:r>
        <w:rPr>
          <w:rFonts w:hint="eastAsia" w:ascii="仿宋_GB2312" w:hAnsi="仿宋_GB2312" w:eastAsia="仿宋_GB2312" w:cs="仿宋_GB2312"/>
          <w:bCs/>
          <w:sz w:val="28"/>
          <w:szCs w:val="28"/>
        </w:rPr>
        <w:t>未验收，则视为验收合格。</w:t>
      </w:r>
    </w:p>
    <w:p w14:paraId="10E6EC0A">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3.</w:t>
      </w:r>
      <w:r>
        <w:rPr>
          <w:rFonts w:hint="eastAsia" w:ascii="仿宋_GB2312" w:hAnsi="仿宋_GB2312" w:eastAsia="仿宋_GB2312" w:cs="仿宋_GB2312"/>
          <w:bCs/>
          <w:sz w:val="28"/>
          <w:szCs w:val="28"/>
        </w:rPr>
        <w:t>与本合同模型、模型图纸及效果图有关的包括版权（著作权）在内的所有权益均属于甲方并由甲方完全和单独地享有。</w:t>
      </w:r>
    </w:p>
    <w:p w14:paraId="3938D415">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（二）乙方的责任及义务</w:t>
      </w:r>
    </w:p>
    <w:p w14:paraId="60E9140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甲方向乙方提供的所有样资料或图纸，以及乙方已制作而尚未完成或交付的模型或半成品(含不合格品)等，乙方均负有保密和严格保管的义务。未经甲方书面许可，乙方不得擅自作</w:t>
      </w:r>
      <w:r>
        <w:rPr>
          <w:rFonts w:hint="eastAsia" w:ascii="仿宋_GB2312" w:hAnsi="仿宋_GB2312" w:eastAsia="仿宋_GB2312" w:cs="仿宋_GB2312"/>
          <w:bCs/>
          <w:sz w:val="28"/>
          <w:szCs w:val="28"/>
          <w:lang w:val="en-US" w:eastAsia="zh-CN"/>
        </w:rPr>
        <w:t>他</w:t>
      </w:r>
      <w:r>
        <w:rPr>
          <w:rFonts w:hint="eastAsia" w:ascii="仿宋_GB2312" w:hAnsi="仿宋_GB2312" w:eastAsia="仿宋_GB2312" w:cs="仿宋_GB2312"/>
          <w:bCs/>
          <w:sz w:val="28"/>
          <w:szCs w:val="28"/>
        </w:rPr>
        <w:t>用</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本条约定的保密义务为永久</w:t>
      </w:r>
      <w:r>
        <w:rPr>
          <w:rFonts w:hint="eastAsia" w:ascii="仿宋_GB2312" w:hAnsi="仿宋_GB2312" w:eastAsia="仿宋_GB2312" w:cs="仿宋_GB2312"/>
          <w:bCs/>
          <w:sz w:val="28"/>
          <w:szCs w:val="28"/>
          <w:lang w:eastAsia="zh-CN"/>
        </w:rPr>
        <w:t>。</w:t>
      </w:r>
    </w:p>
    <w:p w14:paraId="1B3C91FD">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乙方必须保证模型制作按照规定工艺要求、质量标准进行，以保证模型品质</w:t>
      </w:r>
      <w:r>
        <w:rPr>
          <w:rFonts w:hint="eastAsia" w:ascii="仿宋_GB2312" w:hAnsi="仿宋_GB2312" w:eastAsia="仿宋_GB2312" w:cs="仿宋_GB2312"/>
          <w:bCs/>
          <w:sz w:val="28"/>
          <w:szCs w:val="28"/>
          <w:lang w:eastAsia="zh-CN"/>
        </w:rPr>
        <w:t>。</w:t>
      </w:r>
    </w:p>
    <w:p w14:paraId="563AB1DB">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3.</w:t>
      </w:r>
      <w:r>
        <w:rPr>
          <w:rFonts w:hint="eastAsia" w:ascii="仿宋_GB2312" w:hAnsi="仿宋_GB2312" w:eastAsia="仿宋_GB2312" w:cs="仿宋_GB2312"/>
          <w:bCs/>
          <w:sz w:val="28"/>
          <w:szCs w:val="28"/>
        </w:rPr>
        <w:t>乙方应认真接受甲方的检查和监督，并执行甲方的合理建议。</w:t>
      </w:r>
    </w:p>
    <w:p w14:paraId="11C92241">
      <w:pPr>
        <w:pageBreakBefore w:val="0"/>
        <w:kinsoku/>
        <w:wordWrap/>
        <w:overflowPunct/>
        <w:topLinePunct w:val="0"/>
        <w:bidi w:val="0"/>
        <w:spacing w:afterAutospacing="0" w:line="480" w:lineRule="exact"/>
        <w:ind w:left="0" w:leftChars="0" w:right="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4.未经甲方书面同意，</w:t>
      </w:r>
      <w:r>
        <w:rPr>
          <w:rFonts w:hint="eastAsia" w:ascii="仿宋_GB2312" w:hAnsi="仿宋_GB2312" w:eastAsia="仿宋_GB2312" w:cs="仿宋_GB2312"/>
          <w:bCs/>
          <w:sz w:val="28"/>
          <w:szCs w:val="28"/>
        </w:rPr>
        <w:t>乙方不得以任何形式使用、复制、展示或转让</w:t>
      </w:r>
      <w:r>
        <w:rPr>
          <w:rFonts w:hint="eastAsia" w:ascii="仿宋_GB2312" w:hAnsi="仿宋_GB2312" w:eastAsia="仿宋_GB2312" w:cs="仿宋_GB2312"/>
          <w:bCs/>
          <w:sz w:val="28"/>
          <w:szCs w:val="28"/>
          <w:lang w:val="en-US" w:eastAsia="zh-CN"/>
        </w:rPr>
        <w:t>模型成果</w:t>
      </w:r>
      <w:r>
        <w:rPr>
          <w:rFonts w:hint="eastAsia" w:ascii="仿宋_GB2312" w:hAnsi="仿宋_GB2312" w:eastAsia="仿宋_GB2312" w:cs="仿宋_GB2312"/>
          <w:bCs/>
          <w:sz w:val="28"/>
          <w:szCs w:val="28"/>
        </w:rPr>
        <w:t>。</w:t>
      </w:r>
    </w:p>
    <w:p w14:paraId="4BFE7999">
      <w:pPr>
        <w:pageBreakBefore w:val="0"/>
        <w:kinsoku/>
        <w:wordWrap/>
        <w:overflowPunct/>
        <w:topLinePunct w:val="0"/>
        <w:bidi w:val="0"/>
        <w:spacing w:afterAutospacing="0" w:line="480" w:lineRule="exact"/>
        <w:ind w:left="0" w:leftChars="0" w:right="0"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八、违约责任</w:t>
      </w:r>
    </w:p>
    <w:p w14:paraId="34BF9DF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除本合同另有约定外，任何一方违约，均应按本条下列约定处理： </w:t>
      </w:r>
    </w:p>
    <w:p w14:paraId="7ED2CEA5">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lang w:val="en-US" w:eastAsia="zh-CN"/>
        </w:rPr>
        <w:t>无正当理由</w:t>
      </w:r>
      <w:r>
        <w:rPr>
          <w:rFonts w:hint="eastAsia" w:ascii="仿宋_GB2312" w:hAnsi="仿宋_GB2312" w:eastAsia="仿宋_GB2312" w:cs="仿宋_GB2312"/>
          <w:bCs/>
          <w:sz w:val="28"/>
          <w:szCs w:val="28"/>
        </w:rPr>
        <w:t>未按本合同约定如期支付制作费</w:t>
      </w:r>
      <w:r>
        <w:rPr>
          <w:rFonts w:hint="eastAsia" w:ascii="仿宋_GB2312" w:hAnsi="仿宋_GB2312" w:eastAsia="仿宋_GB2312" w:cs="仿宋_GB2312"/>
          <w:bCs/>
          <w:sz w:val="28"/>
          <w:szCs w:val="28"/>
          <w:lang w:val="en-US" w:eastAsia="zh-CN"/>
        </w:rPr>
        <w:t>且经乙方书面催告后【】日内仍未支付</w:t>
      </w:r>
      <w:r>
        <w:rPr>
          <w:rFonts w:hint="eastAsia" w:ascii="仿宋_GB2312" w:hAnsi="仿宋_GB2312" w:eastAsia="仿宋_GB2312" w:cs="仿宋_GB2312"/>
          <w:bCs/>
          <w:sz w:val="28"/>
          <w:szCs w:val="28"/>
        </w:rPr>
        <w:t>的，则乙方</w:t>
      </w:r>
      <w:r>
        <w:rPr>
          <w:rFonts w:hint="eastAsia" w:ascii="仿宋_GB2312" w:hAnsi="仿宋_GB2312" w:eastAsia="仿宋_GB2312" w:cs="仿宋_GB2312"/>
          <w:bCs/>
          <w:sz w:val="28"/>
          <w:szCs w:val="28"/>
          <w:lang w:val="en-US" w:eastAsia="zh-CN"/>
        </w:rPr>
        <w:t>在书面通知甲方的情况下</w:t>
      </w:r>
      <w:r>
        <w:rPr>
          <w:rFonts w:hint="eastAsia" w:ascii="仿宋_GB2312" w:hAnsi="仿宋_GB2312" w:eastAsia="仿宋_GB2312" w:cs="仿宋_GB2312"/>
          <w:bCs/>
          <w:sz w:val="28"/>
          <w:szCs w:val="28"/>
        </w:rPr>
        <w:t>有权暂停模型的制作或安装工作，若因此造成乙方延期交付模型的，不视为乙方违约。</w:t>
      </w:r>
    </w:p>
    <w:p w14:paraId="2268AE9D">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乙方未经甲方同意逾期完成制作、交付或安装模型的，应按本合同总金额的每日百分之一向甲方支付逾期违约金；</w:t>
      </w:r>
      <w:r>
        <w:rPr>
          <w:rFonts w:hint="eastAsia" w:ascii="仿宋_GB2312" w:hAnsi="仿宋_GB2312" w:eastAsia="仿宋_GB2312" w:cs="仿宋_GB2312"/>
          <w:bCs/>
          <w:sz w:val="28"/>
          <w:szCs w:val="28"/>
          <w:lang w:val="en-US" w:eastAsia="zh-CN"/>
        </w:rPr>
        <w:t>逾期交货超过5日的，甲方有权解除合同，乙方还应按</w:t>
      </w:r>
      <w:r>
        <w:rPr>
          <w:rFonts w:hint="eastAsia" w:ascii="仿宋_GB2312" w:hAnsi="仿宋_GB2312" w:eastAsia="仿宋_GB2312" w:cs="仿宋_GB2312"/>
          <w:bCs/>
          <w:sz w:val="28"/>
          <w:szCs w:val="28"/>
        </w:rPr>
        <w:t>本合同总金额的</w:t>
      </w:r>
      <w:r>
        <w:rPr>
          <w:rFonts w:hint="eastAsia" w:ascii="仿宋_GB2312" w:hAnsi="仿宋_GB2312" w:eastAsia="仿宋_GB2312" w:cs="仿宋_GB2312"/>
          <w:bCs/>
          <w:sz w:val="28"/>
          <w:szCs w:val="28"/>
          <w:lang w:val="en-US" w:eastAsia="zh-CN"/>
        </w:rPr>
        <w:t>20%向甲方支付违约金。</w:t>
      </w:r>
    </w:p>
    <w:p w14:paraId="73BE660D">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3.乙方不按照合同约定的质量和数量提供商品及服务的，甲方有权要求其补足、换货或退货。因补足、换货或退货导致逾期交货的，乙方应按照本条第2款的约定支付违约金。</w:t>
      </w:r>
    </w:p>
    <w:p w14:paraId="2D63759A">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4.甲方拒不支付</w:t>
      </w:r>
      <w:r>
        <w:rPr>
          <w:rFonts w:hint="eastAsia" w:ascii="仿宋_GB2312" w:hAnsi="仿宋_GB2312" w:eastAsia="仿宋_GB2312" w:cs="仿宋_GB2312"/>
          <w:bCs/>
          <w:sz w:val="28"/>
          <w:szCs w:val="28"/>
        </w:rPr>
        <w:t>制作费</w:t>
      </w:r>
      <w:r>
        <w:rPr>
          <w:rFonts w:hint="eastAsia" w:ascii="仿宋_GB2312" w:hAnsi="仿宋_GB2312" w:eastAsia="仿宋_GB2312" w:cs="仿宋_GB2312"/>
          <w:bCs/>
          <w:sz w:val="28"/>
          <w:szCs w:val="28"/>
          <w:lang w:val="en-US" w:eastAsia="zh-CN"/>
        </w:rPr>
        <w:t>的，经乙方书面催告后【】日内仍不支付的，乙方有权要求甲方自前款约定付款日的次日起按每逾期一日支付逾期款项万分之三的违约金，但非因甲方原因（如财政拨付、审批流程）导致的付款延迟，不视为违约。</w:t>
      </w:r>
    </w:p>
    <w:p w14:paraId="0E231D0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任何一方违约的，守约方因维权付出的所有费用，包括但不限于律师代理费、诉讼费、担保费、保全费、差旅费、材料费、调查费、评估费、鉴定费、公告费等均由违约方支付，给守约方造成损失的，违约方还应另行赔偿。</w:t>
      </w:r>
    </w:p>
    <w:p w14:paraId="66BF36BC">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九、其它</w:t>
      </w:r>
    </w:p>
    <w:p w14:paraId="6AD00A1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经甲乙双方协商同意，双方可以变更合同条款内容，变更内容应由双方签订书面《补充协议》加以约定，此等补充协议经甲乙双方签字盖章后与本合同具有同等法律效力。</w:t>
      </w:r>
    </w:p>
    <w:p w14:paraId="174F54B9">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rPr>
        <w:t>本合同附件1《海科兴战略新兴产业园沙盘制作技术要求》为本合同不可分割的组成部分，与本合同具有同等法律效力。</w:t>
      </w:r>
    </w:p>
    <w:p w14:paraId="4EB096C1">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双方就履行本合同过程中发生的争议应友好协商解决，如协商不成的，任何一方均有权向</w:t>
      </w:r>
      <w:r>
        <w:rPr>
          <w:rFonts w:hint="eastAsia" w:ascii="仿宋_GB2312" w:hAnsi="仿宋_GB2312" w:eastAsia="仿宋_GB2312" w:cs="仿宋_GB2312"/>
          <w:bCs/>
          <w:sz w:val="28"/>
          <w:szCs w:val="28"/>
          <w:lang w:val="en-US" w:eastAsia="zh-CN"/>
        </w:rPr>
        <w:t>甲方所在地</w:t>
      </w:r>
      <w:r>
        <w:rPr>
          <w:rFonts w:hint="eastAsia" w:ascii="仿宋_GB2312" w:hAnsi="仿宋_GB2312" w:eastAsia="仿宋_GB2312" w:cs="仿宋_GB2312"/>
          <w:bCs/>
          <w:sz w:val="28"/>
          <w:szCs w:val="28"/>
        </w:rPr>
        <w:t>人民法院通过诉讼的方式解决。</w:t>
      </w:r>
    </w:p>
    <w:p w14:paraId="06FDDE18">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本合同</w:t>
      </w:r>
      <w:r>
        <w:rPr>
          <w:rFonts w:hint="eastAsia" w:ascii="仿宋_GB2312" w:hAnsi="仿宋_GB2312" w:eastAsia="仿宋_GB2312" w:cs="仿宋_GB2312"/>
          <w:bCs/>
          <w:sz w:val="28"/>
          <w:szCs w:val="28"/>
          <w:lang w:val="en-US" w:eastAsia="zh-CN"/>
        </w:rPr>
        <w:t>自双方</w:t>
      </w:r>
      <w:r>
        <w:rPr>
          <w:rFonts w:hint="eastAsia" w:ascii="仿宋_GB2312" w:hAnsi="仿宋_GB2312" w:eastAsia="仿宋_GB2312" w:cs="仿宋_GB2312"/>
          <w:bCs/>
          <w:sz w:val="28"/>
          <w:szCs w:val="28"/>
        </w:rPr>
        <w:t>法定代表人或其授权的代理人</w:t>
      </w:r>
      <w:r>
        <w:rPr>
          <w:rFonts w:hint="eastAsia" w:ascii="仿宋_GB2312" w:hAnsi="仿宋_GB2312" w:eastAsia="仿宋_GB2312" w:cs="仿宋_GB2312"/>
          <w:bCs/>
          <w:sz w:val="28"/>
          <w:szCs w:val="28"/>
          <w:lang w:val="en-US" w:eastAsia="zh-CN"/>
        </w:rPr>
        <w:t>签字并加盖公章之日起生效。</w:t>
      </w:r>
      <w:r>
        <w:rPr>
          <w:rFonts w:hint="eastAsia" w:ascii="仿宋_GB2312" w:hAnsi="仿宋_GB2312" w:eastAsia="仿宋_GB2312" w:cs="仿宋_GB2312"/>
          <w:bCs/>
          <w:sz w:val="28"/>
          <w:szCs w:val="28"/>
        </w:rPr>
        <w:t>本合同一式肆份，甲方执贰份，乙方执贰份，具</w:t>
      </w: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bCs/>
          <w:sz w:val="28"/>
          <w:szCs w:val="28"/>
        </w:rPr>
        <w:t>同等法律效力。</w:t>
      </w:r>
    </w:p>
    <w:p w14:paraId="75D91836">
      <w:pPr>
        <w:pageBreakBefore w:val="0"/>
        <w:kinsoku/>
        <w:wordWrap/>
        <w:overflowPunct/>
        <w:topLinePunct w:val="0"/>
        <w:bidi w:val="0"/>
        <w:spacing w:afterAutospacing="0" w:line="480" w:lineRule="exact"/>
        <w:ind w:left="0" w:leftChars="0" w:right="0" w:firstLine="306"/>
        <w:textAlignment w:val="auto"/>
        <w:rPr>
          <w:rFonts w:hint="eastAsia" w:ascii="仿宋_GB2312" w:hAnsi="仿宋_GB2312" w:eastAsia="仿宋_GB2312" w:cs="仿宋_GB2312"/>
          <w:b/>
          <w:sz w:val="28"/>
          <w:szCs w:val="28"/>
        </w:rPr>
      </w:pPr>
    </w:p>
    <w:p w14:paraId="785EE2A4">
      <w:pPr>
        <w:pageBreakBefore w:val="0"/>
        <w:kinsoku/>
        <w:wordWrap/>
        <w:overflowPunct/>
        <w:topLinePunct w:val="0"/>
        <w:bidi w:val="0"/>
        <w:spacing w:afterAutospacing="0" w:line="480" w:lineRule="exact"/>
        <w:ind w:left="0" w:leftChars="0" w:right="0" w:firstLine="30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乙方指定收款账户如下:</w:t>
      </w:r>
    </w:p>
    <w:p w14:paraId="5C0AA1E9">
      <w:pPr>
        <w:pageBreakBefore w:val="0"/>
        <w:kinsoku/>
        <w:wordWrap/>
        <w:overflowPunct/>
        <w:topLinePunct w:val="0"/>
        <w:bidi w:val="0"/>
        <w:spacing w:afterAutospacing="0" w:line="480" w:lineRule="exact"/>
        <w:ind w:left="0" w:leftChars="0" w:right="0" w:firstLine="30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收款单位:</w:t>
      </w:r>
    </w:p>
    <w:p w14:paraId="0D809CE1">
      <w:pPr>
        <w:pageBreakBefore w:val="0"/>
        <w:kinsoku/>
        <w:wordWrap/>
        <w:overflowPunct/>
        <w:topLinePunct w:val="0"/>
        <w:bidi w:val="0"/>
        <w:spacing w:afterAutospacing="0" w:line="480" w:lineRule="exact"/>
        <w:ind w:left="0" w:leftChars="0" w:right="0" w:firstLine="30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43B0A7F2">
      <w:pPr>
        <w:pageBreakBefore w:val="0"/>
        <w:kinsoku/>
        <w:wordWrap/>
        <w:overflowPunct/>
        <w:topLinePunct w:val="0"/>
        <w:bidi w:val="0"/>
        <w:spacing w:afterAutospacing="0" w:line="480" w:lineRule="exact"/>
        <w:ind w:left="0" w:leftChars="0" w:right="0" w:firstLine="30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账号:</w:t>
      </w:r>
    </w:p>
    <w:p w14:paraId="41A79872">
      <w:pPr>
        <w:pageBreakBefore w:val="0"/>
        <w:kinsoku/>
        <w:wordWrap/>
        <w:overflowPunct/>
        <w:topLinePunct w:val="0"/>
        <w:bidi w:val="0"/>
        <w:adjustRightInd w:val="0"/>
        <w:spacing w:afterAutospacing="0" w:line="480" w:lineRule="exact"/>
        <w:ind w:left="0" w:leftChars="0" w:right="0"/>
        <w:textAlignment w:val="auto"/>
        <w:rPr>
          <w:rFonts w:hint="eastAsia" w:ascii="仿宋_GB2312" w:hAnsi="仿宋_GB2312" w:eastAsia="仿宋_GB2312" w:cs="仿宋_GB2312"/>
          <w:sz w:val="28"/>
          <w:szCs w:val="28"/>
        </w:rPr>
      </w:pPr>
    </w:p>
    <w:tbl>
      <w:tblPr>
        <w:tblStyle w:val="9"/>
        <w:tblW w:w="8993" w:type="dxa"/>
        <w:jc w:val="center"/>
        <w:tblLayout w:type="fixed"/>
        <w:tblCellMar>
          <w:top w:w="0" w:type="dxa"/>
          <w:left w:w="108" w:type="dxa"/>
          <w:bottom w:w="0" w:type="dxa"/>
          <w:right w:w="108" w:type="dxa"/>
        </w:tblCellMar>
      </w:tblPr>
      <w:tblGrid>
        <w:gridCol w:w="1942"/>
        <w:gridCol w:w="2622"/>
        <w:gridCol w:w="1988"/>
        <w:gridCol w:w="2441"/>
      </w:tblGrid>
      <w:tr w14:paraId="3A44A230">
        <w:tblPrEx>
          <w:tblCellMar>
            <w:top w:w="0" w:type="dxa"/>
            <w:left w:w="108" w:type="dxa"/>
            <w:bottom w:w="0" w:type="dxa"/>
            <w:right w:w="108" w:type="dxa"/>
          </w:tblCellMar>
        </w:tblPrEx>
        <w:trPr>
          <w:trHeight w:val="359" w:hRule="atLeast"/>
          <w:jc w:val="center"/>
        </w:trPr>
        <w:tc>
          <w:tcPr>
            <w:tcW w:w="1942" w:type="dxa"/>
            <w:noWrap w:val="0"/>
            <w:vAlign w:val="center"/>
          </w:tcPr>
          <w:p w14:paraId="4BC623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val="0"/>
                <w:sz w:val="28"/>
                <w:szCs w:val="28"/>
                <w:highlight w:val="none"/>
              </w:rPr>
              <w:t>甲</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rPr>
              <w:t>方</w:t>
            </w:r>
            <w:r>
              <w:rPr>
                <w:rFonts w:hint="eastAsia" w:ascii="仿宋_GB2312" w:hAnsi="仿宋_GB2312" w:eastAsia="仿宋_GB2312" w:cs="仿宋_GB2312"/>
                <w:b/>
                <w:sz w:val="28"/>
                <w:szCs w:val="28"/>
                <w:highlight w:val="none"/>
              </w:rPr>
              <w:t>:</w:t>
            </w:r>
          </w:p>
        </w:tc>
        <w:tc>
          <w:tcPr>
            <w:tcW w:w="2622" w:type="dxa"/>
            <w:tcBorders>
              <w:bottom w:val="single" w:color="auto" w:sz="4" w:space="0"/>
            </w:tcBorders>
            <w:noWrap w:val="0"/>
            <w:vAlign w:val="center"/>
          </w:tcPr>
          <w:p w14:paraId="67CE75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深圳市海科兴留学生产业基地投资有限公司</w:t>
            </w:r>
          </w:p>
        </w:tc>
        <w:tc>
          <w:tcPr>
            <w:tcW w:w="1988" w:type="dxa"/>
            <w:noWrap w:val="0"/>
            <w:vAlign w:val="center"/>
          </w:tcPr>
          <w:p w14:paraId="264B38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distribute"/>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val="0"/>
                <w:sz w:val="28"/>
                <w:szCs w:val="28"/>
                <w:highlight w:val="none"/>
              </w:rPr>
              <w:t>乙   方</w:t>
            </w:r>
            <w:r>
              <w:rPr>
                <w:rFonts w:hint="eastAsia" w:ascii="仿宋_GB2312" w:hAnsi="仿宋_GB2312" w:eastAsia="仿宋_GB2312" w:cs="仿宋_GB2312"/>
                <w:b/>
                <w:sz w:val="28"/>
                <w:szCs w:val="28"/>
                <w:highlight w:val="none"/>
              </w:rPr>
              <w:t>：</w:t>
            </w:r>
          </w:p>
        </w:tc>
        <w:tc>
          <w:tcPr>
            <w:tcW w:w="2441" w:type="dxa"/>
            <w:tcBorders>
              <w:bottom w:val="single" w:color="auto" w:sz="4" w:space="0"/>
            </w:tcBorders>
            <w:noWrap w:val="0"/>
            <w:vAlign w:val="center"/>
          </w:tcPr>
          <w:p w14:paraId="4C97CA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b/>
                <w:sz w:val="28"/>
                <w:szCs w:val="28"/>
                <w:highlight w:val="none"/>
              </w:rPr>
            </w:pPr>
          </w:p>
        </w:tc>
      </w:tr>
      <w:tr w14:paraId="75022803">
        <w:tblPrEx>
          <w:tblCellMar>
            <w:top w:w="0" w:type="dxa"/>
            <w:left w:w="108" w:type="dxa"/>
            <w:bottom w:w="0" w:type="dxa"/>
            <w:right w:w="108" w:type="dxa"/>
          </w:tblCellMar>
        </w:tblPrEx>
        <w:trPr>
          <w:jc w:val="center"/>
        </w:trPr>
        <w:tc>
          <w:tcPr>
            <w:tcW w:w="1942" w:type="dxa"/>
            <w:noWrap w:val="0"/>
            <w:vAlign w:val="center"/>
          </w:tcPr>
          <w:p w14:paraId="23BE23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textAlignment w:val="auto"/>
              <w:rPr>
                <w:rFonts w:hint="eastAsia" w:ascii="仿宋_GB2312" w:hAnsi="仿宋_GB2312" w:eastAsia="仿宋_GB2312" w:cs="仿宋_GB2312"/>
                <w:sz w:val="28"/>
                <w:szCs w:val="28"/>
                <w:highlight w:val="none"/>
              </w:rPr>
            </w:pPr>
          </w:p>
        </w:tc>
        <w:tc>
          <w:tcPr>
            <w:tcW w:w="2622" w:type="dxa"/>
            <w:noWrap w:val="0"/>
            <w:vAlign w:val="top"/>
          </w:tcPr>
          <w:p w14:paraId="2C8D19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tc>
        <w:tc>
          <w:tcPr>
            <w:tcW w:w="1988" w:type="dxa"/>
            <w:noWrap w:val="0"/>
            <w:vAlign w:val="center"/>
          </w:tcPr>
          <w:p w14:paraId="12C7CD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distribute"/>
              <w:textAlignment w:val="auto"/>
              <w:rPr>
                <w:rFonts w:hint="eastAsia" w:ascii="仿宋_GB2312" w:hAnsi="仿宋_GB2312" w:eastAsia="仿宋_GB2312" w:cs="仿宋_GB2312"/>
                <w:sz w:val="28"/>
                <w:szCs w:val="28"/>
                <w:highlight w:val="none"/>
              </w:rPr>
            </w:pPr>
          </w:p>
        </w:tc>
        <w:tc>
          <w:tcPr>
            <w:tcW w:w="2441" w:type="dxa"/>
            <w:noWrap w:val="0"/>
            <w:vAlign w:val="top"/>
          </w:tcPr>
          <w:p w14:paraId="704C1B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tc>
      </w:tr>
      <w:tr w14:paraId="25C552E9">
        <w:tblPrEx>
          <w:tblCellMar>
            <w:top w:w="0" w:type="dxa"/>
            <w:left w:w="108" w:type="dxa"/>
            <w:bottom w:w="0" w:type="dxa"/>
            <w:right w:w="108" w:type="dxa"/>
          </w:tblCellMar>
        </w:tblPrEx>
        <w:trPr>
          <w:jc w:val="center"/>
        </w:trPr>
        <w:tc>
          <w:tcPr>
            <w:tcW w:w="1942" w:type="dxa"/>
            <w:noWrap w:val="0"/>
            <w:vAlign w:val="center"/>
          </w:tcPr>
          <w:p w14:paraId="37C8DF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法定代表人或其授权的代理人：</w:t>
            </w:r>
          </w:p>
        </w:tc>
        <w:tc>
          <w:tcPr>
            <w:tcW w:w="2622" w:type="dxa"/>
            <w:tcBorders>
              <w:bottom w:val="single" w:color="auto" w:sz="4" w:space="0"/>
            </w:tcBorders>
            <w:noWrap w:val="0"/>
            <w:vAlign w:val="center"/>
          </w:tcPr>
          <w:p w14:paraId="4E85E0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p>
        </w:tc>
        <w:tc>
          <w:tcPr>
            <w:tcW w:w="1988" w:type="dxa"/>
            <w:noWrap w:val="0"/>
            <w:vAlign w:val="center"/>
          </w:tcPr>
          <w:p w14:paraId="5D87D4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法定代表人或其授权的代理人：</w:t>
            </w:r>
          </w:p>
        </w:tc>
        <w:tc>
          <w:tcPr>
            <w:tcW w:w="2441" w:type="dxa"/>
            <w:tcBorders>
              <w:bottom w:val="single" w:color="auto" w:sz="4" w:space="0"/>
            </w:tcBorders>
            <w:noWrap w:val="0"/>
            <w:vAlign w:val="center"/>
          </w:tcPr>
          <w:p w14:paraId="41C5EC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p>
        </w:tc>
      </w:tr>
      <w:tr w14:paraId="1B316022">
        <w:tblPrEx>
          <w:tblCellMar>
            <w:top w:w="0" w:type="dxa"/>
            <w:left w:w="108" w:type="dxa"/>
            <w:bottom w:w="0" w:type="dxa"/>
            <w:right w:w="108" w:type="dxa"/>
          </w:tblCellMar>
        </w:tblPrEx>
        <w:trPr>
          <w:jc w:val="center"/>
        </w:trPr>
        <w:tc>
          <w:tcPr>
            <w:tcW w:w="1942" w:type="dxa"/>
            <w:noWrap w:val="0"/>
            <w:vAlign w:val="center"/>
          </w:tcPr>
          <w:p w14:paraId="61627B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sz w:val="28"/>
                <w:szCs w:val="28"/>
                <w:highlight w:val="none"/>
              </w:rPr>
            </w:pPr>
          </w:p>
        </w:tc>
        <w:tc>
          <w:tcPr>
            <w:tcW w:w="2622" w:type="dxa"/>
            <w:noWrap w:val="0"/>
            <w:vAlign w:val="top"/>
          </w:tcPr>
          <w:p w14:paraId="6683AF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(签字)</w:t>
            </w:r>
          </w:p>
        </w:tc>
        <w:tc>
          <w:tcPr>
            <w:tcW w:w="1988" w:type="dxa"/>
            <w:noWrap w:val="0"/>
            <w:vAlign w:val="center"/>
          </w:tcPr>
          <w:p w14:paraId="41C29A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distribute"/>
              <w:textAlignment w:val="auto"/>
              <w:rPr>
                <w:rFonts w:hint="eastAsia" w:ascii="仿宋_GB2312" w:hAnsi="仿宋_GB2312" w:eastAsia="仿宋_GB2312" w:cs="仿宋_GB2312"/>
                <w:sz w:val="28"/>
                <w:szCs w:val="28"/>
                <w:highlight w:val="none"/>
              </w:rPr>
            </w:pPr>
          </w:p>
        </w:tc>
        <w:tc>
          <w:tcPr>
            <w:tcW w:w="2441" w:type="dxa"/>
            <w:noWrap w:val="0"/>
            <w:vAlign w:val="top"/>
          </w:tcPr>
          <w:p w14:paraId="52C345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(签字)</w:t>
            </w:r>
          </w:p>
        </w:tc>
      </w:tr>
      <w:tr w14:paraId="3E174FC2">
        <w:tblPrEx>
          <w:tblCellMar>
            <w:top w:w="0" w:type="dxa"/>
            <w:left w:w="108" w:type="dxa"/>
            <w:bottom w:w="0" w:type="dxa"/>
            <w:right w:w="108" w:type="dxa"/>
          </w:tblCellMar>
        </w:tblPrEx>
        <w:trPr>
          <w:jc w:val="center"/>
        </w:trPr>
        <w:tc>
          <w:tcPr>
            <w:tcW w:w="1942" w:type="dxa"/>
            <w:noWrap w:val="0"/>
            <w:vAlign w:val="center"/>
          </w:tcPr>
          <w:p w14:paraId="534651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签约日期：</w:t>
            </w:r>
          </w:p>
        </w:tc>
        <w:tc>
          <w:tcPr>
            <w:tcW w:w="2622" w:type="dxa"/>
            <w:noWrap w:val="0"/>
            <w:vAlign w:val="top"/>
          </w:tcPr>
          <w:p w14:paraId="7D4CF7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p>
        </w:tc>
        <w:tc>
          <w:tcPr>
            <w:tcW w:w="1988" w:type="dxa"/>
            <w:noWrap w:val="0"/>
            <w:vAlign w:val="center"/>
          </w:tcPr>
          <w:p w14:paraId="45A5F0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签约日期：</w:t>
            </w:r>
          </w:p>
        </w:tc>
        <w:tc>
          <w:tcPr>
            <w:tcW w:w="2441" w:type="dxa"/>
            <w:noWrap w:val="0"/>
            <w:vAlign w:val="top"/>
          </w:tcPr>
          <w:p w14:paraId="6F3954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p>
        </w:tc>
      </w:tr>
    </w:tbl>
    <w:p w14:paraId="272BD76F">
      <w:pPr>
        <w:pageBreakBefore w:val="0"/>
        <w:kinsoku/>
        <w:wordWrap/>
        <w:overflowPunct/>
        <w:topLinePunct w:val="0"/>
        <w:bidi w:val="0"/>
        <w:adjustRightInd w:val="0"/>
        <w:spacing w:afterAutospacing="0" w:line="480" w:lineRule="exact"/>
        <w:ind w:left="0" w:leftChars="0" w:right="0"/>
        <w:textAlignment w:val="auto"/>
        <w:rPr>
          <w:rFonts w:hint="eastAsia" w:ascii="仿宋_GB2312" w:hAnsi="仿宋_GB2312" w:eastAsia="仿宋_GB2312" w:cs="仿宋_GB2312"/>
          <w:sz w:val="28"/>
          <w:szCs w:val="28"/>
        </w:rPr>
      </w:pPr>
    </w:p>
    <w:p w14:paraId="6C1D2E5F">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B2D030E">
      <w:pPr>
        <w:pageBreakBefore w:val="0"/>
        <w:kinsoku/>
        <w:wordWrap/>
        <w:overflowPunct/>
        <w:topLinePunct w:val="0"/>
        <w:bidi w:val="0"/>
        <w:adjustRightInd w:val="0"/>
        <w:spacing w:afterAutospacing="0" w:line="480" w:lineRule="exact"/>
        <w:ind w:left="0" w:leftChars="0"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附件1：海科兴战略新兴产业园沙盘规格要求</w:t>
      </w:r>
    </w:p>
    <w:p w14:paraId="2CA0257B">
      <w:pPr>
        <w:pageBreakBefore w:val="0"/>
        <w:kinsoku/>
        <w:wordWrap/>
        <w:overflowPunct/>
        <w:topLinePunct w:val="0"/>
        <w:bidi w:val="0"/>
        <w:adjustRightInd w:val="0"/>
        <w:spacing w:afterAutospacing="0" w:line="480" w:lineRule="exact"/>
        <w:ind w:left="0" w:leftChars="0" w:right="0"/>
        <w:textAlignment w:val="auto"/>
        <w:rPr>
          <w:rFonts w:hint="eastAsia" w:ascii="仿宋_GB2312" w:hAnsi="仿宋_GB2312" w:eastAsia="仿宋_GB2312" w:cs="仿宋_GB2312"/>
          <w:sz w:val="28"/>
          <w:szCs w:val="28"/>
          <w:lang w:val="en-US" w:eastAsia="zh-CN"/>
        </w:rPr>
      </w:pPr>
    </w:p>
    <w:p w14:paraId="13381DE4">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480" w:lineRule="exact"/>
        <w:ind w:left="0" w:leftChars="0" w:right="0"/>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sz w:val="28"/>
          <w:szCs w:val="28"/>
          <w:lang w:val="en-US" w:eastAsia="zh-CN"/>
        </w:rPr>
        <w:t>海科兴战略新兴产业园沙盘规格要求</w:t>
      </w:r>
    </w:p>
    <w:p w14:paraId="68140358">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一、基础规格  </w:t>
      </w:r>
    </w:p>
    <w:p w14:paraId="337019FA">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展示坪山区海科兴战略新兴产业园，主体建筑为海科兴园区。</w:t>
      </w:r>
    </w:p>
    <w:p w14:paraId="21B920B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沙盘整体尺寸：4.0米*6.0米长方形白色亮光烤漆底座</w:t>
      </w:r>
    </w:p>
    <w:p w14:paraId="08E3A5B8">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模型比例：1：120比例             </w:t>
      </w:r>
    </w:p>
    <w:p w14:paraId="1B63CF85">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底座高度：0.5-0.6m</w:t>
      </w:r>
    </w:p>
    <w:p w14:paraId="195BF767">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附加功能：沙盘底部加装滚轮，方便移动。</w:t>
      </w:r>
    </w:p>
    <w:p w14:paraId="640CD33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二、核心组件标准  </w:t>
      </w:r>
    </w:p>
    <w:p w14:paraId="09AC22C7">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（一）地形结构 </w:t>
      </w:r>
    </w:p>
    <w:p w14:paraId="74B20312">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采用高密度数控雕刻地形基板，精度误差≤1.0mm。    </w:t>
      </w:r>
    </w:p>
    <w:p w14:paraId="31AF1492">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（二）建筑模型 </w:t>
      </w:r>
    </w:p>
    <w:p w14:paraId="2476E0B7">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主体建筑：海科兴园区ABS激光雕刻+亚克力拼接，外立面按实景还原。    </w:t>
      </w:r>
    </w:p>
    <w:p w14:paraId="6E6863EF">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（三）景观系统  </w:t>
      </w:r>
    </w:p>
    <w:p w14:paraId="37CC4D0B">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绿化植被：环保PU材质仿真植物，分区域体现</w:t>
      </w:r>
    </w:p>
    <w:p w14:paraId="57A66977">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（四）工艺要求</w:t>
      </w:r>
    </w:p>
    <w:p w14:paraId="1DC0980A">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所有建筑均采用CAD制图、TYPE3雕刻软件绘图。建筑制作工艺采用最新电脑雕刻机精雕细刻，无缝拼接成形。</w:t>
      </w:r>
    </w:p>
    <w:p w14:paraId="45715F00">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1.整体工艺</w:t>
      </w:r>
    </w:p>
    <w:p w14:paraId="171975D3">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（1）采用先进的电脑镭射切割加工工艺和精雕机雕刻加工工艺；</w:t>
      </w:r>
    </w:p>
    <w:p w14:paraId="2969BE5D">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（2）铣床、车床、刨床加工工艺；线切割加工工艺；</w:t>
      </w:r>
    </w:p>
    <w:p w14:paraId="11575943">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（3）采用原子灰或溶解性氧化无缝粘接工艺；</w:t>
      </w:r>
    </w:p>
    <w:p w14:paraId="60C396AC">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（4）真空吸塑加工工艺。</w:t>
      </w:r>
    </w:p>
    <w:p w14:paraId="4B450615">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2.加工材料及效果：</w:t>
      </w:r>
    </w:p>
    <w:p w14:paraId="3DFBEC4D">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（1）主材料：全部建筑将采用目前最先进的材料制作。主材料采用有机玻璃作为模型墙体的主要材料，软质材料将采用ABS板互相衔接制作，搭配完美；</w:t>
      </w:r>
    </w:p>
    <w:p w14:paraId="33B45719">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（2）外墙门窗：采用质感真实通透的有机玻璃装饰，加以艺术装饰，质感将更逼真、自然；</w:t>
      </w:r>
    </w:p>
    <w:p w14:paraId="4076E45A">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（3）模型颜色：采用进口油漆,配色按甲方要求，着色均匀，色彩亮丽、自然、真实；</w:t>
      </w:r>
    </w:p>
    <w:p w14:paraId="243344D2">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（4）建筑细部结构：根据图纸、结合电脑精雕技术、真空吸塑以及镭射激光切割技术等手段完成，使模型精美逼真；</w:t>
      </w:r>
    </w:p>
    <w:p w14:paraId="20BF6FB4">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（5）雕塑小品：合理地加置一些款式新颖、造型独特、图案鲜明、精致 生动的现代小品；如太阳伞,桌椅,人仔、汽车等.令整个模型效果更加生动，气氛更加热闹;</w:t>
      </w:r>
    </w:p>
    <w:p w14:paraId="5A6144BB">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（6）灯光标识：配置发光地灯、射灯,庭院灯、车灯、标识牌等，色彩丰富,绚丽多彩;</w:t>
      </w:r>
    </w:p>
    <w:p w14:paraId="4210C079">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（7）电路控制：采用最新高科技手法，采用先进微电脑控制系统;</w:t>
      </w:r>
    </w:p>
    <w:p w14:paraId="39E46157">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（8）铺地设施：地面铺地，采用先进电脑技术制作，雕刻丰富的图案铺地，配以高雅、大气的颜色（如仿大理石材、砖材、木质地板和各种瓷砖）；</w:t>
      </w:r>
    </w:p>
    <w:p w14:paraId="71706B0A">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（9）绿化效果：草皮采用大品牌、使用植绒机均匀种植，为突出立体绿化，用高、中多层次绿色植物组成稳定的人工园林群落；并缀以各种花草，营造绿树成荫;葱翠怡人的生态空间；</w:t>
      </w:r>
    </w:p>
    <w:p w14:paraId="6C37F765">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（10）其他。</w:t>
      </w:r>
    </w:p>
    <w:p w14:paraId="442C9182">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3.移动底座轮毂加装工艺</w:t>
      </w:r>
    </w:p>
    <w:p w14:paraId="56B161BE">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本功能旨在为固定式沙盘加装16个车轮，实现灵活移动与稳固展示。</w:t>
      </w:r>
    </w:p>
    <w:p w14:paraId="429A4D46">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（1）首先测量沙盘底部结构及总重，确认承重梁位置。选用单颗承重≥150kg的优质万向刹车轮，准备安装板、螺栓等配件。</w:t>
      </w:r>
    </w:p>
    <w:p w14:paraId="253CB915">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（2）定位布局：根据沙盘重心与尺寸，将16个轮子对称布局于底座主承重框架上，确保受力均匀。</w:t>
      </w:r>
    </w:p>
    <w:p w14:paraId="3064DCBC">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（3）安装固定：使用电钻在标记点精确打孔，以高强度内六角螺栓将轮毂从内部向上紧固连接，确保安装牢固无松动。</w:t>
      </w:r>
    </w:p>
    <w:p w14:paraId="45BD506B">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（4）调平测试：安装完毕后，检查所有轮子是否同时着地，调节刹车确保沙盘在移动后能稳定锁定，无晃动。</w:t>
      </w:r>
    </w:p>
    <w:p w14:paraId="6F7F9EEC">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三、交付物清单  </w:t>
      </w:r>
    </w:p>
    <w:p w14:paraId="3ED24710">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（一）沙盘主体</w:t>
      </w:r>
    </w:p>
    <w:p w14:paraId="13E03B79">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（二）备用配件包（材料、模块等）    </w:t>
      </w:r>
    </w:p>
    <w:p w14:paraId="67F7C508">
      <w:pPr>
        <w:pageBreakBefore w:val="0"/>
        <w:kinsoku/>
        <w:wordWrap/>
        <w:overflowPunct/>
        <w:topLinePunct w:val="0"/>
        <w:bidi w:val="0"/>
        <w:spacing w:afterAutospacing="0" w:line="480" w:lineRule="exact"/>
        <w:ind w:left="0" w:leftChars="0" w:right="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四、2年免费质保</w:t>
      </w:r>
    </w:p>
    <w:p w14:paraId="198F81B2">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3CCF62B5">
      <w:pPr>
        <w:pageBreakBefore w:val="0"/>
        <w:kinsoku/>
        <w:wordWrap/>
        <w:overflowPunct/>
        <w:topLinePunct w:val="0"/>
        <w:bidi w:val="0"/>
        <w:adjustRightInd w:val="0"/>
        <w:spacing w:afterAutospacing="0" w:line="480" w:lineRule="exact"/>
        <w:ind w:left="0" w:leftChars="0"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附件2廉政协议</w:t>
      </w:r>
    </w:p>
    <w:p w14:paraId="3918910A">
      <w:pPr>
        <w:pageBreakBefore w:val="0"/>
        <w:kinsoku/>
        <w:wordWrap/>
        <w:overflowPunct/>
        <w:topLinePunct w:val="0"/>
        <w:bidi w:val="0"/>
        <w:spacing w:afterAutospacing="0" w:line="480" w:lineRule="exact"/>
        <w:ind w:left="0" w:leftChars="0" w:right="0"/>
        <w:jc w:val="center"/>
        <w:textAlignment w:val="auto"/>
        <w:rPr>
          <w:rFonts w:hint="eastAsia" w:ascii="仿宋_GB2312" w:hAnsi="仿宋_GB2312" w:eastAsia="仿宋_GB2312" w:cs="仿宋_GB2312"/>
          <w:b/>
          <w:spacing w:val="20"/>
          <w:sz w:val="28"/>
          <w:szCs w:val="28"/>
          <w:highlight w:val="none"/>
        </w:rPr>
      </w:pPr>
      <w:r>
        <w:rPr>
          <w:rFonts w:hint="eastAsia" w:ascii="仿宋_GB2312" w:hAnsi="仿宋_GB2312" w:eastAsia="仿宋_GB2312" w:cs="仿宋_GB2312"/>
          <w:b/>
          <w:spacing w:val="20"/>
          <w:sz w:val="28"/>
          <w:szCs w:val="28"/>
          <w:highlight w:val="none"/>
        </w:rPr>
        <w:t>廉政协议</w:t>
      </w:r>
    </w:p>
    <w:p w14:paraId="25AC9E6E">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rPr>
      </w:pPr>
    </w:p>
    <w:p w14:paraId="28ACCBAB">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甲乙双方为加强阳光合作，保证职员职业安全，甲乙双方经协商</w:t>
      </w:r>
      <w:r>
        <w:rPr>
          <w:rFonts w:hint="eastAsia" w:ascii="仿宋_GB2312" w:hAnsi="仿宋_GB2312" w:eastAsia="仿宋_GB2312" w:cs="仿宋_GB2312"/>
          <w:sz w:val="28"/>
          <w:szCs w:val="28"/>
          <w:lang w:eastAsia="zh-CN"/>
        </w:rPr>
        <w:t>签订</w:t>
      </w:r>
      <w:r>
        <w:rPr>
          <w:rFonts w:hint="eastAsia" w:ascii="仿宋_GB2312" w:hAnsi="仿宋_GB2312" w:eastAsia="仿宋_GB2312" w:cs="仿宋_GB2312"/>
          <w:sz w:val="28"/>
          <w:szCs w:val="28"/>
        </w:rPr>
        <w:t>本协议并作为双方共同遵守的廉政行为准则。</w:t>
      </w:r>
    </w:p>
    <w:p w14:paraId="34698AFF">
      <w:pPr>
        <w:keepNext w:val="0"/>
        <w:keepLines w:val="0"/>
        <w:pageBreakBefore w:val="0"/>
        <w:widowControl/>
        <w:numPr>
          <w:ilvl w:val="0"/>
          <w:numId w:val="2"/>
        </w:numPr>
        <w:kinsoku/>
        <w:wordWrap/>
        <w:overflowPunct/>
        <w:topLinePunct w:val="0"/>
        <w:autoSpaceDE/>
        <w:autoSpaceDN/>
        <w:bidi w:val="0"/>
        <w:adjustRightInd/>
        <w:snapToGrid/>
        <w:spacing w:afterAutospacing="0" w:line="480" w:lineRule="exact"/>
        <w:ind w:left="0" w:leftChars="0" w:right="0" w:hanging="510"/>
        <w:contextualSpacing/>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甲方责任</w:t>
      </w:r>
    </w:p>
    <w:p w14:paraId="7AE26B8D">
      <w:pPr>
        <w:keepNext w:val="0"/>
        <w:keepLines w:val="0"/>
        <w:pageBreakBefore w:val="0"/>
        <w:kinsoku/>
        <w:wordWrap/>
        <w:overflowPunct/>
        <w:topLinePunct w:val="0"/>
        <w:autoSpaceDE/>
        <w:autoSpaceDN/>
        <w:bidi w:val="0"/>
        <w:adjustRightInd/>
        <w:snapToGrid/>
        <w:spacing w:afterAutospacing="0" w:line="480" w:lineRule="exact"/>
        <w:ind w:left="0" w:leftChars="0" w:right="0" w:firstLine="42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1.甲方从事业务活动必须坚持公开、公平、公正、诚信、透明的原则（除法律法规认定的商业秘密和合同文件另有规定者外）。</w:t>
      </w:r>
    </w:p>
    <w:p w14:paraId="45D8DCDA">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3.甲方人员应严格遵守本单位有廉政管理的规定，不得接受乙方任何形式的回扣、实物、现金、有价证券、礼券等有价物品，不得参加乙方提供的旅游或其他可能影响职务行为公正履行的活动。</w:t>
      </w:r>
    </w:p>
    <w:p w14:paraId="640CFB00">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4.甲方人员如违反廉政管理制度及本协议规定，甲方视情节轻重、影响大小给予处罚，或移交司法机关处理。</w:t>
      </w:r>
    </w:p>
    <w:p w14:paraId="6D458988">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5．对于乙方举报甲方人员违反廉政规定的情况，甲方应及时进行调查，根据调查情况进行处理，并将调查结果向乙方反馈。</w:t>
      </w:r>
    </w:p>
    <w:p w14:paraId="0A7FC043">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6.接受举报的一方应为举报方保密，不得对举报方进行报复。</w:t>
      </w:r>
    </w:p>
    <w:p w14:paraId="56C0CB60">
      <w:pPr>
        <w:keepNext w:val="0"/>
        <w:keepLines w:val="0"/>
        <w:pageBreakBefore w:val="0"/>
        <w:widowControl/>
        <w:numPr>
          <w:ilvl w:val="0"/>
          <w:numId w:val="2"/>
        </w:numPr>
        <w:kinsoku/>
        <w:wordWrap/>
        <w:overflowPunct/>
        <w:topLinePunct w:val="0"/>
        <w:autoSpaceDE/>
        <w:autoSpaceDN/>
        <w:bidi w:val="0"/>
        <w:adjustRightInd/>
        <w:snapToGrid/>
        <w:spacing w:afterAutospacing="0" w:line="480" w:lineRule="exact"/>
        <w:ind w:left="0" w:leftChars="0" w:right="0" w:hanging="510"/>
        <w:contextualSpacing/>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乙方责任</w:t>
      </w:r>
    </w:p>
    <w:p w14:paraId="18BA08C5">
      <w:pPr>
        <w:keepNext w:val="0"/>
        <w:keepLines w:val="0"/>
        <w:pageBreakBefore w:val="0"/>
        <w:kinsoku/>
        <w:wordWrap/>
        <w:overflowPunct/>
        <w:topLinePunct w:val="0"/>
        <w:autoSpaceDE/>
        <w:autoSpaceDN/>
        <w:bidi w:val="0"/>
        <w:adjustRightInd/>
        <w:snapToGrid/>
        <w:spacing w:afterAutospacing="0" w:line="480" w:lineRule="exact"/>
        <w:ind w:left="0" w:leftChars="0" w:right="0" w:firstLine="42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乙方应与甲方保持正常的业务交往，按照有关法律法规和程序开展业务活动。</w:t>
      </w:r>
    </w:p>
    <w:p w14:paraId="1339F6D0">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1.乙方不得以任何形式给予甲方人员回扣、赠送实物、现金、有价证券、礼券等有价物品或提供旅游等其他可能影响职务行为公正履行的活动（以下统称“财物”）。</w:t>
      </w:r>
    </w:p>
    <w:p w14:paraId="3A4BC188">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2.乙方有责任接受甲方对乙方在合作期间廉政管理执行情况的监督，并对甲方相关调查工作主动配合。</w:t>
      </w:r>
    </w:p>
    <w:p w14:paraId="62018FFB">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388B845B">
      <w:pPr>
        <w:keepNext w:val="0"/>
        <w:keepLines w:val="0"/>
        <w:pageBreakBefore w:val="0"/>
        <w:kinsoku/>
        <w:wordWrap/>
        <w:overflowPunct/>
        <w:topLinePunct w:val="0"/>
        <w:autoSpaceDE/>
        <w:autoSpaceDN/>
        <w:bidi w:val="0"/>
        <w:adjustRightInd/>
        <w:snapToGrid/>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4．甲方接受乙方实名或匿名举报，保证为举报者的信息保密。</w:t>
      </w:r>
    </w:p>
    <w:p w14:paraId="3CCC717D">
      <w:pPr>
        <w:pageBreakBefore w:val="0"/>
        <w:widowControl/>
        <w:numPr>
          <w:ilvl w:val="0"/>
          <w:numId w:val="2"/>
        </w:numPr>
        <w:kinsoku/>
        <w:wordWrap/>
        <w:overflowPunct/>
        <w:topLinePunct w:val="0"/>
        <w:bidi w:val="0"/>
        <w:spacing w:afterAutospacing="0" w:line="480" w:lineRule="exact"/>
        <w:ind w:left="0" w:leftChars="0" w:right="0" w:hanging="510"/>
        <w:contextualSpacing/>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其他</w:t>
      </w:r>
    </w:p>
    <w:p w14:paraId="1D2CA6CB">
      <w:pPr>
        <w:pageBreakBefore w:val="0"/>
        <w:kinsoku/>
        <w:wordWrap/>
        <w:overflowPunct/>
        <w:topLinePunct w:val="0"/>
        <w:bidi w:val="0"/>
        <w:spacing w:afterAutospacing="0" w:line="480" w:lineRule="exact"/>
        <w:ind w:left="0" w:leftChars="0" w:right="0" w:firstLine="560" w:firstLineChars="200"/>
        <w:contextualSpacing/>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本协议经双方签署后生效。</w:t>
      </w:r>
    </w:p>
    <w:p w14:paraId="51720003">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rPr>
      </w:pPr>
    </w:p>
    <w:tbl>
      <w:tblPr>
        <w:tblStyle w:val="9"/>
        <w:tblW w:w="8993" w:type="dxa"/>
        <w:jc w:val="center"/>
        <w:tblLayout w:type="fixed"/>
        <w:tblCellMar>
          <w:top w:w="0" w:type="dxa"/>
          <w:left w:w="108" w:type="dxa"/>
          <w:bottom w:w="0" w:type="dxa"/>
          <w:right w:w="108" w:type="dxa"/>
        </w:tblCellMar>
      </w:tblPr>
      <w:tblGrid>
        <w:gridCol w:w="1942"/>
        <w:gridCol w:w="2622"/>
        <w:gridCol w:w="1988"/>
        <w:gridCol w:w="2441"/>
      </w:tblGrid>
      <w:tr w14:paraId="6D2E7A0C">
        <w:tblPrEx>
          <w:tblCellMar>
            <w:top w:w="0" w:type="dxa"/>
            <w:left w:w="108" w:type="dxa"/>
            <w:bottom w:w="0" w:type="dxa"/>
            <w:right w:w="108" w:type="dxa"/>
          </w:tblCellMar>
        </w:tblPrEx>
        <w:trPr>
          <w:trHeight w:val="359" w:hRule="atLeast"/>
          <w:jc w:val="center"/>
        </w:trPr>
        <w:tc>
          <w:tcPr>
            <w:tcW w:w="1942" w:type="dxa"/>
            <w:noWrap w:val="0"/>
            <w:vAlign w:val="center"/>
          </w:tcPr>
          <w:p w14:paraId="0874A9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甲</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方</w:t>
            </w:r>
            <w:r>
              <w:rPr>
                <w:rFonts w:hint="eastAsia" w:ascii="仿宋_GB2312" w:hAnsi="仿宋_GB2312" w:eastAsia="仿宋_GB2312" w:cs="仿宋_GB2312"/>
                <w:sz w:val="28"/>
                <w:szCs w:val="28"/>
                <w:highlight w:val="none"/>
              </w:rPr>
              <w:t>:</w:t>
            </w:r>
          </w:p>
        </w:tc>
        <w:tc>
          <w:tcPr>
            <w:tcW w:w="2622" w:type="dxa"/>
            <w:tcBorders>
              <w:bottom w:val="single" w:color="auto" w:sz="4" w:space="0"/>
            </w:tcBorders>
            <w:noWrap w:val="0"/>
            <w:vAlign w:val="center"/>
          </w:tcPr>
          <w:p w14:paraId="2EF820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textAlignment w:val="auto"/>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深圳市海科兴留学生产业基地投资有限公司</w:t>
            </w:r>
          </w:p>
        </w:tc>
        <w:tc>
          <w:tcPr>
            <w:tcW w:w="1988" w:type="dxa"/>
            <w:noWrap w:val="0"/>
            <w:vAlign w:val="center"/>
          </w:tcPr>
          <w:p w14:paraId="48553D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distribute"/>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乙   方</w:t>
            </w:r>
            <w:r>
              <w:rPr>
                <w:rFonts w:hint="eastAsia" w:ascii="仿宋_GB2312" w:hAnsi="仿宋_GB2312" w:eastAsia="仿宋_GB2312" w:cs="仿宋_GB2312"/>
                <w:sz w:val="28"/>
                <w:szCs w:val="28"/>
                <w:highlight w:val="none"/>
              </w:rPr>
              <w:t>：</w:t>
            </w:r>
          </w:p>
        </w:tc>
        <w:tc>
          <w:tcPr>
            <w:tcW w:w="2441" w:type="dxa"/>
            <w:tcBorders>
              <w:bottom w:val="single" w:color="auto" w:sz="4" w:space="0"/>
            </w:tcBorders>
            <w:noWrap w:val="0"/>
            <w:vAlign w:val="center"/>
          </w:tcPr>
          <w:p w14:paraId="324C47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b/>
                <w:sz w:val="28"/>
                <w:szCs w:val="28"/>
                <w:highlight w:val="none"/>
              </w:rPr>
            </w:pPr>
          </w:p>
        </w:tc>
      </w:tr>
      <w:tr w14:paraId="1BC1C7AB">
        <w:tblPrEx>
          <w:tblCellMar>
            <w:top w:w="0" w:type="dxa"/>
            <w:left w:w="108" w:type="dxa"/>
            <w:bottom w:w="0" w:type="dxa"/>
            <w:right w:w="108" w:type="dxa"/>
          </w:tblCellMar>
        </w:tblPrEx>
        <w:trPr>
          <w:jc w:val="center"/>
        </w:trPr>
        <w:tc>
          <w:tcPr>
            <w:tcW w:w="1942" w:type="dxa"/>
            <w:noWrap w:val="0"/>
            <w:vAlign w:val="center"/>
          </w:tcPr>
          <w:p w14:paraId="20FC05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textAlignment w:val="auto"/>
              <w:rPr>
                <w:rFonts w:hint="eastAsia" w:ascii="仿宋_GB2312" w:hAnsi="仿宋_GB2312" w:eastAsia="仿宋_GB2312" w:cs="仿宋_GB2312"/>
                <w:sz w:val="28"/>
                <w:szCs w:val="28"/>
                <w:highlight w:val="none"/>
              </w:rPr>
            </w:pPr>
          </w:p>
        </w:tc>
        <w:tc>
          <w:tcPr>
            <w:tcW w:w="2622" w:type="dxa"/>
            <w:noWrap w:val="0"/>
            <w:vAlign w:val="top"/>
          </w:tcPr>
          <w:p w14:paraId="15215D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tc>
        <w:tc>
          <w:tcPr>
            <w:tcW w:w="1988" w:type="dxa"/>
            <w:noWrap w:val="0"/>
            <w:vAlign w:val="center"/>
          </w:tcPr>
          <w:p w14:paraId="053F4D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distribute"/>
              <w:textAlignment w:val="auto"/>
              <w:rPr>
                <w:rFonts w:hint="eastAsia" w:ascii="仿宋_GB2312" w:hAnsi="仿宋_GB2312" w:eastAsia="仿宋_GB2312" w:cs="仿宋_GB2312"/>
                <w:sz w:val="28"/>
                <w:szCs w:val="28"/>
                <w:highlight w:val="none"/>
              </w:rPr>
            </w:pPr>
          </w:p>
        </w:tc>
        <w:tc>
          <w:tcPr>
            <w:tcW w:w="2441" w:type="dxa"/>
            <w:noWrap w:val="0"/>
            <w:vAlign w:val="top"/>
          </w:tcPr>
          <w:p w14:paraId="008F68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tc>
      </w:tr>
      <w:tr w14:paraId="36BD0E43">
        <w:tblPrEx>
          <w:tblCellMar>
            <w:top w:w="0" w:type="dxa"/>
            <w:left w:w="108" w:type="dxa"/>
            <w:bottom w:w="0" w:type="dxa"/>
            <w:right w:w="108" w:type="dxa"/>
          </w:tblCellMar>
        </w:tblPrEx>
        <w:trPr>
          <w:jc w:val="center"/>
        </w:trPr>
        <w:tc>
          <w:tcPr>
            <w:tcW w:w="1942" w:type="dxa"/>
            <w:noWrap w:val="0"/>
            <w:vAlign w:val="center"/>
          </w:tcPr>
          <w:p w14:paraId="4EFBB9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法定代表人或其授权的代理人：</w:t>
            </w:r>
          </w:p>
        </w:tc>
        <w:tc>
          <w:tcPr>
            <w:tcW w:w="2622" w:type="dxa"/>
            <w:tcBorders>
              <w:bottom w:val="single" w:color="auto" w:sz="4" w:space="0"/>
            </w:tcBorders>
            <w:noWrap w:val="0"/>
            <w:vAlign w:val="center"/>
          </w:tcPr>
          <w:p w14:paraId="666753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p>
        </w:tc>
        <w:tc>
          <w:tcPr>
            <w:tcW w:w="1988" w:type="dxa"/>
            <w:noWrap w:val="0"/>
            <w:vAlign w:val="center"/>
          </w:tcPr>
          <w:p w14:paraId="09A43E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法定代表人或其授权的代理人：</w:t>
            </w:r>
          </w:p>
        </w:tc>
        <w:tc>
          <w:tcPr>
            <w:tcW w:w="2441" w:type="dxa"/>
            <w:tcBorders>
              <w:bottom w:val="single" w:color="auto" w:sz="4" w:space="0"/>
            </w:tcBorders>
            <w:noWrap w:val="0"/>
            <w:vAlign w:val="center"/>
          </w:tcPr>
          <w:p w14:paraId="523CB8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p>
        </w:tc>
      </w:tr>
      <w:tr w14:paraId="61E487A9">
        <w:tblPrEx>
          <w:tblCellMar>
            <w:top w:w="0" w:type="dxa"/>
            <w:left w:w="108" w:type="dxa"/>
            <w:bottom w:w="0" w:type="dxa"/>
            <w:right w:w="108" w:type="dxa"/>
          </w:tblCellMar>
        </w:tblPrEx>
        <w:trPr>
          <w:jc w:val="center"/>
        </w:trPr>
        <w:tc>
          <w:tcPr>
            <w:tcW w:w="1942" w:type="dxa"/>
            <w:noWrap w:val="0"/>
            <w:vAlign w:val="center"/>
          </w:tcPr>
          <w:p w14:paraId="61D2B8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left"/>
              <w:textAlignment w:val="auto"/>
              <w:rPr>
                <w:rFonts w:hint="eastAsia" w:ascii="仿宋_GB2312" w:hAnsi="仿宋_GB2312" w:eastAsia="仿宋_GB2312" w:cs="仿宋_GB2312"/>
                <w:sz w:val="28"/>
                <w:szCs w:val="28"/>
                <w:highlight w:val="none"/>
              </w:rPr>
            </w:pPr>
          </w:p>
        </w:tc>
        <w:tc>
          <w:tcPr>
            <w:tcW w:w="2622" w:type="dxa"/>
            <w:noWrap w:val="0"/>
            <w:vAlign w:val="top"/>
          </w:tcPr>
          <w:p w14:paraId="6ECD4C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(签字)</w:t>
            </w:r>
          </w:p>
        </w:tc>
        <w:tc>
          <w:tcPr>
            <w:tcW w:w="1988" w:type="dxa"/>
            <w:noWrap w:val="0"/>
            <w:vAlign w:val="center"/>
          </w:tcPr>
          <w:p w14:paraId="6DDE32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distribute"/>
              <w:textAlignment w:val="auto"/>
              <w:rPr>
                <w:rFonts w:hint="eastAsia" w:ascii="仿宋_GB2312" w:hAnsi="仿宋_GB2312" w:eastAsia="仿宋_GB2312" w:cs="仿宋_GB2312"/>
                <w:sz w:val="28"/>
                <w:szCs w:val="28"/>
                <w:highlight w:val="none"/>
              </w:rPr>
            </w:pPr>
          </w:p>
        </w:tc>
        <w:tc>
          <w:tcPr>
            <w:tcW w:w="2441" w:type="dxa"/>
            <w:noWrap w:val="0"/>
            <w:vAlign w:val="top"/>
          </w:tcPr>
          <w:p w14:paraId="0F6C3A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(签字)</w:t>
            </w:r>
          </w:p>
        </w:tc>
      </w:tr>
    </w:tbl>
    <w:p w14:paraId="73A417D1">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134" w:right="1134" w:bottom="1134" w:left="1418" w:header="680" w:footer="510" w:gutter="0"/>
          <w:pgNumType w:fmt="decimal"/>
          <w:cols w:space="720" w:num="1"/>
          <w:docGrid w:type="lines" w:linePitch="312" w:charSpace="0"/>
        </w:sectPr>
      </w:pPr>
    </w:p>
    <w:p w14:paraId="7EF0B00F">
      <w:pPr>
        <w:pageBreakBefore w:val="0"/>
        <w:kinsoku/>
        <w:wordWrap/>
        <w:overflowPunct/>
        <w:topLinePunct w:val="0"/>
        <w:bidi w:val="0"/>
        <w:adjustRightInd w:val="0"/>
        <w:spacing w:afterAutospacing="0" w:line="480" w:lineRule="exact"/>
        <w:ind w:left="0" w:leftChars="0"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 告知书</w:t>
      </w:r>
    </w:p>
    <w:p w14:paraId="6069B360">
      <w:pPr>
        <w:pageBreakBefore w:val="0"/>
        <w:kinsoku/>
        <w:wordWrap/>
        <w:overflowPunct/>
        <w:topLinePunct w:val="0"/>
        <w:bidi w:val="0"/>
        <w:spacing w:afterAutospacing="0" w:line="480" w:lineRule="exact"/>
        <w:ind w:left="0" w:leftChars="0" w:right="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龙岗区进一步规范政商交往行为告知书</w:t>
      </w:r>
    </w:p>
    <w:p w14:paraId="0E4448B2">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71EF2E3C">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一、不得向公职人员赠送礼品、礼金、消费卡等财物。</w:t>
      </w:r>
    </w:p>
    <w:p w14:paraId="5B103AFF">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二、不得违规向公职人员提供宴请、旅游、娱乐等安排。</w:t>
      </w:r>
    </w:p>
    <w:p w14:paraId="6145C5A0">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三、不得通过打麻将等形式向公职人员输送利益。</w:t>
      </w:r>
    </w:p>
    <w:p w14:paraId="43B5E43C">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四、不得为公职人员报销应由其个人支付的费用。</w:t>
      </w:r>
    </w:p>
    <w:p w14:paraId="38B3777D">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五、不得违规向公职人员及其亲友借贷款。</w:t>
      </w:r>
    </w:p>
    <w:p w14:paraId="38A11078">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六、不得违规将车辆、住房等借给公职人员使用。</w:t>
      </w:r>
    </w:p>
    <w:p w14:paraId="3EFB9AFA">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七、不得在招投标中与公职人员搞暗箱操作、围标串标。</w:t>
      </w:r>
    </w:p>
    <w:p w14:paraId="1F9B91F3">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八、不得为利益相关人和公职人员牵线搭桥或者代为传递信息、传递财物。</w:t>
      </w:r>
    </w:p>
    <w:p w14:paraId="33A8B26A">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九、不得让公职人员在企业违规兼职取酬。</w:t>
      </w:r>
    </w:p>
    <w:p w14:paraId="685100D3">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十、不得为公职人员亲友违规承揽业务提供便利。</w:t>
      </w:r>
    </w:p>
    <w:p w14:paraId="53022B30">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33FECA56">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本人已知晓上述告知内容，并愿意遵照执行（</w:t>
      </w:r>
      <w:r>
        <w:rPr>
          <w:rFonts w:hint="eastAsia" w:ascii="仿宋_GB2312" w:hAnsi="仿宋_GB2312" w:eastAsia="仿宋_GB2312" w:cs="仿宋_GB2312"/>
          <w:sz w:val="28"/>
          <w:szCs w:val="28"/>
          <w:highlight w:val="none"/>
          <w:lang w:val="en-US" w:eastAsia="zh-CN"/>
        </w:rPr>
        <w:t>签字盖章</w:t>
      </w:r>
      <w:r>
        <w:rPr>
          <w:rFonts w:hint="eastAsia" w:ascii="仿宋_GB2312" w:hAnsi="仿宋_GB2312" w:eastAsia="仿宋_GB2312" w:cs="仿宋_GB2312"/>
          <w:sz w:val="28"/>
          <w:szCs w:val="28"/>
          <w:highlight w:val="none"/>
        </w:rPr>
        <w:t>）：</w:t>
      </w:r>
    </w:p>
    <w:p w14:paraId="19FAD5F1">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textAlignment w:val="auto"/>
        <w:rPr>
          <w:rFonts w:hint="eastAsia" w:ascii="仿宋_GB2312" w:hAnsi="仿宋_GB2312" w:eastAsia="仿宋_GB2312" w:cs="仿宋_GB2312"/>
          <w:sz w:val="28"/>
          <w:szCs w:val="28"/>
          <w:highlight w:val="none"/>
        </w:rPr>
      </w:pPr>
    </w:p>
    <w:p w14:paraId="391F96C1">
      <w:pPr>
        <w:keepNext w:val="0"/>
        <w:keepLines w:val="0"/>
        <w:pageBreakBefore w:val="0"/>
        <w:widowControl w:val="0"/>
        <w:kinsoku/>
        <w:wordWrap/>
        <w:overflowPunct/>
        <w:topLinePunct w:val="0"/>
        <w:autoSpaceDE/>
        <w:autoSpaceDN/>
        <w:bidi w:val="0"/>
        <w:adjustRightInd/>
        <w:snapToGrid/>
        <w:spacing w:afterAutospacing="0" w:line="480" w:lineRule="exact"/>
        <w:ind w:left="0" w:leftChars="0" w:right="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rPr>
        <w:t>年  月  日</w:t>
      </w:r>
    </w:p>
    <w:p w14:paraId="2F70FE33">
      <w:pPr>
        <w:pageBreakBefore w:val="0"/>
        <w:kinsoku/>
        <w:wordWrap/>
        <w:overflowPunct/>
        <w:topLinePunct w:val="0"/>
        <w:bidi w:val="0"/>
        <w:spacing w:afterAutospacing="0" w:line="480" w:lineRule="exact"/>
        <w:ind w:left="0" w:leftChars="0" w:right="0"/>
        <w:textAlignment w:val="auto"/>
        <w:rPr>
          <w:rFonts w:hint="eastAsia" w:ascii="仿宋_GB2312" w:hAnsi="仿宋_GB2312" w:eastAsia="仿宋_GB2312" w:cs="仿宋_GB2312"/>
          <w:sz w:val="28"/>
          <w:szCs w:val="28"/>
        </w:rPr>
      </w:pPr>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2000000000000000000"/>
    <w:charset w:val="86"/>
    <w:family w:val="swiss"/>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C3C3">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4209A3">
                          <w:pPr>
                            <w:pStyle w:val="6"/>
                            <w:jc w:val="center"/>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B4209A3">
                    <w:pPr>
                      <w:pStyle w:val="6"/>
                      <w:jc w:val="cente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47AF5CA1">
    <w:pPr>
      <w:pStyle w:val="6"/>
      <w:jc w:val="center"/>
      <w:rPr>
        <w:rFonts w:hint="eastAsia"/>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3B40">
    <w:pPr>
      <w:pStyle w:val="6"/>
      <w:framePr w:wrap="around" w:vAnchor="text" w:hAnchor="margin" w:xAlign="right" w:y="1"/>
      <w:rPr>
        <w:rStyle w:val="11"/>
      </w:rPr>
    </w:pPr>
    <w:r>
      <w:fldChar w:fldCharType="begin"/>
    </w:r>
    <w:r>
      <w:rPr>
        <w:rStyle w:val="11"/>
      </w:rPr>
      <w:instrText xml:space="preserve">PAGE  </w:instrText>
    </w:r>
    <w:r>
      <w:fldChar w:fldCharType="separate"/>
    </w:r>
    <w:r>
      <w:fldChar w:fldCharType="end"/>
    </w:r>
  </w:p>
  <w:p w14:paraId="439A5DCE">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9AB6">
    <w:pPr>
      <w:pStyle w:val="7"/>
      <w:pBdr>
        <w:bottom w:val="none" w:color="auto" w:sz="0" w:space="1"/>
      </w:pBdr>
      <w:jc w:val="both"/>
      <w:rPr>
        <w:rFonts w:hint="eastAsia"/>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41E91"/>
    <w:multiLevelType w:val="multilevel"/>
    <w:tmpl w:val="1A141E91"/>
    <w:lvl w:ilvl="0" w:tentative="0">
      <w:start w:val="1"/>
      <w:numFmt w:val="upperRoman"/>
      <w:lvlText w:val="第 %1 条"/>
      <w:lvlJc w:val="left"/>
      <w:pPr>
        <w:tabs>
          <w:tab w:val="left" w:pos="2640"/>
        </w:tabs>
        <w:ind w:left="1560" w:firstLine="0"/>
      </w:pPr>
    </w:lvl>
    <w:lvl w:ilvl="1" w:tentative="0">
      <w:start w:val="1"/>
      <w:numFmt w:val="decimalZero"/>
      <w:pStyle w:val="2"/>
      <w:isLgl/>
      <w:lvlText w:val="节 %1.%2"/>
      <w:lvlJc w:val="left"/>
      <w:pPr>
        <w:tabs>
          <w:tab w:val="left" w:pos="2280"/>
        </w:tabs>
        <w:ind w:left="1560" w:firstLine="0"/>
      </w:pPr>
    </w:lvl>
    <w:lvl w:ilvl="2" w:tentative="0">
      <w:start w:val="1"/>
      <w:numFmt w:val="lowerLetter"/>
      <w:lvlText w:val="(%3)"/>
      <w:lvlJc w:val="left"/>
      <w:pPr>
        <w:tabs>
          <w:tab w:val="left" w:pos="2280"/>
        </w:tabs>
        <w:ind w:left="2280" w:hanging="432"/>
      </w:pPr>
    </w:lvl>
    <w:lvl w:ilvl="3" w:tentative="0">
      <w:start w:val="1"/>
      <w:numFmt w:val="lowerRoman"/>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1">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1292"/>
    <w:rsid w:val="092B7994"/>
    <w:rsid w:val="0B8621FB"/>
    <w:rsid w:val="16CC523F"/>
    <w:rsid w:val="18D26048"/>
    <w:rsid w:val="1BCC1A5A"/>
    <w:rsid w:val="200F19CE"/>
    <w:rsid w:val="23CA3E39"/>
    <w:rsid w:val="3EFFFBB5"/>
    <w:rsid w:val="3F16DDB3"/>
    <w:rsid w:val="41771A79"/>
    <w:rsid w:val="432A5FEB"/>
    <w:rsid w:val="461B1C1B"/>
    <w:rsid w:val="52A336C4"/>
    <w:rsid w:val="547264AD"/>
    <w:rsid w:val="560C1580"/>
    <w:rsid w:val="56DB3D41"/>
    <w:rsid w:val="58E56AAA"/>
    <w:rsid w:val="5EF1A661"/>
    <w:rsid w:val="5FFEAF97"/>
    <w:rsid w:val="61A3723C"/>
    <w:rsid w:val="61BA6334"/>
    <w:rsid w:val="64C0654B"/>
    <w:rsid w:val="686139AD"/>
    <w:rsid w:val="69B112D4"/>
    <w:rsid w:val="6A892D47"/>
    <w:rsid w:val="6E7653E4"/>
    <w:rsid w:val="6F0926A9"/>
    <w:rsid w:val="707D50FC"/>
    <w:rsid w:val="70901D98"/>
    <w:rsid w:val="73A32946"/>
    <w:rsid w:val="747D7FB4"/>
    <w:rsid w:val="75DD7BD7"/>
    <w:rsid w:val="791E191E"/>
    <w:rsid w:val="79F006ED"/>
    <w:rsid w:val="7A1C2EE6"/>
    <w:rsid w:val="FE7BD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99"/>
    <w:pPr>
      <w:spacing w:line="360" w:lineRule="auto"/>
    </w:pPr>
    <w:rPr>
      <w:rFonts w:ascii="宋体" w:hAnsi="宋体"/>
      <w:kern w:val="0"/>
      <w:sz w:val="24"/>
      <w:szCs w:val="24"/>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First Indent"/>
    <w:basedOn w:val="4"/>
    <w:unhideWhenUsed/>
    <w:qFormat/>
    <w:uiPriority w:val="0"/>
    <w:pPr>
      <w:spacing w:after="120" w:line="240" w:lineRule="auto"/>
      <w:ind w:firstLine="420" w:firstLineChars="100"/>
    </w:pPr>
    <w:rPr>
      <w:rFonts w:ascii="Calibri" w:hAnsi="Calibri"/>
      <w:kern w:val="2"/>
      <w:sz w:val="21"/>
      <w:szCs w:val="22"/>
    </w:rPr>
  </w:style>
  <w:style w:type="character" w:styleId="11">
    <w:name w:val="page number"/>
    <w:basedOn w:val="10"/>
    <w:unhideWhenUsed/>
    <w:qFormat/>
    <w:uiPriority w:val="99"/>
  </w:style>
  <w:style w:type="character" w:styleId="12">
    <w:name w:val="Emphasis"/>
    <w:basedOn w:val="10"/>
    <w:qFormat/>
    <w:uiPriority w:val="0"/>
    <w:rPr>
      <w:i/>
    </w:rPr>
  </w:style>
  <w:style w:type="paragraph" w:customStyle="1" w:styleId="13">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4999</Words>
  <Characters>5105</Characters>
  <Lines>0</Lines>
  <Paragraphs>0</Paragraphs>
  <TotalTime>0</TotalTime>
  <ScaleCrop>false</ScaleCrop>
  <LinksUpToDate>false</LinksUpToDate>
  <CharactersWithSpaces>5292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2025-10-31T14:58:00Z</dcterms:created>
  <dc:creator>87231</dc:creator>
  <cp:lastModifiedBy>實誠</cp:lastModifiedBy>
  <dcterms:modified xsi:type="dcterms:W3CDTF">2025-11-07T06:23:46Z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eyJoZGlkIjoiZjYxZTUyYjc1MzQwNWRmNjlmMWQyYmQ2NmM1M2U4MmMiLCJ1c2VySWQiOiI2OTk3NTA5NDAifQ==</vt:lpwstr>
  </property>
  <property fmtid="{D5CDD505-2E9C-101B-9397-08002B2CF9AE}" pid="4" name="ICV">
    <vt:lpwstr>0B85C0485B9A4D00B578D14E0A6CA12E_13</vt:lpwstr>
  </property>
</Properties>
</file>