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37D6">
      <w:pPr>
        <w:rPr>
          <w:rFonts w:ascii="仿宋_GB2312" w:eastAsia="仿宋_GB2312"/>
          <w:b/>
          <w:bCs/>
          <w:color w:val="auto"/>
          <w:sz w:val="30"/>
          <w:szCs w:val="30"/>
          <w:highlight w:val="none"/>
        </w:rPr>
      </w:pPr>
      <w:bookmarkStart w:id="0" w:name="_GoBack"/>
      <w:r>
        <w:rPr>
          <w:rFonts w:hint="eastAsia" w:ascii="仿宋_GB2312" w:eastAsia="仿宋_GB2312"/>
          <w:b/>
          <w:bCs/>
          <w:color w:val="auto"/>
          <w:sz w:val="30"/>
          <w:szCs w:val="30"/>
          <w:highlight w:val="none"/>
        </w:rPr>
        <w:t>附件</w:t>
      </w:r>
      <w:r>
        <w:rPr>
          <w:rFonts w:hint="eastAsia" w:ascii="仿宋_GB2312" w:eastAsia="仿宋_GB2312"/>
          <w:b/>
          <w:bCs/>
          <w:color w:val="auto"/>
          <w:sz w:val="30"/>
          <w:szCs w:val="30"/>
          <w:highlight w:val="none"/>
          <w:lang w:eastAsia="zh-CN"/>
        </w:rPr>
        <w:t>二</w:t>
      </w:r>
      <w:r>
        <w:rPr>
          <w:rFonts w:hint="eastAsia" w:ascii="仿宋_GB2312" w:eastAsia="仿宋_GB2312"/>
          <w:b/>
          <w:bCs/>
          <w:color w:val="auto"/>
          <w:sz w:val="30"/>
          <w:szCs w:val="30"/>
          <w:highlight w:val="none"/>
        </w:rPr>
        <w:t>：综合评分表</w:t>
      </w:r>
    </w:p>
    <w:bookmarkEnd w:id="0"/>
    <w:p w14:paraId="701C4FCA">
      <w:pPr>
        <w:pStyle w:val="5"/>
        <w:rPr>
          <w:color w:val="auto"/>
          <w:highlight w:val="yellow"/>
        </w:rPr>
      </w:pPr>
    </w:p>
    <w:p w14:paraId="789D237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eastAsia="PingFang SC Regular"/>
          <w:color w:val="auto"/>
          <w:kern w:val="2"/>
          <w:sz w:val="36"/>
          <w:szCs w:val="36"/>
        </w:rPr>
      </w:pPr>
      <w:r>
        <w:rPr>
          <w:rFonts w:hint="eastAsia" w:eastAsia="PingFang SC Regular"/>
          <w:b w:val="0"/>
          <w:bCs w:val="0"/>
          <w:color w:val="auto"/>
          <w:sz w:val="36"/>
          <w:szCs w:val="36"/>
          <w:lang w:val="en-US" w:eastAsia="zh-CN"/>
        </w:rPr>
        <w:t>深圳龙岗产业园区ESG治理体系构建咨询服务采购项目</w:t>
      </w:r>
      <w:r>
        <w:rPr>
          <w:rFonts w:eastAsia="PingFang SC Regular"/>
          <w:color w:val="auto"/>
          <w:kern w:val="2"/>
          <w:sz w:val="36"/>
          <w:szCs w:val="36"/>
        </w:rPr>
        <w:t>综合评分表</w:t>
      </w:r>
    </w:p>
    <w:tbl>
      <w:tblPr>
        <w:tblStyle w:val="6"/>
        <w:tblW w:w="9632" w:type="dxa"/>
        <w:tblInd w:w="-246" w:type="dxa"/>
        <w:tblLayout w:type="fixed"/>
        <w:tblCellMar>
          <w:top w:w="0" w:type="dxa"/>
          <w:left w:w="108" w:type="dxa"/>
          <w:bottom w:w="0" w:type="dxa"/>
          <w:right w:w="108" w:type="dxa"/>
        </w:tblCellMar>
      </w:tblPr>
      <w:tblGrid>
        <w:gridCol w:w="570"/>
        <w:gridCol w:w="1656"/>
        <w:gridCol w:w="709"/>
        <w:gridCol w:w="5811"/>
        <w:gridCol w:w="886"/>
      </w:tblGrid>
      <w:tr w14:paraId="4E536EEF">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E891A4B">
            <w:pPr>
              <w:adjustRightInd w:val="0"/>
              <w:snapToGrid w:val="0"/>
              <w:jc w:val="center"/>
              <w:rPr>
                <w:b/>
                <w:color w:val="auto"/>
                <w:szCs w:val="21"/>
              </w:rPr>
            </w:pPr>
            <w:r>
              <w:rPr>
                <w:rFonts w:hint="eastAsia"/>
                <w:b/>
                <w:color w:val="auto"/>
                <w:szCs w:val="21"/>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6D83D08">
            <w:pPr>
              <w:adjustRightInd w:val="0"/>
              <w:snapToGrid w:val="0"/>
              <w:jc w:val="center"/>
              <w:rPr>
                <w:b/>
                <w:color w:val="auto"/>
                <w:szCs w:val="21"/>
              </w:rPr>
            </w:pPr>
            <w:r>
              <w:rPr>
                <w:rFonts w:hint="eastAsia"/>
                <w:b/>
                <w:color w:val="auto"/>
                <w:szCs w:val="21"/>
              </w:rPr>
              <w:t>评分项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126D4F">
            <w:pPr>
              <w:adjustRightInd w:val="0"/>
              <w:snapToGrid w:val="0"/>
              <w:jc w:val="center"/>
              <w:rPr>
                <w:b/>
                <w:color w:val="auto"/>
                <w:szCs w:val="21"/>
              </w:rPr>
            </w:pPr>
            <w:r>
              <w:rPr>
                <w:rFonts w:hint="eastAsia"/>
                <w:b/>
                <w:color w:val="auto"/>
                <w:szCs w:val="21"/>
              </w:rPr>
              <w:t>分值</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827EA42">
            <w:pPr>
              <w:adjustRightInd w:val="0"/>
              <w:snapToGrid w:val="0"/>
              <w:jc w:val="center"/>
              <w:rPr>
                <w:b/>
                <w:color w:val="auto"/>
                <w:szCs w:val="21"/>
              </w:rPr>
            </w:pPr>
            <w:r>
              <w:rPr>
                <w:rFonts w:hint="eastAsia"/>
                <w:b/>
                <w:color w:val="auto"/>
                <w:szCs w:val="21"/>
              </w:rPr>
              <w:t>评分规则</w:t>
            </w:r>
          </w:p>
        </w:tc>
        <w:tc>
          <w:tcPr>
            <w:tcW w:w="886" w:type="dxa"/>
            <w:tcBorders>
              <w:top w:val="single" w:color="auto" w:sz="4" w:space="0"/>
              <w:left w:val="nil"/>
              <w:bottom w:val="single" w:color="auto" w:sz="4" w:space="0"/>
              <w:right w:val="single" w:color="auto" w:sz="4" w:space="0"/>
            </w:tcBorders>
            <w:noWrap w:val="0"/>
            <w:vAlign w:val="center"/>
          </w:tcPr>
          <w:p w14:paraId="4229983D">
            <w:pPr>
              <w:adjustRightInd w:val="0"/>
              <w:snapToGrid w:val="0"/>
              <w:jc w:val="center"/>
              <w:rPr>
                <w:b/>
                <w:color w:val="auto"/>
                <w:szCs w:val="21"/>
              </w:rPr>
            </w:pPr>
            <w:r>
              <w:rPr>
                <w:rFonts w:hint="eastAsia"/>
                <w:b/>
                <w:color w:val="auto"/>
                <w:szCs w:val="21"/>
              </w:rPr>
              <w:t>备注</w:t>
            </w:r>
          </w:p>
        </w:tc>
      </w:tr>
      <w:tr w14:paraId="484DE3B8">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14:paraId="00C0BFF6">
            <w:pPr>
              <w:adjustRightInd w:val="0"/>
              <w:snapToGrid w:val="0"/>
              <w:jc w:val="center"/>
              <w:rPr>
                <w:rFonts w:hint="default" w:eastAsia="宋体"/>
                <w:b/>
                <w:bCs w:val="0"/>
                <w:color w:val="auto"/>
                <w:szCs w:val="21"/>
                <w:lang w:val="en-US" w:eastAsia="zh-CN"/>
              </w:rPr>
            </w:pPr>
            <w:r>
              <w:rPr>
                <w:rFonts w:hint="eastAsia" w:ascii="仿宋_GB2312" w:eastAsia="宋体"/>
                <w:b/>
                <w:bCs w:val="0"/>
                <w:color w:val="auto"/>
                <w:szCs w:val="21"/>
                <w:lang w:val="en-US" w:eastAsia="zh-CN"/>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9DC13D6">
            <w:pPr>
              <w:tabs>
                <w:tab w:val="left" w:pos="900"/>
              </w:tabs>
              <w:jc w:val="center"/>
              <w:rPr>
                <w:bCs/>
                <w:color w:val="auto"/>
                <w:szCs w:val="21"/>
              </w:rPr>
            </w:pPr>
            <w:r>
              <w:rPr>
                <w:rFonts w:hint="eastAsia"/>
                <w:bCs/>
                <w:color w:val="auto"/>
                <w:szCs w:val="21"/>
              </w:rPr>
              <w:t>报价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C28940">
            <w:pPr>
              <w:jc w:val="center"/>
              <w:rPr>
                <w:bCs/>
                <w:color w:val="auto"/>
                <w:szCs w:val="21"/>
              </w:rPr>
            </w:pPr>
            <w:r>
              <w:rPr>
                <w:rFonts w:hint="eastAsia"/>
                <w:bCs/>
                <w:color w:val="auto"/>
                <w:szCs w:val="21"/>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30315F6">
            <w:pPr>
              <w:adjustRightInd w:val="0"/>
              <w:snapToGrid w:val="0"/>
              <w:jc w:val="left"/>
              <w:rPr>
                <w:rFonts w:hint="eastAsia"/>
                <w:bCs/>
                <w:color w:val="auto"/>
                <w:szCs w:val="21"/>
                <w:highlight w:val="none"/>
                <w:lang w:eastAsia="zh-CN"/>
              </w:rPr>
            </w:pPr>
            <w:r>
              <w:rPr>
                <w:rFonts w:hint="eastAsia"/>
                <w:bCs/>
                <w:color w:val="auto"/>
                <w:szCs w:val="21"/>
                <w:highlight w:val="none"/>
              </w:rPr>
              <w:t>有效投标报价（总价）的最低价为</w:t>
            </w:r>
            <w:r>
              <w:rPr>
                <w:rFonts w:hint="eastAsia"/>
                <w:bCs/>
                <w:color w:val="auto"/>
                <w:szCs w:val="21"/>
                <w:highlight w:val="none"/>
                <w:lang w:eastAsia="zh-CN"/>
              </w:rPr>
              <w:t>基准价。</w:t>
            </w:r>
          </w:p>
          <w:p w14:paraId="682DFACF">
            <w:pPr>
              <w:adjustRightInd w:val="0"/>
              <w:snapToGrid w:val="0"/>
              <w:jc w:val="left"/>
              <w:rPr>
                <w:bCs/>
                <w:color w:val="auto"/>
                <w:szCs w:val="21"/>
              </w:rPr>
            </w:pPr>
            <w:r>
              <w:rPr>
                <w:rFonts w:hint="eastAsia"/>
                <w:bCs/>
                <w:color w:val="auto"/>
                <w:szCs w:val="21"/>
                <w:highlight w:val="none"/>
                <w:lang w:eastAsia="zh-CN"/>
              </w:rPr>
              <w:t>投标报价得分 =（评标基准价／投标报价）×10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7677E76">
            <w:pPr>
              <w:adjustRightInd w:val="0"/>
              <w:snapToGrid w:val="0"/>
              <w:jc w:val="center"/>
              <w:rPr>
                <w:rFonts w:ascii="仿宋_GB2312" w:hAnsi="宋体" w:eastAsia="仿宋_GB2312" w:cs="宋体"/>
                <w:color w:val="auto"/>
                <w:szCs w:val="21"/>
              </w:rPr>
            </w:pPr>
          </w:p>
        </w:tc>
      </w:tr>
      <w:tr w14:paraId="79A4878B">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0924D9D2">
            <w:pPr>
              <w:adjustRightInd w:val="0"/>
              <w:snapToGrid w:val="0"/>
              <w:jc w:val="center"/>
              <w:rPr>
                <w:rFonts w:hint="eastAsia" w:ascii="仿宋_GB2312" w:eastAsia="宋体"/>
                <w:b/>
                <w:bCs w:val="0"/>
                <w:color w:val="auto"/>
                <w:szCs w:val="21"/>
                <w:lang w:val="en-US" w:eastAsia="zh-CN"/>
              </w:rPr>
            </w:pPr>
            <w:r>
              <w:rPr>
                <w:rFonts w:hint="eastAsia" w:ascii="仿宋_GB2312"/>
                <w:b/>
                <w:bCs w:val="0"/>
                <w:color w:val="auto"/>
                <w:szCs w:val="21"/>
                <w:lang w:val="en-US" w:eastAsia="zh-CN"/>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AF361A7">
            <w:pPr>
              <w:tabs>
                <w:tab w:val="left" w:pos="900"/>
              </w:tabs>
              <w:jc w:val="center"/>
              <w:rPr>
                <w:rFonts w:hint="eastAsia"/>
                <w:bCs/>
                <w:color w:val="auto"/>
                <w:szCs w:val="21"/>
              </w:rPr>
            </w:pPr>
            <w:r>
              <w:rPr>
                <w:rFonts w:hint="eastAsia" w:eastAsia="宋体"/>
                <w:bCs/>
                <w:color w:val="auto"/>
                <w:szCs w:val="21"/>
              </w:rPr>
              <w:t>同类项目业绩情况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4A06AA">
            <w:pPr>
              <w:jc w:val="center"/>
              <w:rPr>
                <w:rFonts w:hint="default" w:eastAsia="宋体"/>
                <w:bCs/>
                <w:color w:val="auto"/>
                <w:szCs w:val="21"/>
                <w:lang w:val="en-US" w:eastAsia="zh-CN"/>
              </w:rPr>
            </w:pPr>
            <w:r>
              <w:rPr>
                <w:rFonts w:hint="eastAsia" w:eastAsia="宋体"/>
                <w:bCs/>
                <w:color w:val="auto"/>
                <w:szCs w:val="21"/>
                <w:lang w:val="en-US" w:eastAsia="zh-CN"/>
              </w:rPr>
              <w:t>20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49EAC6A">
            <w:pPr>
              <w:spacing w:line="300" w:lineRule="exact"/>
              <w:jc w:val="left"/>
              <w:rPr>
                <w:rFonts w:hint="eastAsia" w:ascii="宋体" w:hAnsi="宋体" w:cs="宋体"/>
                <w:color w:val="auto"/>
                <w:szCs w:val="21"/>
                <w:lang w:eastAsia="zh-CN"/>
              </w:rPr>
            </w:pPr>
            <w:r>
              <w:rPr>
                <w:rFonts w:hint="eastAsia" w:ascii="宋体" w:hAnsi="宋体" w:cs="宋体"/>
                <w:color w:val="auto"/>
                <w:szCs w:val="21"/>
                <w:lang w:eastAsia="zh-CN"/>
              </w:rPr>
              <w:t>参评企业</w:t>
            </w:r>
            <w:r>
              <w:rPr>
                <w:rFonts w:hint="eastAsia" w:ascii="宋体" w:hAnsi="宋体" w:cs="宋体"/>
                <w:color w:val="auto"/>
                <w:szCs w:val="21"/>
                <w:lang w:val="en-US" w:eastAsia="zh-CN"/>
              </w:rPr>
              <w:t>2022</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1</w:t>
            </w:r>
            <w:r>
              <w:rPr>
                <w:rFonts w:hint="eastAsia" w:ascii="宋体" w:hAnsi="宋体" w:cs="宋体"/>
                <w:color w:val="auto"/>
                <w:szCs w:val="21"/>
                <w:lang w:eastAsia="zh-CN"/>
              </w:rPr>
              <w:t>日至本项目公告截止之日止，具有</w:t>
            </w:r>
            <w:r>
              <w:rPr>
                <w:rFonts w:hint="eastAsia" w:ascii="宋体" w:hAnsi="宋体" w:cs="宋体"/>
                <w:color w:val="auto"/>
                <w:szCs w:val="21"/>
              </w:rPr>
              <w:t>ESG、环境、社会、治理、可持续发展</w:t>
            </w:r>
            <w:r>
              <w:rPr>
                <w:rFonts w:hint="eastAsia" w:ascii="宋体" w:hAnsi="宋体" w:cs="宋体"/>
                <w:color w:val="auto"/>
                <w:szCs w:val="21"/>
                <w:lang w:eastAsia="zh-CN"/>
              </w:rPr>
              <w:t>咨询</w:t>
            </w:r>
            <w:r>
              <w:rPr>
                <w:rFonts w:hint="eastAsia" w:ascii="宋体" w:hAnsi="宋体" w:cs="宋体"/>
                <w:color w:val="auto"/>
                <w:szCs w:val="21"/>
              </w:rPr>
              <w:t>的</w:t>
            </w:r>
            <w:r>
              <w:rPr>
                <w:rFonts w:hint="eastAsia" w:ascii="宋体" w:hAnsi="宋体" w:cs="宋体"/>
                <w:color w:val="auto"/>
                <w:szCs w:val="21"/>
                <w:lang w:eastAsia="zh-CN"/>
              </w:rPr>
              <w:t>经验业绩。</w:t>
            </w:r>
            <w:r>
              <w:rPr>
                <w:rFonts w:hint="eastAsia" w:ascii="宋体" w:hAnsi="宋体" w:cs="宋体"/>
                <w:color w:val="auto"/>
                <w:szCs w:val="21"/>
              </w:rPr>
              <w:t>每提供1</w:t>
            </w:r>
            <w:r>
              <w:rPr>
                <w:rFonts w:hint="eastAsia" w:ascii="宋体" w:hAnsi="宋体" w:cs="宋体"/>
                <w:color w:val="auto"/>
                <w:szCs w:val="21"/>
                <w:lang w:eastAsia="zh-CN"/>
              </w:rPr>
              <w:t>个业绩</w:t>
            </w:r>
            <w:r>
              <w:rPr>
                <w:rFonts w:hint="eastAsia" w:ascii="宋体" w:hAnsi="宋体" w:cs="宋体"/>
                <w:color w:val="auto"/>
                <w:szCs w:val="21"/>
              </w:rPr>
              <w:t>得</w:t>
            </w:r>
            <w:r>
              <w:rPr>
                <w:rFonts w:hint="eastAsia" w:ascii="宋体" w:hAnsi="宋体" w:cs="宋体"/>
                <w:color w:val="auto"/>
                <w:szCs w:val="21"/>
                <w:lang w:val="en-US" w:eastAsia="zh-CN"/>
              </w:rPr>
              <w:t>4</w:t>
            </w:r>
            <w:r>
              <w:rPr>
                <w:rFonts w:hint="eastAsia" w:ascii="宋体" w:hAnsi="宋体" w:cs="宋体"/>
                <w:color w:val="auto"/>
                <w:szCs w:val="21"/>
              </w:rPr>
              <w:t>分，本项最高</w:t>
            </w:r>
            <w:r>
              <w:rPr>
                <w:rFonts w:hint="eastAsia" w:ascii="宋体" w:hAnsi="宋体" w:cs="宋体"/>
                <w:color w:val="auto"/>
                <w:szCs w:val="21"/>
                <w:lang w:val="en-US" w:eastAsia="zh-CN"/>
              </w:rPr>
              <w:t>20</w:t>
            </w:r>
            <w:r>
              <w:rPr>
                <w:rFonts w:hint="eastAsia" w:ascii="宋体" w:hAnsi="宋体" w:cs="宋体"/>
                <w:color w:val="auto"/>
                <w:szCs w:val="21"/>
              </w:rPr>
              <w:t>分（同一服务对象多个合同的，只计算一个）</w:t>
            </w:r>
            <w:r>
              <w:rPr>
                <w:rFonts w:hint="eastAsia" w:ascii="宋体" w:hAnsi="宋体" w:cs="宋体"/>
                <w:color w:val="auto"/>
                <w:szCs w:val="21"/>
                <w:lang w:eastAsia="zh-CN"/>
              </w:rPr>
              <w:t>。</w:t>
            </w:r>
          </w:p>
          <w:p w14:paraId="1B113ADE">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14:paraId="2EFF8B18">
            <w:pPr>
              <w:keepNext/>
              <w:adjustRightInd w:val="0"/>
              <w:snapToGrid w:val="0"/>
              <w:rPr>
                <w:rFonts w:hint="eastAsia" w:ascii="宋体" w:hAnsi="宋体" w:cs="宋体"/>
                <w:color w:val="auto"/>
                <w:szCs w:val="21"/>
                <w:lang w:eastAsia="zh-CN"/>
              </w:rPr>
            </w:pPr>
            <w:r>
              <w:rPr>
                <w:rFonts w:hint="eastAsia" w:eastAsia="宋体"/>
                <w:color w:val="auto"/>
              </w:rPr>
              <w:t>合同关键页</w:t>
            </w:r>
            <w:r>
              <w:rPr>
                <w:rFonts w:hint="eastAsia" w:eastAsia="宋体"/>
                <w:color w:val="auto"/>
                <w:lang w:eastAsia="zh-CN"/>
              </w:rPr>
              <w:t>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14:paraId="5C23AC7C">
            <w:pPr>
              <w:jc w:val="center"/>
              <w:rPr>
                <w:rFonts w:ascii="仿宋_GB2312" w:hAnsi="宋体" w:eastAsia="仿宋_GB2312" w:cs="宋体"/>
                <w:color w:val="auto"/>
                <w:szCs w:val="21"/>
              </w:rPr>
            </w:pPr>
          </w:p>
        </w:tc>
      </w:tr>
      <w:tr w14:paraId="76B5EBC7">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EDB3BEB">
            <w:pPr>
              <w:adjustRightInd w:val="0"/>
              <w:snapToGrid w:val="0"/>
              <w:jc w:val="center"/>
              <w:rPr>
                <w:rFonts w:hint="eastAsia" w:ascii="仿宋_GB2312" w:hAnsi="Calibri" w:eastAsia="仿宋_GB2312" w:cs="Times New Roman"/>
                <w:b/>
                <w:bCs w:val="0"/>
                <w:color w:val="auto"/>
                <w:szCs w:val="21"/>
                <w:lang w:eastAsia="zh-CN"/>
              </w:rPr>
            </w:pPr>
            <w:r>
              <w:rPr>
                <w:rFonts w:hint="eastAsia" w:ascii="仿宋_GB2312" w:eastAsia="仿宋_GB2312"/>
                <w:b/>
                <w:bCs w:val="0"/>
                <w:color w:val="auto"/>
                <w:szCs w:val="21"/>
                <w:lang w:val="en-US" w:eastAsia="zh-CN"/>
              </w:rPr>
              <w:t>3</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E842C0C">
            <w:pPr>
              <w:adjustRightInd w:val="0"/>
              <w:snapToGrid w:val="0"/>
              <w:jc w:val="center"/>
              <w:rPr>
                <w:rFonts w:hint="eastAsia" w:eastAsia="宋体"/>
                <w:bCs/>
                <w:color w:val="auto"/>
                <w:szCs w:val="21"/>
                <w:lang w:eastAsia="zh-CN"/>
              </w:rPr>
            </w:pPr>
            <w:r>
              <w:rPr>
                <w:rFonts w:hint="eastAsia"/>
                <w:bCs/>
                <w:color w:val="auto"/>
                <w:szCs w:val="21"/>
              </w:rPr>
              <w:t>项目负责人</w:t>
            </w:r>
            <w:r>
              <w:rPr>
                <w:rFonts w:hint="eastAsia"/>
                <w:bCs/>
                <w:color w:val="auto"/>
                <w:szCs w:val="21"/>
                <w:lang w:eastAsia="zh-CN"/>
              </w:rPr>
              <w:t>资质、职称、业绩</w:t>
            </w:r>
          </w:p>
          <w:p w14:paraId="7459AA9A">
            <w:pPr>
              <w:adjustRightInd w:val="0"/>
              <w:snapToGrid w:val="0"/>
              <w:jc w:val="center"/>
              <w:rPr>
                <w:rFonts w:hint="eastAsia" w:ascii="Calibri" w:hAnsi="Calibri" w:eastAsia="宋体" w:cs="Times New Roman"/>
                <w:bCs/>
                <w:color w:val="auto"/>
                <w:szCs w:val="21"/>
                <w:lang w:eastAsia="zh-CN"/>
              </w:rPr>
            </w:pPr>
            <w:r>
              <w:rPr>
                <w:rFonts w:hint="eastAsia"/>
                <w:bCs/>
                <w:color w:val="auto"/>
                <w:szCs w:val="21"/>
                <w:lang w:eastAsia="zh-CN"/>
              </w:rPr>
              <w:t>（</w:t>
            </w:r>
            <w:r>
              <w:rPr>
                <w:rFonts w:hint="eastAsia"/>
                <w:bCs/>
                <w:color w:val="auto"/>
                <w:szCs w:val="21"/>
                <w:lang w:val="en-US" w:eastAsia="zh-CN"/>
              </w:rPr>
              <w:t>1人</w:t>
            </w:r>
            <w:r>
              <w:rPr>
                <w:rFonts w:hint="eastAsia"/>
                <w:bCs/>
                <w:color w:val="auto"/>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ECA94E">
            <w:pPr>
              <w:jc w:val="center"/>
              <w:rPr>
                <w:rFonts w:hint="default" w:ascii="Calibri" w:hAnsi="Calibri" w:eastAsia="宋体" w:cs="Times New Roman"/>
                <w:bCs/>
                <w:color w:val="auto"/>
                <w:szCs w:val="21"/>
                <w:lang w:val="en-US" w:eastAsia="zh-CN"/>
              </w:rPr>
            </w:pPr>
            <w:r>
              <w:rPr>
                <w:rFonts w:hint="eastAsia" w:eastAsia="宋体"/>
                <w:bCs/>
                <w:color w:val="auto"/>
                <w:szCs w:val="21"/>
                <w:lang w:val="en-US" w:eastAsia="zh-CN"/>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C48CDFD">
            <w:pPr>
              <w:pStyle w:val="4"/>
              <w:numPr>
                <w:ilvl w:val="0"/>
                <w:numId w:val="0"/>
              </w:numPr>
              <w:tabs>
                <w:tab w:val="left" w:pos="562"/>
                <w:tab w:val="left" w:pos="3372"/>
                <w:tab w:val="left" w:pos="3653"/>
              </w:tabs>
              <w:spacing w:line="300" w:lineRule="exact"/>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1.资质（2分）：持有注册咨询工程师(投资)执业登记证书。</w:t>
            </w:r>
          </w:p>
          <w:p w14:paraId="05DA5890">
            <w:pPr>
              <w:pStyle w:val="4"/>
              <w:numPr>
                <w:ilvl w:val="0"/>
                <w:numId w:val="0"/>
              </w:numPr>
              <w:tabs>
                <w:tab w:val="left" w:pos="562"/>
                <w:tab w:val="left" w:pos="3372"/>
                <w:tab w:val="left" w:pos="3653"/>
              </w:tabs>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kern w:val="2"/>
                <w:sz w:val="21"/>
                <w:szCs w:val="21"/>
                <w:lang w:val="en-US" w:eastAsia="zh-CN" w:bidi="ar-SA"/>
              </w:rPr>
              <w:t>职称</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分）：由研究员正高级职称人员担任。</w:t>
            </w:r>
          </w:p>
          <w:p w14:paraId="36BA6E02">
            <w:pPr>
              <w:pStyle w:val="4"/>
              <w:numPr>
                <w:ilvl w:val="0"/>
                <w:numId w:val="0"/>
              </w:numPr>
              <w:tabs>
                <w:tab w:val="left" w:pos="562"/>
                <w:tab w:val="left" w:pos="3372"/>
                <w:tab w:val="left" w:pos="3653"/>
              </w:tabs>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w:t>
            </w:r>
            <w:r>
              <w:rPr>
                <w:rFonts w:hint="eastAsia" w:ascii="宋体" w:hAnsi="宋体" w:eastAsia="宋体" w:cs="宋体"/>
                <w:color w:val="auto"/>
                <w:kern w:val="2"/>
                <w:sz w:val="21"/>
                <w:szCs w:val="21"/>
                <w:lang w:val="en-US" w:eastAsia="zh-CN" w:bidi="ar-SA"/>
              </w:rPr>
              <w:t>项目业绩（4分）：具有担任国家级或省部级重大咨询评估项目负责人的经验（需提供业绩证明）。</w:t>
            </w:r>
          </w:p>
          <w:p w14:paraId="0E71C51E">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14:paraId="5BE0E84C">
            <w:pPr>
              <w:keepNext/>
              <w:adjustRightInd w:val="0"/>
              <w:snapToGrid w:val="0"/>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cs="宋体"/>
                <w:color w:val="auto"/>
                <w:szCs w:val="21"/>
              </w:rPr>
              <w:t>社保部门出具的</w:t>
            </w:r>
            <w:r>
              <w:rPr>
                <w:rFonts w:hint="eastAsia"/>
                <w:bCs/>
                <w:color w:val="auto"/>
                <w:szCs w:val="21"/>
              </w:rPr>
              <w:t>项目负责人</w:t>
            </w:r>
            <w:r>
              <w:rPr>
                <w:rFonts w:hint="eastAsia" w:ascii="宋体" w:hAnsi="宋体" w:cs="宋体"/>
                <w:color w:val="auto"/>
                <w:szCs w:val="21"/>
                <w:lang w:eastAsia="zh-CN"/>
              </w:rPr>
              <w:t>于参评</w:t>
            </w:r>
            <w:r>
              <w:rPr>
                <w:rFonts w:hint="eastAsia" w:ascii="宋体" w:hAnsi="宋体" w:cs="宋体"/>
                <w:color w:val="auto"/>
                <w:szCs w:val="21"/>
              </w:rPr>
              <w:t>截止日近6个月的有效社保证明文件</w:t>
            </w:r>
            <w:r>
              <w:rPr>
                <w:rFonts w:hint="eastAsia" w:ascii="宋体" w:hAnsi="宋体" w:cs="宋体"/>
                <w:color w:val="auto"/>
                <w:szCs w:val="21"/>
                <w:lang w:eastAsia="zh-CN"/>
              </w:rPr>
              <w:t>。</w:t>
            </w:r>
            <w:r>
              <w:rPr>
                <w:rFonts w:hint="eastAsia" w:ascii="宋体" w:hAnsi="宋体" w:cs="宋体"/>
                <w:color w:val="auto"/>
                <w:szCs w:val="21"/>
              </w:rPr>
              <w:t>若由于社保部门原因导致</w:t>
            </w:r>
            <w:r>
              <w:rPr>
                <w:rFonts w:hint="eastAsia" w:ascii="宋体" w:hAnsi="宋体" w:cs="宋体"/>
                <w:color w:val="auto"/>
                <w:szCs w:val="21"/>
                <w:lang w:eastAsia="zh-CN"/>
              </w:rPr>
              <w:t>遴选</w:t>
            </w:r>
            <w:r>
              <w:rPr>
                <w:rFonts w:hint="eastAsia" w:ascii="宋体" w:hAnsi="宋体" w:cs="宋体"/>
                <w:color w:val="auto"/>
                <w:szCs w:val="21"/>
              </w:rPr>
              <w:t>前一个月的社保暂时无法提供的，可往前顺延一个月提供</w:t>
            </w:r>
            <w:r>
              <w:rPr>
                <w:rFonts w:hint="eastAsia" w:ascii="宋体" w:hAnsi="宋体" w:cs="宋体"/>
                <w:color w:val="auto"/>
                <w:szCs w:val="21"/>
                <w:lang w:eastAsia="zh-CN"/>
              </w:rPr>
              <w:t>；</w:t>
            </w:r>
            <w:r>
              <w:rPr>
                <w:rFonts w:hint="eastAsia" w:ascii="宋体" w:hAnsi="宋体" w:cs="宋体"/>
                <w:color w:val="auto"/>
                <w:szCs w:val="21"/>
              </w:rPr>
              <w:t>若</w:t>
            </w:r>
            <w:r>
              <w:rPr>
                <w:rFonts w:hint="eastAsia" w:ascii="宋体" w:hAnsi="宋体" w:cs="宋体"/>
                <w:color w:val="auto"/>
                <w:szCs w:val="21"/>
                <w:lang w:eastAsia="zh-CN"/>
              </w:rPr>
              <w:t>参评</w:t>
            </w:r>
            <w:r>
              <w:rPr>
                <w:rFonts w:hint="eastAsia" w:ascii="宋体" w:hAnsi="宋体" w:cs="宋体"/>
                <w:color w:val="auto"/>
                <w:szCs w:val="21"/>
              </w:rPr>
              <w:t>企业成立不足6个月的，可提供相应说明或承诺人员为</w:t>
            </w:r>
            <w:r>
              <w:rPr>
                <w:rFonts w:hint="eastAsia" w:ascii="宋体" w:hAnsi="宋体" w:cs="宋体"/>
                <w:color w:val="auto"/>
                <w:szCs w:val="21"/>
                <w:lang w:eastAsia="zh-CN"/>
              </w:rPr>
              <w:t>参评</w:t>
            </w:r>
            <w:r>
              <w:rPr>
                <w:rFonts w:hint="eastAsia" w:ascii="宋体" w:hAnsi="宋体" w:cs="宋体"/>
                <w:color w:val="auto"/>
                <w:szCs w:val="21"/>
              </w:rPr>
              <w:t>企业人员亦视为符合</w:t>
            </w:r>
            <w:r>
              <w:rPr>
                <w:rFonts w:hint="eastAsia" w:ascii="宋体" w:hAnsi="宋体" w:cs="宋体"/>
                <w:color w:val="auto"/>
                <w:szCs w:val="21"/>
                <w:lang w:eastAsia="zh-CN"/>
              </w:rPr>
              <w:t>。</w:t>
            </w:r>
            <w:r>
              <w:rPr>
                <w:rFonts w:hint="eastAsia" w:eastAsia="宋体"/>
                <w:color w:val="auto"/>
              </w:rPr>
              <w:t>加盖公章</w:t>
            </w:r>
            <w:r>
              <w:rPr>
                <w:rFonts w:hint="eastAsia" w:eastAsia="宋体"/>
                <w:color w:val="auto"/>
                <w:lang w:eastAsia="zh-CN"/>
              </w:rPr>
              <w:t>。</w:t>
            </w:r>
          </w:p>
          <w:p w14:paraId="4ED68C6B">
            <w:pPr>
              <w:keepNext/>
              <w:adjustRightInd w:val="0"/>
              <w:snapToGrid w:val="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szCs w:val="21"/>
                <w:lang w:eastAsia="zh-CN"/>
              </w:rPr>
              <w:t>职称、相关证书材料</w:t>
            </w:r>
            <w:r>
              <w:rPr>
                <w:rFonts w:hint="eastAsia" w:eastAsia="宋体"/>
                <w:color w:val="auto"/>
                <w:lang w:eastAsia="zh-CN"/>
              </w:rPr>
              <w:t>扫描</w:t>
            </w:r>
            <w:r>
              <w:rPr>
                <w:rFonts w:hint="eastAsia" w:ascii="宋体" w:hAnsi="宋体" w:cs="宋体"/>
                <w:color w:val="auto"/>
                <w:szCs w:val="21"/>
              </w:rPr>
              <w:t>件</w:t>
            </w:r>
            <w:r>
              <w:rPr>
                <w:rFonts w:hint="eastAsia" w:eastAsia="宋体"/>
                <w:color w:val="auto"/>
              </w:rPr>
              <w:t>，加盖公章</w:t>
            </w:r>
            <w:r>
              <w:rPr>
                <w:rFonts w:hint="eastAsia" w:ascii="宋体" w:hAnsi="宋体" w:cs="宋体"/>
                <w:color w:val="auto"/>
                <w:szCs w:val="21"/>
              </w:rPr>
              <w:t>；</w:t>
            </w:r>
          </w:p>
          <w:p w14:paraId="48953BB8">
            <w:pPr>
              <w:keepNext/>
              <w:adjustRightInd w:val="0"/>
              <w:snapToGrid w:val="0"/>
              <w:rPr>
                <w:rFonts w:ascii="Calibri" w:hAnsi="Calibri" w:cs="Times New Roman"/>
                <w:bCs/>
                <w:color w:val="auto"/>
                <w:szCs w:val="21"/>
              </w:rPr>
            </w:pPr>
            <w:r>
              <w:rPr>
                <w:rFonts w:hint="eastAsia" w:ascii="宋体" w:hAnsi="宋体" w:eastAsia="宋体" w:cs="宋体"/>
                <w:color w:val="auto"/>
                <w:szCs w:val="21"/>
                <w:lang w:val="en-US" w:eastAsia="zh-CN"/>
              </w:rPr>
              <w:t>3</w:t>
            </w:r>
            <w:r>
              <w:rPr>
                <w:rFonts w:hint="eastAsia" w:ascii="宋体" w:hAnsi="宋体" w:eastAsia="宋体" w:cs="宋体"/>
                <w:bCs/>
                <w:color w:val="auto"/>
                <w:szCs w:val="21"/>
              </w:rPr>
              <w:t>.</w:t>
            </w:r>
            <w:r>
              <w:rPr>
                <w:rFonts w:hint="eastAsia" w:eastAsia="宋体"/>
                <w:color w:val="auto"/>
                <w:lang w:eastAsia="zh-CN"/>
              </w:rPr>
              <w:t>项目经验涉及的项目材料扫描件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14:paraId="0015AD15">
            <w:pPr>
              <w:jc w:val="center"/>
              <w:rPr>
                <w:rFonts w:ascii="仿宋_GB2312" w:hAnsi="宋体" w:eastAsia="仿宋_GB2312" w:cs="宋体"/>
                <w:color w:val="auto"/>
                <w:szCs w:val="21"/>
              </w:rPr>
            </w:pPr>
          </w:p>
        </w:tc>
      </w:tr>
      <w:tr w14:paraId="138C8A7B">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0E15ED79">
            <w:pPr>
              <w:adjustRightInd w:val="0"/>
              <w:snapToGrid w:val="0"/>
              <w:jc w:val="center"/>
              <w:rPr>
                <w:rFonts w:hint="eastAsia" w:ascii="仿宋_GB2312" w:eastAsia="宋体"/>
                <w:bCs/>
                <w:color w:val="auto"/>
                <w:szCs w:val="21"/>
                <w:lang w:eastAsia="zh-CN"/>
              </w:rPr>
            </w:pPr>
            <w:r>
              <w:rPr>
                <w:rFonts w:hint="eastAsia" w:ascii="仿宋_GB2312"/>
                <w:b/>
                <w:bCs w:val="0"/>
                <w:color w:val="auto"/>
                <w:szCs w:val="21"/>
                <w:lang w:val="en-US" w:eastAsia="zh-CN"/>
              </w:rPr>
              <w:t>4</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3FAF159">
            <w:pPr>
              <w:adjustRightInd w:val="0"/>
              <w:snapToGrid w:val="0"/>
              <w:jc w:val="center"/>
              <w:rPr>
                <w:rFonts w:hint="eastAsia"/>
                <w:bCs/>
                <w:color w:val="auto"/>
                <w:szCs w:val="21"/>
                <w:lang w:eastAsia="zh-CN"/>
              </w:rPr>
            </w:pPr>
            <w:r>
              <w:rPr>
                <w:rFonts w:hint="eastAsia"/>
                <w:bCs/>
                <w:color w:val="auto"/>
                <w:szCs w:val="21"/>
              </w:rPr>
              <w:t>项目成员</w:t>
            </w:r>
            <w:r>
              <w:rPr>
                <w:rFonts w:hint="eastAsia"/>
                <w:bCs/>
                <w:color w:val="auto"/>
                <w:szCs w:val="21"/>
                <w:lang w:eastAsia="zh-CN"/>
              </w:rPr>
              <w:t>资质</w:t>
            </w:r>
          </w:p>
          <w:p w14:paraId="76BC58C4">
            <w:pPr>
              <w:adjustRightInd w:val="0"/>
              <w:snapToGrid w:val="0"/>
              <w:jc w:val="center"/>
              <w:rPr>
                <w:rFonts w:hint="eastAsia" w:eastAsia="宋体"/>
                <w:bCs/>
                <w:color w:val="auto"/>
                <w:szCs w:val="21"/>
                <w:lang w:eastAsia="zh-CN"/>
              </w:rPr>
            </w:pPr>
            <w:r>
              <w:rPr>
                <w:rFonts w:hint="eastAsia"/>
                <w:bCs/>
                <w:color w:val="auto"/>
                <w:szCs w:val="21"/>
                <w:lang w:eastAsia="zh-CN"/>
              </w:rPr>
              <w:t>（团队成员不少于</w:t>
            </w:r>
            <w:r>
              <w:rPr>
                <w:rFonts w:hint="eastAsia"/>
                <w:bCs/>
                <w:color w:val="auto"/>
                <w:szCs w:val="21"/>
                <w:lang w:val="en-US" w:eastAsia="zh-CN"/>
              </w:rPr>
              <w:t>3人</w:t>
            </w:r>
            <w:r>
              <w:rPr>
                <w:rFonts w:hint="eastAsia"/>
                <w:bCs/>
                <w:color w:val="auto"/>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F3AE50">
            <w:pPr>
              <w:jc w:val="center"/>
              <w:rPr>
                <w:rFonts w:hint="default" w:eastAsia="宋体"/>
                <w:bCs/>
                <w:color w:val="auto"/>
                <w:szCs w:val="21"/>
                <w:lang w:val="en-US" w:eastAsia="zh-CN"/>
              </w:rPr>
            </w:pPr>
            <w:r>
              <w:rPr>
                <w:rFonts w:hint="eastAsia"/>
                <w:bCs/>
                <w:color w:val="auto"/>
                <w:szCs w:val="21"/>
                <w:lang w:val="en-US" w:eastAsia="zh-CN"/>
              </w:rPr>
              <w:t>8</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0EDDFD75">
            <w:pPr>
              <w:keepNext/>
              <w:numPr>
                <w:ilvl w:val="0"/>
                <w:numId w:val="0"/>
              </w:numPr>
              <w:adjustRightInd w:val="0"/>
              <w:snapToGrid w:val="0"/>
              <w:rPr>
                <w:rFonts w:hint="eastAsia" w:ascii="宋体" w:hAnsi="宋体" w:eastAsia="宋体" w:cs="宋体"/>
                <w:bCs/>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eastAsia="宋体" w:cs="宋体"/>
                <w:bCs/>
                <w:color w:val="auto"/>
                <w:szCs w:val="21"/>
                <w:lang w:eastAsia="zh-CN"/>
              </w:rPr>
              <w:t>职称结构：项目团队（除负责人外）中，至少2人具有副研究员、高级经济师、高级工程师等副高级及以上职称。且其余所有成员均具备中级工程师、中级经济师、助理研究员等中级职称，得4分。</w:t>
            </w:r>
          </w:p>
          <w:p w14:paraId="50E8AE38">
            <w:pPr>
              <w:keepNext/>
              <w:adjustRightInd w:val="0"/>
              <w:snapToGrid w:val="0"/>
              <w:rPr>
                <w:rFonts w:hint="eastAsia" w:ascii="宋体" w:hAnsi="宋体" w:eastAsia="宋体" w:cs="宋体"/>
                <w:bCs/>
                <w:color w:val="auto"/>
                <w:szCs w:val="21"/>
              </w:rPr>
            </w:pPr>
            <w:r>
              <w:rPr>
                <w:rFonts w:hint="eastAsia" w:ascii="宋体" w:hAnsi="宋体" w:eastAsia="宋体" w:cs="宋体"/>
                <w:bCs/>
                <w:color w:val="auto"/>
                <w:szCs w:val="21"/>
                <w:lang w:eastAsia="zh-CN"/>
              </w:rPr>
              <w:t>项目团队（除负责人外）中，至少2人持有副高级及以上职称，但其余成员中级职称覆盖率未达100%，得2分</w:t>
            </w:r>
            <w:r>
              <w:rPr>
                <w:rFonts w:hint="eastAsia" w:ascii="宋体" w:hAnsi="宋体" w:eastAsia="宋体" w:cs="宋体"/>
                <w:bCs/>
                <w:color w:val="auto"/>
                <w:szCs w:val="21"/>
              </w:rPr>
              <w:t>。</w:t>
            </w:r>
          </w:p>
          <w:p w14:paraId="779D63C3">
            <w:pPr>
              <w:keepNext/>
              <w:adjustRightInd w:val="0"/>
              <w:snapToGrid w:val="0"/>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eastAsia="宋体" w:cs="宋体"/>
                <w:bCs/>
                <w:color w:val="auto"/>
                <w:szCs w:val="21"/>
                <w:lang w:eastAsia="zh-CN"/>
              </w:rPr>
              <w:t>资质结构：项目团队（除负责人外）中不少于3名成员持有</w:t>
            </w:r>
            <w:r>
              <w:rPr>
                <w:rFonts w:hint="eastAsia" w:ascii="宋体" w:hAnsi="宋体" w:cs="宋体"/>
                <w:color w:val="auto"/>
                <w:kern w:val="2"/>
                <w:sz w:val="21"/>
                <w:szCs w:val="21"/>
                <w:lang w:val="en-US" w:eastAsia="zh-CN" w:bidi="ar-SA"/>
              </w:rPr>
              <w:t>注册</w:t>
            </w:r>
            <w:r>
              <w:rPr>
                <w:rFonts w:hint="eastAsia" w:ascii="宋体" w:hAnsi="宋体" w:eastAsia="宋体" w:cs="宋体"/>
                <w:bCs/>
                <w:color w:val="auto"/>
                <w:szCs w:val="21"/>
                <w:lang w:eastAsia="zh-CN"/>
              </w:rPr>
              <w:t>咨询工程师(投资)执业登记证书，得4分。</w:t>
            </w:r>
          </w:p>
          <w:p w14:paraId="67288254">
            <w:pPr>
              <w:keepNext/>
              <w:adjustRightInd w:val="0"/>
              <w:snapToGrid w:val="0"/>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项目团队（除负责人外）中有2名成员持有有效的咨询工程师(投资)执业登记证书，得2分。</w:t>
            </w:r>
          </w:p>
          <w:p w14:paraId="7FEDE5E9">
            <w:pPr>
              <w:keepNext/>
              <w:adjustRightInd w:val="0"/>
              <w:snapToGrid w:val="0"/>
              <w:rPr>
                <w:rFonts w:hint="eastAsia" w:ascii="宋体" w:hAnsi="宋体" w:eastAsia="宋体" w:cs="宋体"/>
                <w:bCs/>
                <w:color w:val="auto"/>
                <w:szCs w:val="21"/>
              </w:rPr>
            </w:pPr>
            <w:r>
              <w:rPr>
                <w:rFonts w:hint="eastAsia" w:ascii="宋体" w:hAnsi="宋体" w:eastAsia="宋体" w:cs="宋体"/>
                <w:bCs/>
                <w:color w:val="auto"/>
                <w:szCs w:val="21"/>
                <w:lang w:eastAsia="zh-CN"/>
              </w:rPr>
              <w:t>项目团队（除负责人外）中有1名成员持有有效的咨询工程师(投资)执业登记证书，得1分。</w:t>
            </w:r>
          </w:p>
          <w:p w14:paraId="44371370">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14:paraId="7C5152FF">
            <w:pPr>
              <w:keepNext/>
              <w:adjustRightInd w:val="0"/>
              <w:snapToGrid w:val="0"/>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cs="宋体"/>
                <w:color w:val="auto"/>
                <w:szCs w:val="21"/>
              </w:rPr>
              <w:t>社保部门出具的</w:t>
            </w:r>
            <w:r>
              <w:rPr>
                <w:rFonts w:hint="eastAsia"/>
                <w:bCs/>
                <w:color w:val="auto"/>
                <w:szCs w:val="21"/>
              </w:rPr>
              <w:t>项目</w:t>
            </w:r>
            <w:r>
              <w:rPr>
                <w:rFonts w:hint="eastAsia" w:ascii="宋体" w:hAnsi="宋体" w:eastAsia="宋体" w:cs="宋体"/>
                <w:bCs/>
                <w:color w:val="auto"/>
                <w:szCs w:val="21"/>
              </w:rPr>
              <w:t>成员</w:t>
            </w:r>
            <w:r>
              <w:rPr>
                <w:rFonts w:hint="eastAsia" w:ascii="宋体" w:hAnsi="宋体" w:cs="宋体"/>
                <w:color w:val="auto"/>
                <w:szCs w:val="21"/>
                <w:lang w:eastAsia="zh-CN"/>
              </w:rPr>
              <w:t>于参评</w:t>
            </w:r>
            <w:r>
              <w:rPr>
                <w:rFonts w:hint="eastAsia" w:ascii="宋体" w:hAnsi="宋体" w:cs="宋体"/>
                <w:color w:val="auto"/>
                <w:szCs w:val="21"/>
              </w:rPr>
              <w:t>截止日近6个月的有效社保证明文件</w:t>
            </w:r>
            <w:r>
              <w:rPr>
                <w:rFonts w:hint="eastAsia" w:ascii="宋体" w:hAnsi="宋体" w:cs="宋体"/>
                <w:color w:val="auto"/>
                <w:szCs w:val="21"/>
                <w:lang w:eastAsia="zh-CN"/>
              </w:rPr>
              <w:t>。</w:t>
            </w:r>
            <w:r>
              <w:rPr>
                <w:rFonts w:hint="eastAsia" w:ascii="宋体" w:hAnsi="宋体" w:cs="宋体"/>
                <w:color w:val="auto"/>
                <w:szCs w:val="21"/>
              </w:rPr>
              <w:t>若由于社保部门原因导致</w:t>
            </w:r>
            <w:r>
              <w:rPr>
                <w:rFonts w:hint="eastAsia" w:ascii="宋体" w:hAnsi="宋体" w:cs="宋体"/>
                <w:color w:val="auto"/>
                <w:szCs w:val="21"/>
                <w:lang w:eastAsia="zh-CN"/>
              </w:rPr>
              <w:t>遴选</w:t>
            </w:r>
            <w:r>
              <w:rPr>
                <w:rFonts w:hint="eastAsia" w:ascii="宋体" w:hAnsi="宋体" w:cs="宋体"/>
                <w:color w:val="auto"/>
                <w:szCs w:val="21"/>
              </w:rPr>
              <w:t>前一个月的社保暂时无法提供的，可往前顺延一个月提供</w:t>
            </w:r>
            <w:r>
              <w:rPr>
                <w:rFonts w:hint="eastAsia" w:ascii="宋体" w:hAnsi="宋体" w:cs="宋体"/>
                <w:color w:val="auto"/>
                <w:szCs w:val="21"/>
                <w:lang w:eastAsia="zh-CN"/>
              </w:rPr>
              <w:t>；</w:t>
            </w:r>
            <w:r>
              <w:rPr>
                <w:rFonts w:hint="eastAsia" w:ascii="宋体" w:hAnsi="宋体" w:cs="宋体"/>
                <w:color w:val="auto"/>
                <w:szCs w:val="21"/>
              </w:rPr>
              <w:t>若</w:t>
            </w:r>
            <w:r>
              <w:rPr>
                <w:rFonts w:hint="eastAsia" w:ascii="宋体" w:hAnsi="宋体" w:cs="宋体"/>
                <w:color w:val="auto"/>
                <w:szCs w:val="21"/>
                <w:lang w:eastAsia="zh-CN"/>
              </w:rPr>
              <w:t>参评</w:t>
            </w:r>
            <w:r>
              <w:rPr>
                <w:rFonts w:hint="eastAsia" w:ascii="宋体" w:hAnsi="宋体" w:cs="宋体"/>
                <w:color w:val="auto"/>
                <w:szCs w:val="21"/>
              </w:rPr>
              <w:t>企业成立不足6个月的，可提供相应说明或承诺人员为</w:t>
            </w:r>
            <w:r>
              <w:rPr>
                <w:rFonts w:hint="eastAsia" w:ascii="宋体" w:hAnsi="宋体" w:cs="宋体"/>
                <w:color w:val="auto"/>
                <w:szCs w:val="21"/>
                <w:lang w:eastAsia="zh-CN"/>
              </w:rPr>
              <w:t>参评</w:t>
            </w:r>
            <w:r>
              <w:rPr>
                <w:rFonts w:hint="eastAsia" w:ascii="宋体" w:hAnsi="宋体" w:cs="宋体"/>
                <w:color w:val="auto"/>
                <w:szCs w:val="21"/>
              </w:rPr>
              <w:t>企业人员亦视为符合</w:t>
            </w:r>
            <w:r>
              <w:rPr>
                <w:rFonts w:hint="eastAsia" w:ascii="宋体" w:hAnsi="宋体" w:cs="宋体"/>
                <w:color w:val="auto"/>
                <w:szCs w:val="21"/>
                <w:lang w:eastAsia="zh-CN"/>
              </w:rPr>
              <w:t>。</w:t>
            </w:r>
            <w:r>
              <w:rPr>
                <w:rFonts w:hint="eastAsia" w:eastAsia="宋体"/>
                <w:color w:val="auto"/>
              </w:rPr>
              <w:t>加盖公章</w:t>
            </w:r>
            <w:r>
              <w:rPr>
                <w:rFonts w:hint="eastAsia" w:eastAsia="宋体"/>
                <w:color w:val="auto"/>
                <w:lang w:eastAsia="zh-CN"/>
              </w:rPr>
              <w:t>。</w:t>
            </w:r>
          </w:p>
          <w:p w14:paraId="7E25B174">
            <w:pPr>
              <w:keepNext/>
              <w:adjustRightInd w:val="0"/>
              <w:snapToGrid w:val="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szCs w:val="21"/>
                <w:lang w:eastAsia="zh-CN"/>
              </w:rPr>
              <w:t>职称材料</w:t>
            </w:r>
            <w:r>
              <w:rPr>
                <w:rFonts w:hint="eastAsia" w:eastAsia="宋体"/>
                <w:color w:val="auto"/>
                <w:lang w:eastAsia="zh-CN"/>
              </w:rPr>
              <w:t>扫描件</w:t>
            </w:r>
            <w:r>
              <w:rPr>
                <w:rFonts w:hint="eastAsia" w:eastAsia="宋体"/>
                <w:color w:val="auto"/>
              </w:rPr>
              <w:t>，加盖公章</w:t>
            </w:r>
            <w:r>
              <w:rPr>
                <w:rFonts w:hint="eastAsia" w:ascii="宋体" w:hAnsi="宋体" w:cs="宋体"/>
                <w:color w:val="auto"/>
                <w:szCs w:val="21"/>
              </w:rPr>
              <w:t>；</w:t>
            </w:r>
          </w:p>
          <w:p w14:paraId="59B2B41F">
            <w:pPr>
              <w:keepNext/>
              <w:adjustRightInd w:val="0"/>
              <w:snapToGrid w:val="0"/>
              <w:rPr>
                <w:rFonts w:hint="eastAsia" w:ascii="宋体" w:hAnsi="宋体" w:eastAsia="宋体" w:cs="宋体"/>
                <w:bCs/>
                <w:color w:val="auto"/>
                <w:szCs w:val="21"/>
              </w:rPr>
            </w:pPr>
            <w:r>
              <w:rPr>
                <w:rFonts w:hint="eastAsia" w:ascii="宋体" w:hAnsi="宋体" w:eastAsia="宋体" w:cs="宋体"/>
                <w:color w:val="auto"/>
                <w:szCs w:val="21"/>
                <w:lang w:val="en-US" w:eastAsia="zh-CN"/>
              </w:rPr>
              <w:t>3</w:t>
            </w:r>
            <w:r>
              <w:rPr>
                <w:rFonts w:hint="eastAsia" w:ascii="宋体" w:hAnsi="宋体" w:eastAsia="宋体" w:cs="宋体"/>
                <w:bCs/>
                <w:color w:val="auto"/>
                <w:szCs w:val="21"/>
              </w:rPr>
              <w:t>.</w:t>
            </w:r>
            <w:r>
              <w:rPr>
                <w:rFonts w:hint="eastAsia" w:ascii="宋体" w:hAnsi="宋体" w:eastAsia="宋体" w:cs="宋体"/>
                <w:bCs/>
                <w:color w:val="auto"/>
                <w:szCs w:val="21"/>
                <w:lang w:eastAsia="zh-CN"/>
              </w:rPr>
              <w:t>相关</w:t>
            </w:r>
            <w:r>
              <w:rPr>
                <w:rFonts w:hint="eastAsia" w:eastAsia="宋体"/>
                <w:color w:val="auto"/>
                <w:lang w:eastAsia="zh-CN"/>
              </w:rPr>
              <w:t>证书扫描件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14:paraId="40096798">
            <w:pPr>
              <w:jc w:val="center"/>
              <w:rPr>
                <w:rFonts w:ascii="仿宋_GB2312" w:hAnsi="宋体" w:eastAsia="仿宋_GB2312" w:cs="宋体"/>
                <w:color w:val="auto"/>
                <w:szCs w:val="21"/>
              </w:rPr>
            </w:pPr>
          </w:p>
        </w:tc>
      </w:tr>
      <w:tr w14:paraId="6460FE98">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D82B961">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5</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E94631E">
            <w:pPr>
              <w:adjustRightInd w:val="0"/>
              <w:snapToGrid w:val="0"/>
              <w:jc w:val="center"/>
              <w:rPr>
                <w:rFonts w:hint="eastAsia" w:ascii="Calibri" w:hAnsi="Calibri" w:eastAsia="宋体" w:cs="Times New Roman"/>
                <w:bCs/>
                <w:color w:val="auto"/>
                <w:szCs w:val="21"/>
                <w:lang w:eastAsia="zh-CN"/>
              </w:rPr>
            </w:pPr>
            <w:r>
              <w:rPr>
                <w:rFonts w:hint="eastAsia" w:ascii="Calibri" w:hAnsi="Calibri" w:eastAsia="宋体" w:cs="Times New Roman"/>
                <w:bCs/>
                <w:color w:val="auto"/>
                <w:szCs w:val="21"/>
                <w:lang w:eastAsia="zh-CN"/>
              </w:rPr>
              <w:t>企业资质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D168DC">
            <w:pPr>
              <w:jc w:val="center"/>
              <w:rPr>
                <w:rFonts w:ascii="Calibri" w:hAnsi="Calibri" w:cs="Times New Roman"/>
                <w:bCs/>
                <w:color w:val="auto"/>
                <w:szCs w:val="21"/>
              </w:rPr>
            </w:pPr>
            <w:r>
              <w:rPr>
                <w:rFonts w:hint="eastAsia" w:ascii="Calibri"/>
                <w:bCs/>
                <w:color w:val="auto"/>
                <w:szCs w:val="21"/>
                <w:lang w:val="en-US" w:eastAsia="zh-CN"/>
              </w:rPr>
              <w:t>1</w:t>
            </w:r>
            <w:r>
              <w:rPr>
                <w:rFonts w:ascii="Calibri"/>
                <w:bCs/>
                <w:color w:val="auto"/>
                <w:szCs w:val="21"/>
              </w:rPr>
              <w:t>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0FC58010">
            <w:pPr>
              <w:rPr>
                <w:rFonts w:ascii="宋体" w:hAnsi="宋体" w:cs="宋体"/>
                <w:color w:val="auto"/>
                <w:szCs w:val="21"/>
              </w:rPr>
            </w:pPr>
            <w:r>
              <w:rPr>
                <w:rFonts w:hint="eastAsia" w:ascii="宋体" w:hAnsi="宋体" w:cs="宋体"/>
                <w:color w:val="auto"/>
                <w:szCs w:val="21"/>
                <w:lang w:eastAsia="zh-CN"/>
              </w:rPr>
              <w:t>参评企业具备</w:t>
            </w:r>
            <w:r>
              <w:rPr>
                <w:rFonts w:hint="eastAsia" w:ascii="宋体" w:hAnsi="宋体" w:cs="宋体"/>
                <w:color w:val="auto"/>
                <w:szCs w:val="21"/>
              </w:rPr>
              <w:t>：</w:t>
            </w:r>
          </w:p>
          <w:p w14:paraId="63485C1C">
            <w:pPr>
              <w:keepNext/>
              <w:adjustRightInd w:val="0"/>
              <w:snapToGrid w:val="0"/>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1.工程咨询单位甲级资信证书（综合资信）（5分）。</w:t>
            </w:r>
          </w:p>
          <w:p w14:paraId="315F4A51">
            <w:pPr>
              <w:keepNext/>
              <w:adjustRightInd w:val="0"/>
              <w:snapToGrid w:val="0"/>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2.工程咨询单位甲级资信证书（专业资信、专项资信）（5分）。</w:t>
            </w:r>
          </w:p>
          <w:p w14:paraId="7C9B0439">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14:paraId="1EAD0AEC">
            <w:pPr>
              <w:keepNext/>
              <w:adjustRightInd w:val="0"/>
              <w:snapToGrid w:val="0"/>
              <w:rPr>
                <w:rFonts w:ascii="Calibri" w:hAnsi="Calibri" w:eastAsia="宋体" w:cs="Times New Roman"/>
                <w:color w:val="auto"/>
                <w:szCs w:val="21"/>
              </w:rPr>
            </w:pPr>
            <w:r>
              <w:rPr>
                <w:rFonts w:hint="eastAsia" w:eastAsia="宋体"/>
                <w:color w:val="auto"/>
              </w:rPr>
              <w:t>相关证书扫描件，加盖公章。</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47091F3">
            <w:pPr>
              <w:jc w:val="center"/>
              <w:rPr>
                <w:rFonts w:ascii="仿宋_GB2312" w:hAnsi="宋体" w:eastAsia="仿宋_GB2312" w:cs="宋体"/>
                <w:color w:val="auto"/>
                <w:szCs w:val="21"/>
              </w:rPr>
            </w:pPr>
          </w:p>
        </w:tc>
      </w:tr>
      <w:tr w14:paraId="4D06FE11">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539A8E2">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6</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CF226B7">
            <w:pPr>
              <w:adjustRightInd w:val="0"/>
              <w:snapToGrid w:val="0"/>
              <w:jc w:val="center"/>
              <w:rPr>
                <w:rFonts w:hint="eastAsia" w:ascii="Calibri" w:hAnsi="Calibri" w:eastAsia="宋体" w:cs="Times New Roman"/>
                <w:bCs/>
                <w:color w:val="auto"/>
                <w:szCs w:val="21"/>
                <w:lang w:eastAsia="zh-CN"/>
              </w:rPr>
            </w:pPr>
            <w:r>
              <w:rPr>
                <w:rFonts w:hint="eastAsia" w:ascii="Calibri" w:hAnsi="Calibri" w:eastAsia="宋体" w:cs="Times New Roman"/>
                <w:bCs/>
                <w:color w:val="auto"/>
                <w:szCs w:val="21"/>
                <w:lang w:eastAsia="zh-CN"/>
              </w:rPr>
              <w:t>企业荣誉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ED4262">
            <w:pPr>
              <w:jc w:val="center"/>
              <w:rPr>
                <w:rFonts w:hint="default" w:ascii="Calibri" w:eastAsia="宋体"/>
                <w:bCs/>
                <w:color w:val="auto"/>
                <w:szCs w:val="21"/>
                <w:lang w:val="en-US" w:eastAsia="zh-CN"/>
              </w:rPr>
            </w:pPr>
            <w:r>
              <w:rPr>
                <w:rFonts w:hint="eastAsia" w:ascii="Calibri"/>
                <w:bCs/>
                <w:color w:val="auto"/>
                <w:szCs w:val="21"/>
                <w:lang w:val="en-US" w:eastAsia="zh-CN"/>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64BE952">
            <w:pPr>
              <w:keepNext/>
              <w:adjustRightInd w:val="0"/>
              <w:snapToGrid w:val="0"/>
              <w:rPr>
                <w:rFonts w:hint="eastAsia" w:eastAsia="宋体"/>
                <w:color w:val="auto"/>
              </w:rPr>
            </w:pPr>
            <w:r>
              <w:rPr>
                <w:rFonts w:hint="eastAsia" w:ascii="宋体" w:hAnsi="宋体" w:cs="宋体"/>
                <w:color w:val="auto"/>
                <w:szCs w:val="21"/>
                <w:lang w:val="en-US" w:eastAsia="zh-CN"/>
              </w:rPr>
              <w:t>参评企业2022</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1</w:t>
            </w:r>
            <w:r>
              <w:rPr>
                <w:rFonts w:hint="eastAsia" w:ascii="宋体" w:hAnsi="宋体" w:cs="宋体"/>
                <w:color w:val="auto"/>
                <w:szCs w:val="21"/>
                <w:lang w:eastAsia="zh-CN"/>
              </w:rPr>
              <w:t>日至本项目公告截止之日止，</w:t>
            </w:r>
            <w:r>
              <w:rPr>
                <w:rFonts w:hint="eastAsia" w:eastAsia="宋体"/>
                <w:color w:val="auto"/>
              </w:rPr>
              <w:t>获得过部委优秀研究成果奖或全国优秀工程咨询成果奖等省部级以上项目咨询奖项，每提供一项获奖证明得</w:t>
            </w:r>
            <w:r>
              <w:rPr>
                <w:rFonts w:hint="eastAsia" w:eastAsia="宋体"/>
                <w:color w:val="auto"/>
                <w:lang w:val="en-US" w:eastAsia="zh-CN"/>
              </w:rPr>
              <w:t>2</w:t>
            </w:r>
            <w:r>
              <w:rPr>
                <w:rFonts w:hint="eastAsia" w:eastAsia="宋体"/>
                <w:color w:val="auto"/>
              </w:rPr>
              <w:t>分，最高</w:t>
            </w:r>
            <w:r>
              <w:rPr>
                <w:rFonts w:hint="eastAsia" w:eastAsia="宋体"/>
                <w:color w:val="auto"/>
                <w:lang w:val="en-US" w:eastAsia="zh-CN"/>
              </w:rPr>
              <w:t>10</w:t>
            </w:r>
            <w:r>
              <w:rPr>
                <w:rFonts w:hint="eastAsia" w:eastAsia="宋体"/>
                <w:color w:val="auto"/>
              </w:rPr>
              <w:t>分。</w:t>
            </w:r>
          </w:p>
          <w:p w14:paraId="3491077D">
            <w:pPr>
              <w:wordWrap w:val="0"/>
              <w:rPr>
                <w:rFonts w:eastAsia="宋体"/>
                <w:b/>
                <w:bCs/>
                <w:color w:val="auto"/>
              </w:rPr>
            </w:pPr>
            <w:r>
              <w:rPr>
                <w:rFonts w:hint="eastAsia" w:eastAsia="宋体"/>
                <w:b/>
                <w:bCs/>
                <w:color w:val="auto"/>
              </w:rPr>
              <w:t>提供证明文件:</w:t>
            </w:r>
          </w:p>
          <w:p w14:paraId="0DF58687">
            <w:pPr>
              <w:keepNext/>
              <w:adjustRightInd w:val="0"/>
              <w:snapToGrid w:val="0"/>
              <w:rPr>
                <w:rFonts w:hint="eastAsia" w:eastAsia="宋体"/>
                <w:color w:val="auto"/>
              </w:rPr>
            </w:pPr>
            <w:r>
              <w:rPr>
                <w:rFonts w:hint="eastAsia" w:eastAsia="宋体"/>
                <w:color w:val="auto"/>
              </w:rPr>
              <w:t>提供相关</w:t>
            </w:r>
            <w:r>
              <w:rPr>
                <w:rFonts w:hint="eastAsia" w:eastAsia="宋体"/>
                <w:color w:val="auto"/>
                <w:lang w:eastAsia="zh-CN"/>
              </w:rPr>
              <w:t>奖励材料</w:t>
            </w:r>
            <w:r>
              <w:rPr>
                <w:rFonts w:hint="eastAsia" w:eastAsia="宋体"/>
                <w:color w:val="auto"/>
              </w:rPr>
              <w:t>扫描件，加盖公章。</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403EE33">
            <w:pPr>
              <w:jc w:val="center"/>
              <w:rPr>
                <w:rFonts w:ascii="仿宋_GB2312" w:hAnsi="宋体" w:eastAsia="仿宋_GB2312" w:cs="宋体"/>
                <w:color w:val="auto"/>
                <w:szCs w:val="21"/>
              </w:rPr>
            </w:pPr>
          </w:p>
        </w:tc>
      </w:tr>
      <w:tr w14:paraId="371758E9">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52373D4">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7</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04CBE5B">
            <w:pPr>
              <w:adjustRightInd w:val="0"/>
              <w:snapToGrid w:val="0"/>
              <w:jc w:val="center"/>
              <w:rPr>
                <w:bCs/>
                <w:color w:val="auto"/>
                <w:szCs w:val="21"/>
              </w:rPr>
            </w:pPr>
            <w:r>
              <w:rPr>
                <w:rFonts w:hint="eastAsia"/>
                <w:bCs/>
                <w:color w:val="auto"/>
                <w:szCs w:val="21"/>
                <w:lang w:eastAsia="zh-Hans"/>
              </w:rPr>
              <w:t>本项目的</w:t>
            </w:r>
            <w:r>
              <w:rPr>
                <w:rFonts w:hint="eastAsia"/>
                <w:bCs/>
                <w:color w:val="auto"/>
                <w:szCs w:val="21"/>
              </w:rPr>
              <w:t>服务</w:t>
            </w:r>
            <w:r>
              <w:rPr>
                <w:rFonts w:hint="eastAsia"/>
                <w:bCs/>
                <w:color w:val="auto"/>
                <w:szCs w:val="21"/>
                <w:lang w:eastAsia="zh-Hans"/>
              </w:rPr>
              <w:t>方案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4D765E">
            <w:pPr>
              <w:jc w:val="center"/>
              <w:rPr>
                <w:rFonts w:hint="eastAsia" w:eastAsia="宋体"/>
                <w:bCs/>
                <w:color w:val="auto"/>
                <w:szCs w:val="21"/>
                <w:lang w:eastAsia="zh-CN"/>
              </w:rPr>
            </w:pPr>
            <w:r>
              <w:rPr>
                <w:rFonts w:hint="eastAsia"/>
                <w:bCs/>
                <w:color w:val="auto"/>
                <w:szCs w:val="21"/>
                <w:lang w:val="en-US" w:eastAsia="zh-CN"/>
              </w:rPr>
              <w:t>32</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553CC5A">
            <w:pPr>
              <w:rPr>
                <w:color w:val="auto"/>
              </w:rPr>
            </w:pPr>
            <w:r>
              <w:rPr>
                <w:color w:val="auto"/>
              </w:rPr>
              <w:t xml:space="preserve">对服务方案的完整性、合理性、可执行性和工作时间安排合理、服务保障是否到位、服务流程是否合理，服务人员配置等进行综合评议。 </w:t>
            </w:r>
          </w:p>
          <w:p w14:paraId="7FCCAABF">
            <w:pPr>
              <w:rPr>
                <w:rFonts w:ascii="宋体" w:hAnsi="宋体" w:cs="宋体"/>
                <w:color w:val="auto"/>
                <w:szCs w:val="21"/>
              </w:rPr>
            </w:pPr>
            <w:r>
              <w:rPr>
                <w:color w:val="auto"/>
              </w:rPr>
              <w:t>由评审人员横向比对，酌情打分。</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4B21221">
            <w:pPr>
              <w:jc w:val="center"/>
              <w:rPr>
                <w:rFonts w:ascii="仿宋_GB2312" w:hAnsi="宋体" w:eastAsia="仿宋_GB2312" w:cs="宋体"/>
                <w:color w:val="auto"/>
                <w:szCs w:val="21"/>
              </w:rPr>
            </w:pPr>
          </w:p>
        </w:tc>
      </w:tr>
      <w:tr w14:paraId="776E4D7F">
        <w:tblPrEx>
          <w:tblCellMar>
            <w:top w:w="0" w:type="dxa"/>
            <w:left w:w="108" w:type="dxa"/>
            <w:bottom w:w="0" w:type="dxa"/>
            <w:right w:w="108" w:type="dxa"/>
          </w:tblCellMar>
        </w:tblPrEx>
        <w:trPr>
          <w:trHeight w:val="674" w:hRule="atLeast"/>
        </w:trPr>
        <w:tc>
          <w:tcPr>
            <w:tcW w:w="2226" w:type="dxa"/>
            <w:gridSpan w:val="2"/>
            <w:tcBorders>
              <w:top w:val="single" w:color="auto" w:sz="4" w:space="0"/>
              <w:left w:val="single" w:color="auto" w:sz="4" w:space="0"/>
              <w:bottom w:val="single" w:color="auto" w:sz="4" w:space="0"/>
              <w:right w:val="single" w:color="auto" w:sz="4" w:space="0"/>
            </w:tcBorders>
            <w:noWrap w:val="0"/>
            <w:vAlign w:val="center"/>
          </w:tcPr>
          <w:p w14:paraId="2D4B139B">
            <w:pPr>
              <w:adjustRightInd w:val="0"/>
              <w:snapToGrid w:val="0"/>
              <w:jc w:val="center"/>
              <w:rPr>
                <w:rFonts w:ascii="仿宋_GB2312" w:hAnsi="宋体" w:eastAsia="仿宋_GB2312" w:cs="宋体"/>
                <w:b/>
                <w:color w:val="auto"/>
                <w:szCs w:val="21"/>
              </w:rPr>
            </w:pPr>
            <w:r>
              <w:rPr>
                <w:rFonts w:hint="eastAsia" w:ascii="仿宋_GB2312" w:hAnsi="宋体" w:eastAsia="仿宋_GB2312" w:cs="宋体"/>
                <w:b/>
                <w:color w:val="auto"/>
                <w:szCs w:val="21"/>
              </w:rPr>
              <w:t>合计</w:t>
            </w:r>
          </w:p>
        </w:tc>
        <w:tc>
          <w:tcPr>
            <w:tcW w:w="709" w:type="dxa"/>
            <w:tcBorders>
              <w:top w:val="nil"/>
              <w:left w:val="single" w:color="auto" w:sz="4" w:space="0"/>
              <w:bottom w:val="single" w:color="auto" w:sz="4" w:space="0"/>
              <w:right w:val="single" w:color="auto" w:sz="4" w:space="0"/>
            </w:tcBorders>
            <w:noWrap w:val="0"/>
            <w:vAlign w:val="center"/>
          </w:tcPr>
          <w:p w14:paraId="3B7B209A">
            <w:pPr>
              <w:adjustRightInd w:val="0"/>
              <w:snapToGrid w:val="0"/>
              <w:jc w:val="center"/>
              <w:rPr>
                <w:rFonts w:ascii="仿宋_GB2312" w:hAnsi="宋体" w:eastAsia="仿宋_GB2312" w:cs="宋体"/>
                <w:b/>
                <w:color w:val="auto"/>
                <w:szCs w:val="21"/>
              </w:rPr>
            </w:pPr>
            <w:r>
              <w:rPr>
                <w:rFonts w:hint="eastAsia"/>
                <w:bCs/>
                <w:color w:val="auto"/>
                <w:szCs w:val="21"/>
              </w:rPr>
              <w:t>100</w:t>
            </w:r>
          </w:p>
        </w:tc>
        <w:tc>
          <w:tcPr>
            <w:tcW w:w="5811" w:type="dxa"/>
            <w:tcBorders>
              <w:top w:val="nil"/>
              <w:left w:val="single" w:color="auto" w:sz="4" w:space="0"/>
              <w:bottom w:val="single" w:color="auto" w:sz="4" w:space="0"/>
              <w:right w:val="single" w:color="auto" w:sz="4" w:space="0"/>
            </w:tcBorders>
            <w:noWrap w:val="0"/>
            <w:vAlign w:val="center"/>
          </w:tcPr>
          <w:p w14:paraId="0B2014A4">
            <w:pPr>
              <w:adjustRightInd w:val="0"/>
              <w:snapToGrid w:val="0"/>
              <w:jc w:val="center"/>
              <w:rPr>
                <w:rFonts w:ascii="仿宋_GB2312" w:hAnsi="宋体" w:eastAsia="仿宋_GB2312" w:cs="宋体"/>
                <w:b/>
                <w:color w:val="auto"/>
                <w:szCs w:val="21"/>
              </w:rPr>
            </w:pPr>
          </w:p>
        </w:tc>
        <w:tc>
          <w:tcPr>
            <w:tcW w:w="886" w:type="dxa"/>
            <w:tcBorders>
              <w:top w:val="nil"/>
              <w:left w:val="nil"/>
              <w:bottom w:val="single" w:color="auto" w:sz="4" w:space="0"/>
              <w:right w:val="single" w:color="auto" w:sz="4" w:space="0"/>
            </w:tcBorders>
            <w:noWrap w:val="0"/>
            <w:vAlign w:val="center"/>
          </w:tcPr>
          <w:p w14:paraId="30B8E356">
            <w:pPr>
              <w:adjustRightInd w:val="0"/>
              <w:snapToGrid w:val="0"/>
              <w:jc w:val="center"/>
              <w:rPr>
                <w:rFonts w:ascii="仿宋_GB2312" w:hAnsi="宋体" w:eastAsia="仿宋_GB2312" w:cs="宋体"/>
                <w:color w:val="auto"/>
                <w:szCs w:val="21"/>
              </w:rPr>
            </w:pPr>
          </w:p>
        </w:tc>
      </w:tr>
    </w:tbl>
    <w:p w14:paraId="3B85E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hint="default" w:ascii="宋体" w:hAnsi="宋体" w:eastAsia="宋体" w:cs="宋体"/>
          <w:color w:val="auto"/>
          <w:kern w:val="2"/>
          <w:sz w:val="36"/>
          <w:szCs w:val="36"/>
        </w:rPr>
      </w:pPr>
    </w:p>
    <w:p w14:paraId="57EAAB9F">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color w:val="auto"/>
          <w:kern w:val="2"/>
          <w:sz w:val="21"/>
          <w:szCs w:val="21"/>
        </w:rPr>
      </w:pPr>
      <w:r>
        <w:rPr>
          <w:rFonts w:ascii="黑体" w:hAnsi="黑体" w:eastAsia="黑体" w:cs="黑体"/>
          <w:color w:val="auto"/>
          <w:kern w:val="2"/>
          <w:sz w:val="21"/>
          <w:szCs w:val="21"/>
        </w:rPr>
        <w:t>备注：</w:t>
      </w:r>
      <w:r>
        <w:rPr>
          <w:rFonts w:ascii="黑体" w:hAnsi="黑体" w:eastAsia="黑体" w:cs="黑体"/>
          <w:color w:val="auto"/>
          <w:kern w:val="2"/>
          <w:sz w:val="21"/>
          <w:szCs w:val="21"/>
          <w:lang w:val="en-US"/>
        </w:rPr>
        <w:t>1.</w:t>
      </w:r>
      <w:r>
        <w:rPr>
          <w:rFonts w:ascii="黑体" w:hAnsi="黑体" w:eastAsia="黑体" w:cs="黑体"/>
          <w:color w:val="auto"/>
          <w:kern w:val="2"/>
          <w:sz w:val="21"/>
          <w:szCs w:val="21"/>
        </w:rPr>
        <w:t>各项评审打分按照四舍五入，小数点后保留</w:t>
      </w:r>
      <w:r>
        <w:rPr>
          <w:rFonts w:ascii="黑体" w:hAnsi="黑体" w:eastAsia="黑体" w:cs="黑体"/>
          <w:color w:val="auto"/>
          <w:kern w:val="2"/>
          <w:sz w:val="21"/>
          <w:szCs w:val="21"/>
          <w:lang w:val="en-US"/>
        </w:rPr>
        <w:t>2</w:t>
      </w:r>
      <w:r>
        <w:rPr>
          <w:rFonts w:ascii="黑体" w:hAnsi="黑体" w:eastAsia="黑体" w:cs="黑体"/>
          <w:color w:val="auto"/>
          <w:kern w:val="2"/>
          <w:sz w:val="21"/>
          <w:szCs w:val="21"/>
        </w:rPr>
        <w:t>位进行计算；</w:t>
      </w:r>
    </w:p>
    <w:p w14:paraId="1AAE1FF6">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color w:val="auto"/>
        </w:rPr>
      </w:pPr>
      <w:r>
        <w:rPr>
          <w:rFonts w:ascii="黑体" w:hAnsi="黑体" w:eastAsia="黑体" w:cs="黑体"/>
          <w:color w:val="auto"/>
          <w:kern w:val="2"/>
          <w:sz w:val="21"/>
          <w:szCs w:val="21"/>
          <w:lang w:val="en-US"/>
        </w:rPr>
        <w:t xml:space="preserve">          2.</w:t>
      </w:r>
      <w:r>
        <w:rPr>
          <w:rFonts w:ascii="黑体" w:hAnsi="黑体" w:eastAsia="黑体" w:cs="黑体"/>
          <w:color w:val="auto"/>
          <w:kern w:val="2"/>
          <w:sz w:val="21"/>
          <w:szCs w:val="21"/>
        </w:rPr>
        <w:t>若出现拟推荐成交候选供应商票数相同的情况，以未推荐上述单位的评审专家对并列第一的候选供应商既定打分排序作为最终选定依据。</w:t>
      </w:r>
    </w:p>
    <w:p w14:paraId="4867C30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D6380"/>
    <w:rsid w:val="4D9329DF"/>
    <w:rsid w:val="60B5557B"/>
    <w:rsid w:val="61E21F20"/>
    <w:rsid w:val="7068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customStyle="1" w:styleId="8">
    <w:name w:val="p3"/>
    <w:basedOn w:val="1"/>
    <w:qFormat/>
    <w:uiPriority w:val="0"/>
    <w:pPr>
      <w:spacing w:line="30" w:lineRule="atLeast"/>
      <w:jc w:val="center"/>
    </w:pPr>
    <w:rPr>
      <w:rFonts w:hint="eastAsia" w:ascii="宋体" w:hAnsi="宋体" w:cs="宋体"/>
      <w:kern w:val="0"/>
      <w:sz w:val="36"/>
      <w:szCs w:val="36"/>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2025-11-07T01:35:06Z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4EA585C0EFD94660B3672122DE6493E0_13</vt:lpwstr>
  </property>
  <property fmtid="{D5CDD505-2E9C-101B-9397-08002B2CF9AE}" pid="4" name="KSOTemplateDocerSaveRecord">
    <vt:lpwstr>eyJoZGlkIjoiZjYxZTUyYjc1MzQwNWRmNjlmMWQyYmQ2NmM1M2U4MmMiLCJ1c2VySWQiOiI2OTk3NTA5NDAifQ==</vt:lpwstr>
  </property>
</Properties>
</file>