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XM20251456</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XM20251456</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XM20251456</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11月第二批耗材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w:t>
      </w:r>
      <w:bookmarkStart w:id="34" w:name="_GoBack"/>
      <w:bookmarkEnd w:id="34"/>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w:t>
      </w:r>
      <w:r>
        <w:rPr>
          <w:rFonts w:hint="eastAsia" w:ascii="仿宋" w:hAnsi="仿宋" w:eastAsia="仿宋" w:cs="仿宋"/>
          <w:sz w:val="24"/>
          <w:szCs w:val="32"/>
          <w:lang w:val="en-US" w:eastAsia="zh-CN"/>
        </w:rPr>
        <w:t>年11</w:t>
      </w:r>
      <w:r>
        <w:rPr>
          <w:rFonts w:hint="eastAsia" w:ascii="仿宋" w:hAnsi="仿宋" w:eastAsia="仿宋" w:cs="仿宋"/>
          <w:sz w:val="24"/>
          <w:szCs w:val="32"/>
        </w:rPr>
        <w:t>月</w:t>
      </w:r>
      <w:r>
        <w:rPr>
          <w:rFonts w:hint="eastAsia" w:ascii="仿宋" w:hAnsi="仿宋" w:eastAsia="仿宋" w:cs="仿宋"/>
          <w:sz w:val="24"/>
          <w:szCs w:val="32"/>
          <w:lang w:val="en-US" w:eastAsia="zh-CN"/>
        </w:rPr>
        <w:t>3</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98"/>
        <w:gridCol w:w="675"/>
        <w:gridCol w:w="2730"/>
        <w:gridCol w:w="4380"/>
        <w:gridCol w:w="1380"/>
        <w:gridCol w:w="1140"/>
        <w:gridCol w:w="1155"/>
        <w:gridCol w:w="1290"/>
        <w:gridCol w:w="1140"/>
        <w:gridCol w:w="955"/>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75"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730"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38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380"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40"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55"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90"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140"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55"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05BBF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866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944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057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揿针</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11E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用时可以将针体揿入皮下。一般多用于皮内针或耳针，供皮下埋藏用。可用于治疗头痛、面肌痉挛、颈肩腰腿痛等疾病，提升临床治疗范围</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A71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B36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CE6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724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275000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851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F12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针灸科</w:t>
            </w:r>
          </w:p>
        </w:tc>
      </w:tr>
      <w:tr w14:paraId="6C3F4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3F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F62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68B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一次性使用内窥镜保护套</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45B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与深圳市医思美科技有限公司生产的肛肠内窥镜配合，用于手术或检查时使内窥镜与患者隔离，预防交叉感染。</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9FB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48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5E4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93D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F72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7E3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肛肠科</w:t>
            </w:r>
          </w:p>
        </w:tc>
      </w:tr>
      <w:tr w14:paraId="163DC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213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F10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1AB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医用激光光纤</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257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与索感品牌半导体激光治疗仪配套使用，用于传输激光能量</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62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CB1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F8D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714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756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0E4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口腔科</w:t>
            </w:r>
          </w:p>
        </w:tc>
      </w:tr>
      <w:tr w14:paraId="4C0A7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1C45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4包</w:t>
            </w:r>
          </w:p>
        </w:tc>
        <w:tc>
          <w:tcPr>
            <w:tcW w:w="6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BF0F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6BC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养护油</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14E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适用于天津睿齿智能品牌型号为JG-333-23JX的全自动手动清洗注油机，600ml</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B2B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0D5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9EB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0F9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596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否</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4B8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消毒供应室</w:t>
            </w:r>
          </w:p>
        </w:tc>
      </w:tr>
      <w:tr w14:paraId="73ACE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02517">
            <w:pPr>
              <w:jc w:val="center"/>
              <w:rPr>
                <w:rFonts w:hint="eastAsia" w:ascii="宋体" w:hAnsi="宋体" w:eastAsia="宋体" w:cs="宋体"/>
                <w:i w:val="0"/>
                <w:iCs w:val="0"/>
                <w:color w:val="000000"/>
                <w:sz w:val="20"/>
                <w:szCs w:val="20"/>
                <w:u w:val="none"/>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F2489">
            <w:pPr>
              <w:jc w:val="center"/>
              <w:rPr>
                <w:rFonts w:hint="eastAsia" w:ascii="宋体" w:hAnsi="宋体" w:eastAsia="宋体" w:cs="宋体"/>
                <w:i w:val="0"/>
                <w:iCs w:val="0"/>
                <w:color w:val="000000"/>
                <w:sz w:val="20"/>
                <w:szCs w:val="20"/>
                <w:u w:val="none"/>
              </w:rPr>
            </w:pPr>
          </w:p>
        </w:tc>
        <w:tc>
          <w:tcPr>
            <w:tcW w:w="2730" w:type="dxa"/>
            <w:tcBorders>
              <w:top w:val="single" w:color="000000" w:sz="4" w:space="0"/>
              <w:left w:val="single" w:color="000000" w:sz="4" w:space="0"/>
              <w:bottom w:val="nil"/>
              <w:right w:val="single" w:color="000000" w:sz="4" w:space="0"/>
            </w:tcBorders>
            <w:shd w:val="clear" w:color="auto" w:fill="auto"/>
            <w:vAlign w:val="center"/>
          </w:tcPr>
          <w:p w14:paraId="7E308C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碳氢清洗剂</w:t>
            </w:r>
          </w:p>
        </w:tc>
        <w:tc>
          <w:tcPr>
            <w:tcW w:w="4380" w:type="dxa"/>
            <w:tcBorders>
              <w:top w:val="single" w:color="000000" w:sz="4" w:space="0"/>
              <w:left w:val="single" w:color="000000" w:sz="4" w:space="0"/>
              <w:bottom w:val="nil"/>
              <w:right w:val="single" w:color="000000" w:sz="4" w:space="0"/>
            </w:tcBorders>
            <w:shd w:val="clear" w:color="auto" w:fill="auto"/>
            <w:vAlign w:val="center"/>
          </w:tcPr>
          <w:p w14:paraId="13A4B4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适用于天津睿齿智能品牌型号为JG-333-23JX的全自动手动清洗注油机，1L</w:t>
            </w:r>
          </w:p>
        </w:tc>
        <w:tc>
          <w:tcPr>
            <w:tcW w:w="1380" w:type="dxa"/>
            <w:tcBorders>
              <w:top w:val="single" w:color="000000" w:sz="4" w:space="0"/>
              <w:left w:val="single" w:color="000000" w:sz="4" w:space="0"/>
              <w:bottom w:val="nil"/>
              <w:right w:val="single" w:color="000000" w:sz="4" w:space="0"/>
            </w:tcBorders>
            <w:shd w:val="clear" w:color="auto" w:fill="auto"/>
            <w:vAlign w:val="center"/>
          </w:tcPr>
          <w:p w14:paraId="5FE1C7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w:t>
            </w:r>
          </w:p>
        </w:tc>
        <w:tc>
          <w:tcPr>
            <w:tcW w:w="1140" w:type="dxa"/>
            <w:tcBorders>
              <w:top w:val="single" w:color="000000" w:sz="4" w:space="0"/>
              <w:left w:val="single" w:color="000000" w:sz="4" w:space="0"/>
              <w:bottom w:val="nil"/>
              <w:right w:val="single" w:color="000000" w:sz="4" w:space="0"/>
            </w:tcBorders>
            <w:shd w:val="clear" w:color="auto" w:fill="auto"/>
            <w:vAlign w:val="center"/>
          </w:tcPr>
          <w:p w14:paraId="209C3C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155" w:type="dxa"/>
            <w:tcBorders>
              <w:top w:val="single" w:color="000000" w:sz="4" w:space="0"/>
              <w:left w:val="single" w:color="000000" w:sz="4" w:space="0"/>
              <w:bottom w:val="nil"/>
              <w:right w:val="single" w:color="000000" w:sz="4" w:space="0"/>
            </w:tcBorders>
            <w:shd w:val="clear" w:color="auto" w:fill="auto"/>
            <w:vAlign w:val="center"/>
          </w:tcPr>
          <w:p w14:paraId="67AEEA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487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14750</w:t>
            </w:r>
          </w:p>
        </w:tc>
        <w:tc>
          <w:tcPr>
            <w:tcW w:w="1140" w:type="dxa"/>
            <w:tcBorders>
              <w:top w:val="single" w:color="000000" w:sz="4" w:space="0"/>
              <w:left w:val="single" w:color="000000" w:sz="4" w:space="0"/>
              <w:bottom w:val="nil"/>
              <w:right w:val="single" w:color="000000" w:sz="4" w:space="0"/>
            </w:tcBorders>
            <w:shd w:val="clear" w:color="auto" w:fill="auto"/>
            <w:vAlign w:val="center"/>
          </w:tcPr>
          <w:p w14:paraId="05B5D8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否</w:t>
            </w:r>
          </w:p>
        </w:tc>
        <w:tc>
          <w:tcPr>
            <w:tcW w:w="955" w:type="dxa"/>
            <w:tcBorders>
              <w:top w:val="single" w:color="000000" w:sz="4" w:space="0"/>
              <w:left w:val="single" w:color="000000" w:sz="4" w:space="0"/>
              <w:bottom w:val="nil"/>
              <w:right w:val="single" w:color="000000" w:sz="4" w:space="0"/>
            </w:tcBorders>
            <w:shd w:val="clear" w:color="auto" w:fill="auto"/>
            <w:vAlign w:val="center"/>
          </w:tcPr>
          <w:p w14:paraId="5CBE79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消毒供应室</w:t>
            </w:r>
          </w:p>
        </w:tc>
      </w:tr>
      <w:tr w14:paraId="3E5EA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16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638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7D9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亲水性涂层导丝</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F4D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用于DSA下消化道置管过程中引导导管到达相应肠段</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96F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CAD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38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B2A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B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3AC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肿瘤科</w:t>
            </w:r>
          </w:p>
        </w:tc>
      </w:tr>
      <w:tr w14:paraId="3CB59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FDD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717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1D9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可调弯导管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AEA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用于DSA下消化道置管过程中辅助导丝到达肠段</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423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96A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C79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69F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1F7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570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肿瘤科</w:t>
            </w:r>
          </w:p>
        </w:tc>
      </w:tr>
      <w:tr w14:paraId="5B27E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C99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938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91E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肠梗阻置入球囊扩张导管导丝套装（经鼻型）</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71A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用于肠梗阻病症进行减压、肠内容物吸引及药业注入</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C9D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D85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29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8E8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08D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0B3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肿瘤科</w:t>
            </w:r>
          </w:p>
        </w:tc>
      </w:tr>
      <w:tr w14:paraId="48161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62C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490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0F4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肠梗阻导管套件（经肛插入型）</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83E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用于肠梗阻病症进行减压、肠内容物吸引及药业注入</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C0A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B17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CB5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37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AF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554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肿瘤科</w:t>
            </w:r>
          </w:p>
        </w:tc>
      </w:tr>
      <w:tr w14:paraId="26352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4C7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A5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A8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鼻空肠饲养管套装</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CA6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鼻空肠饲养管套装被设计用于提供短期肠道通道，以便向小肠内输入营养物质和/或药物。</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43F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8A3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942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83B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6160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A8C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269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肿瘤科</w:t>
            </w:r>
          </w:p>
        </w:tc>
      </w:tr>
      <w:tr w14:paraId="07C83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29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00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05F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胆道扩张导管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418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用于消化道介入术中导丝导管的交换</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161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1E3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5B2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3E9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A19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846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肿瘤科</w:t>
            </w:r>
          </w:p>
        </w:tc>
      </w:tr>
      <w:tr w14:paraId="3BCE5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2C0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A436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BEB9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脑反射治疗仪用体表电极</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0DD5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适用于对脑卒中瘫痪后遗症、偏头痛、坐骨神经痛、脱髓鞘性疾病的辅助治疗。用于皮肤表面，将电疗设备输出的电刺激信号通过导电材料传导到人体。</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C3F5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0.27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2CFC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片</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CDF9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773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2700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DA92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392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脑病科</w:t>
            </w:r>
          </w:p>
        </w:tc>
      </w:tr>
    </w:tbl>
    <w:p w14:paraId="783B6079">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794"/>
      <w:bookmarkStart w:id="11" w:name="_Toc28359084"/>
      <w:bookmarkStart w:id="12" w:name="_Toc28359007"/>
      <w:bookmarkStart w:id="13" w:name="_Toc35393625"/>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71"/>
      <w:bookmarkStart w:id="16" w:name="_Toc196293566"/>
      <w:bookmarkStart w:id="17" w:name="_Toc196292917"/>
      <w:bookmarkStart w:id="18" w:name="_Toc196292833"/>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72"/>
      <w:bookmarkStart w:id="20" w:name="_Toc196292834"/>
      <w:bookmarkStart w:id="21" w:name="_Toc196293567"/>
      <w:bookmarkStart w:id="22" w:name="_Toc196292918"/>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73"/>
      <w:bookmarkStart w:id="24" w:name="_Toc196292835"/>
      <w:bookmarkStart w:id="25" w:name="_Toc196293568"/>
      <w:bookmarkStart w:id="26" w:name="_Toc196292919"/>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974"/>
      <w:bookmarkStart w:id="30" w:name="_Toc196293569"/>
      <w:bookmarkStart w:id="31" w:name="_Toc196292920"/>
      <w:bookmarkStart w:id="32" w:name="_Toc196292836"/>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1F7511D-6E36-4D65-A4AC-C557C55F4856}"/>
  </w:font>
  <w:font w:name="Courier New">
    <w:panose1 w:val="02070309020205020404"/>
    <w:charset w:val="01"/>
    <w:family w:val="modern"/>
    <w:pitch w:val="default"/>
    <w:sig w:usb0="E0002EFF" w:usb1="C0007843" w:usb2="00000009" w:usb3="00000000" w:csb0="400001FF" w:csb1="FFFF0000"/>
    <w:embedRegular r:id="rId2" w:fontKey="{F990DBB3-E753-4185-90F1-0E7B0937BDE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72216C37-E238-43DB-A3AD-1996ED583703}"/>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69829FF9-957F-4DCD-AF4A-DD95E8C4E00D}"/>
  </w:font>
  <w:font w:name="仿宋">
    <w:panose1 w:val="02010609060101010101"/>
    <w:charset w:val="86"/>
    <w:family w:val="modern"/>
    <w:pitch w:val="default"/>
    <w:sig w:usb0="800002BF" w:usb1="38CF7CFA" w:usb2="00000016" w:usb3="00000000" w:csb0="00040001" w:csb1="00000000"/>
    <w:embedRegular r:id="rId5" w:fontKey="{B35BD0E6-A2F3-4824-9EE4-D2E4AE269155}"/>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9895806F-02C4-49FC-AB1D-E1F9502021BB}"/>
  </w:font>
  <w:font w:name="___WRD_EMBED_SUB_53">
    <w:altName w:val="宋体"/>
    <w:panose1 w:val="02010600030101010101"/>
    <w:charset w:val="86"/>
    <w:family w:val="auto"/>
    <w:pitch w:val="default"/>
    <w:sig w:usb0="00000000" w:usb1="00000000" w:usb2="00000000" w:usb3="00000000" w:csb0="00040000" w:csb1="00000000"/>
    <w:embedRegular r:id="rId7" w:fontKey="{E7E5D9DB-7CD7-4F50-B913-D9155F8F94E8}"/>
  </w:font>
  <w:font w:name="楷体">
    <w:panose1 w:val="02010609060101010101"/>
    <w:charset w:val="86"/>
    <w:family w:val="modern"/>
    <w:pitch w:val="default"/>
    <w:sig w:usb0="800002BF" w:usb1="38CF7CFA" w:usb2="00000016" w:usb3="00000000" w:csb0="00040001" w:csb1="00000000"/>
    <w:embedRegular r:id="rId8" w:fontKey="{AD864BDF-743C-4941-9612-7E6AE2D70055}"/>
  </w:font>
  <w:font w:name="方正小标宋简体">
    <w:altName w:val="黑体"/>
    <w:panose1 w:val="00000000000000000000"/>
    <w:charset w:val="86"/>
    <w:family w:val="script"/>
    <w:pitch w:val="default"/>
    <w:sig w:usb0="00000000" w:usb1="00000000" w:usb2="00000000" w:usb3="00000000" w:csb0="00040000" w:csb1="00000000"/>
    <w:embedRegular r:id="rId9" w:fontKey="{FFE9E7BB-0CB2-4007-B70E-2708CA7C9A61}"/>
  </w:font>
  <w:font w:name="新宋体">
    <w:panose1 w:val="02010609030101010101"/>
    <w:charset w:val="86"/>
    <w:family w:val="modern"/>
    <w:pitch w:val="default"/>
    <w:sig w:usb0="00000203" w:usb1="288F0000" w:usb2="00000006" w:usb3="00000000" w:csb0="00040001" w:csb1="00000000"/>
    <w:embedRegular r:id="rId10" w:fontKey="{304B46BF-B69F-446A-9FC0-632D3A8F7FCC}"/>
  </w:font>
  <w:font w:name="___WRD_EMBED_SUB_38">
    <w:panose1 w:val="02010600030101010101"/>
    <w:charset w:val="86"/>
    <w:family w:val="auto"/>
    <w:pitch w:val="default"/>
    <w:sig w:usb0="00000203" w:usb1="288F0000" w:usb2="00000006" w:usb3="00000000" w:csb0="00040001" w:csb1="00000000"/>
    <w:embedRegular r:id="rId11" w:fontKey="{395C61F1-337A-4152-8600-68E0B20EA258}"/>
  </w:font>
  <w:font w:name="WPSEMBED9">
    <w:panose1 w:val="02010600040101010101"/>
    <w:charset w:val="86"/>
    <w:family w:val="auto"/>
    <w:pitch w:val="default"/>
    <w:sig w:usb0="00000287" w:usb1="080F0000" w:usb2="00000000" w:usb3="00000000" w:csb0="0004009F" w:csb1="DFD70000"/>
  </w:font>
  <w:font w:name="WPSEMBED10">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09691D"/>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9DC22B5"/>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7A41B1"/>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F4846"/>
    <w:rsid w:val="69E37385"/>
    <w:rsid w:val="6A030638"/>
    <w:rsid w:val="6A6E211E"/>
    <w:rsid w:val="6A9A17FD"/>
    <w:rsid w:val="6A9E388D"/>
    <w:rsid w:val="6AB46DA8"/>
    <w:rsid w:val="6ACF5692"/>
    <w:rsid w:val="6B195755"/>
    <w:rsid w:val="6B6366CB"/>
    <w:rsid w:val="6BAB0D84"/>
    <w:rsid w:val="6C3D112F"/>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4205CD"/>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38</Pages>
  <Words>15142</Words>
  <Characters>15718</Characters>
  <Lines>441</Lines>
  <Paragraphs>124</Paragraphs>
  <TotalTime>2</TotalTime>
  <ScaleCrop>false</ScaleCrop>
  <LinksUpToDate>false</LinksUpToDate>
  <CharactersWithSpaces>16824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2025-11-07T03:01:53Z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E72EAAE2EEDF4B4896F46C95ADFBA82F</vt:lpwstr>
  </property>
  <property fmtid="{D5CDD505-2E9C-101B-9397-08002B2CF9AE}" pid="4" name="KSOTemplateDocerSaveRecord">
    <vt:lpwstr>eyJoZGlkIjoiZTVjYTdjNjEzNmZhMDRjNjg0YzRiZmExMTRkNDA5MzciLCJ1c2VySWQiOiIzMjMxNjI3OTkifQ==</vt:lpwstr>
  </property>
</Properties>
</file>