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2"/>
        <w:spacing w:before="454" w:after="454"/>
        <w:ind w:right="454"/>
        <w:jc w:val="both"/>
        <w:outlineLvl w:val="0"/>
        <w:rPr>
          <w:b/>
          <w:bCs/>
          <w:sz w:val="40"/>
          <w:szCs w:val="40"/>
        </w:rPr>
      </w:pPr>
      <w:bookmarkStart w:id="0" w:name="_Hlk71456902"/>
    </w:p>
    <w:p w14:paraId="155BF26D">
      <w:pPr>
        <w:pStyle w:val="22"/>
        <w:ind w:right="454"/>
        <w:jc w:val="center"/>
        <w:outlineLvl w:val="0"/>
        <w:rPr>
          <w:rFonts w:hint="eastAsia"/>
          <w:b/>
          <w:bCs/>
          <w:sz w:val="40"/>
          <w:szCs w:val="40"/>
          <w:u w:val="single"/>
          <w:lang w:val="en-US" w:eastAsia="zh-CN"/>
        </w:rPr>
      </w:pPr>
      <w:r>
        <w:rPr>
          <w:rFonts w:hint="eastAsia"/>
          <w:b/>
          <w:bCs/>
          <w:sz w:val="40"/>
          <w:szCs w:val="40"/>
        </w:rPr>
        <w:t>深圳市龙岗区耳鼻咽喉医院</w:t>
      </w:r>
      <w:r>
        <w:rPr>
          <w:rFonts w:hint="eastAsia"/>
          <w:b/>
          <w:bCs/>
          <w:sz w:val="40"/>
          <w:szCs w:val="40"/>
          <w:u w:val="single"/>
          <w:lang w:val="en-US" w:eastAsia="zh-CN"/>
        </w:rPr>
        <w:t>洁净系统年度维保</w:t>
      </w:r>
    </w:p>
    <w:p w14:paraId="1AC5BADA">
      <w:pPr>
        <w:pStyle w:val="22"/>
        <w:ind w:right="454"/>
        <w:jc w:val="center"/>
        <w:outlineLvl w:val="0"/>
        <w:rPr>
          <w:b/>
          <w:bCs/>
          <w:sz w:val="40"/>
          <w:szCs w:val="40"/>
          <w:u w:val="single"/>
        </w:rPr>
      </w:pPr>
      <w:r>
        <w:rPr>
          <w:rFonts w:hint="eastAsia"/>
          <w:b/>
          <w:bCs/>
          <w:sz w:val="40"/>
          <w:szCs w:val="40"/>
          <w:u w:val="single"/>
          <w:lang w:val="en-US" w:eastAsia="zh-CN"/>
        </w:rPr>
        <w:t>服务</w:t>
      </w:r>
      <w:r>
        <w:rPr>
          <w:rFonts w:hint="eastAsia"/>
          <w:b/>
          <w:bCs/>
          <w:sz w:val="40"/>
          <w:szCs w:val="40"/>
        </w:rPr>
        <w:t>项目</w:t>
      </w:r>
    </w:p>
    <w:p w14:paraId="00DA3CFD">
      <w:pPr>
        <w:pStyle w:val="22"/>
        <w:ind w:right="454"/>
        <w:jc w:val="center"/>
        <w:rPr>
          <w:b/>
          <w:bCs/>
          <w:sz w:val="40"/>
          <w:szCs w:val="40"/>
          <w:u w:val="single"/>
        </w:rPr>
      </w:pPr>
    </w:p>
    <w:p w14:paraId="79904049">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6"/>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shd w:val="clear" w:color="auto" w:fill="auto"/>
            <w:vAlign w:val="center"/>
          </w:tcPr>
          <w:p w14:paraId="00660B0B">
            <w:pPr>
              <w:rPr>
                <w:rFonts w:hint="default" w:eastAsiaTheme="minorEastAsia"/>
                <w:sz w:val="30"/>
                <w:szCs w:val="30"/>
                <w:lang w:val="en-US" w:eastAsia="zh-CN"/>
              </w:rPr>
            </w:pPr>
            <w:r>
              <w:rPr>
                <w:rFonts w:hint="eastAsia" w:asciiTheme="majorEastAsia" w:hAnsiTheme="majorEastAsia" w:eastAsiaTheme="majorEastAsia" w:cstheme="majorEastAsia"/>
                <w:sz w:val="30"/>
                <w:szCs w:val="30"/>
              </w:rPr>
              <w:t>ENT2025</w:t>
            </w:r>
            <w:r>
              <w:rPr>
                <w:rFonts w:hint="eastAsia" w:asciiTheme="majorEastAsia" w:hAnsiTheme="majorEastAsia" w:eastAsiaTheme="majorEastAsia" w:cstheme="majorEastAsia"/>
                <w:sz w:val="30"/>
                <w:szCs w:val="30"/>
                <w:lang w:val="en-US" w:eastAsia="zh-CN"/>
              </w:rPr>
              <w:t>1007</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3BB69CF1">
            <w:pPr>
              <w:ind w:firstLine="600" w:firstLineChars="200"/>
              <w:rPr>
                <w:sz w:val="30"/>
                <w:szCs w:val="30"/>
                <w:u w:val="single"/>
              </w:rPr>
            </w:pPr>
            <w:r>
              <w:rPr>
                <w:rFonts w:hint="eastAsia" w:ascii="宋体" w:hAnsi="宋体" w:cs="宋体"/>
                <w:sz w:val="30"/>
                <w:szCs w:val="30"/>
                <w:lang w:bidi="ar"/>
              </w:rPr>
              <w:t>项目名称：</w:t>
            </w:r>
          </w:p>
        </w:tc>
        <w:tc>
          <w:tcPr>
            <w:tcW w:w="5220" w:type="dxa"/>
            <w:shd w:val="clear" w:color="auto" w:fill="auto"/>
            <w:vAlign w:val="center"/>
          </w:tcPr>
          <w:p w14:paraId="34746F11">
            <w:pPr>
              <w:rPr>
                <w:rFonts w:hint="default" w:eastAsia="宋体"/>
                <w:sz w:val="30"/>
                <w:szCs w:val="30"/>
                <w:u w:val="single"/>
                <w:lang w:val="en-US"/>
              </w:rPr>
            </w:pPr>
            <w:r>
              <w:rPr>
                <w:rFonts w:hint="eastAsia" w:eastAsia="宋体"/>
                <w:sz w:val="30"/>
                <w:szCs w:val="30"/>
                <w:u w:val="single"/>
                <w:lang w:val="en-US" w:eastAsia="zh-CN"/>
              </w:rPr>
              <w:t>洁净系统年度维保服务</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74D7E60">
            <w:pPr>
              <w:jc w:val="center"/>
              <w:rPr>
                <w:sz w:val="30"/>
                <w:szCs w:val="30"/>
              </w:rPr>
            </w:pPr>
            <w:r>
              <w:rPr>
                <w:rFonts w:ascii="宋体" w:hAnsi="宋体" w:cs="宋体"/>
                <w:sz w:val="30"/>
                <w:szCs w:val="30"/>
                <w:lang w:bidi="ar"/>
              </w:rPr>
              <w:t>项目类型：</w:t>
            </w:r>
          </w:p>
        </w:tc>
        <w:tc>
          <w:tcPr>
            <w:tcW w:w="5220" w:type="dxa"/>
            <w:shd w:val="clear" w:color="auto" w:fill="auto"/>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15385280">
            <w:pPr>
              <w:jc w:val="center"/>
              <w:rPr>
                <w:sz w:val="30"/>
                <w:szCs w:val="30"/>
              </w:rPr>
            </w:pPr>
            <w:r>
              <w:rPr>
                <w:rFonts w:ascii="宋体" w:hAnsi="宋体" w:cs="宋体"/>
                <w:sz w:val="30"/>
                <w:szCs w:val="30"/>
                <w:lang w:bidi="ar"/>
              </w:rPr>
              <w:t>采购方式：</w:t>
            </w:r>
          </w:p>
        </w:tc>
        <w:tc>
          <w:tcPr>
            <w:tcW w:w="5220" w:type="dxa"/>
            <w:shd w:val="clear" w:color="auto" w:fill="auto"/>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D7D5F24">
            <w:pPr>
              <w:jc w:val="center"/>
              <w:rPr>
                <w:sz w:val="30"/>
                <w:szCs w:val="30"/>
              </w:rPr>
            </w:pPr>
            <w:r>
              <w:rPr>
                <w:rFonts w:ascii="宋体" w:hAnsi="宋体" w:cs="宋体"/>
                <w:sz w:val="30"/>
                <w:szCs w:val="30"/>
                <w:lang w:bidi="ar"/>
              </w:rPr>
              <w:t>货币类型：</w:t>
            </w:r>
          </w:p>
        </w:tc>
        <w:tc>
          <w:tcPr>
            <w:tcW w:w="5220" w:type="dxa"/>
            <w:shd w:val="clear" w:color="auto" w:fill="auto"/>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04F9ECA">
            <w:pPr>
              <w:jc w:val="center"/>
              <w:rPr>
                <w:sz w:val="30"/>
                <w:szCs w:val="30"/>
              </w:rPr>
            </w:pPr>
            <w:r>
              <w:rPr>
                <w:rFonts w:ascii="宋体" w:hAnsi="宋体" w:cs="宋体"/>
                <w:sz w:val="30"/>
                <w:szCs w:val="30"/>
                <w:lang w:bidi="ar"/>
              </w:rPr>
              <w:t>评标方法：</w:t>
            </w:r>
          </w:p>
        </w:tc>
        <w:tc>
          <w:tcPr>
            <w:tcW w:w="5220" w:type="dxa"/>
            <w:shd w:val="clear" w:color="auto" w:fill="auto"/>
            <w:vAlign w:val="center"/>
          </w:tcPr>
          <w:p w14:paraId="45C73DCE">
            <w:pPr>
              <w:rPr>
                <w:sz w:val="30"/>
                <w:szCs w:val="30"/>
              </w:rPr>
            </w:pPr>
            <w:r>
              <w:rPr>
                <w:rFonts w:ascii="宋体" w:hAnsi="宋体" w:cs="宋体"/>
                <w:sz w:val="30"/>
                <w:szCs w:val="30"/>
                <w:lang w:bidi="ar"/>
              </w:rPr>
              <w:t>综合评分法</w:t>
            </w:r>
          </w:p>
        </w:tc>
      </w:tr>
      <w:bookmarkEnd w:id="0"/>
    </w:tbl>
    <w:p w14:paraId="41B792E6">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4"/>
        <w:ind w:firstLine="422"/>
        <w:rPr>
          <w:rFonts w:hint="eastAsia" w:ascii="宋体" w:hAnsi="宋体" w:eastAsia="宋体" w:cs="宋体"/>
          <w:b/>
          <w:sz w:val="21"/>
          <w:szCs w:val="21"/>
        </w:rPr>
      </w:pPr>
    </w:p>
    <w:p w14:paraId="4DDEB75B">
      <w:pPr>
        <w:pStyle w:val="11"/>
        <w:rPr>
          <w:rFonts w:hint="eastAsia" w:ascii="宋体" w:hAnsi="宋体" w:eastAsia="宋体" w:cs="宋体"/>
          <w:b/>
          <w:sz w:val="21"/>
          <w:szCs w:val="21"/>
        </w:rPr>
      </w:pPr>
    </w:p>
    <w:p w14:paraId="728D3549">
      <w:pPr>
        <w:pStyle w:val="23"/>
        <w:outlineLvl w:val="9"/>
        <w:rPr>
          <w:rFonts w:hint="eastAsia" w:ascii="宋体" w:hAnsi="宋体" w:eastAsia="宋体" w:cs="宋体"/>
          <w:sz w:val="21"/>
          <w:szCs w:val="21"/>
        </w:rPr>
      </w:pPr>
    </w:p>
    <w:p w14:paraId="47502293">
      <w:pPr>
        <w:rPr>
          <w:rFonts w:hint="eastAsia" w:ascii="宋体" w:hAnsi="宋体" w:eastAsia="宋体" w:cs="宋体"/>
          <w:b/>
          <w:sz w:val="21"/>
          <w:szCs w:val="21"/>
        </w:rPr>
      </w:pPr>
    </w:p>
    <w:p w14:paraId="7032F998">
      <w:pPr>
        <w:pStyle w:val="4"/>
        <w:ind w:firstLine="422"/>
        <w:rPr>
          <w:rFonts w:hint="eastAsia" w:ascii="宋体" w:hAnsi="宋体" w:eastAsia="宋体" w:cs="宋体"/>
          <w:b/>
          <w:sz w:val="21"/>
          <w:szCs w:val="21"/>
        </w:rPr>
      </w:pPr>
    </w:p>
    <w:p w14:paraId="1DD58661">
      <w:pPr>
        <w:pStyle w:val="11"/>
        <w:rPr>
          <w:rFonts w:hint="eastAsia" w:ascii="宋体" w:hAnsi="宋体" w:eastAsia="宋体" w:cs="宋体"/>
          <w:b/>
          <w:sz w:val="21"/>
          <w:szCs w:val="21"/>
        </w:rPr>
      </w:pPr>
    </w:p>
    <w:p w14:paraId="0C677443"/>
    <w:p w14:paraId="0BB218A5">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1EBDB30F">
      <w:pPr>
        <w:pStyle w:val="22"/>
        <w:jc w:val="center"/>
        <w:outlineLvl w:val="1"/>
        <w:rPr>
          <w:rFonts w:hint="eastAsia" w:ascii="黑体" w:hAnsi="宋体" w:eastAsia="黑体" w:cs="黑体"/>
          <w:sz w:val="40"/>
          <w:szCs w:val="40"/>
        </w:rPr>
        <w:sectPr>
          <w:footerReference r:id="rId3" w:type="default"/>
          <w:pgSz w:w="11906" w:h="16838"/>
          <w:pgMar w:top="1440" w:right="1286" w:bottom="1440" w:left="1440" w:header="851" w:footer="992" w:gutter="0"/>
          <w:pgNumType w:fmt="numberInDash" w:start="1"/>
          <w:cols w:space="720" w:num="1"/>
          <w:docGrid w:type="lines" w:linePitch="312" w:charSpace="0"/>
        </w:sectPr>
      </w:pPr>
    </w:p>
    <w:p w14:paraId="662DA8A5">
      <w:pPr>
        <w:pStyle w:val="22"/>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4"/>
        <w:rPr>
          <w:rFonts w:ascii="Calibri" w:hAnsi="Calibri" w:eastAsia="宋体"/>
          <w:b/>
          <w:bCs/>
          <w:kern w:val="2"/>
          <w:sz w:val="32"/>
          <w:szCs w:val="40"/>
        </w:rPr>
      </w:pPr>
    </w:p>
    <w:p w14:paraId="6664EAB2">
      <w:pPr>
        <w:pStyle w:val="22"/>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346137">
            <w:pPr>
              <w:jc w:val="cente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416ECA">
            <w:pPr>
              <w:jc w:val="cente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360B31">
            <w:pPr>
              <w:jc w:val="center"/>
              <w:textAlignment w:val="top"/>
              <w:rPr>
                <w:rFonts w:hint="eastAsia" w:ascii="宋体" w:hAnsi="宋体" w:cs="宋体"/>
                <w:szCs w:val="21"/>
              </w:rPr>
            </w:pPr>
          </w:p>
          <w:p w14:paraId="484D21BB">
            <w:pPr>
              <w:jc w:val="center"/>
              <w:textAlignment w:val="top"/>
              <w:rPr>
                <w:rFonts w:hint="eastAsia" w:ascii="宋体" w:hAnsi="宋体" w:cs="宋体"/>
                <w:szCs w:val="21"/>
              </w:rPr>
            </w:pPr>
          </w:p>
          <w:p w14:paraId="1AB3F8A6">
            <w:pPr>
              <w:jc w:val="center"/>
              <w:textAlignment w:val="top"/>
              <w:rPr>
                <w:rFonts w:hint="eastAsia" w:ascii="宋体" w:hAnsi="宋体" w:cs="宋体"/>
                <w:szCs w:val="21"/>
              </w:rPr>
            </w:pPr>
          </w:p>
          <w:p w14:paraId="7116A4AC">
            <w:pPr>
              <w:jc w:val="cente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66742C">
            <w:pPr>
              <w:jc w:val="cente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EC3D83">
            <w:pPr>
              <w:jc w:val="cente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04172A8">
            <w:pPr>
              <w:jc w:val="cente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633FDC">
            <w:pPr>
              <w:jc w:val="cente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hint="eastAsia" w:asciiTheme="minorEastAsia" w:hAnsiTheme="minorEastAsia" w:cstheme="minorEastAsia"/>
          <w:b/>
          <w:bCs/>
          <w:kern w:val="2"/>
        </w:rPr>
      </w:pPr>
      <w:r>
        <w:rPr>
          <w:rFonts w:hint="eastAsia" w:asciiTheme="minorEastAsia" w:hAnsiTheme="minorEastAsia" w:cstheme="minorEastAsia"/>
          <w:b/>
          <w:bCs/>
          <w:kern w:val="2"/>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60CF183E">
      <w:pPr>
        <w:jc w:val="center"/>
        <w:rPr>
          <w:rFonts w:hint="eastAsia" w:asciiTheme="minorEastAsia" w:hAnsiTheme="minorEastAsia" w:cstheme="minorEastAsia"/>
          <w:b/>
          <w:sz w:val="40"/>
          <w:szCs w:val="40"/>
        </w:rPr>
        <w:sectPr>
          <w:footerReference r:id="rId4" w:type="default"/>
          <w:type w:val="continuous"/>
          <w:pgSz w:w="11906" w:h="16838"/>
          <w:pgMar w:top="1440" w:right="1286" w:bottom="1440" w:left="1440" w:header="851" w:footer="992" w:gutter="0"/>
          <w:pgNumType w:fmt="numberInDash" w:start="1"/>
          <w:cols w:space="720" w:num="1"/>
          <w:docGrid w:type="lines" w:linePitch="312" w:charSpace="0"/>
        </w:sectPr>
      </w:pP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tbl>
      <w:tblPr>
        <w:tblStyle w:val="26"/>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综合评分法，是指投标文件满足招标文件全部实质性要求，且按照评审因素的量化指标评审得分最高的投标人为中标候选人的评标方法。</w:t>
            </w:r>
          </w:p>
          <w:p w14:paraId="76870DAC">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价格分计算方法：</w:t>
            </w:r>
          </w:p>
          <w:p w14:paraId="670CB974">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采用低价优先法计算，即满足招标文件要求且投标价格最低的投标报价为评标基准价，其价格分为满分。其他投标人的价格分统一按照下列公式计算：</w:t>
            </w:r>
          </w:p>
          <w:p w14:paraId="513572DB">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评标总得分＝F1×A1＋F2×A2＋……＋Fn×An</w:t>
            </w:r>
          </w:p>
          <w:p w14:paraId="65D23C9F">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F1、F2……Fn分别为各项评审因素的得分；</w:t>
            </w:r>
          </w:p>
          <w:p w14:paraId="406EB345">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A1、A2、……An分别为各项评审因素所占的权重(A1＋A2＋……＋An＝1)。</w:t>
            </w:r>
          </w:p>
          <w:p w14:paraId="1C39C5F8">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评标过程中，去掉报价中的最高报价和最低报价。</w:t>
            </w:r>
          </w:p>
          <w:p w14:paraId="60704DFA">
            <w:pPr>
              <w:keepNext w:val="0"/>
              <w:keepLines w:val="0"/>
              <w:pageBreakBefore w:val="0"/>
              <w:widowControl/>
              <w:tabs>
                <w:tab w:val="left" w:pos="360"/>
              </w:tabs>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此方法适用于货物类、服务类、工程类项目。</w:t>
            </w:r>
          </w:p>
        </w:tc>
      </w:tr>
    </w:tbl>
    <w:p w14:paraId="54D9118C">
      <w:pPr>
        <w:keepNext w:val="0"/>
        <w:keepLines w:val="0"/>
        <w:pageBreakBefore w:val="0"/>
        <w:widowControl/>
        <w:tabs>
          <w:tab w:val="left" w:pos="360"/>
        </w:tabs>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cstheme="minorEastAsia"/>
        </w:rPr>
      </w:pPr>
      <w:r>
        <w:rPr>
          <w:rFonts w:hint="eastAsia" w:asciiTheme="minorEastAsia" w:hAnsiTheme="minorEastAsia" w:cstheme="minorEastAsia"/>
        </w:rPr>
        <w:t>二、评分表</w:t>
      </w:r>
    </w:p>
    <w:tbl>
      <w:tblPr>
        <w:tblStyle w:val="26"/>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09"/>
        <w:gridCol w:w="1476"/>
        <w:gridCol w:w="631"/>
        <w:gridCol w:w="5317"/>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28"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1788" w:type="pct"/>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2783"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eastAsia" w:ascii="宋体" w:hAnsi="宋体" w:eastAsia="宋体" w:cs="宋体"/>
                <w:b/>
              </w:rPr>
            </w:pPr>
            <w:r>
              <w:rPr>
                <w:rFonts w:hint="eastAsia" w:ascii="宋体" w:hAnsi="宋体" w:eastAsia="宋体" w:cs="宋体"/>
                <w:b/>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8" w:type="pct"/>
            <w:tcBorders>
              <w:top w:val="single" w:color="auto" w:sz="4" w:space="0"/>
              <w:left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1788" w:type="pct"/>
            <w:gridSpan w:val="3"/>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2783" w:type="pct"/>
            <w:tcBorders>
              <w:top w:val="single" w:color="auto" w:sz="4" w:space="0"/>
              <w:left w:val="single" w:color="auto" w:sz="4" w:space="0"/>
              <w:bottom w:val="single" w:color="auto" w:sz="4" w:space="0"/>
              <w:right w:val="single" w:color="auto" w:sz="4" w:space="0"/>
            </w:tcBorders>
            <w:vAlign w:val="center"/>
          </w:tcPr>
          <w:p w14:paraId="1E04A92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28" w:type="pct"/>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1788" w:type="pct"/>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2783" w:type="pct"/>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default" w:ascii="宋体" w:hAnsi="宋体" w:eastAsia="宋体" w:cs="宋体"/>
                <w:b/>
                <w:color w:val="0000FF"/>
                <w:lang w:val="en-US" w:eastAsia="zh-CN"/>
              </w:rPr>
            </w:pPr>
            <w:r>
              <w:rPr>
                <w:rFonts w:hint="eastAsia" w:ascii="宋体" w:hAnsi="宋体" w:eastAsia="宋体" w:cs="宋体"/>
                <w:b/>
                <w:color w:val="0000FF"/>
                <w:lang w:val="en-US" w:eastAsia="zh-CN"/>
              </w:rPr>
              <w:t>57</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28" w:type="pct"/>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772"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330"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2783" w:type="pct"/>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5B94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vMerge w:val="continue"/>
            <w:tcBorders>
              <w:left w:val="single" w:color="auto" w:sz="4" w:space="0"/>
              <w:right w:val="single" w:color="auto" w:sz="4" w:space="0"/>
            </w:tcBorders>
            <w:vAlign w:val="center"/>
          </w:tcPr>
          <w:p w14:paraId="24AA2812">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4723C08C">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35A643">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服务方案</w:t>
            </w:r>
          </w:p>
        </w:tc>
        <w:tc>
          <w:tcPr>
            <w:tcW w:w="330" w:type="pct"/>
            <w:tcBorders>
              <w:top w:val="single" w:color="auto" w:sz="4" w:space="0"/>
              <w:left w:val="single" w:color="auto" w:sz="4" w:space="0"/>
              <w:bottom w:val="single" w:color="auto" w:sz="4" w:space="0"/>
              <w:right w:val="single" w:color="auto" w:sz="4" w:space="0"/>
            </w:tcBorders>
            <w:vAlign w:val="center"/>
          </w:tcPr>
          <w:p w14:paraId="5D8E0940">
            <w:pPr>
              <w:keepNext w:val="0"/>
              <w:keepLines w:val="0"/>
              <w:pageBreakBefore w:val="0"/>
              <w:widowControl/>
              <w:kinsoku/>
              <w:overflowPunct/>
              <w:topLinePunct w:val="0"/>
              <w:autoSpaceDE/>
              <w:autoSpaceDN/>
              <w:bidi w:val="0"/>
              <w:adjustRightInd/>
              <w:spacing w:line="320" w:lineRule="exact"/>
              <w:jc w:val="center"/>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21</w:t>
            </w:r>
          </w:p>
        </w:tc>
        <w:tc>
          <w:tcPr>
            <w:tcW w:w="2783" w:type="pct"/>
            <w:tcBorders>
              <w:top w:val="single" w:color="auto" w:sz="4" w:space="0"/>
              <w:left w:val="single" w:color="auto" w:sz="4" w:space="0"/>
              <w:bottom w:val="single" w:color="auto" w:sz="4" w:space="0"/>
              <w:right w:val="single" w:color="auto" w:sz="4" w:space="0"/>
            </w:tcBorders>
            <w:vAlign w:val="center"/>
          </w:tcPr>
          <w:p w14:paraId="4A0F9A9C">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（一）评分内容：</w:t>
            </w:r>
          </w:p>
          <w:p w14:paraId="7BE1F8AF">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考察投标人提供的项目服务方案，包含以下内容：</w:t>
            </w:r>
          </w:p>
          <w:p w14:paraId="0D47F9E3">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对项目服务需求</w:t>
            </w:r>
            <w:r>
              <w:rPr>
                <w:rFonts w:hint="eastAsia" w:ascii="宋体" w:hAnsi="宋体" w:eastAsia="宋体" w:cs="宋体"/>
                <w:sz w:val="24"/>
                <w:szCs w:val="24"/>
                <w:lang w:val="en-US" w:eastAsia="zh-CN"/>
              </w:rPr>
              <w:t>和现场情况</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了</w:t>
            </w:r>
            <w:r>
              <w:rPr>
                <w:rFonts w:hint="eastAsia" w:ascii="宋体" w:hAnsi="宋体" w:eastAsia="宋体" w:cs="宋体"/>
                <w:sz w:val="24"/>
                <w:szCs w:val="24"/>
                <w:lang w:eastAsia="zh-CN"/>
              </w:rPr>
              <w:t>解；</w:t>
            </w:r>
          </w:p>
          <w:p w14:paraId="52A9E6A2">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项目实施计划；</w:t>
            </w:r>
          </w:p>
          <w:p w14:paraId="4F38B359">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项目管理服务承诺。</w:t>
            </w:r>
          </w:p>
          <w:p w14:paraId="53701E0D">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（二）评分标准：</w:t>
            </w:r>
          </w:p>
          <w:p w14:paraId="6134928F">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方案包含</w:t>
            </w:r>
            <w:r>
              <w:rPr>
                <w:rFonts w:hint="eastAsia" w:ascii="宋体" w:hAnsi="宋体" w:eastAsia="宋体" w:cs="宋体"/>
                <w:sz w:val="24"/>
                <w:szCs w:val="24"/>
                <w:lang w:val="en-US" w:eastAsia="zh-CN"/>
              </w:rPr>
              <w:t>全部</w:t>
            </w:r>
            <w:r>
              <w:rPr>
                <w:rFonts w:hint="eastAsia" w:ascii="宋体" w:hAnsi="宋体" w:eastAsia="宋体" w:cs="宋体"/>
                <w:sz w:val="24"/>
                <w:szCs w:val="24"/>
                <w:lang w:eastAsia="zh-CN"/>
              </w:rPr>
              <w:t>内容得</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分；包含以上</w:t>
            </w:r>
            <w:r>
              <w:rPr>
                <w:rFonts w:hint="eastAsia" w:ascii="宋体" w:hAnsi="宋体" w:eastAsia="宋体" w:cs="宋体"/>
                <w:sz w:val="24"/>
                <w:szCs w:val="24"/>
                <w:lang w:val="en-US" w:eastAsia="zh-CN"/>
              </w:rPr>
              <w:t>任意两</w:t>
            </w:r>
            <w:r>
              <w:rPr>
                <w:rFonts w:hint="eastAsia" w:ascii="宋体" w:hAnsi="宋体" w:eastAsia="宋体" w:cs="宋体"/>
                <w:sz w:val="24"/>
                <w:szCs w:val="24"/>
                <w:lang w:eastAsia="zh-CN"/>
              </w:rPr>
              <w:t>项内容得</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分；包含以上</w:t>
            </w:r>
            <w:r>
              <w:rPr>
                <w:rFonts w:hint="eastAsia" w:ascii="宋体" w:hAnsi="宋体" w:eastAsia="宋体" w:cs="宋体"/>
                <w:sz w:val="24"/>
                <w:szCs w:val="24"/>
                <w:lang w:val="en-US" w:eastAsia="zh-CN"/>
              </w:rPr>
              <w:t>任意</w:t>
            </w:r>
            <w:r>
              <w:rPr>
                <w:rFonts w:hint="eastAsia" w:ascii="宋体" w:hAnsi="宋体" w:eastAsia="宋体" w:cs="宋体"/>
                <w:sz w:val="24"/>
                <w:szCs w:val="24"/>
                <w:lang w:eastAsia="zh-CN"/>
              </w:rPr>
              <w:t>一项内容得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分；其他情况不得分。</w:t>
            </w:r>
          </w:p>
          <w:p w14:paraId="1F87AE17">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在此基础上，根据方案响应情况进一步评审：</w:t>
            </w:r>
          </w:p>
          <w:p w14:paraId="16AD839F">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1.需求</w:t>
            </w:r>
            <w:r>
              <w:rPr>
                <w:rFonts w:hint="eastAsia" w:ascii="宋体" w:hAnsi="宋体" w:eastAsia="宋体" w:cs="宋体"/>
                <w:sz w:val="24"/>
                <w:szCs w:val="24"/>
                <w:lang w:val="en-US" w:eastAsia="zh-CN"/>
              </w:rPr>
              <w:t>了</w:t>
            </w:r>
            <w:r>
              <w:rPr>
                <w:rFonts w:hint="eastAsia" w:ascii="宋体" w:hAnsi="宋体" w:eastAsia="宋体" w:cs="宋体"/>
                <w:sz w:val="24"/>
                <w:szCs w:val="24"/>
                <w:lang w:eastAsia="zh-CN"/>
              </w:rPr>
              <w:t>解全面具体；</w:t>
            </w:r>
            <w:r>
              <w:rPr>
                <w:rFonts w:hint="eastAsia" w:ascii="宋体" w:hAnsi="宋体" w:eastAsia="宋体" w:cs="宋体"/>
                <w:sz w:val="24"/>
                <w:szCs w:val="24"/>
                <w:lang w:val="en-US" w:eastAsia="zh-CN"/>
              </w:rPr>
              <w:t>现场情况叙述全面具体</w:t>
            </w:r>
            <w:r>
              <w:rPr>
                <w:rFonts w:hint="eastAsia" w:ascii="宋体" w:hAnsi="宋体" w:eastAsia="宋体" w:cs="宋体"/>
                <w:sz w:val="24"/>
                <w:szCs w:val="24"/>
                <w:lang w:eastAsia="zh-CN"/>
              </w:rPr>
              <w:t>；实施计划可行性高，服务承诺科学合理的，加</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分；</w:t>
            </w:r>
          </w:p>
          <w:p w14:paraId="7F125BBF">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2.需求</w:t>
            </w:r>
            <w:r>
              <w:rPr>
                <w:rFonts w:hint="eastAsia" w:ascii="宋体" w:hAnsi="宋体" w:eastAsia="宋体" w:cs="宋体"/>
                <w:sz w:val="24"/>
                <w:szCs w:val="24"/>
                <w:lang w:val="en-US" w:eastAsia="zh-CN"/>
              </w:rPr>
              <w:t>了</w:t>
            </w:r>
            <w:r>
              <w:rPr>
                <w:rFonts w:hint="eastAsia" w:ascii="宋体" w:hAnsi="宋体" w:eastAsia="宋体" w:cs="宋体"/>
                <w:sz w:val="24"/>
                <w:szCs w:val="24"/>
                <w:lang w:eastAsia="zh-CN"/>
              </w:rPr>
              <w:t>解</w:t>
            </w:r>
            <w:r>
              <w:rPr>
                <w:rFonts w:hint="eastAsia" w:ascii="宋体" w:hAnsi="宋体" w:eastAsia="宋体" w:cs="宋体"/>
                <w:sz w:val="24"/>
                <w:szCs w:val="24"/>
                <w:lang w:val="en-US" w:eastAsia="zh-CN"/>
              </w:rPr>
              <w:t>较</w:t>
            </w:r>
            <w:r>
              <w:rPr>
                <w:rFonts w:hint="eastAsia" w:ascii="宋体" w:hAnsi="宋体" w:eastAsia="宋体" w:cs="宋体"/>
                <w:sz w:val="24"/>
                <w:szCs w:val="24"/>
                <w:lang w:eastAsia="zh-CN"/>
              </w:rPr>
              <w:t>全面具体；</w:t>
            </w:r>
            <w:r>
              <w:rPr>
                <w:rFonts w:hint="eastAsia" w:ascii="宋体" w:hAnsi="宋体" w:eastAsia="宋体" w:cs="宋体"/>
                <w:sz w:val="24"/>
                <w:szCs w:val="24"/>
                <w:lang w:val="en-US" w:eastAsia="zh-CN"/>
              </w:rPr>
              <w:t>现场情况叙述较全面具体</w:t>
            </w:r>
            <w:r>
              <w:rPr>
                <w:rFonts w:hint="eastAsia" w:ascii="宋体" w:hAnsi="宋体" w:eastAsia="宋体" w:cs="宋体"/>
                <w:sz w:val="24"/>
                <w:szCs w:val="24"/>
                <w:lang w:eastAsia="zh-CN"/>
              </w:rPr>
              <w:t>；实施计划可行性</w:t>
            </w:r>
            <w:r>
              <w:rPr>
                <w:rFonts w:hint="eastAsia" w:ascii="宋体" w:hAnsi="宋体" w:eastAsia="宋体" w:cs="宋体"/>
                <w:sz w:val="24"/>
                <w:szCs w:val="24"/>
                <w:lang w:val="en-US" w:eastAsia="zh-CN"/>
              </w:rPr>
              <w:t>较高</w:t>
            </w:r>
            <w:r>
              <w:rPr>
                <w:rFonts w:hint="eastAsia" w:ascii="宋体" w:hAnsi="宋体" w:eastAsia="宋体" w:cs="宋体"/>
                <w:sz w:val="24"/>
                <w:szCs w:val="24"/>
                <w:lang w:eastAsia="zh-CN"/>
              </w:rPr>
              <w:t>，服务承诺较合理的，加</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p>
          <w:p w14:paraId="39E90BE2">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3.需求</w:t>
            </w:r>
            <w:r>
              <w:rPr>
                <w:rFonts w:hint="eastAsia" w:ascii="宋体" w:hAnsi="宋体" w:eastAsia="宋体" w:cs="宋体"/>
                <w:sz w:val="24"/>
                <w:szCs w:val="24"/>
                <w:lang w:val="en-US" w:eastAsia="zh-CN"/>
              </w:rPr>
              <w:t>了</w:t>
            </w:r>
            <w:r>
              <w:rPr>
                <w:rFonts w:hint="eastAsia" w:ascii="宋体" w:hAnsi="宋体" w:eastAsia="宋体" w:cs="宋体"/>
                <w:sz w:val="24"/>
                <w:szCs w:val="24"/>
                <w:lang w:eastAsia="zh-CN"/>
              </w:rPr>
              <w:t>解不够全面；</w:t>
            </w:r>
            <w:r>
              <w:rPr>
                <w:rFonts w:hint="eastAsia" w:ascii="宋体" w:hAnsi="宋体" w:eastAsia="宋体" w:cs="宋体"/>
                <w:sz w:val="24"/>
                <w:szCs w:val="24"/>
                <w:lang w:val="en-US" w:eastAsia="zh-CN"/>
              </w:rPr>
              <w:t>现场情况叙述不够全面具体；</w:t>
            </w:r>
            <w:r>
              <w:rPr>
                <w:rFonts w:hint="eastAsia" w:ascii="宋体" w:hAnsi="宋体" w:eastAsia="宋体" w:cs="宋体"/>
                <w:sz w:val="24"/>
                <w:szCs w:val="24"/>
                <w:lang w:eastAsia="zh-CN"/>
              </w:rPr>
              <w:t>实施计划可行性一般，服务承诺不够合理的，加</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w:t>
            </w:r>
          </w:p>
          <w:p w14:paraId="059E0F14">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cs="宋体" w:asciiTheme="minorEastAsia" w:hAnsiTheme="minorEastAsia"/>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其他情况</w:t>
            </w:r>
            <w:r>
              <w:rPr>
                <w:rFonts w:hint="eastAsia" w:ascii="宋体" w:hAnsi="宋体" w:eastAsia="宋体" w:cs="宋体"/>
                <w:sz w:val="24"/>
                <w:szCs w:val="24"/>
                <w:lang w:eastAsia="zh-CN"/>
              </w:rPr>
              <w:t>不加分。</w:t>
            </w:r>
          </w:p>
        </w:tc>
      </w:tr>
      <w:tr w14:paraId="62EB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8" w:type="pct"/>
            <w:vMerge w:val="continue"/>
            <w:tcBorders>
              <w:left w:val="single" w:color="auto" w:sz="4" w:space="0"/>
              <w:right w:val="single" w:color="auto" w:sz="4" w:space="0"/>
            </w:tcBorders>
            <w:vAlign w:val="center"/>
          </w:tcPr>
          <w:p w14:paraId="34C8AF06">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4FC8EA77">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D4FA52E">
            <w:pPr>
              <w:keepNext w:val="0"/>
              <w:keepLines w:val="0"/>
              <w:pageBreakBefore w:val="0"/>
              <w:widowControl/>
              <w:kinsoku/>
              <w:overflowPunct/>
              <w:topLinePunct w:val="0"/>
              <w:autoSpaceDE/>
              <w:autoSpaceDN/>
              <w:bidi w:val="0"/>
              <w:adjustRightInd/>
              <w:spacing w:line="3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项目重点难点分析、应对措施及相关的合理化建议</w:t>
            </w:r>
          </w:p>
        </w:tc>
        <w:tc>
          <w:tcPr>
            <w:tcW w:w="330" w:type="pct"/>
            <w:tcBorders>
              <w:top w:val="single" w:color="auto" w:sz="4" w:space="0"/>
              <w:left w:val="single" w:color="auto" w:sz="4" w:space="0"/>
              <w:bottom w:val="single" w:color="auto" w:sz="4" w:space="0"/>
              <w:right w:val="single" w:color="auto" w:sz="4" w:space="0"/>
            </w:tcBorders>
            <w:vAlign w:val="center"/>
          </w:tcPr>
          <w:p w14:paraId="50408C9A">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p>
        </w:tc>
        <w:tc>
          <w:tcPr>
            <w:tcW w:w="2783" w:type="pct"/>
            <w:tcBorders>
              <w:top w:val="single" w:color="auto" w:sz="4" w:space="0"/>
              <w:left w:val="single" w:color="auto" w:sz="4" w:space="0"/>
              <w:bottom w:val="single" w:color="auto" w:sz="4" w:space="0"/>
              <w:right w:val="single" w:color="auto" w:sz="4" w:space="0"/>
            </w:tcBorders>
            <w:vAlign w:val="top"/>
          </w:tcPr>
          <w:p w14:paraId="0B3469A4">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（一）评分内容：</w:t>
            </w:r>
          </w:p>
          <w:p w14:paraId="22237012">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考察投标人提供的项目重点难点分析、应对措施及相关的合理化建议，包含以下内容：</w:t>
            </w:r>
          </w:p>
          <w:p w14:paraId="6DCDACA4">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项目</w:t>
            </w:r>
            <w:r>
              <w:rPr>
                <w:rFonts w:hint="eastAsia" w:ascii="宋体" w:hAnsi="宋体" w:eastAsia="宋体" w:cs="宋体"/>
                <w:sz w:val="24"/>
                <w:szCs w:val="24"/>
                <w:lang w:val="en-US" w:eastAsia="zh-CN"/>
              </w:rPr>
              <w:t>各净化区域</w:t>
            </w:r>
            <w:r>
              <w:rPr>
                <w:rFonts w:hint="eastAsia" w:ascii="宋体" w:hAnsi="宋体" w:eastAsia="宋体" w:cs="宋体"/>
                <w:sz w:val="24"/>
                <w:szCs w:val="24"/>
                <w:lang w:eastAsia="zh-CN"/>
              </w:rPr>
              <w:t>重点难点</w:t>
            </w:r>
            <w:r>
              <w:rPr>
                <w:rFonts w:hint="eastAsia" w:ascii="宋体" w:hAnsi="宋体" w:eastAsia="宋体" w:cs="宋体"/>
                <w:sz w:val="24"/>
                <w:szCs w:val="24"/>
                <w:lang w:val="en-US" w:eastAsia="zh-CN"/>
              </w:rPr>
              <w:t>了解与</w:t>
            </w:r>
            <w:r>
              <w:rPr>
                <w:rFonts w:hint="eastAsia" w:ascii="宋体" w:hAnsi="宋体" w:eastAsia="宋体" w:cs="宋体"/>
                <w:sz w:val="24"/>
                <w:szCs w:val="24"/>
                <w:lang w:eastAsia="zh-CN"/>
              </w:rPr>
              <w:t>分析；</w:t>
            </w:r>
          </w:p>
          <w:p w14:paraId="7663EE6B">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针对项目重点难点逐项提出应对措施；</w:t>
            </w:r>
          </w:p>
          <w:p w14:paraId="002683AE">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相关的合理化建议。</w:t>
            </w:r>
          </w:p>
          <w:p w14:paraId="7BA07C90">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（二）评分标准：</w:t>
            </w:r>
          </w:p>
          <w:p w14:paraId="6ADDB2DA">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方案包含以上三项内容得</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分；包含以上</w:t>
            </w:r>
            <w:r>
              <w:rPr>
                <w:rFonts w:hint="eastAsia" w:ascii="宋体" w:hAnsi="宋体" w:eastAsia="宋体" w:cs="宋体"/>
                <w:sz w:val="24"/>
                <w:szCs w:val="24"/>
                <w:lang w:val="en-US" w:eastAsia="zh-CN"/>
              </w:rPr>
              <w:t>任意两</w:t>
            </w:r>
            <w:r>
              <w:rPr>
                <w:rFonts w:hint="eastAsia" w:ascii="宋体" w:hAnsi="宋体" w:eastAsia="宋体" w:cs="宋体"/>
                <w:sz w:val="24"/>
                <w:szCs w:val="24"/>
                <w:lang w:eastAsia="zh-CN"/>
              </w:rPr>
              <w:t>项内容得</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分；包含以上一项内容得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分；其他情况不得分。</w:t>
            </w:r>
          </w:p>
          <w:p w14:paraId="0892A426">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在此基础上，根据方案响应情况进一步评审：</w:t>
            </w:r>
          </w:p>
          <w:p w14:paraId="13B465A8">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各净化区域</w:t>
            </w:r>
            <w:r>
              <w:rPr>
                <w:rFonts w:hint="eastAsia" w:ascii="宋体" w:hAnsi="宋体" w:eastAsia="宋体" w:cs="宋体"/>
                <w:sz w:val="24"/>
                <w:szCs w:val="24"/>
                <w:lang w:eastAsia="zh-CN"/>
              </w:rPr>
              <w:t>重点难点分析全面；应对措施可行性高，相关建议科学合理的，加</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p>
          <w:p w14:paraId="69BB3DEF">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各净化区域</w:t>
            </w:r>
            <w:r>
              <w:rPr>
                <w:rFonts w:hint="eastAsia" w:ascii="宋体" w:hAnsi="宋体" w:eastAsia="宋体" w:cs="宋体"/>
                <w:sz w:val="24"/>
                <w:szCs w:val="24"/>
                <w:lang w:eastAsia="zh-CN"/>
              </w:rPr>
              <w:t>重点难点分析</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，应对措施可行性</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，相关建议</w:t>
            </w:r>
            <w:r>
              <w:rPr>
                <w:rFonts w:hint="eastAsia" w:ascii="宋体" w:hAnsi="宋体" w:eastAsia="宋体" w:cs="宋体"/>
                <w:sz w:val="24"/>
                <w:szCs w:val="24"/>
                <w:lang w:val="en-US" w:eastAsia="zh-CN"/>
              </w:rPr>
              <w:t>一般</w:t>
            </w:r>
            <w:r>
              <w:rPr>
                <w:rFonts w:hint="eastAsia" w:ascii="宋体" w:hAnsi="宋体" w:eastAsia="宋体" w:cs="宋体"/>
                <w:sz w:val="24"/>
                <w:szCs w:val="24"/>
                <w:lang w:eastAsia="zh-CN"/>
              </w:rPr>
              <w:t>的，加</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w:t>
            </w:r>
          </w:p>
          <w:p w14:paraId="753A81E2">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w:t>
            </w:r>
            <w:r>
              <w:rPr>
                <w:rFonts w:hint="eastAsia" w:ascii="宋体" w:hAnsi="宋体" w:eastAsia="宋体" w:cs="宋体"/>
                <w:sz w:val="24"/>
                <w:szCs w:val="24"/>
                <w:lang w:val="en-US" w:eastAsia="zh-CN"/>
              </w:rPr>
              <w:t>各净化区域</w:t>
            </w:r>
            <w:r>
              <w:rPr>
                <w:rFonts w:hint="eastAsia" w:ascii="宋体" w:hAnsi="宋体" w:eastAsia="宋体" w:cs="宋体"/>
                <w:sz w:val="24"/>
                <w:szCs w:val="24"/>
                <w:lang w:eastAsia="zh-CN"/>
              </w:rPr>
              <w:t>重点难点分析不够全面，应对措施可行性一般，相关建议不够合理的，加</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分；</w:t>
            </w:r>
          </w:p>
          <w:p w14:paraId="558EC4B7">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cs="宋体" w:asciiTheme="minorEastAsia" w:hAnsiTheme="minorEastAsia"/>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lang w:val="en-US" w:eastAsia="zh-CN"/>
              </w:rPr>
              <w:t>其他情况</w:t>
            </w:r>
            <w:r>
              <w:rPr>
                <w:rFonts w:hint="eastAsia" w:ascii="宋体" w:hAnsi="宋体" w:eastAsia="宋体" w:cs="宋体"/>
                <w:sz w:val="24"/>
                <w:szCs w:val="24"/>
                <w:lang w:eastAsia="zh-CN"/>
              </w:rPr>
              <w:t>不加分。</w:t>
            </w:r>
          </w:p>
        </w:tc>
      </w:tr>
      <w:tr w14:paraId="38F1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428" w:type="pct"/>
            <w:vMerge w:val="continue"/>
            <w:tcBorders>
              <w:left w:val="single" w:color="auto" w:sz="4" w:space="0"/>
              <w:right w:val="single" w:color="auto" w:sz="4" w:space="0"/>
            </w:tcBorders>
            <w:vAlign w:val="center"/>
          </w:tcPr>
          <w:p w14:paraId="077E92C6">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1FFC428F">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49D30CF6">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质量保障措施及方案</w:t>
            </w:r>
          </w:p>
        </w:tc>
        <w:tc>
          <w:tcPr>
            <w:tcW w:w="330" w:type="pct"/>
            <w:tcBorders>
              <w:top w:val="single" w:color="auto" w:sz="4" w:space="0"/>
              <w:left w:val="single" w:color="auto" w:sz="4" w:space="0"/>
              <w:bottom w:val="single" w:color="auto" w:sz="4" w:space="0"/>
              <w:right w:val="single" w:color="auto" w:sz="4" w:space="0"/>
            </w:tcBorders>
            <w:vAlign w:val="center"/>
          </w:tcPr>
          <w:p w14:paraId="00F0FEA3">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15</w:t>
            </w:r>
          </w:p>
        </w:tc>
        <w:tc>
          <w:tcPr>
            <w:tcW w:w="2783" w:type="pct"/>
            <w:tcBorders>
              <w:top w:val="single" w:color="auto" w:sz="4" w:space="0"/>
              <w:left w:val="single" w:color="auto" w:sz="4" w:space="0"/>
              <w:bottom w:val="single" w:color="auto" w:sz="4" w:space="0"/>
              <w:right w:val="single" w:color="auto" w:sz="4" w:space="0"/>
            </w:tcBorders>
            <w:vAlign w:val="top"/>
          </w:tcPr>
          <w:p w14:paraId="671A8E10">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（一）评分内容：</w:t>
            </w:r>
          </w:p>
          <w:p w14:paraId="12A08C5D">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考察投标人提供的质量保障措施及方案，包含以下内容：</w:t>
            </w:r>
          </w:p>
          <w:p w14:paraId="5F6CF813">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项目质量管理制度；</w:t>
            </w:r>
          </w:p>
          <w:p w14:paraId="662A0DCC">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服务质量检查、整改方案；</w:t>
            </w:r>
          </w:p>
          <w:p w14:paraId="246D5FB6">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CN"/>
              </w:rPr>
              <w:t>保障措施。</w:t>
            </w:r>
          </w:p>
          <w:p w14:paraId="015921D9">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（二）评分标准：</w:t>
            </w:r>
          </w:p>
          <w:p w14:paraId="04DCF05B">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方案包含以上三项内容得</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lang w:eastAsia="zh-CN"/>
              </w:rPr>
              <w:t>分；包含以上任意两项内容得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分；包含以上一项内容得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分；其他情况不得分。</w:t>
            </w:r>
          </w:p>
          <w:p w14:paraId="2CCD6E4C">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在此基础上，根据方案响应情况进一步评审：</w:t>
            </w:r>
          </w:p>
          <w:p w14:paraId="2789417C">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1.质量管理制度科学完善，质量检查、整改方案和项目</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CN"/>
              </w:rPr>
              <w:t>保障措施可行性高的，加</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分；</w:t>
            </w:r>
          </w:p>
          <w:p w14:paraId="27B603F5">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2.质量管理制度</w:t>
            </w:r>
            <w:r>
              <w:rPr>
                <w:rFonts w:hint="eastAsia" w:ascii="宋体" w:hAnsi="宋体" w:eastAsia="宋体" w:cs="宋体"/>
                <w:sz w:val="24"/>
                <w:szCs w:val="24"/>
                <w:highlight w:val="none"/>
                <w:lang w:val="en-US" w:eastAsia="zh-CN"/>
              </w:rPr>
              <w:t>一般</w:t>
            </w:r>
            <w:r>
              <w:rPr>
                <w:rFonts w:hint="eastAsia" w:ascii="宋体" w:hAnsi="宋体" w:eastAsia="宋体" w:cs="宋体"/>
                <w:sz w:val="24"/>
                <w:szCs w:val="24"/>
                <w:highlight w:val="none"/>
                <w:lang w:eastAsia="zh-CN"/>
              </w:rPr>
              <w:t>，质量检查、整改方案和项目</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CN"/>
              </w:rPr>
              <w:t>保障措施可行性</w:t>
            </w:r>
            <w:r>
              <w:rPr>
                <w:rFonts w:hint="eastAsia" w:ascii="宋体" w:hAnsi="宋体" w:eastAsia="宋体" w:cs="宋体"/>
                <w:sz w:val="24"/>
                <w:szCs w:val="24"/>
                <w:highlight w:val="none"/>
                <w:lang w:val="en-US" w:eastAsia="zh-CN"/>
              </w:rPr>
              <w:t>一般</w:t>
            </w:r>
            <w:r>
              <w:rPr>
                <w:rFonts w:hint="eastAsia" w:ascii="宋体" w:hAnsi="宋体" w:eastAsia="宋体" w:cs="宋体"/>
                <w:sz w:val="24"/>
                <w:szCs w:val="24"/>
                <w:highlight w:val="none"/>
                <w:lang w:eastAsia="zh-CN"/>
              </w:rPr>
              <w:t>，加</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w:t>
            </w:r>
          </w:p>
          <w:p w14:paraId="3F59A31E">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3.质量管理制度不够完善，质量检查、整改方案和项目</w:t>
            </w:r>
            <w:r>
              <w:rPr>
                <w:rFonts w:hint="eastAsia" w:ascii="宋体" w:hAnsi="宋体" w:eastAsia="宋体" w:cs="宋体"/>
                <w:sz w:val="24"/>
                <w:szCs w:val="24"/>
                <w:highlight w:val="none"/>
                <w:lang w:val="en-US" w:eastAsia="zh-CN"/>
              </w:rPr>
              <w:t>质量</w:t>
            </w:r>
            <w:r>
              <w:rPr>
                <w:rFonts w:hint="eastAsia" w:ascii="宋体" w:hAnsi="宋体" w:eastAsia="宋体" w:cs="宋体"/>
                <w:sz w:val="24"/>
                <w:szCs w:val="24"/>
                <w:highlight w:val="none"/>
                <w:lang w:eastAsia="zh-CN"/>
              </w:rPr>
              <w:t>保障措施可行性一般的，加</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分；</w:t>
            </w:r>
          </w:p>
          <w:p w14:paraId="372895F1">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highlight w:val="none"/>
                <w:lang w:eastAsia="zh-CN"/>
              </w:rPr>
              <w:t>4.其他情况不加分。</w:t>
            </w:r>
          </w:p>
        </w:tc>
      </w:tr>
      <w:tr w14:paraId="78BF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jc w:val="center"/>
        </w:trPr>
        <w:tc>
          <w:tcPr>
            <w:tcW w:w="428" w:type="pct"/>
            <w:vMerge w:val="continue"/>
            <w:tcBorders>
              <w:left w:val="single" w:color="auto" w:sz="4" w:space="0"/>
              <w:right w:val="single" w:color="auto" w:sz="4" w:space="0"/>
            </w:tcBorders>
            <w:vAlign w:val="center"/>
          </w:tcPr>
          <w:p w14:paraId="14F28D7F">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1F87A4ED">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6017E0A6">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项目完成（服务期满）后的服务承诺</w:t>
            </w:r>
          </w:p>
        </w:tc>
        <w:tc>
          <w:tcPr>
            <w:tcW w:w="330" w:type="pct"/>
            <w:tcBorders>
              <w:top w:val="single" w:color="auto" w:sz="4" w:space="0"/>
              <w:left w:val="single" w:color="auto" w:sz="4" w:space="0"/>
              <w:bottom w:val="single" w:color="auto" w:sz="4" w:space="0"/>
              <w:right w:val="single" w:color="auto" w:sz="4" w:space="0"/>
            </w:tcBorders>
            <w:vAlign w:val="center"/>
          </w:tcPr>
          <w:p w14:paraId="6FDA8FB1">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2</w:t>
            </w:r>
          </w:p>
        </w:tc>
        <w:tc>
          <w:tcPr>
            <w:tcW w:w="2783" w:type="pct"/>
            <w:tcBorders>
              <w:top w:val="single" w:color="auto" w:sz="4" w:space="0"/>
              <w:left w:val="single" w:color="auto" w:sz="4" w:space="0"/>
              <w:bottom w:val="single" w:color="auto" w:sz="4" w:space="0"/>
              <w:right w:val="single" w:color="auto" w:sz="4" w:space="0"/>
            </w:tcBorders>
            <w:vAlign w:val="top"/>
          </w:tcPr>
          <w:p w14:paraId="43EC1969">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（一）评分内容：</w:t>
            </w:r>
          </w:p>
          <w:p w14:paraId="5FB49758">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投标人提供服务期满后的服务承诺，承诺以下全部内容的得满分，否则不得分。</w:t>
            </w:r>
          </w:p>
          <w:p w14:paraId="6C9C4E08">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1.服务期满后主动离岗； </w:t>
            </w:r>
          </w:p>
          <w:p w14:paraId="7F2D95F9">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2.与后续服务公司进行交接； </w:t>
            </w:r>
          </w:p>
          <w:p w14:paraId="1F575938">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3.服务期满，后续服务公司未到位前仍按原合同服务承诺提供服务。</w:t>
            </w:r>
          </w:p>
          <w:p w14:paraId="1041F048">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（二）评分标准：</w:t>
            </w:r>
          </w:p>
          <w:p w14:paraId="71B2AC1B">
            <w:pPr>
              <w:keepNext w:val="0"/>
              <w:keepLines w:val="0"/>
              <w:pageBreakBefore w:val="0"/>
              <w:widowControl/>
              <w:kinsoku/>
              <w:wordWrap/>
              <w:overflowPunct/>
              <w:topLinePunct w:val="0"/>
              <w:autoSpaceDE/>
              <w:autoSpaceDN/>
              <w:bidi w:val="0"/>
              <w:spacing w:line="240" w:lineRule="auto"/>
              <w:ind w:firstLine="480" w:firstLineChars="200"/>
              <w:jc w:val="both"/>
              <w:textAlignment w:val="auto"/>
              <w:rPr>
                <w:rFonts w:hint="eastAsia" w:cs="Times New Roman" w:asciiTheme="minorEastAsia" w:hAnsiTheme="minorEastAsia" w:eastAsiaTheme="minorEastAsia"/>
                <w:kern w:val="2"/>
                <w:sz w:val="24"/>
                <w:szCs w:val="24"/>
                <w:lang w:val="en-US" w:eastAsia="zh-CN" w:bidi="ar-SA"/>
              </w:rPr>
            </w:pPr>
            <w:r>
              <w:rPr>
                <w:rFonts w:hint="eastAsia" w:ascii="宋体" w:hAnsi="宋体" w:eastAsia="宋体" w:cs="宋体"/>
                <w:sz w:val="24"/>
                <w:szCs w:val="24"/>
                <w:lang w:val="en-US" w:eastAsia="zh-CN"/>
              </w:rPr>
              <w:t>提供《项目完成（服务期满）后的服务承诺函》（格式自定）作为得分依据，未提供承诺或承诺内容不满足要求的不得分。</w:t>
            </w:r>
          </w:p>
        </w:tc>
      </w:tr>
      <w:tr w14:paraId="4AB6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atLeast"/>
          <w:jc w:val="center"/>
        </w:trPr>
        <w:tc>
          <w:tcPr>
            <w:tcW w:w="428" w:type="pct"/>
            <w:tcBorders>
              <w:left w:val="single" w:color="auto" w:sz="4" w:space="0"/>
              <w:right w:val="single" w:color="auto" w:sz="4" w:space="0"/>
            </w:tcBorders>
            <w:vAlign w:val="center"/>
          </w:tcPr>
          <w:p w14:paraId="79F0110B">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7A5CFDB0">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7E3B8A58">
            <w:pPr>
              <w:pStyle w:val="4"/>
              <w:ind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kern w:val="2"/>
                <w:sz w:val="24"/>
                <w:szCs w:val="24"/>
                <w:highlight w:val="none"/>
                <w:lang w:val="en-US" w:eastAsia="zh-CN" w:bidi="ar-SA"/>
              </w:rPr>
              <w:t>拟投入本项目的检测设备</w:t>
            </w:r>
          </w:p>
        </w:tc>
        <w:tc>
          <w:tcPr>
            <w:tcW w:w="330" w:type="pct"/>
            <w:tcBorders>
              <w:top w:val="single" w:color="auto" w:sz="4" w:space="0"/>
              <w:left w:val="single" w:color="auto" w:sz="4" w:space="0"/>
              <w:bottom w:val="single" w:color="auto" w:sz="4" w:space="0"/>
              <w:right w:val="single" w:color="auto" w:sz="4" w:space="0"/>
            </w:tcBorders>
            <w:vAlign w:val="center"/>
          </w:tcPr>
          <w:p w14:paraId="0D218A66">
            <w:pPr>
              <w:pStyle w:val="4"/>
              <w:ind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5</w:t>
            </w:r>
          </w:p>
        </w:tc>
        <w:tc>
          <w:tcPr>
            <w:tcW w:w="2783" w:type="pct"/>
            <w:tcBorders>
              <w:top w:val="single" w:color="auto" w:sz="4" w:space="0"/>
              <w:left w:val="single" w:color="auto" w:sz="4" w:space="0"/>
              <w:bottom w:val="single" w:color="auto" w:sz="4" w:space="0"/>
              <w:right w:val="single" w:color="auto" w:sz="4" w:space="0"/>
            </w:tcBorders>
            <w:vAlign w:val="center"/>
          </w:tcPr>
          <w:p w14:paraId="351D21C9">
            <w:pPr>
              <w:keepNext w:val="0"/>
              <w:keepLines w:val="0"/>
              <w:pageBreakBefore w:val="0"/>
              <w:widowControl/>
              <w:numPr>
                <w:ilvl w:val="0"/>
                <w:numId w:val="0"/>
              </w:numPr>
              <w:kinsoku/>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投标人拟投入洁净系统相关的检测设备，包括：温湿度计、压差计、风速仪、尘埃粒子计数器、噪音仪。提供上述全部检测设备图片及一年内由计量</w:t>
            </w:r>
            <w:r>
              <w:rPr>
                <w:rFonts w:hint="eastAsia" w:ascii="宋体" w:hAnsi="宋体" w:eastAsia="宋体" w:cs="宋体"/>
                <w:sz w:val="24"/>
                <w:szCs w:val="24"/>
                <w:highlight w:val="none"/>
                <w:lang w:val="en-US" w:eastAsia="zh-CN"/>
              </w:rPr>
              <w:t>检测单位出具的有效的</w:t>
            </w:r>
            <w:r>
              <w:rPr>
                <w:rFonts w:hint="eastAsia" w:ascii="宋体" w:hAnsi="宋体" w:eastAsia="宋体" w:cs="宋体"/>
                <w:sz w:val="24"/>
                <w:szCs w:val="24"/>
                <w:highlight w:val="none"/>
                <w:lang w:eastAsia="zh-CN"/>
              </w:rPr>
              <w:t>检定或校准证书报告</w:t>
            </w:r>
            <w:r>
              <w:rPr>
                <w:rFonts w:hint="eastAsia" w:ascii="宋体" w:hAnsi="宋体" w:eastAsia="宋体" w:cs="宋体"/>
                <w:b/>
                <w:bCs/>
                <w:sz w:val="24"/>
                <w:szCs w:val="24"/>
                <w:highlight w:val="none"/>
                <w:lang w:eastAsia="zh-CN"/>
              </w:rPr>
              <w:t>（检测仪器使用单位须为投标人名称一致）</w:t>
            </w:r>
            <w:r>
              <w:rPr>
                <w:rFonts w:hint="eastAsia" w:ascii="宋体" w:hAnsi="宋体" w:eastAsia="宋体" w:cs="宋体"/>
                <w:sz w:val="24"/>
                <w:szCs w:val="24"/>
                <w:highlight w:val="none"/>
                <w:lang w:eastAsia="zh-CN"/>
              </w:rPr>
              <w:t>，并简述每项设备的用途，每提供一项得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分，最高分得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分。</w:t>
            </w:r>
          </w:p>
          <w:p w14:paraId="385DF21B">
            <w:pPr>
              <w:keepNext w:val="0"/>
              <w:keepLines w:val="0"/>
              <w:pageBreakBefore w:val="0"/>
              <w:widowControl/>
              <w:numPr>
                <w:ilvl w:val="0"/>
                <w:numId w:val="0"/>
              </w:numPr>
              <w:kinsoku/>
              <w:overflowPunct/>
              <w:topLinePunct w:val="0"/>
              <w:autoSpaceDE/>
              <w:autoSpaceDN/>
              <w:bidi w:val="0"/>
              <w:adjustRightInd/>
              <w:spacing w:line="240" w:lineRule="auto"/>
              <w:jc w:val="both"/>
              <w:textAlignment w:val="auto"/>
              <w:rPr>
                <w:rFonts w:hint="eastAsia" w:ascii="宋体" w:hAnsi="宋体" w:eastAsia="宋体" w:cs="宋体"/>
                <w:sz w:val="24"/>
                <w:szCs w:val="24"/>
                <w:highlight w:val="none"/>
                <w:lang w:eastAsia="zh-CN"/>
              </w:rPr>
            </w:pPr>
          </w:p>
          <w:p w14:paraId="35803FAB">
            <w:pPr>
              <w:keepNext w:val="0"/>
              <w:keepLines w:val="0"/>
              <w:pageBreakBefore w:val="0"/>
              <w:widowControl/>
              <w:numPr>
                <w:ilvl w:val="0"/>
                <w:numId w:val="0"/>
              </w:numPr>
              <w:kinsoku/>
              <w:overflowPunct/>
              <w:topLinePunct w:val="0"/>
              <w:autoSpaceDE/>
              <w:autoSpaceDN/>
              <w:bidi w:val="0"/>
              <w:adjustRightInd/>
              <w:spacing w:line="240" w:lineRule="auto"/>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【注：提供一年内仪器校准证书扫描件，并加盖投标人公章，不提供不得分。评分中出现无证明资料或</w:t>
            </w:r>
            <w:r>
              <w:rPr>
                <w:rFonts w:hint="eastAsia" w:ascii="宋体" w:hAnsi="宋体" w:eastAsia="宋体" w:cs="宋体"/>
                <w:sz w:val="24"/>
                <w:szCs w:val="24"/>
                <w:highlight w:val="none"/>
                <w:lang w:val="en-US" w:eastAsia="zh-CN"/>
              </w:rPr>
              <w:t>不清晰</w:t>
            </w:r>
            <w:r>
              <w:rPr>
                <w:rFonts w:hint="eastAsia" w:ascii="宋体" w:hAnsi="宋体" w:eastAsia="宋体" w:cs="宋体"/>
                <w:sz w:val="24"/>
                <w:szCs w:val="24"/>
                <w:highlight w:val="none"/>
                <w:lang w:eastAsia="zh-CN"/>
              </w:rPr>
              <w:t>的情况，一律作不得分处理。】</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28" w:type="pct"/>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1788" w:type="pct"/>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2783" w:type="pct"/>
            <w:tcBorders>
              <w:top w:val="single" w:color="auto" w:sz="4" w:space="0"/>
              <w:left w:val="single" w:color="auto" w:sz="4" w:space="0"/>
              <w:bottom w:val="single" w:color="auto" w:sz="4" w:space="0"/>
              <w:right w:val="single" w:color="auto" w:sz="4" w:space="0"/>
            </w:tcBorders>
            <w:vAlign w:val="center"/>
          </w:tcPr>
          <w:p w14:paraId="6A3764D4">
            <w:pPr>
              <w:keepNext w:val="0"/>
              <w:keepLines w:val="0"/>
              <w:pageBreakBefore w:val="0"/>
              <w:widowControl w:val="0"/>
              <w:kinsoku/>
              <w:wordWrap/>
              <w:overflowPunct/>
              <w:topLinePunct w:val="0"/>
              <w:autoSpaceDE/>
              <w:autoSpaceDN/>
              <w:bidi w:val="0"/>
              <w:spacing w:line="280" w:lineRule="exact"/>
              <w:ind w:firstLine="482" w:firstLineChars="200"/>
              <w:jc w:val="center"/>
              <w:textAlignment w:val="auto"/>
              <w:rPr>
                <w:rFonts w:hint="default" w:ascii="宋体" w:hAnsi="宋体" w:eastAsia="宋体" w:cs="宋体"/>
                <w:b/>
                <w:color w:val="0000FF"/>
                <w:lang w:val="en-US" w:eastAsia="zh-CN"/>
              </w:rPr>
            </w:pPr>
            <w:r>
              <w:rPr>
                <w:rFonts w:hint="eastAsia" w:ascii="宋体" w:hAnsi="宋体" w:eastAsia="宋体" w:cs="宋体"/>
                <w:b/>
                <w:color w:val="0000FF"/>
                <w:lang w:val="en-US" w:eastAsia="zh-CN"/>
              </w:rPr>
              <w:t>28</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428" w:type="pct"/>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772"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330"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2783"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keepNext w:val="0"/>
              <w:keepLines w:val="0"/>
              <w:pageBreakBefore w:val="0"/>
              <w:widowControl w:val="0"/>
              <w:kinsoku/>
              <w:wordWrap/>
              <w:overflowPunct/>
              <w:topLinePunct w:val="0"/>
              <w:autoSpaceDE/>
              <w:autoSpaceDN/>
              <w:bidi w:val="0"/>
              <w:adjustRightInd w:val="0"/>
              <w:snapToGrid w:val="0"/>
              <w:spacing w:line="280" w:lineRule="exact"/>
              <w:ind w:firstLine="482" w:firstLineChars="200"/>
              <w:jc w:val="center"/>
              <w:textAlignment w:val="auto"/>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28" w:type="pct"/>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0A6DE475">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22B412BE">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拟安排的项目负责人（1人）情况</w:t>
            </w:r>
          </w:p>
        </w:tc>
        <w:tc>
          <w:tcPr>
            <w:tcW w:w="330" w:type="pct"/>
            <w:tcBorders>
              <w:top w:val="single" w:color="auto" w:sz="4" w:space="0"/>
              <w:left w:val="single" w:color="auto" w:sz="4" w:space="0"/>
              <w:bottom w:val="single" w:color="auto" w:sz="4" w:space="0"/>
              <w:right w:val="single" w:color="auto" w:sz="4" w:space="0"/>
            </w:tcBorders>
            <w:vAlign w:val="center"/>
          </w:tcPr>
          <w:p w14:paraId="40385507">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2783" w:type="pct"/>
            <w:tcBorders>
              <w:top w:val="single" w:color="auto" w:sz="4" w:space="0"/>
              <w:left w:val="single" w:color="auto" w:sz="4" w:space="0"/>
              <w:bottom w:val="single" w:color="auto" w:sz="4" w:space="0"/>
              <w:right w:val="single" w:color="auto" w:sz="4" w:space="0"/>
            </w:tcBorders>
            <w:vAlign w:val="center"/>
          </w:tcPr>
          <w:p w14:paraId="799A0349">
            <w:pPr>
              <w:pStyle w:val="14"/>
              <w:keepNext w:val="0"/>
              <w:keepLines w:val="0"/>
              <w:pageBreakBefore w:val="0"/>
              <w:numPr>
                <w:ilvl w:val="0"/>
                <w:numId w:val="0"/>
              </w:numPr>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（一）评分内容：</w:t>
            </w:r>
          </w:p>
          <w:p w14:paraId="2F1CEE24">
            <w:pPr>
              <w:pStyle w:val="14"/>
              <w:keepNext w:val="0"/>
              <w:keepLines w:val="0"/>
              <w:pageBreakBefore w:val="0"/>
              <w:numPr>
                <w:ilvl w:val="0"/>
                <w:numId w:val="0"/>
              </w:numPr>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拟安排的项目负责人须为投标人自有员工，否则本项不得分：</w:t>
            </w:r>
          </w:p>
          <w:p w14:paraId="5525A03B">
            <w:pPr>
              <w:pStyle w:val="14"/>
              <w:keepNext w:val="0"/>
              <w:keepLines w:val="0"/>
              <w:pageBreakBefore w:val="0"/>
              <w:numPr>
                <w:ilvl w:val="0"/>
                <w:numId w:val="0"/>
              </w:numPr>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提供项目负责人自2022年至本项目投标截止日前（以合同签订日期为准）签署的同类项目业绩（</w:t>
            </w:r>
            <w:r>
              <w:rPr>
                <w:rFonts w:hint="eastAsia" w:ascii="宋体" w:hAnsi="宋体" w:eastAsia="宋体" w:cs="宋体"/>
                <w:sz w:val="24"/>
                <w:szCs w:val="24"/>
                <w:highlight w:val="none"/>
                <w:lang w:val="en-US" w:eastAsia="zh-CN"/>
              </w:rPr>
              <w:t>洁净系统维保和医用气体系统设备维保项目</w:t>
            </w:r>
            <w:r>
              <w:rPr>
                <w:rFonts w:hint="eastAsia" w:ascii="宋体" w:hAnsi="宋体" w:eastAsia="宋体" w:cs="宋体"/>
                <w:spacing w:val="0"/>
                <w:kern w:val="0"/>
                <w:sz w:val="24"/>
                <w:szCs w:val="24"/>
                <w:highlight w:val="none"/>
                <w:lang w:val="en-US" w:eastAsia="zh-CN"/>
              </w:rPr>
              <w:t>），其中，</w:t>
            </w:r>
            <w:r>
              <w:rPr>
                <w:rFonts w:hint="eastAsia" w:ascii="宋体" w:hAnsi="宋体" w:eastAsia="宋体" w:cs="宋体"/>
                <w:sz w:val="24"/>
                <w:szCs w:val="24"/>
                <w:highlight w:val="none"/>
                <w:lang w:val="en-US" w:eastAsia="zh-CN"/>
              </w:rPr>
              <w:t>洁净系统维保项目</w:t>
            </w:r>
            <w:r>
              <w:rPr>
                <w:rFonts w:hint="eastAsia" w:ascii="宋体" w:hAnsi="宋体" w:eastAsia="宋体" w:cs="宋体"/>
                <w:color w:val="auto"/>
                <w:spacing w:val="0"/>
                <w:kern w:val="0"/>
                <w:sz w:val="24"/>
                <w:szCs w:val="24"/>
                <w:highlight w:val="none"/>
                <w:u w:val="none"/>
                <w:lang w:val="en-US" w:eastAsia="zh-CN"/>
              </w:rPr>
              <w:t>每提供1份得2分，</w:t>
            </w:r>
            <w:r>
              <w:rPr>
                <w:rFonts w:hint="eastAsia" w:ascii="宋体" w:hAnsi="宋体" w:eastAsia="宋体" w:cs="宋体"/>
                <w:sz w:val="24"/>
                <w:szCs w:val="24"/>
                <w:highlight w:val="none"/>
                <w:lang w:val="en-US" w:eastAsia="zh-CN"/>
              </w:rPr>
              <w:t>医用气体系统设备维保项目每提供1分的1分，</w:t>
            </w:r>
            <w:r>
              <w:rPr>
                <w:rFonts w:hint="eastAsia" w:ascii="宋体" w:hAnsi="宋体" w:eastAsia="宋体" w:cs="宋体"/>
                <w:spacing w:val="0"/>
                <w:kern w:val="0"/>
                <w:sz w:val="24"/>
                <w:szCs w:val="24"/>
                <w:highlight w:val="none"/>
                <w:lang w:val="en-US" w:eastAsia="zh-CN"/>
              </w:rPr>
              <w:t xml:space="preserve">最高得6分；不提供或不按要求提供者不得分。 </w:t>
            </w:r>
          </w:p>
          <w:p w14:paraId="3E514BE3">
            <w:pPr>
              <w:pStyle w:val="14"/>
              <w:keepNext w:val="0"/>
              <w:keepLines w:val="0"/>
              <w:pageBreakBefore w:val="0"/>
              <w:numPr>
                <w:ilvl w:val="0"/>
                <w:numId w:val="0"/>
              </w:numPr>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（二）评分标准：</w:t>
            </w:r>
          </w:p>
          <w:p w14:paraId="5B6D6E45">
            <w:pPr>
              <w:pStyle w:val="14"/>
              <w:keepNext w:val="0"/>
              <w:keepLines w:val="0"/>
              <w:pageBreakBefore w:val="0"/>
              <w:numPr>
                <w:ilvl w:val="0"/>
                <w:numId w:val="0"/>
              </w:numPr>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1.要求提供项目负责人开标日前三个月在投标单位缴纳的载有社保部门公章的社保缴交证明材料（如开标日上一个月的社保材料因社保部门原因暂时无法取得，则可以往前顺延一个月），未提供不得分。（注：如投标人为新成立企业且成立时间不足三个月的可提供情况说明或者其他证明材料亦视为符合）；如为退休返聘人员则提供劳动合同或返聘协议，无需提供相关人员社保，亦视为符合；</w:t>
            </w:r>
          </w:p>
          <w:p w14:paraId="7A273C0F">
            <w:pPr>
              <w:pStyle w:val="14"/>
              <w:keepNext w:val="0"/>
              <w:keepLines w:val="0"/>
              <w:pageBreakBefore w:val="0"/>
              <w:numPr>
                <w:ilvl w:val="0"/>
                <w:numId w:val="0"/>
              </w:numPr>
              <w:kinsoku/>
              <w:wordWrap/>
              <w:overflowPunct/>
              <w:topLinePunct w:val="0"/>
              <w:autoSpaceDE/>
              <w:autoSpaceDN/>
              <w:bidi w:val="0"/>
              <w:spacing w:line="240" w:lineRule="auto"/>
              <w:ind w:firstLine="480" w:firstLineChars="200"/>
              <w:jc w:val="both"/>
              <w:textAlignment w:val="auto"/>
              <w:rPr>
                <w:rFonts w:hint="eastAsia"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2.涉及考察人员同类业绩的，要求提供项目合同关键信息（</w:t>
            </w:r>
            <w:r>
              <w:rPr>
                <w:rFonts w:hint="eastAsia" w:ascii="宋体" w:hAnsi="宋体" w:eastAsia="宋体" w:cs="宋体"/>
                <w:color w:val="auto"/>
                <w:kern w:val="0"/>
                <w:sz w:val="24"/>
                <w:szCs w:val="24"/>
                <w:highlight w:val="none"/>
                <w:lang w:val="en-US" w:eastAsia="zh-CN" w:bidi="ar"/>
              </w:rPr>
              <w:t>含签订合同双方的单位名称、合同项目名称、签订合同双方的落款盖章、签订日期的关键页、服务内容清单、服务期限等</w:t>
            </w:r>
            <w:r>
              <w:rPr>
                <w:rFonts w:hint="eastAsia" w:ascii="宋体" w:hAnsi="宋体" w:eastAsia="宋体" w:cs="宋体"/>
                <w:color w:val="auto"/>
                <w:spacing w:val="0"/>
                <w:kern w:val="0"/>
                <w:sz w:val="24"/>
                <w:szCs w:val="24"/>
                <w:highlight w:val="none"/>
                <w:lang w:val="en-US" w:eastAsia="zh-CN"/>
              </w:rPr>
              <w:t>），需体现项目负责人名称；</w:t>
            </w:r>
          </w:p>
          <w:p w14:paraId="2D46BE3B">
            <w:pPr>
              <w:pStyle w:val="14"/>
              <w:keepNext w:val="0"/>
              <w:keepLines w:val="0"/>
              <w:pageBreakBefore w:val="0"/>
              <w:numPr>
                <w:ilvl w:val="0"/>
                <w:numId w:val="0"/>
              </w:numPr>
              <w:kinsoku/>
              <w:wordWrap/>
              <w:overflowPunct/>
              <w:topLinePunct w:val="0"/>
              <w:autoSpaceDE/>
              <w:autoSpaceDN/>
              <w:bidi w:val="0"/>
              <w:spacing w:line="24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pacing w:val="0"/>
                <w:kern w:val="0"/>
                <w:sz w:val="24"/>
                <w:szCs w:val="24"/>
                <w:highlight w:val="none"/>
                <w:lang w:val="en-US" w:eastAsia="zh-CN"/>
              </w:rPr>
              <w:t>3.提供以上证明文件复印件，原件备查。未按要求提供有效证明材料或提供不清晰导致评委无法识别的不计得分。</w:t>
            </w:r>
          </w:p>
        </w:tc>
      </w:tr>
      <w:tr w14:paraId="533E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428" w:type="pct"/>
            <w:vMerge w:val="continue"/>
            <w:tcBorders>
              <w:left w:val="single" w:color="auto" w:sz="4" w:space="0"/>
              <w:right w:val="single" w:color="auto" w:sz="4" w:space="0"/>
            </w:tcBorders>
            <w:vAlign w:val="center"/>
          </w:tcPr>
          <w:p w14:paraId="27FBB4DA">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43FB06D9">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02CD9AD8">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拟安排的项目团队成员情况</w:t>
            </w:r>
            <w:r>
              <w:rPr>
                <w:rFonts w:hint="eastAsia" w:ascii="宋体" w:hAnsi="宋体" w:eastAsia="宋体" w:cs="宋体"/>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eastAsia="zh-CN"/>
              </w:rPr>
              <w:t>项目负责人</w:t>
            </w:r>
            <w:r>
              <w:rPr>
                <w:rFonts w:hint="eastAsia" w:ascii="宋体" w:hAnsi="宋体" w:eastAsia="宋体" w:cs="宋体"/>
                <w:b w:val="0"/>
                <w:bCs/>
                <w:color w:val="auto"/>
                <w:kern w:val="0"/>
                <w:sz w:val="24"/>
                <w:szCs w:val="24"/>
                <w:highlight w:val="none"/>
                <w:lang w:val="en-US" w:eastAsia="zh-CN"/>
              </w:rPr>
              <w:t>除外</w:t>
            </w:r>
            <w:r>
              <w:rPr>
                <w:rFonts w:hint="eastAsia" w:ascii="宋体" w:hAnsi="宋体" w:eastAsia="宋体" w:cs="宋体"/>
                <w:color w:val="auto"/>
                <w:kern w:val="0"/>
                <w:sz w:val="24"/>
                <w:szCs w:val="24"/>
                <w:highlight w:val="none"/>
                <w:lang w:eastAsia="zh-CN"/>
              </w:rPr>
              <w:t>）</w:t>
            </w:r>
          </w:p>
        </w:tc>
        <w:tc>
          <w:tcPr>
            <w:tcW w:w="330" w:type="pct"/>
            <w:tcBorders>
              <w:top w:val="single" w:color="auto" w:sz="4" w:space="0"/>
              <w:left w:val="single" w:color="auto" w:sz="4" w:space="0"/>
              <w:bottom w:val="single" w:color="auto" w:sz="4" w:space="0"/>
              <w:right w:val="single" w:color="auto" w:sz="4" w:space="0"/>
            </w:tcBorders>
            <w:vAlign w:val="center"/>
          </w:tcPr>
          <w:p w14:paraId="6398A87C">
            <w:pPr>
              <w:keepNext w:val="0"/>
              <w:keepLines w:val="0"/>
              <w:pageBreakBefore w:val="0"/>
              <w:widowControl/>
              <w:kinsoku/>
              <w:overflowPunct/>
              <w:topLinePunct w:val="0"/>
              <w:autoSpaceDE/>
              <w:autoSpaceDN/>
              <w:bidi w:val="0"/>
              <w:adjustRightInd/>
              <w:spacing w:line="32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2783" w:type="pct"/>
            <w:tcBorders>
              <w:top w:val="single" w:color="auto" w:sz="4" w:space="0"/>
              <w:left w:val="single" w:color="auto" w:sz="4" w:space="0"/>
              <w:bottom w:val="single" w:color="auto" w:sz="4" w:space="0"/>
              <w:right w:val="single" w:color="auto" w:sz="4" w:space="0"/>
            </w:tcBorders>
            <w:vAlign w:val="center"/>
          </w:tcPr>
          <w:p w14:paraId="0E168A4A">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（一）评分内容：</w:t>
            </w:r>
          </w:p>
          <w:p w14:paraId="4E80CD5A">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拟安排的</w:t>
            </w:r>
            <w:r>
              <w:rPr>
                <w:rFonts w:hint="eastAsia" w:ascii="宋体" w:hAnsi="宋体" w:eastAsia="宋体" w:cs="宋体"/>
                <w:sz w:val="24"/>
                <w:szCs w:val="24"/>
                <w:highlight w:val="none"/>
                <w:lang w:val="en-US" w:eastAsia="zh-CN"/>
              </w:rPr>
              <w:t>现场派驻工程师</w:t>
            </w:r>
            <w:r>
              <w:rPr>
                <w:rFonts w:hint="eastAsia" w:ascii="宋体" w:hAnsi="宋体" w:eastAsia="宋体" w:cs="宋体"/>
                <w:sz w:val="24"/>
                <w:szCs w:val="24"/>
                <w:highlight w:val="none"/>
                <w:lang w:eastAsia="zh-CN"/>
              </w:rPr>
              <w:t>（项目负责人</w:t>
            </w:r>
            <w:r>
              <w:rPr>
                <w:rFonts w:hint="eastAsia" w:ascii="宋体" w:hAnsi="宋体" w:eastAsia="宋体" w:cs="宋体"/>
                <w:sz w:val="24"/>
                <w:szCs w:val="24"/>
                <w:highlight w:val="none"/>
                <w:lang w:val="en-US" w:eastAsia="zh-CN"/>
              </w:rPr>
              <w:t>除外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1名及机动工程师1名，须</w:t>
            </w:r>
            <w:r>
              <w:rPr>
                <w:rFonts w:hint="eastAsia" w:ascii="宋体" w:hAnsi="宋体" w:eastAsia="宋体" w:cs="宋体"/>
                <w:sz w:val="24"/>
                <w:szCs w:val="24"/>
                <w:highlight w:val="none"/>
                <w:lang w:eastAsia="zh-CN"/>
              </w:rPr>
              <w:t>为投标人自有员工：</w:t>
            </w:r>
          </w:p>
          <w:p w14:paraId="36CB7E3F">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团队成员参加过</w:t>
            </w:r>
            <w:r>
              <w:rPr>
                <w:rFonts w:hint="eastAsia" w:ascii="宋体" w:hAnsi="宋体" w:eastAsia="宋体" w:cs="宋体"/>
                <w:sz w:val="24"/>
                <w:szCs w:val="24"/>
                <w:highlight w:val="none"/>
                <w:lang w:val="en-US" w:eastAsia="zh-CN"/>
              </w:rPr>
              <w:t>洁净系统维保和医用气体系统设备维保项目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其中，</w:t>
            </w:r>
            <w:r>
              <w:rPr>
                <w:rFonts w:hint="eastAsia" w:ascii="宋体" w:hAnsi="宋体" w:eastAsia="宋体" w:cs="宋体"/>
                <w:sz w:val="24"/>
                <w:szCs w:val="24"/>
                <w:highlight w:val="none"/>
                <w:lang w:eastAsia="zh-CN"/>
              </w:rPr>
              <w:t>每提供一项</w:t>
            </w:r>
            <w:r>
              <w:rPr>
                <w:rFonts w:hint="eastAsia" w:ascii="宋体" w:hAnsi="宋体" w:eastAsia="宋体" w:cs="宋体"/>
                <w:sz w:val="24"/>
                <w:szCs w:val="24"/>
                <w:highlight w:val="none"/>
                <w:lang w:val="en-US" w:eastAsia="zh-CN"/>
              </w:rPr>
              <w:t>洁净系统维保</w:t>
            </w:r>
            <w:r>
              <w:rPr>
                <w:rFonts w:hint="eastAsia" w:ascii="宋体" w:hAnsi="宋体" w:eastAsia="宋体" w:cs="宋体"/>
                <w:sz w:val="24"/>
                <w:szCs w:val="24"/>
                <w:highlight w:val="none"/>
                <w:lang w:eastAsia="zh-CN"/>
              </w:rPr>
              <w:t>业绩得1分，每提供一项</w:t>
            </w:r>
            <w:r>
              <w:rPr>
                <w:rFonts w:hint="eastAsia" w:ascii="宋体" w:hAnsi="宋体" w:eastAsia="宋体" w:cs="宋体"/>
                <w:sz w:val="24"/>
                <w:szCs w:val="24"/>
                <w:highlight w:val="none"/>
                <w:lang w:val="en-US" w:eastAsia="zh-CN"/>
              </w:rPr>
              <w:t>医用气体系统设备维保</w:t>
            </w:r>
            <w:r>
              <w:rPr>
                <w:rFonts w:hint="eastAsia" w:ascii="宋体" w:hAnsi="宋体" w:eastAsia="宋体" w:cs="宋体"/>
                <w:sz w:val="24"/>
                <w:szCs w:val="24"/>
                <w:highlight w:val="none"/>
                <w:lang w:eastAsia="zh-CN"/>
              </w:rPr>
              <w:t>业绩得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eastAsia="zh-CN"/>
              </w:rPr>
              <w:t>分，本项最高得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分【提供项目合同扫描件：项目合同需体现拟派人员为该项目的团队成员，合同中无法体现的，可提供甲方出具的经验证明扫描件（加盖甲方公章或科室章）。</w:t>
            </w:r>
          </w:p>
          <w:p w14:paraId="30EA89D0">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团队</w:t>
            </w:r>
            <w:r>
              <w:rPr>
                <w:rFonts w:hint="eastAsia" w:ascii="宋体" w:hAnsi="宋体" w:eastAsia="宋体" w:cs="宋体"/>
                <w:color w:val="auto"/>
                <w:sz w:val="24"/>
                <w:szCs w:val="24"/>
                <w:highlight w:val="none"/>
                <w:lang w:val="en-US" w:eastAsia="zh-CN"/>
              </w:rPr>
              <w:t>成员中具有中级或以上维修电工职业资格证书和电工操作证的，每提供1人证件得3分，最高得3分</w:t>
            </w:r>
            <w:r>
              <w:rPr>
                <w:rFonts w:hint="eastAsia" w:ascii="宋体" w:hAnsi="宋体" w:eastAsia="宋体" w:cs="宋体"/>
                <w:color w:val="auto"/>
                <w:sz w:val="24"/>
                <w:szCs w:val="24"/>
                <w:highlight w:val="none"/>
                <w:lang w:eastAsia="zh-CN"/>
              </w:rPr>
              <w:t>。</w:t>
            </w:r>
          </w:p>
          <w:p w14:paraId="1DBD5715">
            <w:pPr>
              <w:keepNext w:val="0"/>
              <w:keepLines w:val="0"/>
              <w:pageBreakBefore w:val="0"/>
              <w:widowControl/>
              <w:numPr>
                <w:ilvl w:val="0"/>
                <w:numId w:val="0"/>
              </w:numPr>
              <w:kinsoku/>
              <w:wordWrap/>
              <w:overflowPunct/>
              <w:topLinePunct w:val="0"/>
              <w:autoSpaceDE/>
              <w:autoSpaceDN/>
              <w:bidi w:val="0"/>
              <w:adjustRightInd/>
              <w:spacing w:line="240" w:lineRule="auto"/>
              <w:ind w:firstLine="432"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color w:val="auto"/>
                <w:spacing w:val="-12"/>
                <w:sz w:val="24"/>
                <w:szCs w:val="24"/>
                <w:highlight w:val="none"/>
                <w:lang w:val="en-US" w:eastAsia="zh-CN"/>
              </w:rPr>
              <w:t>不提供或不按要求提供者不得分，</w:t>
            </w:r>
            <w:r>
              <w:rPr>
                <w:rFonts w:hint="eastAsia" w:ascii="宋体" w:hAnsi="宋体" w:eastAsia="宋体" w:cs="宋体"/>
                <w:color w:val="auto"/>
                <w:sz w:val="24"/>
                <w:szCs w:val="24"/>
                <w:highlight w:val="none"/>
                <w:lang w:val="en-US" w:eastAsia="zh-CN"/>
              </w:rPr>
              <w:t>以上两项累计最高得6分。</w:t>
            </w:r>
            <w:r>
              <w:rPr>
                <w:rFonts w:hint="eastAsia" w:ascii="宋体" w:hAnsi="宋体" w:eastAsia="宋体" w:cs="宋体"/>
                <w:color w:val="auto"/>
                <w:sz w:val="24"/>
                <w:szCs w:val="24"/>
                <w:highlight w:val="none"/>
                <w:lang w:eastAsia="zh-CN"/>
              </w:rPr>
              <w:t xml:space="preserve"> </w:t>
            </w:r>
          </w:p>
          <w:p w14:paraId="05F5ADB0">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（二）评分标准：</w:t>
            </w:r>
          </w:p>
          <w:p w14:paraId="3579D6E6">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1.要求提供项目团队</w:t>
            </w:r>
            <w:r>
              <w:rPr>
                <w:rFonts w:hint="eastAsia" w:ascii="宋体" w:hAnsi="宋体" w:eastAsia="宋体" w:cs="宋体"/>
                <w:sz w:val="24"/>
                <w:szCs w:val="24"/>
                <w:highlight w:val="none"/>
                <w:lang w:val="en-US" w:eastAsia="zh-CN"/>
              </w:rPr>
              <w:t>成员</w:t>
            </w:r>
            <w:r>
              <w:rPr>
                <w:rFonts w:hint="eastAsia" w:ascii="宋体" w:hAnsi="宋体" w:eastAsia="宋体" w:cs="宋体"/>
                <w:sz w:val="24"/>
                <w:szCs w:val="24"/>
                <w:highlight w:val="none"/>
                <w:lang w:eastAsia="zh-CN"/>
              </w:rPr>
              <w:t>开标日前</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lang w:eastAsia="zh-CN"/>
              </w:rPr>
              <w:t>个月在投标单位缴纳的载有社保部门公章的社保缴交证明材料（如开标日上一个月的社保材料因社保部门原因暂时无法取得，则可以往前顺延一个月），未提供不得分。（</w:t>
            </w:r>
            <w:r>
              <w:rPr>
                <w:rFonts w:hint="eastAsia" w:ascii="宋体" w:hAnsi="宋体" w:eastAsia="宋体" w:cs="宋体"/>
                <w:sz w:val="24"/>
                <w:szCs w:val="24"/>
                <w:highlight w:val="none"/>
                <w:lang w:val="en-US" w:eastAsia="zh-CN"/>
              </w:rPr>
              <w:t>注：如投标人为新成立企业且成立时间不足三个月的可提供情况说明或者其他证明材料亦视为符合</w:t>
            </w:r>
            <w:r>
              <w:rPr>
                <w:rFonts w:hint="eastAsia" w:ascii="宋体" w:hAnsi="宋体" w:eastAsia="宋体" w:cs="宋体"/>
                <w:sz w:val="24"/>
                <w:szCs w:val="24"/>
                <w:highlight w:val="none"/>
                <w:lang w:eastAsia="zh-CN"/>
              </w:rPr>
              <w:t>）；如为退休返聘人员则提供劳动合同或返聘协议，无需提供相关人员社保，亦视为符合；</w:t>
            </w:r>
          </w:p>
          <w:p w14:paraId="14FB46A2">
            <w:pPr>
              <w:keepNext w:val="0"/>
              <w:keepLines w:val="0"/>
              <w:pageBreakBefore w:val="0"/>
              <w:widowControl/>
              <w:numPr>
                <w:ilvl w:val="0"/>
                <w:numId w:val="0"/>
              </w:numPr>
              <w:kinsoku/>
              <w:wordWrap/>
              <w:overflowPunct/>
              <w:topLinePunct w:val="0"/>
              <w:autoSpaceDE/>
              <w:autoSpaceDN/>
              <w:bidi w:val="0"/>
              <w:adjustRightInd/>
              <w:spacing w:line="24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提供以上证明文件</w:t>
            </w:r>
            <w:r>
              <w:rPr>
                <w:rFonts w:hint="eastAsia" w:ascii="宋体" w:hAnsi="宋体" w:eastAsia="宋体" w:cs="宋体"/>
                <w:sz w:val="24"/>
                <w:szCs w:val="24"/>
                <w:highlight w:val="none"/>
                <w:lang w:val="en-US" w:eastAsia="zh-CN"/>
              </w:rPr>
              <w:t>复印件</w:t>
            </w:r>
            <w:r>
              <w:rPr>
                <w:rFonts w:hint="eastAsia" w:ascii="宋体" w:hAnsi="宋体" w:eastAsia="宋体" w:cs="宋体"/>
                <w:sz w:val="24"/>
                <w:szCs w:val="24"/>
                <w:highlight w:val="none"/>
                <w:lang w:eastAsia="zh-CN"/>
              </w:rPr>
              <w:t>，原件备查；</w:t>
            </w:r>
            <w:r>
              <w:rPr>
                <w:rFonts w:hint="eastAsia" w:ascii="宋体" w:hAnsi="宋体" w:eastAsia="宋体" w:cs="宋体"/>
                <w:sz w:val="24"/>
                <w:szCs w:val="24"/>
                <w:highlight w:val="none"/>
                <w:lang w:val="en-US" w:eastAsia="zh-CN"/>
              </w:rPr>
              <w:t>证书在有效期内</w:t>
            </w:r>
            <w:r>
              <w:rPr>
                <w:rFonts w:hint="eastAsia" w:ascii="宋体" w:hAnsi="宋体" w:eastAsia="宋体" w:cs="宋体"/>
                <w:sz w:val="24"/>
                <w:szCs w:val="24"/>
                <w:highlight w:val="none"/>
                <w:lang w:eastAsia="zh-CN"/>
              </w:rPr>
              <w:t>。未按要求提供有效证明材料或提供不清晰导致评委无法识别的不计得分。</w:t>
            </w:r>
          </w:p>
        </w:tc>
      </w:tr>
      <w:tr w14:paraId="266F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8" w:type="pct"/>
            <w:tcBorders>
              <w:left w:val="single" w:color="auto" w:sz="4" w:space="0"/>
              <w:right w:val="single" w:color="auto" w:sz="4" w:space="0"/>
            </w:tcBorders>
            <w:vAlign w:val="center"/>
          </w:tcPr>
          <w:p w14:paraId="33D07DEC">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3EF179DE">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E5EB89">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同类项目业绩</w:t>
            </w:r>
          </w:p>
        </w:tc>
        <w:tc>
          <w:tcPr>
            <w:tcW w:w="330" w:type="pct"/>
            <w:tcBorders>
              <w:top w:val="single" w:color="auto" w:sz="4" w:space="0"/>
              <w:left w:val="single" w:color="auto" w:sz="4" w:space="0"/>
              <w:bottom w:val="single" w:color="auto" w:sz="4" w:space="0"/>
              <w:right w:val="single" w:color="auto" w:sz="4" w:space="0"/>
            </w:tcBorders>
            <w:vAlign w:val="center"/>
          </w:tcPr>
          <w:p w14:paraId="5E8695A8">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w:t>
            </w:r>
          </w:p>
        </w:tc>
        <w:tc>
          <w:tcPr>
            <w:tcW w:w="2783" w:type="pct"/>
            <w:tcBorders>
              <w:top w:val="single" w:color="auto" w:sz="4" w:space="0"/>
              <w:left w:val="single" w:color="auto" w:sz="4" w:space="0"/>
              <w:bottom w:val="single" w:color="auto" w:sz="4" w:space="0"/>
              <w:right w:val="single" w:color="auto" w:sz="4" w:space="0"/>
            </w:tcBorders>
            <w:vAlign w:val="center"/>
          </w:tcPr>
          <w:p w14:paraId="121B5D17">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（一）评分内容：</w:t>
            </w:r>
          </w:p>
          <w:p w14:paraId="13A443EE">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lang w:eastAsia="zh-CN"/>
              </w:rPr>
              <w:t>年至本项目投标截止日前（以合同签订日期为准），投标人</w:t>
            </w:r>
            <w:r>
              <w:rPr>
                <w:rFonts w:hint="eastAsia" w:ascii="宋体" w:hAnsi="宋体" w:eastAsia="宋体" w:cs="宋体"/>
                <w:sz w:val="24"/>
                <w:szCs w:val="24"/>
                <w:highlight w:val="none"/>
                <w:lang w:val="en-US" w:eastAsia="zh-CN"/>
              </w:rPr>
              <w:t>须提供洁净系统维保和医用气体系统设备维保项目，每提供1份洁净系统维保维保业绩得2分，每提供1份医用气体系统设备维保项目业绩的2分；</w:t>
            </w:r>
            <w:r>
              <w:rPr>
                <w:rFonts w:hint="eastAsia" w:ascii="宋体" w:hAnsi="宋体" w:eastAsia="宋体" w:cs="宋体"/>
                <w:spacing w:val="-12"/>
                <w:sz w:val="24"/>
                <w:szCs w:val="24"/>
                <w:highlight w:val="none"/>
                <w:lang w:val="en-US" w:eastAsia="zh-CN"/>
              </w:rPr>
              <w:t>不提供或不按要求提供者不得分</w:t>
            </w:r>
            <w:r>
              <w:rPr>
                <w:rFonts w:hint="eastAsia" w:ascii="宋体" w:hAnsi="宋体" w:eastAsia="宋体" w:cs="宋体"/>
                <w:sz w:val="24"/>
                <w:szCs w:val="24"/>
                <w:highlight w:val="none"/>
                <w:lang w:val="en-US" w:eastAsia="zh-CN"/>
              </w:rPr>
              <w:t>；本项最高得10分</w:t>
            </w:r>
            <w:r>
              <w:rPr>
                <w:rFonts w:hint="eastAsia" w:ascii="宋体" w:hAnsi="宋体" w:eastAsia="宋体" w:cs="宋体"/>
                <w:sz w:val="24"/>
                <w:szCs w:val="24"/>
                <w:highlight w:val="none"/>
                <w:lang w:eastAsia="zh-CN"/>
              </w:rPr>
              <w:t>。</w:t>
            </w:r>
          </w:p>
          <w:p w14:paraId="71678708">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（二）评分标准：</w:t>
            </w:r>
          </w:p>
          <w:p w14:paraId="097227C2">
            <w:pPr>
              <w:keepNext w:val="0"/>
              <w:keepLines w:val="0"/>
              <w:pageBreakBefore w:val="0"/>
              <w:widowControl/>
              <w:numPr>
                <w:ilvl w:val="0"/>
                <w:numId w:val="0"/>
              </w:numPr>
              <w:kinsoku/>
              <w:wordWrap/>
              <w:overflowPunct/>
              <w:topLinePunct w:val="0"/>
              <w:autoSpaceDE/>
              <w:autoSpaceDN/>
              <w:bidi w:val="0"/>
              <w:adjustRightInd/>
              <w:spacing w:line="24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提供合同关键页（</w:t>
            </w:r>
            <w:r>
              <w:rPr>
                <w:rFonts w:hint="eastAsia" w:ascii="宋体" w:hAnsi="宋体" w:eastAsia="宋体" w:cs="宋体"/>
                <w:color w:val="000000"/>
                <w:kern w:val="0"/>
                <w:sz w:val="24"/>
                <w:szCs w:val="24"/>
                <w:highlight w:val="none"/>
                <w:lang w:val="en-US" w:eastAsia="zh-CN" w:bidi="ar"/>
              </w:rPr>
              <w:t>含签订合同双方的单位名称、合同项目名称、签订合同双方的落款盖章、签订日期的关键页、服务内容清单等</w:t>
            </w:r>
            <w:r>
              <w:rPr>
                <w:rFonts w:hint="eastAsia" w:ascii="宋体" w:hAnsi="宋体" w:eastAsia="宋体" w:cs="宋体"/>
                <w:sz w:val="24"/>
                <w:szCs w:val="24"/>
                <w:highlight w:val="none"/>
                <w:lang w:eastAsia="zh-CN"/>
              </w:rPr>
              <w:t>）复印件或扫描件，原件备查，未提供、不清晰或</w:t>
            </w:r>
            <w:r>
              <w:rPr>
                <w:rFonts w:hint="eastAsia" w:ascii="宋体" w:hAnsi="宋体" w:eastAsia="宋体" w:cs="宋体"/>
                <w:sz w:val="24"/>
                <w:szCs w:val="24"/>
                <w:highlight w:val="none"/>
                <w:lang w:val="en-US" w:eastAsia="zh-CN"/>
              </w:rPr>
              <w:t>不按要求</w:t>
            </w:r>
            <w:r>
              <w:rPr>
                <w:rFonts w:hint="eastAsia" w:ascii="宋体" w:hAnsi="宋体" w:eastAsia="宋体" w:cs="宋体"/>
                <w:sz w:val="24"/>
                <w:szCs w:val="24"/>
                <w:highlight w:val="none"/>
                <w:lang w:eastAsia="zh-CN"/>
              </w:rPr>
              <w:t>提供材料判断是否得分的，一律作不得分处理。</w:t>
            </w:r>
          </w:p>
        </w:tc>
      </w:tr>
      <w:tr w14:paraId="0286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jc w:val="center"/>
        </w:trPr>
        <w:tc>
          <w:tcPr>
            <w:tcW w:w="428" w:type="pct"/>
            <w:tcBorders>
              <w:left w:val="single" w:color="auto" w:sz="4" w:space="0"/>
              <w:right w:val="single" w:color="auto" w:sz="4" w:space="0"/>
            </w:tcBorders>
            <w:vAlign w:val="center"/>
          </w:tcPr>
          <w:p w14:paraId="50CC7327">
            <w:pPr>
              <w:widowControl w:val="0"/>
              <w:spacing w:line="280" w:lineRule="exact"/>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761DE569">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49C4E5AE">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履约评价情况</w:t>
            </w:r>
          </w:p>
        </w:tc>
        <w:tc>
          <w:tcPr>
            <w:tcW w:w="330" w:type="pct"/>
            <w:tcBorders>
              <w:top w:val="single" w:color="auto" w:sz="4" w:space="0"/>
              <w:left w:val="single" w:color="auto" w:sz="4" w:space="0"/>
              <w:bottom w:val="single" w:color="auto" w:sz="4" w:space="0"/>
              <w:right w:val="single" w:color="auto" w:sz="4" w:space="0"/>
            </w:tcBorders>
            <w:vAlign w:val="center"/>
          </w:tcPr>
          <w:p w14:paraId="0F6F3607">
            <w:pPr>
              <w:keepNext w:val="0"/>
              <w:keepLines w:val="0"/>
              <w:pageBreakBefore w:val="0"/>
              <w:kinsoku/>
              <w:overflowPunct/>
              <w:topLinePunct w:val="0"/>
              <w:autoSpaceDE/>
              <w:autoSpaceDN/>
              <w:bidi w:val="0"/>
              <w:spacing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p>
        </w:tc>
        <w:tc>
          <w:tcPr>
            <w:tcW w:w="2783" w:type="pct"/>
            <w:tcBorders>
              <w:top w:val="single" w:color="auto" w:sz="4" w:space="0"/>
              <w:left w:val="single" w:color="auto" w:sz="4" w:space="0"/>
              <w:bottom w:val="single" w:color="auto" w:sz="4" w:space="0"/>
              <w:right w:val="single" w:color="auto" w:sz="4" w:space="0"/>
            </w:tcBorders>
            <w:vAlign w:val="center"/>
          </w:tcPr>
          <w:p w14:paraId="235A24A6">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（一）评分内容：</w:t>
            </w:r>
          </w:p>
          <w:p w14:paraId="7028C853">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pacing w:val="0"/>
                <w:sz w:val="24"/>
                <w:szCs w:val="24"/>
                <w:highlight w:val="none"/>
                <w:lang w:val="en-US" w:eastAsia="zh-CN"/>
              </w:rPr>
              <w:t>提供项目负责人自2022年至本项目投标截止日前（以合同签订日期为准）签署的同类项目业绩（洁净设备维保和</w:t>
            </w:r>
            <w:r>
              <w:rPr>
                <w:rFonts w:hint="eastAsia" w:ascii="宋体" w:hAnsi="宋体" w:eastAsia="宋体" w:cs="宋体"/>
                <w:sz w:val="24"/>
                <w:szCs w:val="24"/>
                <w:highlight w:val="none"/>
                <w:lang w:val="en-US" w:eastAsia="zh-CN"/>
              </w:rPr>
              <w:t>医用气体系统维保项目</w:t>
            </w:r>
            <w:r>
              <w:rPr>
                <w:rFonts w:hint="eastAsia" w:ascii="宋体" w:hAnsi="宋体" w:eastAsia="宋体" w:cs="宋体"/>
                <w:spacing w:val="0"/>
                <w:sz w:val="24"/>
                <w:szCs w:val="24"/>
                <w:highlight w:val="none"/>
                <w:lang w:val="en-US" w:eastAsia="zh-CN"/>
              </w:rPr>
              <w:t>）</w:t>
            </w:r>
            <w:r>
              <w:rPr>
                <w:rFonts w:hint="eastAsia" w:ascii="宋体" w:hAnsi="宋体" w:eastAsia="宋体" w:cs="宋体"/>
                <w:sz w:val="24"/>
                <w:szCs w:val="24"/>
                <w:highlight w:val="none"/>
                <w:lang w:val="en-US" w:eastAsia="zh-CN"/>
              </w:rPr>
              <w:t>甲方出具的履约（或验收）评价为“优”或“满意”或最高等级评价的证明文件；每提供1份洁净系统维保的得2分，每提供1份医用气体系统设备维保项目业绩的得2分，最高得6分。</w:t>
            </w:r>
          </w:p>
          <w:p w14:paraId="265779FA">
            <w:pPr>
              <w:keepNext w:val="0"/>
              <w:keepLines w:val="0"/>
              <w:pageBreakBefore w:val="0"/>
              <w:widowControl/>
              <w:numPr>
                <w:ilvl w:val="0"/>
                <w:numId w:val="0"/>
              </w:numPr>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（二）评分标准：</w:t>
            </w:r>
          </w:p>
          <w:p w14:paraId="5E6BBC51">
            <w:pPr>
              <w:keepNext w:val="0"/>
              <w:keepLines w:val="0"/>
              <w:pageBreakBefore w:val="0"/>
              <w:widowControl/>
              <w:numPr>
                <w:ilvl w:val="0"/>
                <w:numId w:val="0"/>
              </w:numPr>
              <w:kinsoku/>
              <w:wordWrap/>
              <w:overflowPunct/>
              <w:topLinePunct w:val="0"/>
              <w:autoSpaceDE/>
              <w:autoSpaceDN/>
              <w:bidi w:val="0"/>
              <w:adjustRightInd/>
              <w:spacing w:line="240" w:lineRule="auto"/>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提供总体履约评价并加盖甲方相关公章。出现无证明资料或专家无法凭所提供资料判断是否得分的情况，一律作不得分处理。</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28" w:type="pct"/>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1788" w:type="pct"/>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2783" w:type="pct"/>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ind w:firstLine="482" w:firstLineChars="200"/>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28" w:type="pct"/>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772"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330"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2783" w:type="pct"/>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ind w:firstLine="482" w:firstLineChars="200"/>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28" w:type="pct"/>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685" w:type="pct"/>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772" w:type="pct"/>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330" w:type="pct"/>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2783" w:type="pct"/>
            <w:tcBorders>
              <w:top w:val="single" w:color="auto" w:sz="4" w:space="0"/>
              <w:left w:val="single" w:color="auto" w:sz="4" w:space="0"/>
              <w:bottom w:val="single" w:color="auto" w:sz="4" w:space="0"/>
              <w:right w:val="single" w:color="auto" w:sz="4" w:space="0"/>
            </w:tcBorders>
            <w:vAlign w:val="center"/>
          </w:tcPr>
          <w:p w14:paraId="64F4FC8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cs="宋体" w:asciiTheme="minorEastAsia" w:hAnsiTheme="minorEastAsia"/>
              </w:rPr>
            </w:pPr>
            <w:r>
              <w:rPr>
                <w:rFonts w:hint="eastAsia" w:cs="宋体" w:asciiTheme="minorEastAsia" w:hAnsiTheme="minorEastAsi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rPr>
            </w:pPr>
            <w:r>
              <w:rPr>
                <w:rFonts w:hint="eastAsia" w:cs="宋体" w:asciiTheme="minorEastAsia" w:hAnsiTheme="minorEastAsia"/>
              </w:rPr>
              <w:t>查询渠道：通过“信用中国”（www.creditchina.gov.cn，下载信用信息报告）、“中国政府采购网”（www.ccgp.gov.cn）以及“深圳市政府采购监管网”（http://zfcg.sz.gov.cn）查询供应商信用信息。信用信息以开标当日的查询结果为准。</w:t>
            </w:r>
          </w:p>
        </w:tc>
      </w:tr>
    </w:tbl>
    <w:p w14:paraId="2645A9AE">
      <w:bookmarkStart w:id="1" w:name="bt开标一览表"/>
      <w:bookmarkEnd w:id="1"/>
      <w:bookmarkStart w:id="2" w:name="bt投标人须知"/>
      <w:bookmarkEnd w:id="2"/>
      <w:bookmarkStart w:id="3" w:name="bt投标函"/>
      <w:bookmarkEnd w:id="3"/>
      <w:bookmarkStart w:id="4" w:name="bt其他资料2"/>
      <w:bookmarkEnd w:id="4"/>
      <w:bookmarkStart w:id="5" w:name="bt技术标投标文件格式"/>
      <w:bookmarkEnd w:id="5"/>
      <w:bookmarkStart w:id="6" w:name="bt投标报价汇总表"/>
      <w:bookmarkEnd w:id="6"/>
      <w:bookmarkStart w:id="7" w:name="bt商务标投标文件格式"/>
      <w:bookmarkEnd w:id="7"/>
      <w:bookmarkStart w:id="8" w:name="bt项目管理班子配备情况"/>
      <w:bookmarkEnd w:id="8"/>
      <w:bookmarkStart w:id="9" w:name="合同格式"/>
      <w:bookmarkEnd w:id="9"/>
      <w:bookmarkStart w:id="10" w:name="bt投标文件签署授权委托书"/>
      <w:bookmarkEnd w:id="10"/>
      <w:bookmarkStart w:id="11" w:name="bt合同条款"/>
      <w:bookmarkEnd w:id="11"/>
      <w:bookmarkStart w:id="12" w:name="bt说明"/>
      <w:bookmarkEnd w:id="12"/>
      <w:bookmarkStart w:id="13" w:name="bt投标人情况介绍"/>
      <w:bookmarkEnd w:id="13"/>
      <w:bookmarkStart w:id="14" w:name="bt合同格式"/>
      <w:bookmarkEnd w:id="14"/>
      <w:bookmarkStart w:id="15" w:name="bt合同条款及格式"/>
      <w:bookmarkEnd w:id="15"/>
      <w:bookmarkStart w:id="16" w:name="bt本工程承诺书"/>
      <w:bookmarkEnd w:id="16"/>
      <w:bookmarkStart w:id="17" w:name="bt其他资料由投标人自定"/>
      <w:bookmarkEnd w:id="17"/>
      <w:bookmarkStart w:id="18" w:name="_Toc265483798"/>
      <w:bookmarkStart w:id="19" w:name="_Toc432592813"/>
      <w:bookmarkStart w:id="20" w:name="_Toc76544499"/>
      <w:r>
        <w:rPr>
          <w:rFonts w:hint="eastAsia"/>
        </w:rPr>
        <w:br w:type="page"/>
      </w:r>
    </w:p>
    <w:p w14:paraId="0FC107FB">
      <w:pPr>
        <w:pStyle w:val="20"/>
        <w:tabs>
          <w:tab w:val="clear" w:pos="426"/>
        </w:tabs>
      </w:pPr>
      <w:r>
        <w:rPr>
          <w:rFonts w:hint="eastAsia"/>
        </w:rPr>
        <w:t>第一章招标公告</w:t>
      </w:r>
      <w:bookmarkEnd w:id="18"/>
      <w:bookmarkEnd w:id="19"/>
      <w:bookmarkEnd w:id="20"/>
    </w:p>
    <w:p w14:paraId="64547E00">
      <w:pPr>
        <w:tabs>
          <w:tab w:val="left" w:pos="426"/>
        </w:tabs>
        <w:adjustRightInd w:val="0"/>
        <w:snapToGrid w:val="0"/>
        <w:spacing w:line="360" w:lineRule="auto"/>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6"/>
        <w:spacing w:line="560" w:lineRule="exact"/>
        <w:ind w:left="0" w:leftChars="0" w:firstLine="480" w:firstLineChars="20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6"/>
        <w:tblW w:w="499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41"/>
        <w:gridCol w:w="1740"/>
        <w:gridCol w:w="2149"/>
        <w:gridCol w:w="681"/>
        <w:gridCol w:w="577"/>
        <w:gridCol w:w="1713"/>
        <w:gridCol w:w="1713"/>
      </w:tblGrid>
      <w:tr w14:paraId="7AF7D1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49" w:type="pct"/>
            <w:tcBorders>
              <w:tl2br w:val="nil"/>
              <w:tr2bl w:val="nil"/>
            </w:tcBorders>
            <w:shd w:val="clear" w:color="auto" w:fill="DCE6F2" w:themeFill="accent1" w:themeFillTint="32"/>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936" w:type="pct"/>
            <w:tcBorders>
              <w:tl2br w:val="nil"/>
              <w:tr2bl w:val="nil"/>
            </w:tcBorders>
            <w:shd w:val="clear" w:color="auto" w:fill="DCE6F2" w:themeFill="accent1" w:themeFillTint="32"/>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1167" w:type="pct"/>
            <w:shd w:val="clear" w:color="auto" w:fill="DCE6F2" w:themeFill="accent1" w:themeFillTint="32"/>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371" w:type="pct"/>
            <w:shd w:val="clear" w:color="auto" w:fill="DCE6F2" w:themeFill="accent1" w:themeFillTint="32"/>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314" w:type="pct"/>
            <w:shd w:val="clear" w:color="auto" w:fill="DCE6F2" w:themeFill="accent1" w:themeFillTint="32"/>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930" w:type="pct"/>
            <w:shd w:val="clear" w:color="auto" w:fill="DCE6F2" w:themeFill="accent1" w:themeFillTint="32"/>
            <w:tcMar>
              <w:top w:w="15" w:type="dxa"/>
              <w:left w:w="15" w:type="dxa"/>
              <w:bottom w:w="15" w:type="dxa"/>
              <w:right w:w="15" w:type="dxa"/>
            </w:tcMar>
            <w:vAlign w:val="center"/>
          </w:tcPr>
          <w:p w14:paraId="5A4B9B52">
            <w:pPr>
              <w:adjustRightInd w:val="0"/>
              <w:snapToGrid w:val="0"/>
              <w:jc w:val="center"/>
              <w:rPr>
                <w:rFonts w:hint="default" w:ascii="宋体" w:hAnsi="宋体" w:cs="宋体" w:eastAsiaTheme="minorEastAsia"/>
                <w:lang w:val="en-US" w:eastAsia="zh-CN" w:bidi="ar"/>
              </w:rPr>
            </w:pPr>
            <w:r>
              <w:rPr>
                <w:rFonts w:hint="eastAsia" w:ascii="宋体" w:hAnsi="宋体" w:cs="宋体"/>
                <w:lang w:val="en-US" w:eastAsia="zh-CN" w:bidi="ar"/>
              </w:rPr>
              <w:t>预算金额（元）</w:t>
            </w:r>
          </w:p>
        </w:tc>
        <w:tc>
          <w:tcPr>
            <w:tcW w:w="930" w:type="pct"/>
            <w:shd w:val="clear" w:color="auto" w:fill="DCE6F2" w:themeFill="accent1" w:themeFillTint="32"/>
            <w:tcMar>
              <w:top w:w="15" w:type="dxa"/>
              <w:left w:w="15" w:type="dxa"/>
              <w:bottom w:w="15" w:type="dxa"/>
              <w:right w:w="15" w:type="dxa"/>
            </w:tcMar>
            <w:vAlign w:val="center"/>
          </w:tcPr>
          <w:p w14:paraId="7D711694">
            <w:pPr>
              <w:adjustRightInd w:val="0"/>
              <w:snapToGrid w:val="0"/>
              <w:jc w:val="center"/>
              <w:rPr>
                <w:rFonts w:hint="default" w:ascii="宋体" w:hAnsi="宋体" w:cs="宋体" w:eastAsiaTheme="minorEastAsia"/>
                <w:lang w:val="en-US" w:eastAsia="zh-CN" w:bidi="ar"/>
              </w:rPr>
            </w:pPr>
            <w:r>
              <w:rPr>
                <w:rFonts w:hint="eastAsia" w:ascii="宋体" w:hAnsi="宋体" w:cs="宋体"/>
                <w:lang w:val="en-US" w:eastAsia="zh-CN" w:bidi="ar"/>
              </w:rPr>
              <w:t>最高限价（元）</w:t>
            </w:r>
          </w:p>
        </w:tc>
      </w:tr>
      <w:tr w14:paraId="39A515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49"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936"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eastAsia="宋体" w:cs="宋体"/>
                <w:lang w:val="en-US" w:eastAsia="zh-CN"/>
              </w:rPr>
            </w:pPr>
            <w:r>
              <w:rPr>
                <w:rFonts w:hint="eastAsia" w:eastAsia="宋体"/>
              </w:rPr>
              <w:t>ENT2025</w:t>
            </w:r>
            <w:r>
              <w:rPr>
                <w:rFonts w:hint="eastAsia" w:eastAsia="宋体"/>
                <w:lang w:val="en-US" w:eastAsia="zh-CN"/>
              </w:rPr>
              <w:t>1007</w:t>
            </w:r>
          </w:p>
        </w:tc>
        <w:tc>
          <w:tcPr>
            <w:tcW w:w="1167" w:type="pct"/>
            <w:tcMar>
              <w:top w:w="15" w:type="dxa"/>
              <w:left w:w="15" w:type="dxa"/>
              <w:bottom w:w="15" w:type="dxa"/>
              <w:right w:w="15" w:type="dxa"/>
            </w:tcMar>
            <w:vAlign w:val="center"/>
          </w:tcPr>
          <w:p w14:paraId="38B93C72">
            <w:pPr>
              <w:widowControl w:val="0"/>
              <w:adjustRightInd w:val="0"/>
              <w:snapToGrid w:val="0"/>
              <w:jc w:val="center"/>
              <w:rPr>
                <w:rFonts w:eastAsia="宋体"/>
              </w:rPr>
            </w:pPr>
            <w:r>
              <w:rPr>
                <w:rFonts w:hint="eastAsia" w:ascii="宋体" w:hAnsi="宋体" w:cs="宋体"/>
                <w:szCs w:val="21"/>
                <w:lang w:val="en" w:eastAsia="zh-CN"/>
              </w:rPr>
              <w:t>洁净系统年度维保服务</w:t>
            </w:r>
          </w:p>
        </w:tc>
        <w:tc>
          <w:tcPr>
            <w:tcW w:w="371"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314" w:type="pct"/>
            <w:tcMar>
              <w:top w:w="15" w:type="dxa"/>
              <w:left w:w="15" w:type="dxa"/>
              <w:bottom w:w="15" w:type="dxa"/>
              <w:right w:w="15" w:type="dxa"/>
            </w:tcMar>
            <w:vAlign w:val="center"/>
          </w:tcPr>
          <w:p w14:paraId="155E66EA">
            <w:pPr>
              <w:widowControl w:val="0"/>
              <w:adjustRightInd w:val="0"/>
              <w:snapToGrid w:val="0"/>
              <w:jc w:val="center"/>
              <w:rPr>
                <w:rFonts w:eastAsia="宋体"/>
              </w:rPr>
            </w:pPr>
            <w:r>
              <w:rPr>
                <w:rFonts w:hint="eastAsia" w:ascii="宋体" w:hAnsi="宋体" w:eastAsia="宋体" w:cs="宋体"/>
              </w:rPr>
              <w:t>项</w:t>
            </w:r>
          </w:p>
        </w:tc>
        <w:tc>
          <w:tcPr>
            <w:tcW w:w="930" w:type="pct"/>
            <w:tcMar>
              <w:top w:w="15" w:type="dxa"/>
              <w:left w:w="15" w:type="dxa"/>
              <w:bottom w:w="15" w:type="dxa"/>
              <w:right w:w="15" w:type="dxa"/>
            </w:tcMar>
            <w:vAlign w:val="center"/>
          </w:tcPr>
          <w:p w14:paraId="7D286412">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198000</w:t>
            </w:r>
          </w:p>
        </w:tc>
        <w:tc>
          <w:tcPr>
            <w:tcW w:w="930" w:type="pct"/>
            <w:tcMar>
              <w:top w:w="15" w:type="dxa"/>
              <w:left w:w="15" w:type="dxa"/>
              <w:bottom w:w="15" w:type="dxa"/>
              <w:right w:w="15" w:type="dxa"/>
            </w:tcMar>
            <w:vAlign w:val="center"/>
          </w:tcPr>
          <w:p w14:paraId="11B998F2">
            <w:pPr>
              <w:widowControl w:val="0"/>
              <w:adjustRightInd w:val="0"/>
              <w:snapToGrid w:val="0"/>
              <w:jc w:val="center"/>
              <w:rPr>
                <w:rFonts w:hint="default" w:ascii="宋体" w:hAnsi="宋体" w:eastAsia="宋体" w:cs="宋体"/>
                <w:lang w:val="en-US" w:eastAsia="zh-CN"/>
              </w:rPr>
            </w:pPr>
            <w:r>
              <w:rPr>
                <w:rFonts w:hint="eastAsia" w:ascii="宋体" w:hAnsi="宋体" w:eastAsia="宋体" w:cs="宋体"/>
                <w:lang w:val="en-US" w:eastAsia="zh-CN"/>
              </w:rPr>
              <w:t>198000</w:t>
            </w:r>
          </w:p>
        </w:tc>
      </w:tr>
    </w:tbl>
    <w:p w14:paraId="29297A02">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供应商须是在中华人民共和国境内经注册独立法人单位，具有独立法人资格或者具有独立承担民事责任的能力的其他组织（提供营业执照或事业单位法人证等法人证明扫描件，原件备查）。【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26C42EB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本项目不接受任何形式的联合体投标，不接受同一母公司下属两家（含两家）以上的分、子公司参与投标。投标人不得将本项目进行分包、转包。</w:t>
      </w:r>
    </w:p>
    <w:p w14:paraId="64C522A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参与本项目投标前三年内，在经营活动中没有重大违法记录（由供应商在《投标及履约承诺函》中作出声明）。</w:t>
      </w:r>
    </w:p>
    <w:p w14:paraId="59175C6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参与本项目政府采购活动时不存在被有关部门禁止参与政府采购活动且在有效期内的情况（由供应商在《投标及履约承诺函》中作出声明）。</w:t>
      </w:r>
    </w:p>
    <w:p w14:paraId="576E676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投标人未被列入失信被执行人、重大税收违法案件当事人名单及政府采购严重违法失信行为记录名单（由供应商在《投标及履约承诺函》中作出声明）。</w:t>
      </w:r>
    </w:p>
    <w:p w14:paraId="6E887AC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4EDA00B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为采购项目提供整体设计、规范编制或者项目管理、监理、检测等服务的供应商，不得再参加该采购项目的其他采购活动（由供应商在《投标及履约承诺函》中作出声明）。</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1、投标人应在2025年11月6日17:00前在深圳市龙岗区耳鼻咽喉医院招采平台（zc.szenthn.com:9093）进行线上报名（凡第一次登录的供应商均需先完成供应商注册，经审核通过后再投标）。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2、投标文件递交截止时间：供应商需在2025年11月9日23:00前将投标文件电子版上传到深圳市龙岗区耳鼻咽喉医院招采平台。</w:t>
      </w:r>
    </w:p>
    <w:p w14:paraId="0FBA681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3、纸质投标文件递交截止时间及地址：开标时提交。</w:t>
      </w:r>
    </w:p>
    <w:p w14:paraId="6D90CDE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四、投标资料</w:t>
      </w:r>
    </w:p>
    <w:p w14:paraId="66A3CFF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投标资料须加盖公章，密封在一个档案袋里面加盖骑缝章，一正五副，电子文件一份，U盘储存（投标文件正本盖章后的扫描件，PDF格式）。供应商须将密封完好的投标资料带到开标现场，于开标时在现场提交评审。项目需求中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七、其他要求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55C8B9C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八、联系电话：招标采购办公室 曹老师 0755-28989999-61106。</w:t>
      </w:r>
    </w:p>
    <w:p w14:paraId="2EE4D89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第二章投标人须知</w:t>
      </w:r>
    </w:p>
    <w:p w14:paraId="63D22EFF">
      <w:pPr>
        <w:pStyle w:val="46"/>
        <w:spacing w:line="360" w:lineRule="auto"/>
        <w:ind w:left="0" w:leftChars="0" w:firstLine="0"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招标单位：深圳市龙岗区耳鼻咽喉医院</w:t>
      </w:r>
    </w:p>
    <w:p w14:paraId="4ABF407E">
      <w:pPr>
        <w:widowControl w:val="0"/>
        <w:tabs>
          <w:tab w:val="left" w:pos="72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地址：深圳市龙岗区龙城街道黄阁路186号</w:t>
      </w:r>
    </w:p>
    <w:p w14:paraId="2CE6A0EC">
      <w:pPr>
        <w:widowControl w:val="0"/>
        <w:tabs>
          <w:tab w:val="left" w:pos="720"/>
        </w:tabs>
        <w:spacing w:line="360" w:lineRule="auto"/>
        <w:ind w:firstLine="480" w:firstLineChars="200"/>
        <w:jc w:val="both"/>
        <w:rPr>
          <w:rFonts w:hint="eastAsia" w:asciiTheme="minorEastAsia" w:hAnsiTheme="minorEastAsia" w:cstheme="minorEastAsia"/>
          <w:highlight w:val="yellow"/>
        </w:rPr>
      </w:pPr>
      <w:r>
        <w:rPr>
          <w:rFonts w:hint="eastAsia" w:asciiTheme="minorEastAsia" w:hAnsiTheme="minorEastAsia" w:cstheme="minorEastAsia"/>
          <w:highlight w:val="none"/>
          <w:lang w:val="en-US" w:eastAsia="zh-CN"/>
        </w:rPr>
        <w:t>3.</w:t>
      </w:r>
      <w:r>
        <w:rPr>
          <w:rFonts w:hint="eastAsia" w:asciiTheme="minorEastAsia" w:hAnsiTheme="minorEastAsia" w:cstheme="minorEastAsia"/>
          <w:highlight w:val="none"/>
        </w:rPr>
        <w:t>资金来源：</w:t>
      </w:r>
      <w:r>
        <w:rPr>
          <w:rFonts w:hint="eastAsia" w:asciiTheme="minorEastAsia" w:hAnsiTheme="minorEastAsia" w:cstheme="minorEastAsia"/>
          <w:highlight w:val="yellow"/>
          <w:lang w:val="en-US" w:eastAsia="zh-CN"/>
        </w:rPr>
        <w:t>自筹资金</w:t>
      </w:r>
      <w:r>
        <w:rPr>
          <w:rFonts w:hint="eastAsia" w:asciiTheme="minorEastAsia" w:hAnsiTheme="minorEastAsia" w:cstheme="minorEastAsia"/>
          <w:highlight w:val="yellow"/>
        </w:rPr>
        <w:t>。</w:t>
      </w:r>
    </w:p>
    <w:p w14:paraId="5ED11D0C">
      <w:pPr>
        <w:spacing w:line="360" w:lineRule="auto"/>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360" w:lineRule="auto"/>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360" w:lineRule="auto"/>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同意承担因中标后违反招标文件要求而直接影响招标单位的工作正常运转，甚至造成不良后果的全部责任。</w:t>
      </w:r>
    </w:p>
    <w:p w14:paraId="5206ACBE">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rPr>
        <w:t>同意招标单位的招标项目需求。</w:t>
      </w:r>
    </w:p>
    <w:p w14:paraId="155CEB99">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rPr>
        <w:t>保证在投标报价时按实际情况报价，并保证按质按量完成交付成果。</w:t>
      </w:r>
    </w:p>
    <w:p w14:paraId="436E1204">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5.</w:t>
      </w:r>
      <w:r>
        <w:rPr>
          <w:rFonts w:hint="eastAsia" w:asciiTheme="minorEastAsia" w:hAnsiTheme="minorEastAsia" w:cstheme="minorEastAsia"/>
        </w:rPr>
        <w:t>同意承担因用极端低价进行恶意竞争而造成的各种不良后果的全部责任。</w:t>
      </w:r>
    </w:p>
    <w:p w14:paraId="21497E1C">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6.</w:t>
      </w:r>
      <w:r>
        <w:rPr>
          <w:rFonts w:hint="eastAsia" w:asciiTheme="minorEastAsia" w:hAnsiTheme="minorEastAsia" w:cstheme="minorEastAsia"/>
        </w:rPr>
        <w:t>同意中标后，如在履行合同过程中不能按本招标文件的要求和服务满足招标方，同意招标方单方中止合同。</w:t>
      </w:r>
    </w:p>
    <w:p w14:paraId="3662B7E0">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7.</w:t>
      </w:r>
      <w:r>
        <w:rPr>
          <w:rFonts w:hint="eastAsia" w:asciiTheme="minorEastAsia" w:hAnsiTheme="minorEastAsia" w:cstheme="minorEastAsia"/>
        </w:rPr>
        <w:t>在中标人被终止合同后，候选中标人如接到招标方通知要求时，应按照投标文件的要求提供服务启动签合同程序。</w:t>
      </w:r>
    </w:p>
    <w:p w14:paraId="7147585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8.</w:t>
      </w:r>
      <w:r>
        <w:rPr>
          <w:rFonts w:hint="eastAsia" w:asciiTheme="minorEastAsia" w:hAnsiTheme="minorEastAsia" w:cstheme="minorEastAsia"/>
        </w:rPr>
        <w:t>同意在接到中标通知书之日起10个工作日内到招标单位签订合同。</w:t>
      </w:r>
    </w:p>
    <w:p w14:paraId="77D4AB63">
      <w:pPr>
        <w:spacing w:line="360" w:lineRule="auto"/>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360" w:lineRule="auto"/>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遵循公开、公平、公正的原则；</w:t>
      </w:r>
    </w:p>
    <w:p w14:paraId="3A8EAF2E">
      <w:pPr>
        <w:tabs>
          <w:tab w:val="left" w:pos="720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坚持质量优先、服务至上的原则。</w:t>
      </w:r>
    </w:p>
    <w:p w14:paraId="5D727207">
      <w:pPr>
        <w:tabs>
          <w:tab w:val="left" w:pos="7200"/>
        </w:tabs>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4.</w:t>
      </w:r>
      <w:r>
        <w:rPr>
          <w:rFonts w:hint="eastAsia" w:asciiTheme="minorEastAsia" w:hAnsiTheme="minorEastAsia" w:cstheme="minorEastAsia"/>
        </w:rPr>
        <w:t>医院纪审部门全程有效监督。</w:t>
      </w:r>
    </w:p>
    <w:p w14:paraId="313FA275">
      <w:pPr>
        <w:shd w:val="clear" w:color="auto" w:fill="FFFFFF"/>
        <w:spacing w:line="360" w:lineRule="auto"/>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360" w:lineRule="auto"/>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360" w:lineRule="auto"/>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360" w:lineRule="auto"/>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1.</w:t>
      </w:r>
      <w:r>
        <w:rPr>
          <w:rFonts w:hint="eastAsia" w:asciiTheme="minorEastAsia" w:hAnsiTheme="minorEastAsia" w:cstheme="minorEastAsia"/>
        </w:rPr>
        <w:t>投标人未按招投标文件的要求填报相关资料（包括样式和顺序等）；</w:t>
      </w:r>
    </w:p>
    <w:p w14:paraId="59F0AA68">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2.</w:t>
      </w:r>
      <w:r>
        <w:rPr>
          <w:rFonts w:hint="eastAsia" w:asciiTheme="minorEastAsia" w:hAnsiTheme="minorEastAsia" w:cstheme="minorEastAsia"/>
        </w:rPr>
        <w:t>投标人违反本招标文件的规定；</w:t>
      </w:r>
    </w:p>
    <w:p w14:paraId="126EAFBD">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lang w:val="en-US" w:eastAsia="zh-CN"/>
        </w:rPr>
        <w:t>3.</w:t>
      </w:r>
      <w:r>
        <w:rPr>
          <w:rFonts w:hint="eastAsia" w:asciiTheme="minorEastAsia" w:hAnsiTheme="minorEastAsia" w:cstheme="minorEastAsia"/>
        </w:rPr>
        <w:t>投标人未准时递交投标书，未准时出席开标评审会议；</w:t>
      </w:r>
    </w:p>
    <w:p w14:paraId="295B03AC">
      <w:pPr>
        <w:spacing w:line="360" w:lineRule="auto"/>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lang w:val="en-US" w:eastAsia="zh-CN"/>
        </w:rPr>
        <w:t>4.</w:t>
      </w:r>
      <w:r>
        <w:rPr>
          <w:rFonts w:hint="eastAsia" w:asciiTheme="minorEastAsia" w:hAnsiTheme="minorEastAsia" w:cstheme="minorEastAsia"/>
        </w:rPr>
        <w:t>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360" w:lineRule="auto"/>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360" w:lineRule="auto"/>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360" w:lineRule="auto"/>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360" w:lineRule="auto"/>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2.评分时，</w:t>
      </w:r>
      <w:r>
        <w:rPr>
          <w:rFonts w:hint="eastAsia" w:asciiTheme="minorEastAsia" w:hAnsiTheme="minorEastAsia" w:cstheme="minorEastAsia"/>
          <w:b/>
          <w:bCs/>
          <w:color w:val="FF0000"/>
          <w:highlight w:val="none"/>
        </w:rPr>
        <w:t>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360" w:lineRule="auto"/>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360" w:lineRule="auto"/>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73F91B74">
      <w:pPr>
        <w:pStyle w:val="71"/>
        <w:spacing w:before="156"/>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一、项目概况</w:t>
      </w:r>
    </w:p>
    <w:p w14:paraId="57FA82D2">
      <w:pPr>
        <w:pStyle w:val="71"/>
        <w:spacing w:before="156" w:line="360" w:lineRule="auto"/>
        <w:jc w:val="both"/>
        <w:rPr>
          <w:rFonts w:hint="eastAsia" w:asciiTheme="minorEastAsia" w:hAnsiTheme="minorEastAsia" w:eastAsiaTheme="minorEastAsia"/>
          <w:b w:val="0"/>
          <w:bCs/>
          <w:sz w:val="24"/>
          <w:szCs w:val="24"/>
          <w:lang w:val="en-US" w:eastAsia="zh-CN"/>
        </w:rPr>
      </w:pPr>
      <w:r>
        <w:rPr>
          <w:rFonts w:hint="eastAsia" w:asciiTheme="minorEastAsia" w:hAnsiTheme="minorEastAsia" w:eastAsiaTheme="minorEastAsia"/>
          <w:b w:val="0"/>
          <w:bCs/>
          <w:sz w:val="24"/>
          <w:szCs w:val="24"/>
          <w:lang w:val="en-US" w:eastAsia="zh-CN"/>
        </w:rPr>
        <w:t>根据深圳市龙岗区耳鼻咽喉医院洁净系统及洁净区域内医用气体系统设备清单及耗材清单，对手术室洁净系统及洁净区域医用气体系统等设备进行全面维护、保养及维修。主要工作内容为：定期检查洁净参数、设备维护保养、定期清洁更换全部过滤器耗材、设备维修；记录巡检数据台账、维护保养台账（维护保养、清洁、更换过滤器等耗材）、设备维修台账；由中标单位承担费用的耗材包含全部过滤器定期更换；需保障我院洁净指标达标、服从科室工作安排等。</w:t>
      </w:r>
    </w:p>
    <w:tbl>
      <w:tblPr>
        <w:tblStyle w:val="26"/>
        <w:tblW w:w="499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0"/>
        <w:gridCol w:w="1893"/>
        <w:gridCol w:w="1630"/>
        <w:gridCol w:w="794"/>
        <w:gridCol w:w="698"/>
        <w:gridCol w:w="1511"/>
        <w:gridCol w:w="2020"/>
      </w:tblGrid>
      <w:tr w14:paraId="6A717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0" w:hRule="atLeast"/>
          <w:tblHeader/>
          <w:tblCellSpacing w:w="0" w:type="dxa"/>
          <w:jc w:val="center"/>
        </w:trPr>
        <w:tc>
          <w:tcPr>
            <w:tcW w:w="384" w:type="pct"/>
            <w:tcBorders>
              <w:tl2br w:val="nil"/>
              <w:tr2bl w:val="nil"/>
            </w:tcBorders>
            <w:noWrap w:val="0"/>
            <w:tcMar>
              <w:top w:w="15" w:type="dxa"/>
              <w:left w:w="15" w:type="dxa"/>
              <w:bottom w:w="15" w:type="dxa"/>
              <w:right w:w="15" w:type="dxa"/>
            </w:tcMar>
            <w:vAlign w:val="center"/>
          </w:tcPr>
          <w:p w14:paraId="6F87B5E9">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903" w:type="pct"/>
            <w:tcBorders>
              <w:tl2br w:val="nil"/>
              <w:tr2bl w:val="nil"/>
            </w:tcBorders>
            <w:noWrap w:val="0"/>
            <w:tcMar>
              <w:top w:w="15" w:type="dxa"/>
              <w:left w:w="15" w:type="dxa"/>
              <w:bottom w:w="15" w:type="dxa"/>
              <w:right w:w="15" w:type="dxa"/>
            </w:tcMar>
            <w:vAlign w:val="center"/>
          </w:tcPr>
          <w:p w14:paraId="0C0DDDD2">
            <w:pPr>
              <w:widowControl/>
              <w:adjustRightInd w:val="0"/>
              <w:snapToGrid w:val="0"/>
              <w:spacing w:line="24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904" w:type="pct"/>
            <w:noWrap w:val="0"/>
            <w:tcMar>
              <w:top w:w="15" w:type="dxa"/>
              <w:left w:w="15" w:type="dxa"/>
              <w:bottom w:w="15" w:type="dxa"/>
              <w:right w:w="15" w:type="dxa"/>
            </w:tcMar>
            <w:vAlign w:val="center"/>
          </w:tcPr>
          <w:p w14:paraId="4C453166">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51" w:type="pct"/>
            <w:noWrap w:val="0"/>
            <w:tcMar>
              <w:top w:w="15" w:type="dxa"/>
              <w:left w:w="15" w:type="dxa"/>
              <w:bottom w:w="15" w:type="dxa"/>
              <w:right w:w="15" w:type="dxa"/>
            </w:tcMar>
            <w:vAlign w:val="center"/>
          </w:tcPr>
          <w:p w14:paraId="1D51811A">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399" w:type="pct"/>
            <w:noWrap w:val="0"/>
            <w:tcMar>
              <w:top w:w="15" w:type="dxa"/>
              <w:left w:w="15" w:type="dxa"/>
              <w:bottom w:w="15" w:type="dxa"/>
              <w:right w:w="15" w:type="dxa"/>
            </w:tcMar>
            <w:vAlign w:val="center"/>
          </w:tcPr>
          <w:p w14:paraId="656EB85F">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840" w:type="pct"/>
            <w:noWrap w:val="0"/>
            <w:tcMar>
              <w:top w:w="15" w:type="dxa"/>
              <w:left w:w="15" w:type="dxa"/>
              <w:bottom w:w="15" w:type="dxa"/>
              <w:right w:w="15" w:type="dxa"/>
            </w:tcMar>
            <w:vAlign w:val="center"/>
          </w:tcPr>
          <w:p w14:paraId="28959274">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预算总价（元）</w:t>
            </w:r>
          </w:p>
        </w:tc>
        <w:tc>
          <w:tcPr>
            <w:tcW w:w="1115" w:type="pct"/>
            <w:noWrap w:val="0"/>
            <w:tcMar>
              <w:top w:w="15" w:type="dxa"/>
              <w:left w:w="15" w:type="dxa"/>
              <w:bottom w:w="15" w:type="dxa"/>
              <w:right w:w="15" w:type="dxa"/>
            </w:tcMar>
            <w:vAlign w:val="center"/>
          </w:tcPr>
          <w:p w14:paraId="4A9A46CA">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最高限价</w:t>
            </w:r>
            <w:r>
              <w:rPr>
                <w:rFonts w:hint="eastAsia" w:ascii="宋体" w:hAnsi="宋体" w:eastAsia="宋体" w:cs="宋体"/>
                <w:b w:val="0"/>
                <w:bCs w:val="0"/>
                <w:color w:val="auto"/>
                <w:kern w:val="0"/>
                <w:sz w:val="24"/>
                <w:szCs w:val="24"/>
                <w:highlight w:val="none"/>
                <w:lang w:val="en-US" w:eastAsia="zh-CN"/>
              </w:rPr>
              <w:br w:type="textWrapping"/>
            </w:r>
            <w:r>
              <w:rPr>
                <w:rFonts w:hint="eastAsia" w:ascii="宋体" w:hAnsi="宋体" w:eastAsia="宋体" w:cs="宋体"/>
                <w:b w:val="0"/>
                <w:bCs w:val="0"/>
                <w:color w:val="auto"/>
                <w:kern w:val="0"/>
                <w:sz w:val="24"/>
                <w:szCs w:val="24"/>
                <w:highlight w:val="none"/>
                <w:lang w:val="en-US" w:eastAsia="zh-CN"/>
              </w:rPr>
              <w:t>（元）</w:t>
            </w:r>
          </w:p>
        </w:tc>
      </w:tr>
      <w:tr w14:paraId="6F9B8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4" w:hRule="atLeast"/>
          <w:tblCellSpacing w:w="0" w:type="dxa"/>
          <w:jc w:val="center"/>
        </w:trPr>
        <w:tc>
          <w:tcPr>
            <w:tcW w:w="384" w:type="pct"/>
            <w:tcBorders>
              <w:tl2br w:val="nil"/>
              <w:tr2bl w:val="nil"/>
            </w:tcBorders>
            <w:noWrap w:val="0"/>
            <w:tcMar>
              <w:top w:w="15" w:type="dxa"/>
              <w:left w:w="15" w:type="dxa"/>
              <w:bottom w:w="15" w:type="dxa"/>
              <w:right w:w="15" w:type="dxa"/>
            </w:tcMar>
            <w:vAlign w:val="center"/>
          </w:tcPr>
          <w:p w14:paraId="7239C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903" w:type="pct"/>
            <w:tcBorders>
              <w:tl2br w:val="nil"/>
              <w:tr2bl w:val="nil"/>
            </w:tcBorders>
            <w:noWrap w:val="0"/>
            <w:tcMar>
              <w:top w:w="15" w:type="dxa"/>
              <w:left w:w="15" w:type="dxa"/>
              <w:bottom w:w="15" w:type="dxa"/>
              <w:right w:w="15" w:type="dxa"/>
            </w:tcMar>
            <w:vAlign w:val="center"/>
          </w:tcPr>
          <w:p w14:paraId="0C2D1E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ENT20250</w:t>
            </w:r>
            <w:r>
              <w:rPr>
                <w:rFonts w:hint="eastAsia" w:eastAsia="宋体" w:cs="Times New Roman"/>
                <w:b w:val="0"/>
                <w:bCs w:val="0"/>
                <w:color w:val="auto"/>
                <w:sz w:val="24"/>
                <w:szCs w:val="24"/>
                <w:highlight w:val="none"/>
                <w:lang w:val="en-US" w:eastAsia="zh-CN"/>
              </w:rPr>
              <w:t>1007</w:t>
            </w:r>
          </w:p>
        </w:tc>
        <w:tc>
          <w:tcPr>
            <w:tcW w:w="904" w:type="pct"/>
            <w:noWrap w:val="0"/>
            <w:tcMar>
              <w:top w:w="15" w:type="dxa"/>
              <w:left w:w="15" w:type="dxa"/>
              <w:bottom w:w="15" w:type="dxa"/>
              <w:right w:w="15" w:type="dxa"/>
            </w:tcMar>
            <w:vAlign w:val="center"/>
          </w:tcPr>
          <w:p w14:paraId="0FAEAC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b w:val="0"/>
                <w:bCs w:val="0"/>
                <w:highlight w:val="none"/>
                <w:lang w:val="en-US" w:eastAsia="zh-CN"/>
              </w:rPr>
              <w:t>洁净系统年度维保服务</w:t>
            </w:r>
          </w:p>
        </w:tc>
        <w:tc>
          <w:tcPr>
            <w:tcW w:w="451" w:type="pct"/>
            <w:noWrap w:val="0"/>
            <w:tcMar>
              <w:top w:w="15" w:type="dxa"/>
              <w:left w:w="15" w:type="dxa"/>
              <w:bottom w:w="15" w:type="dxa"/>
              <w:right w:w="15" w:type="dxa"/>
            </w:tcMar>
            <w:vAlign w:val="center"/>
          </w:tcPr>
          <w:p w14:paraId="6D4948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399" w:type="pct"/>
            <w:noWrap w:val="0"/>
            <w:tcMar>
              <w:top w:w="15" w:type="dxa"/>
              <w:left w:w="15" w:type="dxa"/>
              <w:bottom w:w="15" w:type="dxa"/>
              <w:right w:w="15" w:type="dxa"/>
            </w:tcMar>
            <w:vAlign w:val="center"/>
          </w:tcPr>
          <w:p w14:paraId="2AEAFB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w:t>
            </w:r>
          </w:p>
        </w:tc>
        <w:tc>
          <w:tcPr>
            <w:tcW w:w="840" w:type="pct"/>
            <w:noWrap w:val="0"/>
            <w:tcMar>
              <w:top w:w="15" w:type="dxa"/>
              <w:left w:w="15" w:type="dxa"/>
              <w:bottom w:w="15" w:type="dxa"/>
              <w:right w:w="15" w:type="dxa"/>
            </w:tcMar>
            <w:vAlign w:val="center"/>
          </w:tcPr>
          <w:p w14:paraId="2D966F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 w:val="0"/>
                <w:bCs w:val="0"/>
                <w:sz w:val="24"/>
                <w:szCs w:val="24"/>
                <w:lang w:val="en-US" w:eastAsia="zh-CN"/>
              </w:rPr>
            </w:pPr>
            <w:r>
              <w:rPr>
                <w:rFonts w:hint="eastAsia" w:ascii="仿宋" w:hAnsi="仿宋" w:eastAsia="仿宋"/>
                <w:b w:val="0"/>
                <w:bCs w:val="0"/>
                <w:sz w:val="24"/>
                <w:szCs w:val="24"/>
                <w:lang w:val="en-US" w:eastAsia="zh-CN"/>
              </w:rPr>
              <w:t>198000</w:t>
            </w:r>
          </w:p>
        </w:tc>
        <w:tc>
          <w:tcPr>
            <w:tcW w:w="1115" w:type="pct"/>
            <w:noWrap w:val="0"/>
            <w:tcMar>
              <w:top w:w="15" w:type="dxa"/>
              <w:left w:w="15" w:type="dxa"/>
              <w:bottom w:w="15" w:type="dxa"/>
              <w:right w:w="15" w:type="dxa"/>
            </w:tcMar>
            <w:vAlign w:val="center"/>
          </w:tcPr>
          <w:p w14:paraId="0633D3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仿宋" w:hAnsi="仿宋" w:eastAsia="仿宋"/>
                <w:b w:val="0"/>
                <w:bCs w:val="0"/>
                <w:sz w:val="24"/>
                <w:szCs w:val="24"/>
                <w:lang w:val="en-US" w:eastAsia="zh-CN"/>
              </w:rPr>
              <w:t>198000</w:t>
            </w:r>
          </w:p>
        </w:tc>
      </w:tr>
    </w:tbl>
    <w:p w14:paraId="38B77122">
      <w:pPr>
        <w:ind w:firstLine="482" w:firstLineChars="200"/>
        <w:jc w:val="both"/>
        <w:rPr>
          <w:rFonts w:hint="eastAsia" w:cs="Times New Roman" w:asciiTheme="minorEastAsia" w:hAnsiTheme="minorEastAsia" w:eastAsiaTheme="minorEastAsia"/>
          <w:b/>
          <w:sz w:val="24"/>
          <w:szCs w:val="24"/>
          <w:lang w:val="en-US" w:eastAsia="zh-CN" w:bidi="ar-SA"/>
        </w:rPr>
      </w:pPr>
    </w:p>
    <w:p w14:paraId="3D2DF956">
      <w:pPr>
        <w:ind w:firstLine="482" w:firstLineChars="200"/>
        <w:jc w:val="both"/>
        <w:rPr>
          <w:rFonts w:hint="default" w:ascii="Cambria" w:hAnsi="Cambria" w:eastAsiaTheme="minorEastAsia"/>
          <w:b/>
          <w:bCs/>
          <w:kern w:val="28"/>
          <w:sz w:val="28"/>
          <w:szCs w:val="32"/>
          <w:lang w:val="en-US" w:eastAsia="zh-CN"/>
        </w:rPr>
      </w:pPr>
      <w:r>
        <w:rPr>
          <w:rFonts w:hint="eastAsia" w:cs="Times New Roman" w:asciiTheme="minorEastAsia" w:hAnsiTheme="minorEastAsia" w:eastAsiaTheme="minorEastAsia"/>
          <w:b/>
          <w:sz w:val="24"/>
          <w:szCs w:val="24"/>
          <w:lang w:val="en-US" w:eastAsia="zh-CN" w:bidi="ar-SA"/>
        </w:rPr>
        <w:t>二、</w:t>
      </w:r>
      <w:r>
        <w:rPr>
          <w:rFonts w:hint="eastAsia" w:cs="Times New Roman" w:asciiTheme="minorEastAsia" w:hAnsiTheme="minorEastAsia"/>
          <w:b/>
          <w:sz w:val="24"/>
          <w:szCs w:val="24"/>
          <w:lang w:val="en-US" w:eastAsia="zh-CN" w:bidi="ar-SA"/>
        </w:rPr>
        <w:t>维保范围及耗材明细</w:t>
      </w:r>
    </w:p>
    <w:p w14:paraId="703AD6A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eastAsia="zh-CN"/>
        </w:rPr>
      </w:pPr>
      <w:r>
        <w:rPr>
          <w:rFonts w:hint="eastAsia" w:ascii="宋体" w:hAnsi="宋体" w:eastAsia="宋体" w:cs="宋体"/>
          <w:b w:val="0"/>
          <w:bCs w:val="0"/>
          <w:kern w:val="28"/>
          <w:sz w:val="24"/>
          <w:szCs w:val="24"/>
          <w:lang w:val="en-US" w:eastAsia="zh-CN"/>
        </w:rPr>
        <w:t>（一）维保</w:t>
      </w:r>
      <w:r>
        <w:rPr>
          <w:rFonts w:hint="eastAsia" w:ascii="宋体" w:hAnsi="宋体" w:eastAsia="宋体" w:cs="宋体"/>
          <w:b w:val="0"/>
          <w:bCs w:val="0"/>
          <w:kern w:val="28"/>
          <w:sz w:val="24"/>
          <w:szCs w:val="24"/>
          <w:lang w:eastAsia="zh-CN"/>
        </w:rPr>
        <w:t>设备清单及耗材清单</w:t>
      </w:r>
    </w:p>
    <w:tbl>
      <w:tblPr>
        <w:tblStyle w:val="26"/>
        <w:tblpPr w:leftFromText="180" w:rightFromText="180" w:vertAnchor="text" w:horzAnchor="margin" w:tblpXSpec="center" w:tblpY="149"/>
        <w:tblW w:w="4998" w:type="pct"/>
        <w:jc w:val="center"/>
        <w:tblLayout w:type="autofit"/>
        <w:tblCellMar>
          <w:top w:w="0" w:type="dxa"/>
          <w:left w:w="108" w:type="dxa"/>
          <w:bottom w:w="0" w:type="dxa"/>
          <w:right w:w="108" w:type="dxa"/>
        </w:tblCellMar>
      </w:tblPr>
      <w:tblGrid>
        <w:gridCol w:w="759"/>
        <w:gridCol w:w="2663"/>
        <w:gridCol w:w="861"/>
        <w:gridCol w:w="1079"/>
        <w:gridCol w:w="4030"/>
      </w:tblGrid>
      <w:tr w14:paraId="75C329E4">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7D1329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序号</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3845A2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名称</w:t>
            </w:r>
          </w:p>
        </w:tc>
        <w:tc>
          <w:tcPr>
            <w:tcW w:w="458" w:type="pct"/>
            <w:tcBorders>
              <w:top w:val="single" w:color="auto" w:sz="6" w:space="0"/>
              <w:left w:val="single" w:color="auto" w:sz="4" w:space="0"/>
              <w:bottom w:val="single" w:color="auto" w:sz="6" w:space="0"/>
              <w:right w:val="single" w:color="auto" w:sz="6" w:space="0"/>
            </w:tcBorders>
            <w:noWrap w:val="0"/>
            <w:vAlign w:val="top"/>
          </w:tcPr>
          <w:p w14:paraId="0F4A1C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单位</w:t>
            </w:r>
          </w:p>
        </w:tc>
        <w:tc>
          <w:tcPr>
            <w:tcW w:w="574" w:type="pct"/>
            <w:tcBorders>
              <w:top w:val="single" w:color="auto" w:sz="6" w:space="0"/>
              <w:left w:val="single" w:color="auto" w:sz="6" w:space="0"/>
              <w:bottom w:val="single" w:color="auto" w:sz="6" w:space="0"/>
              <w:right w:val="single" w:color="auto" w:sz="4" w:space="0"/>
            </w:tcBorders>
            <w:noWrap w:val="0"/>
            <w:vAlign w:val="top"/>
          </w:tcPr>
          <w:p w14:paraId="58FF91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数量</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34C404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备注</w:t>
            </w:r>
          </w:p>
        </w:tc>
      </w:tr>
      <w:tr w14:paraId="3C420086">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04B25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1</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75292B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热</w:t>
            </w:r>
            <w:r>
              <w:rPr>
                <w:rFonts w:hint="eastAsia" w:ascii="宋体" w:hAnsi="宋体" w:eastAsia="宋体" w:cs="宋体"/>
                <w:b w:val="0"/>
                <w:bCs w:val="0"/>
                <w:kern w:val="28"/>
                <w:sz w:val="24"/>
                <w:szCs w:val="24"/>
                <w:lang w:val="en-US" w:eastAsia="zh-CN"/>
              </w:rPr>
              <w:t>泵</w:t>
            </w:r>
            <w:r>
              <w:rPr>
                <w:rFonts w:hint="eastAsia" w:ascii="宋体" w:hAnsi="宋体" w:eastAsia="宋体" w:cs="宋体"/>
                <w:b w:val="0"/>
                <w:bCs w:val="0"/>
                <w:kern w:val="28"/>
                <w:sz w:val="24"/>
                <w:szCs w:val="24"/>
                <w:lang w:val="zh-CN"/>
              </w:rPr>
              <w:t>机组</w:t>
            </w:r>
          </w:p>
        </w:tc>
        <w:tc>
          <w:tcPr>
            <w:tcW w:w="458" w:type="pct"/>
            <w:tcBorders>
              <w:top w:val="single" w:color="auto" w:sz="6" w:space="0"/>
              <w:left w:val="single" w:color="auto" w:sz="4" w:space="0"/>
              <w:bottom w:val="single" w:color="auto" w:sz="6" w:space="0"/>
              <w:right w:val="single" w:color="auto" w:sz="6" w:space="0"/>
            </w:tcBorders>
            <w:noWrap w:val="0"/>
            <w:vAlign w:val="top"/>
          </w:tcPr>
          <w:p w14:paraId="4E3DF2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eastAsia="zh-CN"/>
              </w:rPr>
            </w:pPr>
            <w:r>
              <w:rPr>
                <w:rFonts w:hint="eastAsia" w:ascii="宋体" w:hAnsi="宋体" w:eastAsia="宋体" w:cs="宋体"/>
                <w:b w:val="0"/>
                <w:bCs w:val="0"/>
                <w:kern w:val="28"/>
                <w:sz w:val="24"/>
                <w:szCs w:val="24"/>
                <w:lang w:val="en-US" w:eastAsia="zh-CN"/>
              </w:rPr>
              <w:t>台</w:t>
            </w:r>
          </w:p>
        </w:tc>
        <w:tc>
          <w:tcPr>
            <w:tcW w:w="574" w:type="pct"/>
            <w:tcBorders>
              <w:top w:val="single" w:color="auto" w:sz="6" w:space="0"/>
              <w:left w:val="single" w:color="auto" w:sz="6" w:space="0"/>
              <w:bottom w:val="single" w:color="auto" w:sz="6" w:space="0"/>
              <w:right w:val="single" w:color="auto" w:sz="4" w:space="0"/>
            </w:tcBorders>
            <w:noWrap w:val="0"/>
            <w:vAlign w:val="top"/>
          </w:tcPr>
          <w:p w14:paraId="2447A9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eastAsia="zh-CN"/>
              </w:rPr>
            </w:pPr>
            <w:r>
              <w:rPr>
                <w:rFonts w:hint="eastAsia" w:ascii="宋体" w:hAnsi="宋体" w:eastAsia="宋体" w:cs="宋体"/>
                <w:b w:val="0"/>
                <w:bCs w:val="0"/>
                <w:kern w:val="28"/>
                <w:sz w:val="24"/>
                <w:szCs w:val="24"/>
                <w:lang w:val="en-US" w:eastAsia="zh-CN"/>
              </w:rPr>
              <w:t>8</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30D562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7E9C5C0A">
        <w:tblPrEx>
          <w:tblCellMar>
            <w:top w:w="0" w:type="dxa"/>
            <w:left w:w="108" w:type="dxa"/>
            <w:bottom w:w="0" w:type="dxa"/>
            <w:right w:w="108" w:type="dxa"/>
          </w:tblCellMar>
        </w:tblPrEx>
        <w:trPr>
          <w:trHeight w:val="90" w:hRule="atLeast"/>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7ED5FD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2</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15917C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洁净手术间</w:t>
            </w:r>
          </w:p>
        </w:tc>
        <w:tc>
          <w:tcPr>
            <w:tcW w:w="458" w:type="pct"/>
            <w:tcBorders>
              <w:top w:val="single" w:color="auto" w:sz="6" w:space="0"/>
              <w:left w:val="single" w:color="auto" w:sz="4" w:space="0"/>
              <w:bottom w:val="single" w:color="auto" w:sz="6" w:space="0"/>
              <w:right w:val="single" w:color="auto" w:sz="6" w:space="0"/>
            </w:tcBorders>
            <w:noWrap w:val="0"/>
            <w:vAlign w:val="top"/>
          </w:tcPr>
          <w:p w14:paraId="5C57BD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eastAsia="zh-CN"/>
              </w:rPr>
            </w:pPr>
            <w:r>
              <w:rPr>
                <w:rFonts w:hint="eastAsia" w:ascii="宋体" w:hAnsi="宋体" w:eastAsia="宋体" w:cs="宋体"/>
                <w:b w:val="0"/>
                <w:bCs w:val="0"/>
                <w:kern w:val="28"/>
                <w:sz w:val="24"/>
                <w:szCs w:val="24"/>
                <w:lang w:val="en-US" w:eastAsia="zh-CN"/>
              </w:rPr>
              <w:t>间</w:t>
            </w:r>
          </w:p>
        </w:tc>
        <w:tc>
          <w:tcPr>
            <w:tcW w:w="574" w:type="pct"/>
            <w:tcBorders>
              <w:top w:val="single" w:color="auto" w:sz="6" w:space="0"/>
              <w:left w:val="single" w:color="auto" w:sz="6" w:space="0"/>
              <w:bottom w:val="single" w:color="auto" w:sz="6" w:space="0"/>
              <w:right w:val="single" w:color="auto" w:sz="4" w:space="0"/>
            </w:tcBorders>
            <w:noWrap w:val="0"/>
            <w:vAlign w:val="top"/>
          </w:tcPr>
          <w:p w14:paraId="0FD43D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eastAsia="zh-CN"/>
              </w:rPr>
            </w:pPr>
            <w:r>
              <w:rPr>
                <w:rFonts w:hint="eastAsia" w:ascii="宋体" w:hAnsi="宋体" w:eastAsia="宋体" w:cs="宋体"/>
                <w:b w:val="0"/>
                <w:bCs w:val="0"/>
                <w:kern w:val="28"/>
                <w:sz w:val="24"/>
                <w:szCs w:val="24"/>
                <w:lang w:val="en-US" w:eastAsia="zh-CN"/>
              </w:rPr>
              <w:t>3</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2B6B46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6395EBFB">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7D329E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3</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58B5EA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普通手术间</w:t>
            </w:r>
          </w:p>
        </w:tc>
        <w:tc>
          <w:tcPr>
            <w:tcW w:w="458" w:type="pct"/>
            <w:tcBorders>
              <w:top w:val="single" w:color="auto" w:sz="6" w:space="0"/>
              <w:left w:val="single" w:color="auto" w:sz="4" w:space="0"/>
              <w:bottom w:val="single" w:color="auto" w:sz="6" w:space="0"/>
              <w:right w:val="single" w:color="auto" w:sz="6" w:space="0"/>
            </w:tcBorders>
            <w:noWrap w:val="0"/>
            <w:vAlign w:val="top"/>
          </w:tcPr>
          <w:p w14:paraId="374741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间</w:t>
            </w:r>
          </w:p>
        </w:tc>
        <w:tc>
          <w:tcPr>
            <w:tcW w:w="574" w:type="pct"/>
            <w:tcBorders>
              <w:top w:val="single" w:color="auto" w:sz="6" w:space="0"/>
              <w:left w:val="single" w:color="auto" w:sz="6" w:space="0"/>
              <w:bottom w:val="single" w:color="auto" w:sz="6" w:space="0"/>
              <w:right w:val="single" w:color="auto" w:sz="4" w:space="0"/>
            </w:tcBorders>
            <w:noWrap w:val="0"/>
            <w:vAlign w:val="top"/>
          </w:tcPr>
          <w:p w14:paraId="797DE1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12</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3573673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25BC07A1">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031B3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4</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0FB74F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正负压手术间</w:t>
            </w:r>
          </w:p>
        </w:tc>
        <w:tc>
          <w:tcPr>
            <w:tcW w:w="458" w:type="pct"/>
            <w:tcBorders>
              <w:top w:val="single" w:color="auto" w:sz="6" w:space="0"/>
              <w:left w:val="single" w:color="auto" w:sz="4" w:space="0"/>
              <w:bottom w:val="single" w:color="auto" w:sz="6" w:space="0"/>
              <w:right w:val="single" w:color="auto" w:sz="6" w:space="0"/>
            </w:tcBorders>
            <w:noWrap w:val="0"/>
            <w:vAlign w:val="top"/>
          </w:tcPr>
          <w:p w14:paraId="67CF2D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间</w:t>
            </w:r>
          </w:p>
        </w:tc>
        <w:tc>
          <w:tcPr>
            <w:tcW w:w="574" w:type="pct"/>
            <w:tcBorders>
              <w:top w:val="single" w:color="auto" w:sz="6" w:space="0"/>
              <w:left w:val="single" w:color="auto" w:sz="6" w:space="0"/>
              <w:bottom w:val="single" w:color="auto" w:sz="6" w:space="0"/>
              <w:right w:val="single" w:color="auto" w:sz="4" w:space="0"/>
            </w:tcBorders>
            <w:noWrap w:val="0"/>
            <w:vAlign w:val="top"/>
          </w:tcPr>
          <w:p w14:paraId="475B88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1C5D2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401CC91F">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750B85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5</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440CA8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ICU净化系统</w:t>
            </w:r>
          </w:p>
        </w:tc>
        <w:tc>
          <w:tcPr>
            <w:tcW w:w="458" w:type="pct"/>
            <w:tcBorders>
              <w:top w:val="single" w:color="auto" w:sz="6" w:space="0"/>
              <w:left w:val="single" w:color="auto" w:sz="4" w:space="0"/>
              <w:bottom w:val="single" w:color="auto" w:sz="6" w:space="0"/>
              <w:right w:val="single" w:color="auto" w:sz="6" w:space="0"/>
            </w:tcBorders>
            <w:noWrap w:val="0"/>
            <w:vAlign w:val="top"/>
          </w:tcPr>
          <w:p w14:paraId="79B758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项</w:t>
            </w:r>
          </w:p>
        </w:tc>
        <w:tc>
          <w:tcPr>
            <w:tcW w:w="574" w:type="pct"/>
            <w:tcBorders>
              <w:top w:val="single" w:color="auto" w:sz="6" w:space="0"/>
              <w:left w:val="single" w:color="auto" w:sz="6" w:space="0"/>
              <w:bottom w:val="single" w:color="auto" w:sz="6" w:space="0"/>
              <w:right w:val="single" w:color="auto" w:sz="4" w:space="0"/>
            </w:tcBorders>
            <w:noWrap w:val="0"/>
            <w:vAlign w:val="top"/>
          </w:tcPr>
          <w:p w14:paraId="767290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3DE7BC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45147AFF">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252388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6</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28A0FB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静配中心净化系统</w:t>
            </w:r>
          </w:p>
        </w:tc>
        <w:tc>
          <w:tcPr>
            <w:tcW w:w="458" w:type="pct"/>
            <w:tcBorders>
              <w:top w:val="single" w:color="auto" w:sz="6" w:space="0"/>
              <w:left w:val="single" w:color="auto" w:sz="4" w:space="0"/>
              <w:bottom w:val="single" w:color="auto" w:sz="6" w:space="0"/>
              <w:right w:val="single" w:color="auto" w:sz="6" w:space="0"/>
            </w:tcBorders>
            <w:noWrap w:val="0"/>
            <w:vAlign w:val="top"/>
          </w:tcPr>
          <w:p w14:paraId="75BA66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项</w:t>
            </w:r>
          </w:p>
        </w:tc>
        <w:tc>
          <w:tcPr>
            <w:tcW w:w="574" w:type="pct"/>
            <w:tcBorders>
              <w:top w:val="single" w:color="auto" w:sz="6" w:space="0"/>
              <w:left w:val="single" w:color="auto" w:sz="6" w:space="0"/>
              <w:bottom w:val="single" w:color="auto" w:sz="6" w:space="0"/>
              <w:right w:val="single" w:color="auto" w:sz="4" w:space="0"/>
            </w:tcBorders>
            <w:noWrap w:val="0"/>
            <w:vAlign w:val="top"/>
          </w:tcPr>
          <w:p w14:paraId="78C50B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1</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7C8B27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新</w:t>
            </w:r>
            <w:r>
              <w:rPr>
                <w:rFonts w:hint="eastAsia" w:ascii="宋体" w:hAnsi="宋体" w:eastAsia="宋体" w:cs="宋体"/>
                <w:b w:val="0"/>
                <w:bCs w:val="0"/>
                <w:kern w:val="28"/>
                <w:sz w:val="24"/>
                <w:szCs w:val="24"/>
                <w:highlight w:val="none"/>
                <w:lang w:val="zh-CN"/>
              </w:rPr>
              <w:t>安装使用</w:t>
            </w:r>
          </w:p>
        </w:tc>
      </w:tr>
      <w:tr w14:paraId="328D4539">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0FEEFE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7</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21210F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空气处理机组</w:t>
            </w:r>
          </w:p>
        </w:tc>
        <w:tc>
          <w:tcPr>
            <w:tcW w:w="458" w:type="pct"/>
            <w:tcBorders>
              <w:top w:val="single" w:color="auto" w:sz="6" w:space="0"/>
              <w:left w:val="single" w:color="auto" w:sz="4" w:space="0"/>
              <w:bottom w:val="single" w:color="auto" w:sz="6" w:space="0"/>
              <w:right w:val="single" w:color="auto" w:sz="6" w:space="0"/>
            </w:tcBorders>
            <w:noWrap w:val="0"/>
            <w:vAlign w:val="top"/>
          </w:tcPr>
          <w:p w14:paraId="6E331E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套</w:t>
            </w:r>
          </w:p>
        </w:tc>
        <w:tc>
          <w:tcPr>
            <w:tcW w:w="574" w:type="pct"/>
            <w:tcBorders>
              <w:top w:val="single" w:color="auto" w:sz="6" w:space="0"/>
              <w:left w:val="single" w:color="auto" w:sz="6" w:space="0"/>
              <w:bottom w:val="single" w:color="auto" w:sz="6" w:space="0"/>
              <w:right w:val="single" w:color="auto" w:sz="4" w:space="0"/>
            </w:tcBorders>
            <w:noWrap w:val="0"/>
            <w:vAlign w:val="top"/>
          </w:tcPr>
          <w:p w14:paraId="31AAB8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16</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68DB78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highlight w:val="none"/>
                <w:lang w:val="zh-CN"/>
              </w:rPr>
            </w:pPr>
            <w:r>
              <w:rPr>
                <w:rFonts w:hint="eastAsia" w:ascii="宋体" w:hAnsi="宋体" w:eastAsia="宋体" w:cs="宋体"/>
                <w:b w:val="0"/>
                <w:bCs w:val="0"/>
                <w:kern w:val="28"/>
                <w:sz w:val="24"/>
                <w:szCs w:val="24"/>
                <w:highlight w:val="none"/>
                <w:lang w:val="en-US" w:eastAsia="zh-CN"/>
              </w:rPr>
              <w:t>新</w:t>
            </w:r>
            <w:r>
              <w:rPr>
                <w:rFonts w:hint="eastAsia" w:ascii="宋体" w:hAnsi="宋体" w:eastAsia="宋体" w:cs="宋体"/>
                <w:b w:val="0"/>
                <w:bCs w:val="0"/>
                <w:kern w:val="28"/>
                <w:sz w:val="24"/>
                <w:szCs w:val="24"/>
                <w:highlight w:val="none"/>
                <w:lang w:val="zh-CN"/>
              </w:rPr>
              <w:t>安装使用</w:t>
            </w:r>
          </w:p>
        </w:tc>
      </w:tr>
      <w:tr w14:paraId="32317787">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7A3607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8</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6FF0D0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排风机</w:t>
            </w:r>
          </w:p>
        </w:tc>
        <w:tc>
          <w:tcPr>
            <w:tcW w:w="458" w:type="pct"/>
            <w:tcBorders>
              <w:top w:val="single" w:color="auto" w:sz="6" w:space="0"/>
              <w:left w:val="single" w:color="auto" w:sz="4" w:space="0"/>
              <w:bottom w:val="single" w:color="auto" w:sz="6" w:space="0"/>
              <w:right w:val="single" w:color="auto" w:sz="6" w:space="0"/>
            </w:tcBorders>
            <w:noWrap w:val="0"/>
            <w:vAlign w:val="top"/>
          </w:tcPr>
          <w:p w14:paraId="7B792B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台</w:t>
            </w:r>
          </w:p>
        </w:tc>
        <w:tc>
          <w:tcPr>
            <w:tcW w:w="574" w:type="pct"/>
            <w:tcBorders>
              <w:top w:val="single" w:color="auto" w:sz="6" w:space="0"/>
              <w:left w:val="single" w:color="auto" w:sz="6" w:space="0"/>
              <w:bottom w:val="single" w:color="auto" w:sz="6" w:space="0"/>
              <w:right w:val="single" w:color="auto" w:sz="4" w:space="0"/>
            </w:tcBorders>
            <w:noWrap w:val="0"/>
            <w:vAlign w:val="top"/>
          </w:tcPr>
          <w:p w14:paraId="0D08DC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highlight w:val="none"/>
                <w:lang w:val="zh-CN" w:eastAsia="zh-CN"/>
              </w:rPr>
            </w:pPr>
            <w:r>
              <w:rPr>
                <w:rFonts w:hint="eastAsia" w:ascii="宋体" w:hAnsi="宋体" w:eastAsia="宋体" w:cs="宋体"/>
                <w:b w:val="0"/>
                <w:bCs w:val="0"/>
                <w:kern w:val="28"/>
                <w:sz w:val="24"/>
                <w:szCs w:val="24"/>
                <w:highlight w:val="none"/>
                <w:lang w:val="en-US" w:eastAsia="zh-CN"/>
              </w:rPr>
              <w:t>6</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2AE0F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highlight w:val="none"/>
                <w:lang w:val="zh-CN"/>
              </w:rPr>
            </w:pPr>
            <w:r>
              <w:rPr>
                <w:rFonts w:hint="eastAsia" w:ascii="宋体" w:hAnsi="宋体" w:eastAsia="宋体" w:cs="宋体"/>
                <w:b w:val="0"/>
                <w:bCs w:val="0"/>
                <w:kern w:val="28"/>
                <w:sz w:val="24"/>
                <w:szCs w:val="24"/>
                <w:highlight w:val="none"/>
                <w:lang w:val="en-US" w:eastAsia="zh-CN"/>
              </w:rPr>
              <w:t>新</w:t>
            </w:r>
            <w:r>
              <w:rPr>
                <w:rFonts w:hint="eastAsia" w:ascii="宋体" w:hAnsi="宋体" w:eastAsia="宋体" w:cs="宋体"/>
                <w:b w:val="0"/>
                <w:bCs w:val="0"/>
                <w:kern w:val="28"/>
                <w:sz w:val="24"/>
                <w:szCs w:val="24"/>
                <w:highlight w:val="none"/>
                <w:lang w:val="zh-CN"/>
              </w:rPr>
              <w:t>安装使用</w:t>
            </w:r>
          </w:p>
        </w:tc>
      </w:tr>
      <w:tr w14:paraId="2E5BF1FD">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32D357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9</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1BF949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水泵</w:t>
            </w:r>
          </w:p>
        </w:tc>
        <w:tc>
          <w:tcPr>
            <w:tcW w:w="458" w:type="pct"/>
            <w:tcBorders>
              <w:top w:val="single" w:color="auto" w:sz="6" w:space="0"/>
              <w:left w:val="single" w:color="auto" w:sz="4" w:space="0"/>
              <w:bottom w:val="single" w:color="auto" w:sz="6" w:space="0"/>
              <w:right w:val="single" w:color="auto" w:sz="6" w:space="0"/>
            </w:tcBorders>
            <w:noWrap w:val="0"/>
            <w:vAlign w:val="top"/>
          </w:tcPr>
          <w:p w14:paraId="6C2B2D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台</w:t>
            </w:r>
          </w:p>
        </w:tc>
        <w:tc>
          <w:tcPr>
            <w:tcW w:w="574" w:type="pct"/>
            <w:tcBorders>
              <w:top w:val="single" w:color="auto" w:sz="6" w:space="0"/>
              <w:left w:val="single" w:color="auto" w:sz="6" w:space="0"/>
              <w:bottom w:val="single" w:color="auto" w:sz="6" w:space="0"/>
              <w:right w:val="single" w:color="auto" w:sz="4" w:space="0"/>
            </w:tcBorders>
            <w:noWrap w:val="0"/>
            <w:vAlign w:val="top"/>
          </w:tcPr>
          <w:p w14:paraId="3F18A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eastAsia="zh-CN"/>
              </w:rPr>
            </w:pPr>
            <w:r>
              <w:rPr>
                <w:rFonts w:hint="eastAsia" w:ascii="宋体" w:hAnsi="宋体" w:eastAsia="宋体" w:cs="宋体"/>
                <w:b w:val="0"/>
                <w:bCs w:val="0"/>
                <w:kern w:val="28"/>
                <w:sz w:val="24"/>
                <w:szCs w:val="24"/>
                <w:lang w:val="en-US" w:eastAsia="zh-CN"/>
              </w:rPr>
              <w:t>6</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45C34E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5BCE6969">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196E80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10</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14EDDA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系统</w:t>
            </w:r>
            <w:r>
              <w:rPr>
                <w:rFonts w:hint="eastAsia" w:ascii="宋体" w:hAnsi="宋体" w:eastAsia="宋体" w:cs="宋体"/>
                <w:b w:val="0"/>
                <w:bCs w:val="0"/>
                <w:kern w:val="28"/>
                <w:sz w:val="24"/>
                <w:szCs w:val="24"/>
                <w:lang w:val="zh-CN"/>
              </w:rPr>
              <w:t>控制柜</w:t>
            </w:r>
          </w:p>
        </w:tc>
        <w:tc>
          <w:tcPr>
            <w:tcW w:w="458" w:type="pct"/>
            <w:tcBorders>
              <w:top w:val="single" w:color="auto" w:sz="6" w:space="0"/>
              <w:left w:val="single" w:color="auto" w:sz="4" w:space="0"/>
              <w:bottom w:val="single" w:color="auto" w:sz="6" w:space="0"/>
              <w:right w:val="single" w:color="auto" w:sz="6" w:space="0"/>
            </w:tcBorders>
            <w:noWrap w:val="0"/>
            <w:vAlign w:val="top"/>
          </w:tcPr>
          <w:p w14:paraId="0D4E8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套</w:t>
            </w:r>
          </w:p>
        </w:tc>
        <w:tc>
          <w:tcPr>
            <w:tcW w:w="574" w:type="pct"/>
            <w:tcBorders>
              <w:top w:val="single" w:color="auto" w:sz="6" w:space="0"/>
              <w:left w:val="single" w:color="auto" w:sz="6" w:space="0"/>
              <w:bottom w:val="single" w:color="auto" w:sz="6" w:space="0"/>
              <w:right w:val="single" w:color="auto" w:sz="4" w:space="0"/>
            </w:tcBorders>
            <w:noWrap w:val="0"/>
            <w:vAlign w:val="top"/>
          </w:tcPr>
          <w:p w14:paraId="172FA3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eastAsia="zh-CN"/>
              </w:rPr>
            </w:pPr>
            <w:r>
              <w:rPr>
                <w:rFonts w:hint="eastAsia" w:ascii="宋体" w:hAnsi="宋体" w:eastAsia="宋体" w:cs="宋体"/>
                <w:b w:val="0"/>
                <w:bCs w:val="0"/>
                <w:kern w:val="28"/>
                <w:sz w:val="24"/>
                <w:szCs w:val="24"/>
                <w:lang w:val="en-US" w:eastAsia="zh-CN"/>
              </w:rPr>
              <w:t>6</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1026CB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7C2AB239">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501517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11</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1446B9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中央控制面板</w:t>
            </w:r>
          </w:p>
        </w:tc>
        <w:tc>
          <w:tcPr>
            <w:tcW w:w="458" w:type="pct"/>
            <w:tcBorders>
              <w:top w:val="single" w:color="auto" w:sz="6" w:space="0"/>
              <w:left w:val="single" w:color="auto" w:sz="4" w:space="0"/>
              <w:bottom w:val="single" w:color="auto" w:sz="6" w:space="0"/>
              <w:right w:val="single" w:color="auto" w:sz="6" w:space="0"/>
            </w:tcBorders>
            <w:noWrap w:val="0"/>
            <w:vAlign w:val="top"/>
          </w:tcPr>
          <w:p w14:paraId="642FFB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块</w:t>
            </w:r>
          </w:p>
        </w:tc>
        <w:tc>
          <w:tcPr>
            <w:tcW w:w="574" w:type="pct"/>
            <w:tcBorders>
              <w:top w:val="single" w:color="auto" w:sz="6" w:space="0"/>
              <w:left w:val="single" w:color="auto" w:sz="6" w:space="0"/>
              <w:bottom w:val="single" w:color="auto" w:sz="6" w:space="0"/>
              <w:right w:val="single" w:color="auto" w:sz="4" w:space="0"/>
            </w:tcBorders>
            <w:noWrap w:val="0"/>
            <w:vAlign w:val="top"/>
          </w:tcPr>
          <w:p w14:paraId="5434F5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16</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503CB0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40D34A04">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48E116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12</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3B6C12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zh-CN"/>
              </w:rPr>
              <w:t>自动门</w:t>
            </w:r>
          </w:p>
        </w:tc>
        <w:tc>
          <w:tcPr>
            <w:tcW w:w="458" w:type="pct"/>
            <w:tcBorders>
              <w:top w:val="single" w:color="auto" w:sz="6" w:space="0"/>
              <w:left w:val="single" w:color="auto" w:sz="4" w:space="0"/>
              <w:bottom w:val="single" w:color="auto" w:sz="6" w:space="0"/>
              <w:right w:val="single" w:color="auto" w:sz="6" w:space="0"/>
            </w:tcBorders>
            <w:noWrap w:val="0"/>
            <w:vAlign w:val="top"/>
          </w:tcPr>
          <w:p w14:paraId="701AC9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趟</w:t>
            </w:r>
          </w:p>
        </w:tc>
        <w:tc>
          <w:tcPr>
            <w:tcW w:w="574" w:type="pct"/>
            <w:tcBorders>
              <w:top w:val="single" w:color="auto" w:sz="6" w:space="0"/>
              <w:left w:val="single" w:color="auto" w:sz="6" w:space="0"/>
              <w:bottom w:val="single" w:color="auto" w:sz="6" w:space="0"/>
              <w:right w:val="single" w:color="auto" w:sz="4" w:space="0"/>
            </w:tcBorders>
            <w:noWrap w:val="0"/>
            <w:vAlign w:val="top"/>
          </w:tcPr>
          <w:p w14:paraId="2D0C5A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18</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7174CB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4CC9F813">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0848AA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13</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1ED48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普通手术室送风机</w:t>
            </w:r>
          </w:p>
        </w:tc>
        <w:tc>
          <w:tcPr>
            <w:tcW w:w="458" w:type="pct"/>
            <w:tcBorders>
              <w:top w:val="single" w:color="auto" w:sz="6" w:space="0"/>
              <w:left w:val="single" w:color="auto" w:sz="4" w:space="0"/>
              <w:bottom w:val="single" w:color="auto" w:sz="6" w:space="0"/>
              <w:right w:val="single" w:color="auto" w:sz="6" w:space="0"/>
            </w:tcBorders>
            <w:noWrap w:val="0"/>
            <w:vAlign w:val="top"/>
          </w:tcPr>
          <w:p w14:paraId="48C1D4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台</w:t>
            </w:r>
          </w:p>
        </w:tc>
        <w:tc>
          <w:tcPr>
            <w:tcW w:w="574" w:type="pct"/>
            <w:tcBorders>
              <w:top w:val="single" w:color="auto" w:sz="6" w:space="0"/>
              <w:left w:val="single" w:color="auto" w:sz="6" w:space="0"/>
              <w:bottom w:val="single" w:color="auto" w:sz="6" w:space="0"/>
              <w:right w:val="single" w:color="auto" w:sz="4" w:space="0"/>
            </w:tcBorders>
            <w:noWrap w:val="0"/>
            <w:vAlign w:val="top"/>
          </w:tcPr>
          <w:p w14:paraId="1DDD2C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13</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497AC14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7566C468">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1D76D23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14</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430D86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风柜直膨盘管室外机</w:t>
            </w:r>
          </w:p>
        </w:tc>
        <w:tc>
          <w:tcPr>
            <w:tcW w:w="458" w:type="pct"/>
            <w:tcBorders>
              <w:top w:val="single" w:color="auto" w:sz="6" w:space="0"/>
              <w:left w:val="single" w:color="auto" w:sz="4" w:space="0"/>
              <w:bottom w:val="single" w:color="auto" w:sz="6" w:space="0"/>
              <w:right w:val="single" w:color="auto" w:sz="6" w:space="0"/>
            </w:tcBorders>
            <w:noWrap w:val="0"/>
            <w:vAlign w:val="top"/>
          </w:tcPr>
          <w:p w14:paraId="5EAB81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台</w:t>
            </w:r>
          </w:p>
        </w:tc>
        <w:tc>
          <w:tcPr>
            <w:tcW w:w="574" w:type="pct"/>
            <w:tcBorders>
              <w:top w:val="single" w:color="auto" w:sz="6" w:space="0"/>
              <w:left w:val="single" w:color="auto" w:sz="6" w:space="0"/>
              <w:bottom w:val="single" w:color="auto" w:sz="6" w:space="0"/>
              <w:right w:val="single" w:color="auto" w:sz="4" w:space="0"/>
            </w:tcBorders>
            <w:noWrap w:val="0"/>
            <w:vAlign w:val="top"/>
          </w:tcPr>
          <w:p w14:paraId="1BCFE7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8</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18BE8C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5A228096">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34D65F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15</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2F6204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吊塔</w:t>
            </w:r>
          </w:p>
        </w:tc>
        <w:tc>
          <w:tcPr>
            <w:tcW w:w="458" w:type="pct"/>
            <w:tcBorders>
              <w:top w:val="single" w:color="auto" w:sz="6" w:space="0"/>
              <w:left w:val="single" w:color="auto" w:sz="4" w:space="0"/>
              <w:bottom w:val="single" w:color="auto" w:sz="6" w:space="0"/>
              <w:right w:val="single" w:color="auto" w:sz="6" w:space="0"/>
            </w:tcBorders>
            <w:noWrap w:val="0"/>
            <w:vAlign w:val="top"/>
          </w:tcPr>
          <w:p w14:paraId="3622E2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套</w:t>
            </w:r>
          </w:p>
        </w:tc>
        <w:tc>
          <w:tcPr>
            <w:tcW w:w="574" w:type="pct"/>
            <w:tcBorders>
              <w:top w:val="single" w:color="auto" w:sz="6" w:space="0"/>
              <w:left w:val="single" w:color="auto" w:sz="6" w:space="0"/>
              <w:bottom w:val="single" w:color="auto" w:sz="6" w:space="0"/>
              <w:right w:val="single" w:color="auto" w:sz="4" w:space="0"/>
            </w:tcBorders>
            <w:noWrap w:val="0"/>
            <w:vAlign w:val="top"/>
          </w:tcPr>
          <w:p w14:paraId="0BAB67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20</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0972A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2451F443">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6FA58D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16</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3CA080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气体终端箱</w:t>
            </w:r>
          </w:p>
        </w:tc>
        <w:tc>
          <w:tcPr>
            <w:tcW w:w="458" w:type="pct"/>
            <w:tcBorders>
              <w:top w:val="single" w:color="auto" w:sz="6" w:space="0"/>
              <w:left w:val="single" w:color="auto" w:sz="4" w:space="0"/>
              <w:bottom w:val="single" w:color="auto" w:sz="6" w:space="0"/>
              <w:right w:val="single" w:color="auto" w:sz="6" w:space="0"/>
            </w:tcBorders>
            <w:noWrap w:val="0"/>
            <w:vAlign w:val="top"/>
          </w:tcPr>
          <w:p w14:paraId="1F3644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套</w:t>
            </w:r>
          </w:p>
        </w:tc>
        <w:tc>
          <w:tcPr>
            <w:tcW w:w="574" w:type="pct"/>
            <w:tcBorders>
              <w:top w:val="single" w:color="auto" w:sz="6" w:space="0"/>
              <w:left w:val="single" w:color="auto" w:sz="6" w:space="0"/>
              <w:bottom w:val="single" w:color="auto" w:sz="6" w:space="0"/>
              <w:right w:val="single" w:color="auto" w:sz="4" w:space="0"/>
            </w:tcBorders>
            <w:noWrap w:val="0"/>
            <w:vAlign w:val="top"/>
          </w:tcPr>
          <w:p w14:paraId="216983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15</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648BCC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13DA9C15">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690FA0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17</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58CF28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气体终端</w:t>
            </w:r>
          </w:p>
        </w:tc>
        <w:tc>
          <w:tcPr>
            <w:tcW w:w="458" w:type="pct"/>
            <w:tcBorders>
              <w:top w:val="single" w:color="auto" w:sz="6" w:space="0"/>
              <w:left w:val="single" w:color="auto" w:sz="4" w:space="0"/>
              <w:bottom w:val="single" w:color="auto" w:sz="6" w:space="0"/>
              <w:right w:val="single" w:color="auto" w:sz="6" w:space="0"/>
            </w:tcBorders>
            <w:noWrap w:val="0"/>
            <w:vAlign w:val="top"/>
          </w:tcPr>
          <w:p w14:paraId="7C59AB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个</w:t>
            </w:r>
          </w:p>
        </w:tc>
        <w:tc>
          <w:tcPr>
            <w:tcW w:w="574" w:type="pct"/>
            <w:tcBorders>
              <w:top w:val="single" w:color="auto" w:sz="6" w:space="0"/>
              <w:left w:val="single" w:color="auto" w:sz="6" w:space="0"/>
              <w:bottom w:val="single" w:color="auto" w:sz="6" w:space="0"/>
              <w:right w:val="single" w:color="auto" w:sz="4" w:space="0"/>
            </w:tcBorders>
            <w:noWrap w:val="0"/>
            <w:vAlign w:val="top"/>
          </w:tcPr>
          <w:p w14:paraId="008223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60</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4262D3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r w14:paraId="54C73ACC">
        <w:tblPrEx>
          <w:tblCellMar>
            <w:top w:w="0" w:type="dxa"/>
            <w:left w:w="108" w:type="dxa"/>
            <w:bottom w:w="0" w:type="dxa"/>
            <w:right w:w="108" w:type="dxa"/>
          </w:tblCellMar>
        </w:tblPrEx>
        <w:trPr>
          <w:jc w:val="center"/>
        </w:trPr>
        <w:tc>
          <w:tcPr>
            <w:tcW w:w="404" w:type="pct"/>
            <w:tcBorders>
              <w:top w:val="single" w:color="auto" w:sz="6" w:space="0"/>
              <w:left w:val="single" w:color="auto" w:sz="6" w:space="0"/>
              <w:bottom w:val="single" w:color="auto" w:sz="6" w:space="0"/>
              <w:right w:val="single" w:color="auto" w:sz="6" w:space="0"/>
            </w:tcBorders>
            <w:noWrap w:val="0"/>
            <w:vAlign w:val="top"/>
          </w:tcPr>
          <w:p w14:paraId="32118A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18</w:t>
            </w:r>
          </w:p>
        </w:tc>
        <w:tc>
          <w:tcPr>
            <w:tcW w:w="1417" w:type="pct"/>
            <w:tcBorders>
              <w:top w:val="single" w:color="auto" w:sz="6" w:space="0"/>
              <w:left w:val="single" w:color="auto" w:sz="6" w:space="0"/>
              <w:bottom w:val="single" w:color="auto" w:sz="6" w:space="0"/>
              <w:right w:val="single" w:color="auto" w:sz="6" w:space="0"/>
            </w:tcBorders>
            <w:noWrap w:val="0"/>
            <w:vAlign w:val="top"/>
          </w:tcPr>
          <w:p w14:paraId="380DEE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压差计</w:t>
            </w:r>
          </w:p>
        </w:tc>
        <w:tc>
          <w:tcPr>
            <w:tcW w:w="458" w:type="pct"/>
            <w:tcBorders>
              <w:top w:val="single" w:color="auto" w:sz="6" w:space="0"/>
              <w:left w:val="single" w:color="auto" w:sz="4" w:space="0"/>
              <w:bottom w:val="single" w:color="auto" w:sz="6" w:space="0"/>
              <w:right w:val="single" w:color="auto" w:sz="6" w:space="0"/>
            </w:tcBorders>
            <w:noWrap w:val="0"/>
            <w:vAlign w:val="top"/>
          </w:tcPr>
          <w:p w14:paraId="5032B1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个</w:t>
            </w:r>
          </w:p>
        </w:tc>
        <w:tc>
          <w:tcPr>
            <w:tcW w:w="574" w:type="pct"/>
            <w:tcBorders>
              <w:top w:val="single" w:color="auto" w:sz="6" w:space="0"/>
              <w:left w:val="single" w:color="auto" w:sz="6" w:space="0"/>
              <w:bottom w:val="single" w:color="auto" w:sz="6" w:space="0"/>
              <w:right w:val="single" w:color="auto" w:sz="4" w:space="0"/>
            </w:tcBorders>
            <w:noWrap w:val="0"/>
            <w:vAlign w:val="top"/>
          </w:tcPr>
          <w:p w14:paraId="171780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15</w:t>
            </w:r>
          </w:p>
        </w:tc>
        <w:tc>
          <w:tcPr>
            <w:tcW w:w="2144" w:type="pct"/>
            <w:tcBorders>
              <w:top w:val="single" w:color="auto" w:sz="6" w:space="0"/>
              <w:left w:val="single" w:color="auto" w:sz="4" w:space="0"/>
              <w:bottom w:val="single" w:color="auto" w:sz="6" w:space="0"/>
              <w:right w:val="single" w:color="auto" w:sz="6" w:space="0"/>
            </w:tcBorders>
            <w:noWrap w:val="0"/>
            <w:vAlign w:val="top"/>
          </w:tcPr>
          <w:p w14:paraId="67B15D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新</w:t>
            </w:r>
            <w:r>
              <w:rPr>
                <w:rFonts w:hint="eastAsia" w:ascii="宋体" w:hAnsi="宋体" w:eastAsia="宋体" w:cs="宋体"/>
                <w:b w:val="0"/>
                <w:bCs w:val="0"/>
                <w:kern w:val="28"/>
                <w:sz w:val="24"/>
                <w:szCs w:val="24"/>
                <w:lang w:val="zh-CN"/>
              </w:rPr>
              <w:t>安装使用</w:t>
            </w:r>
          </w:p>
        </w:tc>
      </w:tr>
    </w:tbl>
    <w:p w14:paraId="609BEEC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8"/>
          <w:sz w:val="24"/>
          <w:szCs w:val="24"/>
          <w:lang w:val="en-US" w:eastAsia="zh-CN"/>
        </w:rPr>
      </w:pPr>
    </w:p>
    <w:p w14:paraId="27025E8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zh-CN"/>
        </w:rPr>
      </w:pPr>
      <w:r>
        <w:rPr>
          <w:rFonts w:hint="eastAsia" w:ascii="宋体" w:hAnsi="宋体" w:eastAsia="宋体" w:cs="宋体"/>
          <w:b w:val="0"/>
          <w:bCs w:val="0"/>
          <w:kern w:val="28"/>
          <w:sz w:val="24"/>
          <w:szCs w:val="24"/>
          <w:lang w:val="en-US" w:eastAsia="zh-CN"/>
        </w:rPr>
        <w:t>（二）维护保养</w:t>
      </w:r>
      <w:r>
        <w:rPr>
          <w:rFonts w:hint="eastAsia" w:ascii="宋体" w:hAnsi="宋体" w:eastAsia="宋体" w:cs="宋体"/>
          <w:b w:val="0"/>
          <w:bCs w:val="0"/>
          <w:kern w:val="28"/>
          <w:sz w:val="24"/>
          <w:szCs w:val="24"/>
          <w:lang w:val="zh-CN"/>
        </w:rPr>
        <w:t>过滤器数量及规格明细表</w:t>
      </w:r>
    </w:p>
    <w:tbl>
      <w:tblPr>
        <w:tblStyle w:val="2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6"/>
        <w:gridCol w:w="2463"/>
        <w:gridCol w:w="730"/>
        <w:gridCol w:w="730"/>
        <w:gridCol w:w="4057"/>
      </w:tblGrid>
      <w:tr w14:paraId="185A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1223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过滤器保养明细表</w:t>
            </w:r>
          </w:p>
        </w:tc>
      </w:tr>
      <w:tr w14:paraId="393ED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5C805F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名称</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67C94A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规格</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A1A71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单位</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5BB94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数量</w:t>
            </w:r>
          </w:p>
        </w:tc>
        <w:tc>
          <w:tcPr>
            <w:tcW w:w="1633" w:type="pct"/>
            <w:tcBorders>
              <w:top w:val="single" w:color="000000" w:sz="4" w:space="0"/>
              <w:left w:val="single" w:color="000000" w:sz="4" w:space="0"/>
              <w:bottom w:val="single" w:color="000000" w:sz="4" w:space="0"/>
              <w:right w:val="single" w:color="000000" w:sz="4" w:space="0"/>
            </w:tcBorders>
            <w:noWrap/>
            <w:vAlign w:val="center"/>
          </w:tcPr>
          <w:p w14:paraId="538F02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备注</w:t>
            </w:r>
          </w:p>
        </w:tc>
      </w:tr>
      <w:tr w14:paraId="3FC9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492CEF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初效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2A6C5C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492*289*47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DDA04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EB4BF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40</w:t>
            </w:r>
          </w:p>
        </w:tc>
        <w:tc>
          <w:tcPr>
            <w:tcW w:w="1633" w:type="pct"/>
            <w:vMerge w:val="restart"/>
            <w:tcBorders>
              <w:top w:val="single" w:color="000000" w:sz="4" w:space="0"/>
              <w:left w:val="single" w:color="000000" w:sz="4" w:space="0"/>
              <w:right w:val="single" w:color="000000" w:sz="4" w:space="0"/>
            </w:tcBorders>
            <w:noWrap/>
            <w:vAlign w:val="center"/>
          </w:tcPr>
          <w:p w14:paraId="47ADEB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每1个半月更换一次，每年更换8次</w:t>
            </w:r>
          </w:p>
        </w:tc>
      </w:tr>
      <w:tr w14:paraId="7937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26B2E0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初效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3E4676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289*289*47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81D35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06348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24</w:t>
            </w:r>
          </w:p>
        </w:tc>
        <w:tc>
          <w:tcPr>
            <w:tcW w:w="1633" w:type="pct"/>
            <w:vMerge w:val="continue"/>
            <w:tcBorders>
              <w:left w:val="single" w:color="000000" w:sz="4" w:space="0"/>
              <w:right w:val="single" w:color="000000" w:sz="4" w:space="0"/>
            </w:tcBorders>
            <w:noWrap/>
            <w:vAlign w:val="center"/>
          </w:tcPr>
          <w:p w14:paraId="1E90C1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66D6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0E5DEE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初效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30954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595*595*47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77150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EE8B0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80</w:t>
            </w:r>
          </w:p>
        </w:tc>
        <w:tc>
          <w:tcPr>
            <w:tcW w:w="1633" w:type="pct"/>
            <w:vMerge w:val="continue"/>
            <w:tcBorders>
              <w:left w:val="single" w:color="000000" w:sz="4" w:space="0"/>
              <w:right w:val="single" w:color="000000" w:sz="4" w:space="0"/>
            </w:tcBorders>
            <w:noWrap/>
            <w:vAlign w:val="center"/>
          </w:tcPr>
          <w:p w14:paraId="28642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23B3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3E1031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初效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018409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595*289*47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496D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76940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64</w:t>
            </w:r>
          </w:p>
        </w:tc>
        <w:tc>
          <w:tcPr>
            <w:tcW w:w="1633" w:type="pct"/>
            <w:vMerge w:val="continue"/>
            <w:tcBorders>
              <w:left w:val="single" w:color="000000" w:sz="4" w:space="0"/>
              <w:right w:val="single" w:color="000000" w:sz="4" w:space="0"/>
            </w:tcBorders>
            <w:noWrap/>
            <w:vAlign w:val="center"/>
          </w:tcPr>
          <w:p w14:paraId="51CBC0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1251F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40578A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初效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2C8AF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595*492*47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4AF197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337E4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24</w:t>
            </w:r>
          </w:p>
        </w:tc>
        <w:tc>
          <w:tcPr>
            <w:tcW w:w="1633" w:type="pct"/>
            <w:vMerge w:val="continue"/>
            <w:tcBorders>
              <w:left w:val="single" w:color="000000" w:sz="4" w:space="0"/>
              <w:right w:val="single" w:color="000000" w:sz="4" w:space="0"/>
            </w:tcBorders>
            <w:noWrap/>
            <w:vAlign w:val="center"/>
          </w:tcPr>
          <w:p w14:paraId="7F472A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6CCC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699F0B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初效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7C36EA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492*492*47</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A4A35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7E900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16</w:t>
            </w:r>
          </w:p>
        </w:tc>
        <w:tc>
          <w:tcPr>
            <w:tcW w:w="1633" w:type="pct"/>
            <w:vMerge w:val="continue"/>
            <w:tcBorders>
              <w:left w:val="single" w:color="000000" w:sz="4" w:space="0"/>
              <w:bottom w:val="single" w:color="000000" w:sz="4" w:space="0"/>
              <w:right w:val="single" w:color="000000" w:sz="4" w:space="0"/>
            </w:tcBorders>
            <w:noWrap/>
            <w:vAlign w:val="center"/>
          </w:tcPr>
          <w:p w14:paraId="3FC245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27BE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5426CA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中效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2BA092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492*289*381*5P</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C98C7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1B8E1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40</w:t>
            </w:r>
          </w:p>
        </w:tc>
        <w:tc>
          <w:tcPr>
            <w:tcW w:w="1633" w:type="pct"/>
            <w:vMerge w:val="restart"/>
            <w:tcBorders>
              <w:top w:val="single" w:color="000000" w:sz="4" w:space="0"/>
              <w:left w:val="single" w:color="000000" w:sz="4" w:space="0"/>
              <w:right w:val="single" w:color="000000" w:sz="4" w:space="0"/>
            </w:tcBorders>
            <w:noWrap/>
            <w:vAlign w:val="center"/>
          </w:tcPr>
          <w:p w14:paraId="22AB0D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每3个月更换一次，每年更换4次</w:t>
            </w:r>
          </w:p>
        </w:tc>
      </w:tr>
      <w:tr w14:paraId="2A03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5AEED9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中效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032169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289*289*381*3P</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0C0FA9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20435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24</w:t>
            </w:r>
          </w:p>
        </w:tc>
        <w:tc>
          <w:tcPr>
            <w:tcW w:w="1633" w:type="pct"/>
            <w:vMerge w:val="continue"/>
            <w:tcBorders>
              <w:left w:val="single" w:color="000000" w:sz="4" w:space="0"/>
              <w:right w:val="single" w:color="000000" w:sz="4" w:space="0"/>
            </w:tcBorders>
            <w:noWrap/>
            <w:vAlign w:val="center"/>
          </w:tcPr>
          <w:p w14:paraId="2CF8FA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551E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7F8CB5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中效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5601F00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594*594*381*6P</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59C95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CD01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80</w:t>
            </w:r>
          </w:p>
        </w:tc>
        <w:tc>
          <w:tcPr>
            <w:tcW w:w="1633" w:type="pct"/>
            <w:vMerge w:val="continue"/>
            <w:tcBorders>
              <w:left w:val="single" w:color="000000" w:sz="4" w:space="0"/>
              <w:right w:val="single" w:color="000000" w:sz="4" w:space="0"/>
            </w:tcBorders>
            <w:noWrap/>
            <w:vAlign w:val="center"/>
          </w:tcPr>
          <w:p w14:paraId="77FA48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3316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315546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中效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3D5F32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289*594*381*3P</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A5336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55FDC7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64</w:t>
            </w:r>
          </w:p>
        </w:tc>
        <w:tc>
          <w:tcPr>
            <w:tcW w:w="1633" w:type="pct"/>
            <w:vMerge w:val="continue"/>
            <w:tcBorders>
              <w:left w:val="single" w:color="000000" w:sz="4" w:space="0"/>
              <w:right w:val="single" w:color="000000" w:sz="4" w:space="0"/>
            </w:tcBorders>
            <w:noWrap/>
            <w:vAlign w:val="center"/>
          </w:tcPr>
          <w:p w14:paraId="0B3F6F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2936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3CAC0B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中效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450F40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492*492*381*5P</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E6A87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70D55B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16</w:t>
            </w:r>
          </w:p>
        </w:tc>
        <w:tc>
          <w:tcPr>
            <w:tcW w:w="1633" w:type="pct"/>
            <w:vMerge w:val="continue"/>
            <w:tcBorders>
              <w:left w:val="single" w:color="000000" w:sz="4" w:space="0"/>
              <w:right w:val="single" w:color="000000" w:sz="4" w:space="0"/>
            </w:tcBorders>
            <w:noWrap/>
            <w:vAlign w:val="center"/>
          </w:tcPr>
          <w:p w14:paraId="5510B3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516E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3C8BBDD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中效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7EA9BD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286*594*381*3P</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7D658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3BBD1D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rPr>
            </w:pPr>
            <w:r>
              <w:rPr>
                <w:rFonts w:hint="eastAsia" w:ascii="宋体" w:hAnsi="宋体" w:eastAsia="宋体" w:cs="宋体"/>
                <w:b w:val="0"/>
                <w:bCs w:val="0"/>
                <w:kern w:val="28"/>
                <w:sz w:val="24"/>
                <w:szCs w:val="24"/>
                <w:lang w:val="en-US" w:eastAsia="zh-CN"/>
              </w:rPr>
              <w:t>16</w:t>
            </w:r>
          </w:p>
        </w:tc>
        <w:tc>
          <w:tcPr>
            <w:tcW w:w="1633" w:type="pct"/>
            <w:vMerge w:val="continue"/>
            <w:tcBorders>
              <w:left w:val="single" w:color="000000" w:sz="4" w:space="0"/>
              <w:bottom w:val="single" w:color="000000" w:sz="4" w:space="0"/>
              <w:right w:val="single" w:color="000000" w:sz="4" w:space="0"/>
            </w:tcBorders>
            <w:noWrap/>
            <w:vAlign w:val="center"/>
          </w:tcPr>
          <w:p w14:paraId="6227BA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761D8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6600C7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亚高效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73729F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592*592*292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1FF540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0723A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6</w:t>
            </w:r>
          </w:p>
        </w:tc>
        <w:tc>
          <w:tcPr>
            <w:tcW w:w="1633" w:type="pct"/>
            <w:vMerge w:val="restart"/>
            <w:tcBorders>
              <w:top w:val="single" w:color="000000" w:sz="4" w:space="0"/>
              <w:left w:val="single" w:color="000000" w:sz="4" w:space="0"/>
              <w:right w:val="single" w:color="000000" w:sz="4" w:space="0"/>
            </w:tcBorders>
            <w:noWrap/>
            <w:vAlign w:val="center"/>
          </w:tcPr>
          <w:p w14:paraId="20A5B2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每年更换1次</w:t>
            </w:r>
          </w:p>
        </w:tc>
      </w:tr>
      <w:tr w14:paraId="7901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3F8559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亚高效</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56831B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292*594*292</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6AA461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2EB1C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w:t>
            </w:r>
          </w:p>
        </w:tc>
        <w:tc>
          <w:tcPr>
            <w:tcW w:w="1633" w:type="pct"/>
            <w:vMerge w:val="continue"/>
            <w:tcBorders>
              <w:left w:val="single" w:color="000000" w:sz="4" w:space="0"/>
              <w:bottom w:val="single" w:color="000000" w:sz="4" w:space="0"/>
              <w:right w:val="single" w:color="000000" w:sz="4" w:space="0"/>
            </w:tcBorders>
            <w:noWrap/>
            <w:vAlign w:val="center"/>
          </w:tcPr>
          <w:p w14:paraId="79EAE3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rPr>
            </w:pPr>
          </w:p>
        </w:tc>
      </w:tr>
      <w:tr w14:paraId="5F83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766" w:type="pct"/>
            <w:tcBorders>
              <w:top w:val="single" w:color="000000" w:sz="4" w:space="0"/>
              <w:left w:val="single" w:color="000000" w:sz="4" w:space="0"/>
              <w:bottom w:val="single" w:color="000000" w:sz="4" w:space="0"/>
              <w:right w:val="single" w:color="000000" w:sz="4" w:space="0"/>
            </w:tcBorders>
            <w:noWrap/>
            <w:vAlign w:val="center"/>
          </w:tcPr>
          <w:p w14:paraId="470EEA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回风过滤器</w:t>
            </w:r>
          </w:p>
        </w:tc>
        <w:tc>
          <w:tcPr>
            <w:tcW w:w="1560" w:type="pct"/>
            <w:tcBorders>
              <w:top w:val="single" w:color="000000" w:sz="4" w:space="0"/>
              <w:left w:val="single" w:color="000000" w:sz="4" w:space="0"/>
              <w:bottom w:val="single" w:color="000000" w:sz="4" w:space="0"/>
              <w:right w:val="single" w:color="000000" w:sz="4" w:space="0"/>
            </w:tcBorders>
            <w:noWrap/>
            <w:vAlign w:val="center"/>
          </w:tcPr>
          <w:p w14:paraId="1C6CE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740*190*46</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1DD1C6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个</w:t>
            </w:r>
          </w:p>
        </w:tc>
        <w:tc>
          <w:tcPr>
            <w:tcW w:w="519" w:type="pct"/>
            <w:tcBorders>
              <w:top w:val="single" w:color="000000" w:sz="4" w:space="0"/>
              <w:left w:val="single" w:color="000000" w:sz="4" w:space="0"/>
              <w:bottom w:val="single" w:color="000000" w:sz="4" w:space="0"/>
              <w:right w:val="single" w:color="000000" w:sz="4" w:space="0"/>
            </w:tcBorders>
            <w:noWrap/>
            <w:vAlign w:val="center"/>
          </w:tcPr>
          <w:p w14:paraId="218A3B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144</w:t>
            </w:r>
          </w:p>
        </w:tc>
        <w:tc>
          <w:tcPr>
            <w:tcW w:w="1633" w:type="pct"/>
            <w:tcBorders>
              <w:top w:val="single" w:color="000000" w:sz="4" w:space="0"/>
              <w:left w:val="single" w:color="000000" w:sz="4" w:space="0"/>
              <w:bottom w:val="single" w:color="000000" w:sz="4" w:space="0"/>
              <w:right w:val="single" w:color="000000" w:sz="4" w:space="0"/>
            </w:tcBorders>
            <w:noWrap/>
            <w:vAlign w:val="center"/>
          </w:tcPr>
          <w:p w14:paraId="7343B3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每年更换2次</w:t>
            </w:r>
          </w:p>
        </w:tc>
      </w:tr>
    </w:tbl>
    <w:p w14:paraId="05EA247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8"/>
          <w:sz w:val="24"/>
          <w:szCs w:val="24"/>
          <w:lang w:val="en-US" w:eastAsia="zh-CN"/>
        </w:rPr>
      </w:pPr>
    </w:p>
    <w:p w14:paraId="7779376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eastAsia="zh-CN"/>
        </w:rPr>
      </w:pPr>
      <w:r>
        <w:rPr>
          <w:rFonts w:hint="eastAsia" w:ascii="宋体" w:hAnsi="宋体" w:eastAsia="宋体" w:cs="宋体"/>
          <w:b/>
          <w:bCs/>
          <w:kern w:val="28"/>
          <w:sz w:val="24"/>
          <w:szCs w:val="24"/>
        </w:rPr>
        <w:t>三、</w:t>
      </w:r>
      <w:r>
        <w:rPr>
          <w:rFonts w:hint="eastAsia" w:ascii="宋体" w:hAnsi="宋体" w:eastAsia="宋体" w:cs="宋体"/>
          <w:b/>
          <w:bCs/>
          <w:kern w:val="28"/>
          <w:sz w:val="24"/>
          <w:szCs w:val="24"/>
          <w:lang w:eastAsia="zh-CN"/>
        </w:rPr>
        <w:t>技术（服务）要求（★</w:t>
      </w:r>
      <w:r>
        <w:rPr>
          <w:rFonts w:hint="eastAsia" w:ascii="宋体" w:hAnsi="宋体" w:eastAsia="宋体" w:cs="宋体"/>
          <w:b/>
          <w:bCs/>
          <w:kern w:val="28"/>
          <w:sz w:val="24"/>
          <w:szCs w:val="24"/>
          <w:lang w:val="en-US" w:eastAsia="zh-CN"/>
        </w:rPr>
        <w:t>条款不得响应负偏离，否则按投标无效处理</w:t>
      </w:r>
      <w:r>
        <w:rPr>
          <w:rFonts w:hint="eastAsia" w:ascii="宋体" w:hAnsi="宋体" w:eastAsia="宋体" w:cs="宋体"/>
          <w:b/>
          <w:bCs/>
          <w:kern w:val="28"/>
          <w:sz w:val="24"/>
          <w:szCs w:val="24"/>
          <w:lang w:eastAsia="zh-CN"/>
        </w:rPr>
        <w:t>）</w:t>
      </w:r>
    </w:p>
    <w:p w14:paraId="254A0C8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注：1．带“★”指标项为实质性条款，如出现负偏离，将被视为未实质性满足招标文件要求作投标无效处理。</w:t>
      </w:r>
    </w:p>
    <w:p w14:paraId="0EFD8F58">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eastAsia="zh-CN"/>
        </w:rPr>
      </w:pP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一</w:t>
      </w: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服务团队</w:t>
      </w:r>
    </w:p>
    <w:p w14:paraId="34877291">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bCs/>
          <w:szCs w:val="21"/>
          <w:highlight w:val="none"/>
        </w:rPr>
        <w:t>★</w:t>
      </w:r>
      <w:r>
        <w:rPr>
          <w:rFonts w:hint="eastAsia" w:ascii="宋体" w:hAnsi="宋体" w:eastAsia="宋体" w:cs="宋体"/>
          <w:b/>
          <w:bCs/>
          <w:kern w:val="28"/>
          <w:sz w:val="24"/>
          <w:szCs w:val="24"/>
          <w:highlight w:val="none"/>
          <w:lang w:val="en-US" w:eastAsia="zh-CN"/>
        </w:rPr>
        <w:t>现</w:t>
      </w:r>
      <w:r>
        <w:rPr>
          <w:rFonts w:hint="eastAsia" w:ascii="宋体" w:hAnsi="宋体" w:eastAsia="宋体" w:cs="宋体"/>
          <w:b/>
          <w:bCs/>
          <w:kern w:val="28"/>
          <w:sz w:val="24"/>
          <w:szCs w:val="24"/>
          <w:lang w:val="en-US" w:eastAsia="zh-CN"/>
        </w:rPr>
        <w:t>场派驻工程师于1名，项目负责人1名；为配合节假日调休另安排机动工程师1名。在采购方要求维护时半小时内到达现场。</w:t>
      </w:r>
    </w:p>
    <w:p w14:paraId="31755C7F">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bCs/>
          <w:szCs w:val="21"/>
          <w:highlight w:val="yellow"/>
        </w:rPr>
        <w:t>★拟派本项目现场人员要求持有《中华人民共和国特种作业操作证》（操作项目：制冷与空调作业、低压电工作业</w:t>
      </w:r>
      <w:r>
        <w:rPr>
          <w:rFonts w:hint="eastAsia" w:ascii="宋体" w:hAnsi="宋体" w:eastAsia="宋体" w:cs="宋体"/>
          <w:b/>
          <w:bCs/>
          <w:szCs w:val="21"/>
          <w:highlight w:val="yellow"/>
          <w:lang w:eastAsia="zh-CN"/>
        </w:rPr>
        <w:t>、</w:t>
      </w:r>
      <w:r>
        <w:rPr>
          <w:rFonts w:hint="eastAsia" w:ascii="宋体" w:hAnsi="宋体" w:eastAsia="宋体" w:cs="宋体"/>
          <w:b/>
          <w:bCs/>
          <w:szCs w:val="21"/>
          <w:highlight w:val="yellow"/>
          <w:lang w:val="en-US" w:eastAsia="zh-CN"/>
        </w:rPr>
        <w:t>焊接与热切割作业</w:t>
      </w:r>
      <w:r>
        <w:rPr>
          <w:rFonts w:hint="eastAsia" w:ascii="宋体" w:hAnsi="宋体" w:eastAsia="宋体" w:cs="宋体"/>
          <w:b/>
          <w:bCs/>
          <w:szCs w:val="21"/>
          <w:highlight w:val="yellow"/>
        </w:rPr>
        <w:t>），以上证书可分别持有，所需种类（操作项目）不得缺漏</w:t>
      </w:r>
      <w:r>
        <w:rPr>
          <w:rFonts w:hint="eastAsia" w:ascii="宋体" w:hAnsi="宋体" w:cs="宋体"/>
          <w:b/>
          <w:bCs/>
          <w:color w:val="FF0000"/>
          <w:szCs w:val="21"/>
          <w:highlight w:val="yellow"/>
          <w:lang w:eastAsia="zh-CN"/>
        </w:rPr>
        <w:t>【</w:t>
      </w:r>
      <w:r>
        <w:rPr>
          <w:rFonts w:hint="eastAsia" w:ascii="宋体" w:hAnsi="宋体" w:eastAsia="宋体" w:cs="宋体"/>
          <w:b/>
          <w:bCs/>
          <w:color w:val="FF0000"/>
          <w:szCs w:val="21"/>
          <w:highlight w:val="yellow"/>
        </w:rPr>
        <w:t>投标人</w:t>
      </w:r>
      <w:r>
        <w:rPr>
          <w:rFonts w:hint="eastAsia" w:ascii="宋体" w:hAnsi="宋体" w:eastAsia="宋体" w:cs="宋体"/>
          <w:b/>
          <w:bCs/>
          <w:color w:val="FF0000"/>
          <w:szCs w:val="21"/>
          <w:highlight w:val="yellow"/>
          <w:lang w:val="en-US" w:eastAsia="zh-CN"/>
        </w:rPr>
        <w:t>需</w:t>
      </w:r>
      <w:r>
        <w:rPr>
          <w:rFonts w:hint="eastAsia" w:ascii="宋体" w:hAnsi="宋体" w:eastAsia="宋体" w:cs="宋体"/>
          <w:b/>
          <w:bCs/>
          <w:color w:val="FF0000"/>
          <w:szCs w:val="21"/>
          <w:highlight w:val="yellow"/>
        </w:rPr>
        <w:t>提供与要求一致的人员证书复印件，交采购人备案</w:t>
      </w:r>
      <w:r>
        <w:rPr>
          <w:rFonts w:hint="eastAsia" w:ascii="宋体" w:hAnsi="宋体" w:eastAsia="宋体" w:cs="宋体"/>
          <w:b/>
          <w:bCs/>
          <w:color w:val="FF0000"/>
          <w:szCs w:val="21"/>
          <w:highlight w:val="yellow"/>
          <w:lang w:eastAsia="zh-CN"/>
        </w:rPr>
        <w:t>，未提供承诺或承诺内容不满足要求的，</w:t>
      </w:r>
      <w:r>
        <w:rPr>
          <w:rFonts w:hint="eastAsia" w:ascii="宋体" w:hAnsi="宋体" w:eastAsia="宋体" w:cs="宋体"/>
          <w:b/>
          <w:bCs/>
          <w:color w:val="FF0000"/>
          <w:szCs w:val="21"/>
          <w:highlight w:val="yellow"/>
          <w:lang w:val="en-US" w:eastAsia="zh-CN"/>
        </w:rPr>
        <w:t>做投标无效处理</w:t>
      </w:r>
      <w:r>
        <w:rPr>
          <w:rFonts w:hint="eastAsia" w:ascii="宋体" w:hAnsi="宋体" w:cs="宋体"/>
          <w:b/>
          <w:bCs/>
          <w:color w:val="FF0000"/>
          <w:szCs w:val="21"/>
          <w:highlight w:val="yellow"/>
          <w:lang w:eastAsia="zh-CN"/>
        </w:rPr>
        <w:t>】</w:t>
      </w:r>
      <w:r>
        <w:rPr>
          <w:rFonts w:hint="eastAsia" w:ascii="宋体" w:hAnsi="宋体" w:eastAsia="宋体" w:cs="宋体"/>
          <w:b/>
          <w:bCs/>
          <w:szCs w:val="21"/>
          <w:highlight w:val="yellow"/>
        </w:rPr>
        <w:t>。</w:t>
      </w:r>
    </w:p>
    <w:p w14:paraId="5458B725">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bCs/>
          <w:kern w:val="28"/>
          <w:sz w:val="24"/>
          <w:szCs w:val="24"/>
          <w:highlight w:val="none"/>
          <w:lang w:val="en-US" w:eastAsia="zh-CN"/>
        </w:rPr>
        <w:t>（二）服务内容</w:t>
      </w:r>
    </w:p>
    <w:p w14:paraId="07E69ABC">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1.净化系统空气处理机组的日常管理、数据记录、保养和维修：所有损坏器件（包括电机、风机、加湿器、加热器、紫外线消毒灯等）的更换。</w:t>
      </w:r>
    </w:p>
    <w:p w14:paraId="5E6E4088">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2.净化自动控制系统的日常管理、数据记录、保养和维修：所有损坏器件（包括系统变频器、PLC、接触器、继电器等）的更换。</w:t>
      </w:r>
    </w:p>
    <w:p w14:paraId="4D8E8CDD">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3.净化系统的热泵机组、水循环系统日常管理、数据记录、保养和维修：所有损坏器件（包括电机、压缩机等及循环水泵等）的更换。</w:t>
      </w:r>
    </w:p>
    <w:p w14:paraId="6FB089A0">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4.净化区域内自动门的日常管理、保养和维修：所有损坏器件（包括电机、皮带等）的更换。</w:t>
      </w:r>
    </w:p>
    <w:p w14:paraId="45401A32">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5.净化区域内中央情报面板的日常管理、数据记录、保养和维修：所有损坏器件（包括继电器、开关电源等）的更换。。</w:t>
      </w:r>
    </w:p>
    <w:p w14:paraId="20CE11A2">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 xml:space="preserve">6.净化区域医用气体系统的日常管理 。                                                   </w:t>
      </w:r>
    </w:p>
    <w:p w14:paraId="3EC7A3A6">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7.净化区域洁净参数的定期检测。</w:t>
      </w:r>
    </w:p>
    <w:p w14:paraId="77A77BA3">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8.做好定期维护保养计划，按照工作内容进行并做好现场记录，每天定时记录设备的各项运行数据。</w:t>
      </w:r>
    </w:p>
    <w:p w14:paraId="4A9EB299">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9.按照计划做好月保养、季度保养和年度保养并做好各项运行、保养记录。</w:t>
      </w:r>
    </w:p>
    <w:p w14:paraId="00DE97B3">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10.对主要部件更换和维修时要有书面报告，并注明好机组或风柜型号等，以备日后查对。</w:t>
      </w:r>
    </w:p>
    <w:p w14:paraId="32AD61F4">
      <w:pPr>
        <w:keepNext/>
        <w:keepLines/>
        <w:widowControl w:val="0"/>
        <w:spacing w:before="0" w:after="0" w:line="360" w:lineRule="auto"/>
        <w:ind w:firstLine="480" w:firstLineChars="200"/>
        <w:jc w:val="both"/>
        <w:outlineLvl w:val="1"/>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11.建立设备台账，做好维修保养登记；每次维修保养出具服务单并由科室相关负责人签名。</w:t>
      </w:r>
    </w:p>
    <w:p w14:paraId="799AB8F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highlight w:val="none"/>
          <w:lang w:val="en-US" w:eastAsia="zh-CN"/>
        </w:rPr>
      </w:pPr>
      <w:r>
        <w:rPr>
          <w:rFonts w:hint="eastAsia" w:ascii="宋体" w:hAnsi="宋体" w:eastAsia="宋体" w:cs="宋体"/>
          <w:b w:val="0"/>
          <w:bCs w:val="0"/>
          <w:highlight w:val="none"/>
          <w:lang w:val="en-US" w:eastAsia="zh-CN"/>
        </w:rPr>
        <w:t>12.每半年对各手术室内部进行一次尘埃粒子及压差的检测；并对各项数据进行记录。</w:t>
      </w:r>
    </w:p>
    <w:p w14:paraId="18E84CE4">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val="zh-CN"/>
        </w:rPr>
      </w:pPr>
      <w:r>
        <w:rPr>
          <w:rFonts w:hint="eastAsia" w:ascii="宋体" w:hAnsi="宋体" w:eastAsia="宋体" w:cs="宋体"/>
          <w:b/>
          <w:bCs/>
          <w:kern w:val="28"/>
          <w:sz w:val="24"/>
          <w:szCs w:val="24"/>
          <w:lang w:val="zh-CN"/>
        </w:rPr>
        <w:t>说明：</w:t>
      </w:r>
    </w:p>
    <w:p w14:paraId="3A9B8E8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1.</w:t>
      </w:r>
      <w:r>
        <w:rPr>
          <w:rFonts w:hint="eastAsia" w:ascii="宋体" w:hAnsi="宋体" w:eastAsia="宋体" w:cs="宋体"/>
          <w:b w:val="0"/>
          <w:bCs w:val="0"/>
          <w:kern w:val="28"/>
          <w:sz w:val="24"/>
          <w:szCs w:val="24"/>
        </w:rPr>
        <w:t>以上内容的维修</w:t>
      </w:r>
      <w:r>
        <w:rPr>
          <w:rFonts w:hint="eastAsia" w:ascii="宋体" w:hAnsi="宋体" w:eastAsia="宋体" w:cs="宋体"/>
          <w:b/>
          <w:bCs/>
          <w:kern w:val="28"/>
          <w:sz w:val="24"/>
          <w:szCs w:val="24"/>
          <w:lang w:val="en-US" w:eastAsia="zh-CN"/>
        </w:rPr>
        <w:t>不</w:t>
      </w:r>
      <w:r>
        <w:rPr>
          <w:rFonts w:hint="eastAsia" w:ascii="宋体" w:hAnsi="宋体" w:eastAsia="宋体" w:cs="宋体"/>
          <w:b/>
          <w:bCs/>
          <w:kern w:val="28"/>
          <w:sz w:val="24"/>
          <w:szCs w:val="24"/>
        </w:rPr>
        <w:t>包含</w:t>
      </w:r>
      <w:r>
        <w:rPr>
          <w:rFonts w:hint="eastAsia" w:ascii="宋体" w:hAnsi="宋体" w:eastAsia="宋体" w:cs="宋体"/>
          <w:b w:val="0"/>
          <w:bCs w:val="0"/>
          <w:kern w:val="28"/>
          <w:sz w:val="24"/>
          <w:szCs w:val="24"/>
          <w:lang w:val="en-US" w:eastAsia="zh-CN"/>
        </w:rPr>
        <w:t>单价</w:t>
      </w:r>
      <w:r>
        <w:rPr>
          <w:rFonts w:hint="eastAsia" w:ascii="宋体" w:hAnsi="宋体" w:eastAsia="宋体" w:cs="宋体"/>
          <w:b/>
          <w:bCs/>
          <w:kern w:val="28"/>
          <w:sz w:val="24"/>
          <w:szCs w:val="24"/>
          <w:lang w:val="en-US" w:eastAsia="zh-CN"/>
        </w:rPr>
        <w:t>高于100元</w:t>
      </w:r>
      <w:r>
        <w:rPr>
          <w:rFonts w:hint="eastAsia" w:ascii="宋体" w:hAnsi="宋体" w:eastAsia="宋体" w:cs="宋体"/>
          <w:b w:val="0"/>
          <w:bCs w:val="0"/>
          <w:kern w:val="28"/>
          <w:sz w:val="24"/>
          <w:szCs w:val="24"/>
          <w:lang w:val="en-US" w:eastAsia="zh-CN"/>
        </w:rPr>
        <w:t>的</w:t>
      </w:r>
      <w:r>
        <w:rPr>
          <w:rFonts w:hint="eastAsia" w:ascii="宋体" w:hAnsi="宋体" w:eastAsia="宋体" w:cs="宋体"/>
          <w:b w:val="0"/>
          <w:bCs w:val="0"/>
          <w:kern w:val="28"/>
          <w:sz w:val="24"/>
          <w:szCs w:val="24"/>
        </w:rPr>
        <w:t>所有相关</w:t>
      </w:r>
      <w:r>
        <w:rPr>
          <w:rFonts w:hint="eastAsia" w:ascii="宋体" w:hAnsi="宋体" w:eastAsia="宋体" w:cs="宋体"/>
          <w:b w:val="0"/>
          <w:bCs w:val="0"/>
          <w:kern w:val="28"/>
          <w:sz w:val="24"/>
          <w:szCs w:val="24"/>
          <w:lang w:val="en-US" w:eastAsia="zh-CN"/>
        </w:rPr>
        <w:t>配件</w:t>
      </w:r>
      <w:r>
        <w:rPr>
          <w:rFonts w:hint="eastAsia" w:ascii="宋体" w:hAnsi="宋体" w:eastAsia="宋体" w:cs="宋体"/>
          <w:b w:val="0"/>
          <w:bCs w:val="0"/>
          <w:kern w:val="28"/>
          <w:sz w:val="24"/>
          <w:szCs w:val="24"/>
        </w:rPr>
        <w:t xml:space="preserve">。 </w:t>
      </w:r>
    </w:p>
    <w:p w14:paraId="463612F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2.</w:t>
      </w:r>
      <w:r>
        <w:rPr>
          <w:rFonts w:hint="eastAsia" w:ascii="宋体" w:hAnsi="宋体" w:eastAsia="宋体" w:cs="宋体"/>
          <w:b w:val="0"/>
          <w:bCs w:val="0"/>
          <w:kern w:val="28"/>
          <w:sz w:val="24"/>
          <w:szCs w:val="24"/>
        </w:rPr>
        <w:t>维保单位应在现场勘探时充分了解服务范围内的实际及具体组成部分，须对上述保修内容提出具体的技术方案。</w:t>
      </w:r>
    </w:p>
    <w:p w14:paraId="3B398ED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3.本方案以下材料由采购人负责:</w:t>
      </w:r>
    </w:p>
    <w:p w14:paraId="1AC46CF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（1）负压手术室因烈性传染病手术后必须更换的所有初、中效过滤器、新风网、回风网及高效过滤器。</w:t>
      </w:r>
    </w:p>
    <w:p w14:paraId="113B713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（2）因工程或设计缺陷须整改而引起的各种材料；新增加工程中用到的各种材料。</w:t>
      </w:r>
    </w:p>
    <w:p w14:paraId="0635DC4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（3）因设备达到使用年限须淘汰而产生的材料。</w:t>
      </w:r>
    </w:p>
    <w:p w14:paraId="6A4687A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eastAsia="zh-CN"/>
        </w:rPr>
      </w:pP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三</w:t>
      </w: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关于更换配件的说明</w:t>
      </w:r>
    </w:p>
    <w:p w14:paraId="245E63B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本项目的维护和维修包含所有相关器件损坏的更换，以及所有初、中效过滤器、新风网、回风网及亚高效的定期清洁及更换服务，维修、清洁、更换的标准及频次需符合国家地方法律法规、相关标准及技术规范。</w:t>
      </w:r>
    </w:p>
    <w:p w14:paraId="0083EF9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highlight w:val="none"/>
          <w:lang w:val="en-US" w:eastAsia="zh-CN"/>
        </w:rPr>
        <w:t>2.中标方需负责更换在服务期因保养不当而损坏的零件并承担其费用、负责更换单个配件单价≤100元的配件并承担其费用，超过100元的配件另行报价，应在市场行情下给予最优惠价格（配件单价由采购人通过询价确定）。在</w:t>
      </w:r>
      <w:r>
        <w:rPr>
          <w:rFonts w:hint="eastAsia" w:ascii="宋体" w:hAnsi="宋体" w:eastAsia="宋体" w:cs="宋体"/>
          <w:b w:val="0"/>
          <w:bCs w:val="0"/>
          <w:kern w:val="28"/>
          <w:sz w:val="24"/>
          <w:szCs w:val="24"/>
          <w:lang w:val="en-US" w:eastAsia="zh-CN"/>
        </w:rPr>
        <w:t>提供维保服务过程中，由于中标方工作人员的工作失误导致采购方空调设备损坏等损失的，由此产生的系统修复费用和间接损失由中标方全部承担。</w:t>
      </w:r>
    </w:p>
    <w:p w14:paraId="0B51CB6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 xml:space="preserve">3.本项目中初、中效过滤器、新风网、回风网及亚高效定期更换相关费用由中标方承担。 </w:t>
      </w:r>
    </w:p>
    <w:p w14:paraId="0166E14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4.本项目以下材料由采购人负责：</w:t>
      </w:r>
    </w:p>
    <w:p w14:paraId="09726645">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（1）负压手术室因烈性传染病手术后必须更换的所有初、中效过滤器、新风网、回风网及高效过滤器。</w:t>
      </w:r>
    </w:p>
    <w:p w14:paraId="606FE8A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（2）因工程或设计缺陷须整改而引起的各种材料；新增加工程中用到的各种材料。</w:t>
      </w:r>
    </w:p>
    <w:p w14:paraId="022AE07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（3）因设备达到使用年限须淘汰而产生的材料。</w:t>
      </w:r>
    </w:p>
    <w:p w14:paraId="4BE6B54F">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5.中标方提供的配件耗材必须是全新（包括零部件）的，而且要符合有关检测标准，或具有有关质检部门出具的产品合格证明。</w:t>
      </w:r>
    </w:p>
    <w:p w14:paraId="4528A28A">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eastAsia="zh-CN"/>
        </w:rPr>
      </w:pP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四</w:t>
      </w:r>
      <w:r>
        <w:rPr>
          <w:rFonts w:hint="eastAsia" w:ascii="宋体" w:hAnsi="宋体" w:eastAsia="宋体" w:cs="宋体"/>
          <w:b/>
          <w:bCs/>
          <w:kern w:val="28"/>
          <w:sz w:val="24"/>
          <w:szCs w:val="24"/>
          <w:lang w:eastAsia="zh-CN"/>
        </w:rPr>
        <w:t>）</w:t>
      </w:r>
      <w:r>
        <w:rPr>
          <w:rFonts w:hint="eastAsia" w:ascii="宋体" w:hAnsi="宋体" w:eastAsia="宋体" w:cs="宋体"/>
          <w:b w:val="0"/>
          <w:bCs w:val="0"/>
          <w:kern w:val="28"/>
          <w:sz w:val="24"/>
          <w:szCs w:val="24"/>
          <w:lang w:val="en-US" w:eastAsia="zh-CN"/>
        </w:rPr>
        <w:t>中标方在履行合同过程中所获得或接触到的任何内部数据资料，未经招标方同意，不得向第三方透露。中标方实施项目的一切程序都应符合国家安全、保密的有关规定和标准。</w:t>
      </w:r>
    </w:p>
    <w:p w14:paraId="1CD550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3"/>
        <w:rPr>
          <w:rFonts w:hint="eastAsia" w:ascii="宋体" w:hAnsi="宋体" w:eastAsia="宋体" w:cs="宋体"/>
          <w:b/>
          <w:bCs/>
          <w:color w:val="auto"/>
          <w:sz w:val="24"/>
          <w:szCs w:val="24"/>
          <w:highlight w:val="none"/>
          <w:lang w:eastAsia="zh-CN"/>
        </w:rPr>
      </w:pP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五</w:t>
      </w:r>
      <w:r>
        <w:rPr>
          <w:rFonts w:hint="eastAsia" w:ascii="宋体" w:hAnsi="宋体" w:eastAsia="宋体" w:cs="宋体"/>
          <w:b/>
          <w:bCs/>
          <w:kern w:val="28"/>
          <w:sz w:val="24"/>
          <w:szCs w:val="24"/>
          <w:lang w:eastAsia="zh-CN"/>
        </w:rPr>
        <w:t>）</w:t>
      </w:r>
      <w:r>
        <w:rPr>
          <w:rFonts w:hint="eastAsia" w:ascii="宋体" w:hAnsi="宋体" w:eastAsia="宋体" w:cs="宋体"/>
          <w:b w:val="0"/>
          <w:bCs w:val="0"/>
          <w:kern w:val="28"/>
          <w:sz w:val="24"/>
          <w:szCs w:val="24"/>
          <w:lang w:val="en-US" w:eastAsia="zh-CN"/>
        </w:rPr>
        <w:t>投标方应提供详细的服务方案，方案全面、具体、思路清晰、可行、操作性强，</w:t>
      </w:r>
      <w:r>
        <w:rPr>
          <w:rFonts w:hint="eastAsia" w:ascii="宋体" w:hAnsi="宋体" w:eastAsia="宋体" w:cs="宋体"/>
          <w:b w:val="0"/>
          <w:bCs w:val="0"/>
          <w:color w:val="auto"/>
          <w:sz w:val="24"/>
          <w:szCs w:val="24"/>
          <w:highlight w:val="none"/>
          <w:lang w:val="en-US" w:eastAsia="zh-CN"/>
        </w:rPr>
        <w:t>包括但不限于以下内容：</w:t>
      </w:r>
    </w:p>
    <w:p w14:paraId="3981E6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b/>
          <w:sz w:val="24"/>
          <w:szCs w:val="24"/>
        </w:rPr>
      </w:pPr>
      <w:r>
        <w:rPr>
          <w:rFonts w:hint="eastAsia"/>
          <w:b/>
          <w:sz w:val="24"/>
          <w:szCs w:val="24"/>
        </w:rPr>
        <w:t>每周保养</w:t>
      </w:r>
    </w:p>
    <w:p w14:paraId="69820F68">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1.清洁各洁净区域及各辅助用房.洁净走廊等回风过滤器。</w:t>
      </w:r>
    </w:p>
    <w:p w14:paraId="6FD569B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2.清洁各风柜新风过滤器。</w:t>
      </w:r>
    </w:p>
    <w:p w14:paraId="1BAA875B">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3.检查各控制柜指示灯有无损坏，有需要更换之。</w:t>
      </w:r>
    </w:p>
    <w:p w14:paraId="4122BF3B">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4.检查各压力表.水温计有无损坏，有需要更换之。</w:t>
      </w:r>
    </w:p>
    <w:p w14:paraId="09BA468C">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5.新风柜每周更换新风过滤器</w:t>
      </w:r>
    </w:p>
    <w:p w14:paraId="64D79CA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6.对各项保养工作进行记录。</w:t>
      </w:r>
    </w:p>
    <w:p w14:paraId="4629521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每月保养</w:t>
      </w:r>
    </w:p>
    <w:p w14:paraId="0DA50916">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1.检查各设备有无异常声响，传动皮带有无破损，有需要更换之。</w:t>
      </w:r>
    </w:p>
    <w:p w14:paraId="5DD4B1CB">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2.清洁各风柜内初效过滤器。</w:t>
      </w:r>
    </w:p>
    <w:p w14:paraId="72CC32F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3.清扫各风柜表面卫生，检查各电气线路。</w:t>
      </w:r>
    </w:p>
    <w:p w14:paraId="3155E9F4">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4.检查风柜内杀菌灯工作是否正常，有需要更换之。</w:t>
      </w:r>
    </w:p>
    <w:p w14:paraId="73D86D89">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5.检查系统上各种阀门，保持机械的灵活性。</w:t>
      </w:r>
    </w:p>
    <w:p w14:paraId="2CAFAD91">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6.清洗冷热水机组散热翅片，并检查各机组压力显示。</w:t>
      </w:r>
    </w:p>
    <w:p w14:paraId="69FD2D19">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7.对各项保养工作进行记录。</w:t>
      </w:r>
    </w:p>
    <w:p w14:paraId="5453B2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每季保养</w:t>
      </w:r>
    </w:p>
    <w:p w14:paraId="2799707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1.检查各风柜内送风机及马达运转情况，对各轴承补充润滑油。</w:t>
      </w:r>
    </w:p>
    <w:p w14:paraId="2EA24075">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2.清洁各风柜内的初中效过滤器，视使用情况进行更换。</w:t>
      </w:r>
    </w:p>
    <w:p w14:paraId="630AC503">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3.全面清洁各控制柜内部卫生，并紧固各电气接头。</w:t>
      </w:r>
    </w:p>
    <w:p w14:paraId="1A3695E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4.检测并记录各冷热水机组运行时的各项数据，如电流.压力等。</w:t>
      </w:r>
    </w:p>
    <w:p w14:paraId="1FE741C5">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5.检查各自动门皮带的张力，并进行调整，对传动部分及走轮加注润滑油。</w:t>
      </w:r>
    </w:p>
    <w:p w14:paraId="2FA0547F">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6.每二个季度对手术间进行尘埃粒子检测。</w:t>
      </w:r>
    </w:p>
    <w:p w14:paraId="63444026">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7.对各项保养工作进行记录。</w:t>
      </w:r>
    </w:p>
    <w:p w14:paraId="1786261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年度保养</w:t>
      </w:r>
    </w:p>
    <w:p w14:paraId="1A193CB5">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1.检查为洁净区域各高效使用情况，对有需要更换的提出更换方案。</w:t>
      </w:r>
    </w:p>
    <w:p w14:paraId="7F08E220">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2.检查各风管及水管保温棉并进行修补。</w:t>
      </w:r>
    </w:p>
    <w:p w14:paraId="104CA8E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3.对各支架角铁进行刷漆防锈处理。</w:t>
      </w:r>
    </w:p>
    <w:p w14:paraId="7CDE5E47">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4.对各风柜加湿器进行清洗，并检查水过滤器，有必要更换之。</w:t>
      </w:r>
    </w:p>
    <w:p w14:paraId="7F6D987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5.检查各新风柜内亚高效过滤器，视使用情况进行更换。</w:t>
      </w:r>
    </w:p>
    <w:p w14:paraId="25D05023">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6.对各项保养工作进行记录。</w:t>
      </w:r>
    </w:p>
    <w:p w14:paraId="70794F59">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7.检查高效过滤器情况，有需要请示院方更换。</w:t>
      </w:r>
    </w:p>
    <w:p w14:paraId="0FC07D3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8.做好年并总结报告。</w:t>
      </w:r>
    </w:p>
    <w:p w14:paraId="139A945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项目维修</w:t>
      </w:r>
    </w:p>
    <w:p w14:paraId="7CA4085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驻点人员的通讯联系电话须24小时保持开机状态，工作日上下班时间与采购方同步（根据采购方需求适应性调整），节假日及下班后做到随叫随到。</w:t>
      </w:r>
    </w:p>
    <w:p w14:paraId="7C4E97FC">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1.小型维修</w:t>
      </w:r>
    </w:p>
    <w:p w14:paraId="79608D68">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处理常见的各种小故障小问题，并做好维修记录。</w:t>
      </w:r>
    </w:p>
    <w:p w14:paraId="3E8DC42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2.中型维修（维修时间在三小时内）</w:t>
      </w:r>
    </w:p>
    <w:p w14:paraId="7B90C377">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（1）首先确认设备是否在运行中，如不影响使用，立即维修处理；如影响使用，须经使用科室负责人同意方进行，在维修处理过程中悬挂故障警示标识，完工后告知值班护士。</w:t>
      </w:r>
    </w:p>
    <w:p w14:paraId="4258A3D3">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（2）不在运行中设备需进行中型维修，通知值班护士，并悬挂故障警示标识，完工后告知值班护士。</w:t>
      </w:r>
    </w:p>
    <w:p w14:paraId="50BE6BB2">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（3）所有维修处理过程不能中断，完工后方能离场。</w:t>
      </w:r>
    </w:p>
    <w:p w14:paraId="47450D44">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3.大型维修（维修时间在三小时以上）</w:t>
      </w:r>
    </w:p>
    <w:p w14:paraId="6806E34D">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紧急情况下的大型维修立即通知采购方主管科室负责人并汇报故障情况；同时通知公司管理主管，尽快得到公司的支援，同时实施有效的应急处理，尽量将影响降到最低。待正常维修完工后出具维修报告，并就此事件书面报告给主管科室负责人，总结发生的原因及经验教训，做到以后对同类事件有更好的预防和处理方法。</w:t>
      </w:r>
    </w:p>
    <w:p w14:paraId="1E7845C1">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计划下的大型维修须先出具设备停机通知单，得到采购方主管科室负责人的确认；并通知使用科室值班护士。在该设备显眼位置及受其影响的单元悬挂故障警示标识。完工后通知主管科室负责人及值班护士。</w:t>
      </w:r>
    </w:p>
    <w:p w14:paraId="57EC8566">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（3）所有的维修须加班抢时间，以减少对使用科室带来的不便。常用的维修配件须常备，各种维修配件尽量使用原厂配件，如使用替代品其各项性能指标须相当于或优于原厂配件。</w:t>
      </w:r>
    </w:p>
    <w:p w14:paraId="3755DE9E">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（4）所有的保养和维修实施方案必须遵从《医院设备维护安全管理制度》《洁净系统维护工作职责及系统运行管理、操作规程》。保证设备处于良好的运行状态，保持高效、低耗、安全运行；</w:t>
      </w:r>
    </w:p>
    <w:p w14:paraId="4271576D">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lang w:eastAsia="zh-CN"/>
        </w:rPr>
      </w:pPr>
      <w:r>
        <w:rPr>
          <w:rFonts w:hint="eastAsia" w:ascii="宋体" w:hAnsi="宋体" w:eastAsia="宋体" w:cs="宋体"/>
          <w:b/>
          <w:bCs/>
          <w:kern w:val="28"/>
          <w:sz w:val="24"/>
          <w:szCs w:val="24"/>
          <w:lang w:eastAsia="zh-CN"/>
        </w:rPr>
        <w:t>（</w:t>
      </w:r>
      <w:r>
        <w:rPr>
          <w:rFonts w:hint="eastAsia" w:ascii="宋体" w:hAnsi="宋体" w:eastAsia="宋体" w:cs="宋体"/>
          <w:b/>
          <w:bCs/>
          <w:kern w:val="28"/>
          <w:sz w:val="24"/>
          <w:szCs w:val="24"/>
          <w:lang w:val="en-US" w:eastAsia="zh-CN"/>
        </w:rPr>
        <w:t>六</w:t>
      </w:r>
      <w:r>
        <w:rPr>
          <w:rFonts w:hint="eastAsia" w:ascii="宋体" w:hAnsi="宋体" w:eastAsia="宋体" w:cs="宋体"/>
          <w:b/>
          <w:bCs/>
          <w:kern w:val="28"/>
          <w:sz w:val="24"/>
          <w:szCs w:val="24"/>
          <w:lang w:eastAsia="zh-CN"/>
        </w:rPr>
        <w:t>）</w:t>
      </w:r>
      <w:r>
        <w:rPr>
          <w:rFonts w:hint="eastAsia" w:ascii="宋体" w:hAnsi="宋体" w:eastAsia="宋体" w:cs="宋体"/>
          <w:b w:val="0"/>
          <w:bCs w:val="0"/>
          <w:kern w:val="28"/>
          <w:sz w:val="24"/>
          <w:szCs w:val="24"/>
          <w:lang w:val="en-US" w:eastAsia="zh-CN"/>
        </w:rPr>
        <w:t>服务标准</w:t>
      </w:r>
    </w:p>
    <w:p w14:paraId="5D3465D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本项目服务需要符合国家相关法律法规及技术标准。</w:t>
      </w:r>
    </w:p>
    <w:p w14:paraId="6F433326">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highlight w:val="none"/>
          <w:lang w:eastAsia="zh-CN"/>
        </w:rPr>
      </w:pPr>
      <w:r>
        <w:rPr>
          <w:rFonts w:hint="eastAsia" w:ascii="宋体" w:hAnsi="宋体" w:eastAsia="宋体" w:cs="宋体"/>
          <w:b/>
          <w:bCs/>
          <w:kern w:val="28"/>
          <w:sz w:val="24"/>
          <w:szCs w:val="24"/>
          <w:highlight w:val="none"/>
          <w:lang w:eastAsia="zh-CN"/>
        </w:rPr>
        <w:t>（</w:t>
      </w:r>
      <w:r>
        <w:rPr>
          <w:rFonts w:hint="eastAsia" w:ascii="宋体" w:hAnsi="宋体" w:eastAsia="宋体" w:cs="宋体"/>
          <w:b/>
          <w:bCs/>
          <w:kern w:val="28"/>
          <w:sz w:val="24"/>
          <w:szCs w:val="24"/>
          <w:highlight w:val="none"/>
          <w:lang w:val="en-US" w:eastAsia="zh-CN"/>
        </w:rPr>
        <w:t>七</w:t>
      </w:r>
      <w:r>
        <w:rPr>
          <w:rFonts w:hint="eastAsia" w:ascii="宋体" w:hAnsi="宋体" w:eastAsia="宋体" w:cs="宋体"/>
          <w:b/>
          <w:bCs/>
          <w:kern w:val="28"/>
          <w:sz w:val="24"/>
          <w:szCs w:val="24"/>
          <w:highlight w:val="none"/>
          <w:lang w:eastAsia="zh-CN"/>
        </w:rPr>
        <w:t>）</w:t>
      </w:r>
      <w:r>
        <w:rPr>
          <w:rFonts w:hint="eastAsia" w:ascii="宋体" w:hAnsi="宋体" w:eastAsia="宋体" w:cs="宋体"/>
          <w:b w:val="0"/>
          <w:bCs w:val="0"/>
          <w:kern w:val="28"/>
          <w:sz w:val="24"/>
          <w:szCs w:val="24"/>
          <w:highlight w:val="none"/>
          <w:lang w:val="en-US" w:eastAsia="zh-CN"/>
        </w:rPr>
        <w:t>采购数量、交付或实施的时间和地点、验收标准：</w:t>
      </w:r>
    </w:p>
    <w:p w14:paraId="73F3790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1.采购数量：龙岗区耳鼻咽喉医院洁净系统年度维保</w:t>
      </w:r>
      <w:bookmarkStart w:id="25" w:name="_GoBack"/>
      <w:bookmarkEnd w:id="25"/>
      <w:r>
        <w:rPr>
          <w:rFonts w:hint="eastAsia" w:ascii="宋体" w:hAnsi="宋体" w:eastAsia="宋体" w:cs="宋体"/>
          <w:b w:val="0"/>
          <w:bCs w:val="0"/>
          <w:kern w:val="28"/>
          <w:sz w:val="24"/>
          <w:szCs w:val="24"/>
          <w:highlight w:val="none"/>
          <w:lang w:val="en-US" w:eastAsia="zh-CN"/>
        </w:rPr>
        <w:t>服务1项。</w:t>
      </w:r>
    </w:p>
    <w:p w14:paraId="439B5A3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2.实施时间：24小时响应技术服务。</w:t>
      </w:r>
    </w:p>
    <w:p w14:paraId="48DEADD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3.实施地点：龙岗区耳鼻咽喉医院</w:t>
      </w:r>
    </w:p>
    <w:p w14:paraId="7895316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4.验收标准：</w:t>
      </w:r>
    </w:p>
    <w:p w14:paraId="45A90B7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验收依据为招标文件、中标方投标文件，国家和行业有关规范、规程和标准：确保采购方洁净空调系统运行及洁净区域检测指标符合《医院洁净手术部建筑技术规范GB 50333-2013》《医院空气净化管理规范WS/T 368</w:t>
      </w:r>
      <w:r>
        <w:rPr>
          <w:rFonts w:hint="eastAsia" w:ascii="宋体" w:hAnsi="宋体" w:eastAsia="宋体" w:cs="宋体"/>
          <w:b w:val="0"/>
          <w:bCs w:val="0"/>
          <w:kern w:val="28"/>
          <w:sz w:val="24"/>
          <w:szCs w:val="24"/>
          <w:highlight w:val="none"/>
          <w:lang w:val="en-US" w:eastAsia="zh-CN"/>
        </w:rPr>
        <w:fldChar w:fldCharType="begin"/>
      </w:r>
      <w:r>
        <w:rPr>
          <w:rFonts w:hint="eastAsia" w:ascii="宋体" w:hAnsi="宋体" w:eastAsia="宋体" w:cs="宋体"/>
          <w:b w:val="0"/>
          <w:bCs w:val="0"/>
          <w:kern w:val="28"/>
          <w:sz w:val="24"/>
          <w:szCs w:val="24"/>
          <w:highlight w:val="none"/>
          <w:lang w:val="en-US" w:eastAsia="zh-CN"/>
        </w:rPr>
        <w:instrText xml:space="preserve"> HYPERLINK "http://www.csres.com/detail/224146.html" \t "http://www.csres.com/_blank" </w:instrText>
      </w:r>
      <w:r>
        <w:rPr>
          <w:rFonts w:hint="eastAsia" w:ascii="宋体" w:hAnsi="宋体" w:eastAsia="宋体" w:cs="宋体"/>
          <w:b w:val="0"/>
          <w:bCs w:val="0"/>
          <w:kern w:val="28"/>
          <w:sz w:val="24"/>
          <w:szCs w:val="24"/>
          <w:highlight w:val="none"/>
          <w:lang w:val="en-US" w:eastAsia="zh-CN"/>
        </w:rPr>
        <w:fldChar w:fldCharType="separate"/>
      </w:r>
      <w:r>
        <w:rPr>
          <w:rFonts w:hint="eastAsia" w:ascii="宋体" w:hAnsi="宋体" w:eastAsia="宋体" w:cs="宋体"/>
          <w:b w:val="0"/>
          <w:bCs w:val="0"/>
          <w:kern w:val="28"/>
          <w:sz w:val="24"/>
          <w:szCs w:val="24"/>
          <w:highlight w:val="none"/>
          <w:lang w:val="en-US" w:eastAsia="zh-CN"/>
        </w:rPr>
        <w:t>-2012</w:t>
      </w:r>
      <w:r>
        <w:rPr>
          <w:rFonts w:hint="eastAsia" w:ascii="宋体" w:hAnsi="宋体" w:eastAsia="宋体" w:cs="宋体"/>
          <w:b w:val="0"/>
          <w:bCs w:val="0"/>
          <w:kern w:val="28"/>
          <w:sz w:val="24"/>
          <w:szCs w:val="24"/>
          <w:highlight w:val="none"/>
          <w:lang w:val="en-US" w:eastAsia="zh-CN"/>
        </w:rPr>
        <w:fldChar w:fldCharType="end"/>
      </w:r>
      <w:r>
        <w:rPr>
          <w:rFonts w:hint="eastAsia" w:ascii="宋体" w:hAnsi="宋体" w:eastAsia="宋体" w:cs="宋体"/>
          <w:b w:val="0"/>
          <w:bCs w:val="0"/>
          <w:kern w:val="28"/>
          <w:sz w:val="24"/>
          <w:szCs w:val="24"/>
          <w:highlight w:val="none"/>
          <w:lang w:val="en-US" w:eastAsia="zh-CN"/>
        </w:rPr>
        <w:t>》等最新相关法律法规要求，同时提高洁净系统工作效率和延长使用寿命。①无任何安全事故发生；②非预期故障≤1次/季度，即经过中标方维保和检查后，突发的未事前向采购方反馈的设备故障每季度不得超过1次；③有效投诉≤2次/季度，经过采购方确认后，项目相关投诉属于中标方原因引起的，每季度不得超过2次；④洁净指标超标≤1次/季度。</w:t>
      </w:r>
    </w:p>
    <w:p w14:paraId="5657DF2B">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kern w:val="28"/>
          <w:sz w:val="24"/>
          <w:szCs w:val="24"/>
        </w:rPr>
      </w:pPr>
      <w:r>
        <w:rPr>
          <w:rFonts w:hint="eastAsia" w:ascii="宋体" w:hAnsi="宋体" w:eastAsia="宋体" w:cs="宋体"/>
          <w:b/>
          <w:bCs/>
          <w:kern w:val="28"/>
          <w:sz w:val="24"/>
          <w:szCs w:val="24"/>
          <w:lang w:val="en-US" w:eastAsia="zh-CN"/>
        </w:rPr>
        <w:t>四、商务要求</w:t>
      </w:r>
      <w:r>
        <w:rPr>
          <w:rFonts w:hint="eastAsia" w:ascii="宋体" w:hAnsi="宋体" w:eastAsia="宋体" w:cs="宋体"/>
          <w:b w:val="0"/>
          <w:bCs w:val="0"/>
          <w:kern w:val="28"/>
          <w:sz w:val="24"/>
          <w:szCs w:val="24"/>
          <w:lang w:val="en-US" w:eastAsia="zh-CN"/>
        </w:rPr>
        <w:t>（★条款不得响应负偏离，否则按投标无效处理）</w:t>
      </w:r>
    </w:p>
    <w:p w14:paraId="7F64A90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rPr>
        <w:t>注：1．带“★”指标项为实质性条款，如出现负偏离，将被视为未实质性满足招标文件要求作投标无效处理。</w:t>
      </w:r>
    </w:p>
    <w:p w14:paraId="66252D0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bookmarkStart w:id="21" w:name="_Toc14970"/>
      <w:r>
        <w:rPr>
          <w:rFonts w:hint="eastAsia" w:ascii="宋体" w:hAnsi="宋体" w:eastAsia="宋体" w:cs="宋体"/>
          <w:b w:val="0"/>
          <w:bCs w:val="0"/>
          <w:kern w:val="28"/>
          <w:sz w:val="24"/>
          <w:szCs w:val="24"/>
          <w:lang w:eastAsia="zh-CN"/>
        </w:rPr>
        <w:t>（</w:t>
      </w:r>
      <w:r>
        <w:rPr>
          <w:rFonts w:hint="eastAsia" w:ascii="宋体" w:hAnsi="宋体" w:eastAsia="宋体" w:cs="宋体"/>
          <w:b w:val="0"/>
          <w:bCs w:val="0"/>
          <w:kern w:val="28"/>
          <w:sz w:val="24"/>
          <w:szCs w:val="24"/>
          <w:lang w:val="en-US" w:eastAsia="zh-CN"/>
        </w:rPr>
        <w:t>一</w:t>
      </w:r>
      <w:r>
        <w:rPr>
          <w:rFonts w:hint="eastAsia" w:ascii="宋体" w:hAnsi="宋体" w:eastAsia="宋体" w:cs="宋体"/>
          <w:b w:val="0"/>
          <w:bCs w:val="0"/>
          <w:kern w:val="28"/>
          <w:sz w:val="24"/>
          <w:szCs w:val="24"/>
          <w:lang w:eastAsia="zh-CN"/>
        </w:rPr>
        <w:t>）</w:t>
      </w:r>
      <w:r>
        <w:rPr>
          <w:rFonts w:hint="eastAsia" w:ascii="宋体" w:hAnsi="宋体" w:eastAsia="宋体" w:cs="宋体"/>
          <w:b w:val="0"/>
          <w:bCs w:val="0"/>
          <w:kern w:val="28"/>
          <w:sz w:val="24"/>
          <w:szCs w:val="24"/>
          <w:lang w:val="en-US" w:eastAsia="zh-CN"/>
        </w:rPr>
        <w:t>服务期限</w:t>
      </w:r>
    </w:p>
    <w:p w14:paraId="1AA9E59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合同签订之日起一年。在合同期满前三个月，经双方同意且履约评价合格，合同可按流程续签一年，最多续签2次。</w:t>
      </w:r>
    </w:p>
    <w:p w14:paraId="730C0CF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（二）服务地点</w:t>
      </w:r>
    </w:p>
    <w:p w14:paraId="3422039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深圳市龙岗区耳鼻咽喉医院</w:t>
      </w:r>
    </w:p>
    <w:p w14:paraId="1ECBA8F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（三）付款方式</w:t>
      </w:r>
    </w:p>
    <w:p w14:paraId="68C344E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lang w:val="en-US" w:eastAsia="zh-CN"/>
        </w:rPr>
        <w:t>招标方按季度对中标方进行付款，下一个季度的首月中标方提供合格巡检、维保、维修台账以及发票等支付材料后支付相应费用因采购方正常支付审批流程导致的支付超期，不视为违约。</w:t>
      </w:r>
    </w:p>
    <w:p w14:paraId="390F5BF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rPr>
        <w:t>★</w:t>
      </w:r>
      <w:r>
        <w:rPr>
          <w:rFonts w:hint="eastAsia" w:ascii="宋体" w:hAnsi="宋体" w:eastAsia="宋体" w:cs="宋体"/>
          <w:b w:val="0"/>
          <w:bCs w:val="0"/>
          <w:kern w:val="28"/>
          <w:sz w:val="24"/>
          <w:szCs w:val="24"/>
          <w:highlight w:val="none"/>
          <w:lang w:val="en-US" w:eastAsia="zh-CN"/>
        </w:rPr>
        <w:t>（四）安全责任</w:t>
      </w:r>
    </w:p>
    <w:p w14:paraId="087CEA4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lang w:val="en-US" w:eastAsia="zh-CN"/>
        </w:rPr>
        <w:t>中标方应做到合法用工，与工作人员建立合法的劳动/劳务关系，负责工作人员的工资、社会保险及其他保险的购买。保证安全作业。中标方与其工作人员发生的一切纠纷均与采购方无关。中标方在采购方院内提供服务的，应保证其工作人员严格遵守采购方各项管理规定，服务过程中如造成采购方场所及设施损坏、工作人员人身伤害或第三方人身伤害、财产损失，中标方应承担全部赔偿责任。</w:t>
      </w:r>
    </w:p>
    <w:bookmarkEnd w:id="21"/>
    <w:p w14:paraId="5EAB73A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w:t>
      </w:r>
      <w:r>
        <w:rPr>
          <w:rFonts w:hint="eastAsia" w:ascii="宋体" w:hAnsi="宋体" w:eastAsia="宋体" w:cs="宋体"/>
          <w:b w:val="0"/>
          <w:bCs w:val="0"/>
          <w:kern w:val="28"/>
          <w:sz w:val="24"/>
          <w:szCs w:val="24"/>
          <w:lang w:val="en-US" w:eastAsia="zh-CN"/>
        </w:rPr>
        <w:t>（五）违约责任</w:t>
      </w:r>
    </w:p>
    <w:p w14:paraId="5CB2681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kern w:val="28"/>
          <w:sz w:val="24"/>
          <w:szCs w:val="24"/>
        </w:rPr>
      </w:pPr>
      <w:r>
        <w:rPr>
          <w:rFonts w:hint="eastAsia" w:ascii="宋体" w:hAnsi="宋体" w:eastAsia="宋体" w:cs="宋体"/>
          <w:b w:val="0"/>
          <w:bCs w:val="0"/>
          <w:kern w:val="28"/>
          <w:sz w:val="24"/>
          <w:szCs w:val="24"/>
          <w:lang w:val="en-US" w:eastAsia="zh-CN"/>
        </w:rPr>
        <w:t>因中标方原因，违反本项目合同约定或未能按规定完成本项目有关工作造成不良后果的（如科室不能正常开展医疗工作、发生医院感染暴发、各级疾控部门检测不合格、受到投诉等），中标方应承担一切责任并赔偿所有损失。同时采购方可发出书面通知后，扣除当季度服务款10%作为违约金，情节严重的，采购方有权单方面解除合同。</w:t>
      </w:r>
      <w:r>
        <w:rPr>
          <w:rFonts w:hint="eastAsia" w:ascii="宋体" w:hAnsi="宋体" w:eastAsia="宋体" w:cs="宋体"/>
          <w:b w:val="0"/>
          <w:bCs w:val="0"/>
          <w:kern w:val="28"/>
          <w:sz w:val="24"/>
          <w:szCs w:val="24"/>
        </w:rPr>
        <w:br w:type="page"/>
      </w:r>
    </w:p>
    <w:p w14:paraId="4848CE77">
      <w:pPr>
        <w:pStyle w:val="14"/>
        <w:tabs>
          <w:tab w:val="left" w:pos="426"/>
        </w:tabs>
        <w:jc w:val="center"/>
        <w:rPr>
          <w:rFonts w:hint="eastAsia" w:asciiTheme="minorEastAsia" w:hAnsiTheme="minorEastAsia" w:cstheme="minorEastAsia"/>
        </w:rPr>
      </w:pPr>
      <w:r>
        <w:rPr>
          <w:rFonts w:hint="eastAsia" w:ascii="Cambria" w:hAnsi="Cambria" w:eastAsiaTheme="minorEastAsia"/>
          <w:b/>
          <w:bCs/>
          <w:kern w:val="28"/>
          <w:sz w:val="28"/>
          <w:szCs w:val="32"/>
        </w:rPr>
        <w:t>第四章投标文件的组成、格式</w:t>
      </w: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w:t>
      </w:r>
    </w:p>
    <w:p w14:paraId="4C60B4E5">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lang w:val="en-US" w:eastAsia="zh-CN"/>
        </w:rPr>
        <w:t>九</w:t>
      </w:r>
      <w:r>
        <w:rPr>
          <w:rFonts w:hint="eastAsia" w:asciiTheme="minorEastAsia" w:hAnsiTheme="minorEastAsia" w:cstheme="minorEastAsia"/>
        </w:rPr>
        <w:t>、其他响应评分的内容及佐证材料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1E39123A">
      <w:pPr>
        <w:tabs>
          <w:tab w:val="left" w:pos="360"/>
        </w:tabs>
        <w:spacing w:line="460" w:lineRule="exact"/>
        <w:ind w:firstLine="480" w:firstLineChars="200"/>
        <w:jc w:val="both"/>
        <w:rPr>
          <w:rFonts w:hint="eastAsia" w:asciiTheme="minorEastAsia" w:hAnsiTheme="minorEastAsia" w:cstheme="minorEastAsia"/>
          <w:color w:val="F79646" w:themeColor="accent6"/>
          <w14:textFill>
            <w14:solidFill>
              <w14:schemeClr w14:val="accent6"/>
            </w14:solidFill>
          </w14:textFill>
        </w:rPr>
      </w:pPr>
      <w:r>
        <w:rPr>
          <w:rFonts w:hint="eastAsia" w:asciiTheme="minorEastAsia" w:hAnsiTheme="minorEastAsia" w:cstheme="minorEastAsia"/>
          <w:color w:val="FF0000"/>
        </w:rPr>
        <w:t>备注：投标人将所有投标文件一起包装在一个密封袋里，并在袋上注明项目名称以及投标人名称、地址，封口处应贴封条并骑缝加盖投标人公章。投标文件由以上组成，按如上顺序分别装订成本（一正五副，</w:t>
      </w:r>
      <w:r>
        <w:rPr>
          <w:rFonts w:hint="eastAsia" w:ascii="宋体" w:hAnsi="宋体" w:eastAsia="宋体" w:cs="宋体"/>
          <w:bCs/>
          <w:color w:val="F79646" w:themeColor="accent6"/>
          <w:shd w:val="clear" w:color="auto" w:fill="FFFFFF"/>
          <w14:textFill>
            <w14:solidFill>
              <w14:schemeClr w14:val="accent6"/>
            </w14:solidFill>
          </w14:textFill>
        </w:rPr>
        <w:t>电子文件一份，U盘储存（投标文件正本盖章后的扫描件，PDF格式）</w:t>
      </w:r>
      <w:r>
        <w:rPr>
          <w:rFonts w:hint="eastAsia" w:asciiTheme="minorEastAsia" w:hAnsiTheme="minorEastAsia" w:cstheme="minorEastAsia"/>
          <w:color w:val="F79646" w:themeColor="accent6"/>
          <w14:textFill>
            <w14:solidFill>
              <w14:schemeClr w14:val="accent6"/>
            </w14:solidFill>
          </w14:textFill>
        </w:rPr>
        <w:t>）。</w:t>
      </w:r>
    </w:p>
    <w:p w14:paraId="77F6959E">
      <w:pPr>
        <w:pStyle w:val="53"/>
        <w:ind w:firstLine="480"/>
      </w:pPr>
    </w:p>
    <w:p w14:paraId="7A104D61">
      <w:pPr>
        <w:pStyle w:val="53"/>
        <w:ind w:firstLine="480"/>
      </w:pPr>
    </w:p>
    <w:p w14:paraId="7DB4C390">
      <w:pPr>
        <w:pStyle w:val="53"/>
        <w:ind w:firstLine="422"/>
        <w:rPr>
          <w:rFonts w:hint="eastAsia" w:asciiTheme="minorEastAsia" w:hAnsiTheme="minorEastAsia" w:cstheme="minorEastAsia"/>
          <w:b/>
          <w:bCs/>
          <w:sz w:val="21"/>
          <w:szCs w:val="21"/>
        </w:rPr>
      </w:pPr>
    </w:p>
    <w:p w14:paraId="502A2BE5">
      <w:pPr>
        <w:pStyle w:val="53"/>
        <w:ind w:firstLine="422"/>
        <w:rPr>
          <w:rFonts w:hint="eastAsia" w:asciiTheme="minorEastAsia" w:hAnsiTheme="minorEastAsia" w:cstheme="minorEastAsia"/>
          <w:b/>
          <w:bCs/>
          <w:sz w:val="21"/>
          <w:szCs w:val="21"/>
        </w:rPr>
      </w:pPr>
    </w:p>
    <w:p w14:paraId="3AD3F984">
      <w:pPr>
        <w:pStyle w:val="34"/>
        <w:rPr>
          <w:rFonts w:hint="eastAsia" w:asciiTheme="minorEastAsia" w:hAnsiTheme="minorEastAsia" w:cstheme="minorEastAsia"/>
          <w:b/>
          <w:bCs/>
          <w:sz w:val="21"/>
          <w:szCs w:val="21"/>
        </w:rPr>
      </w:pPr>
    </w:p>
    <w:p w14:paraId="50CFE636">
      <w:pPr>
        <w:jc w:val="both"/>
        <w:rPr>
          <w:sz w:val="44"/>
          <w:szCs w:val="44"/>
          <w:u w:val="single"/>
        </w:rPr>
        <w:sectPr>
          <w:footerReference r:id="rId5" w:type="default"/>
          <w:pgSz w:w="11906" w:h="16838"/>
          <w:pgMar w:top="1440" w:right="1286" w:bottom="1440" w:left="1440" w:header="851" w:footer="992" w:gutter="0"/>
          <w:pgNumType w:fmt="numberInDash" w:start="1"/>
          <w:cols w:space="720" w:num="1"/>
          <w:docGrid w:type="lines" w:linePitch="312" w:charSpace="0"/>
        </w:sectPr>
      </w:pPr>
    </w:p>
    <w:p w14:paraId="5781B615">
      <w:pPr>
        <w:jc w:val="right"/>
        <w:rPr>
          <w:sz w:val="44"/>
          <w:szCs w:val="44"/>
          <w:u w:val="single"/>
        </w:rPr>
      </w:pPr>
    </w:p>
    <w:p w14:paraId="5FF5E925">
      <w:pPr>
        <w:jc w:val="right"/>
        <w:rPr>
          <w:sz w:val="44"/>
          <w:szCs w:val="44"/>
          <w:u w:val="single"/>
        </w:rPr>
      </w:pPr>
      <w:r>
        <w:rPr>
          <w:rFonts w:hint="eastAsia"/>
          <w:sz w:val="44"/>
          <w:szCs w:val="44"/>
          <w:u w:val="single"/>
        </w:rPr>
        <w:t>（□正本□副本）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7"/>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项目编号：</w:t>
      </w:r>
    </w:p>
    <w:p w14:paraId="6556901C">
      <w:pPr>
        <w:tabs>
          <w:tab w:val="left" w:pos="426"/>
        </w:tabs>
        <w:spacing w:line="760" w:lineRule="exact"/>
        <w:ind w:firstLine="960" w:firstLineChars="300"/>
        <w:rPr>
          <w:u w:val="single"/>
        </w:rPr>
      </w:pPr>
      <w:r>
        <w:rPr>
          <w:rFonts w:hint="eastAsia"/>
          <w:sz w:val="32"/>
          <w:szCs w:val="32"/>
        </w:rPr>
        <w:t>项目名称：</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p>
    <w:p w14:paraId="17D93CE8">
      <w:pPr>
        <w:tabs>
          <w:tab w:val="left" w:pos="426"/>
        </w:tabs>
        <w:spacing w:line="760" w:lineRule="exact"/>
        <w:ind w:firstLine="960" w:firstLineChars="300"/>
        <w:rPr>
          <w:sz w:val="32"/>
          <w:szCs w:val="32"/>
          <w:u w:val="single"/>
        </w:rPr>
      </w:pPr>
      <w:r>
        <w:rPr>
          <w:rFonts w:hint="eastAsia"/>
          <w:sz w:val="32"/>
          <w:szCs w:val="32"/>
        </w:rPr>
        <w:t>投标单位地址：</w:t>
      </w:r>
    </w:p>
    <w:p w14:paraId="63859C40">
      <w:pPr>
        <w:tabs>
          <w:tab w:val="left" w:pos="426"/>
        </w:tabs>
        <w:spacing w:line="760" w:lineRule="exact"/>
        <w:ind w:firstLine="960" w:firstLineChars="300"/>
        <w:rPr>
          <w:sz w:val="32"/>
          <w:szCs w:val="32"/>
          <w:u w:val="single"/>
        </w:rPr>
      </w:pPr>
      <w:r>
        <w:rPr>
          <w:rFonts w:hint="eastAsia"/>
          <w:sz w:val="32"/>
          <w:szCs w:val="32"/>
        </w:rPr>
        <w:t>联系人：</w:t>
      </w:r>
    </w:p>
    <w:p w14:paraId="33AD333E">
      <w:pPr>
        <w:tabs>
          <w:tab w:val="left" w:pos="426"/>
        </w:tabs>
        <w:spacing w:line="760" w:lineRule="exact"/>
        <w:ind w:firstLine="960" w:firstLineChars="300"/>
        <w:rPr>
          <w:sz w:val="32"/>
          <w:szCs w:val="32"/>
        </w:rPr>
      </w:pPr>
      <w:r>
        <w:rPr>
          <w:rFonts w:hint="eastAsia"/>
          <w:sz w:val="32"/>
          <w:szCs w:val="32"/>
        </w:rPr>
        <w:t>联系电话：</w:t>
      </w:r>
    </w:p>
    <w:p w14:paraId="5C076FFF">
      <w:pPr>
        <w:tabs>
          <w:tab w:val="left" w:pos="426"/>
        </w:tabs>
        <w:rPr>
          <w:szCs w:val="21"/>
        </w:rPr>
      </w:pPr>
    </w:p>
    <w:p w14:paraId="705428A3">
      <w:pPr>
        <w:pStyle w:val="14"/>
        <w:tabs>
          <w:tab w:val="left" w:pos="426"/>
        </w:tabs>
        <w:ind w:firstLine="960" w:firstLineChars="300"/>
      </w:pPr>
      <w:r>
        <w:rPr>
          <w:rFonts w:hint="eastAsia"/>
          <w:sz w:val="32"/>
          <w:szCs w:val="32"/>
        </w:rPr>
        <w:t>时间年月日</w:t>
      </w:r>
    </w:p>
    <w:p w14:paraId="42EFBD66">
      <w:pPr>
        <w:pStyle w:val="14"/>
        <w:tabs>
          <w:tab w:val="left" w:pos="426"/>
        </w:tabs>
        <w:ind w:firstLine="630" w:firstLineChars="300"/>
      </w:pPr>
    </w:p>
    <w:p w14:paraId="12C4B109">
      <w:pPr>
        <w:pStyle w:val="14"/>
        <w:tabs>
          <w:tab w:val="left" w:pos="426"/>
        </w:tabs>
        <w:ind w:firstLine="630" w:firstLineChars="300"/>
      </w:pPr>
    </w:p>
    <w:p w14:paraId="7722A2B5">
      <w:pPr>
        <w:pStyle w:val="14"/>
        <w:tabs>
          <w:tab w:val="left" w:pos="426"/>
        </w:tabs>
        <w:ind w:firstLine="630" w:firstLineChars="300"/>
      </w:pPr>
    </w:p>
    <w:p w14:paraId="61761557">
      <w:pPr>
        <w:pStyle w:val="53"/>
        <w:ind w:left="0" w:leftChars="0" w:firstLine="0" w:firstLineChars="0"/>
      </w:pPr>
    </w:p>
    <w:p w14:paraId="5D0F7D51">
      <w:pPr>
        <w:rPr>
          <w:rFonts w:hint="eastAsia" w:asciiTheme="minorEastAsia" w:hAnsiTheme="minorEastAsia" w:cstheme="minorEastAsia"/>
          <w:b/>
          <w:bCs w:val="0"/>
        </w:rPr>
        <w:sectPr>
          <w:footerReference r:id="rId6" w:type="default"/>
          <w:type w:val="continuous"/>
          <w:pgSz w:w="11906" w:h="16838"/>
          <w:pgMar w:top="1440" w:right="1286" w:bottom="1440" w:left="1440" w:header="851" w:footer="992" w:gutter="0"/>
          <w:pgNumType w:fmt="numberInDash" w:start="1"/>
          <w:cols w:space="720" w:num="1"/>
          <w:docGrid w:type="lines" w:linePitch="312" w:charSpace="0"/>
        </w:sectPr>
      </w:pPr>
    </w:p>
    <w:p w14:paraId="6BF90F36">
      <w:pPr>
        <w:spacing w:line="560" w:lineRule="exact"/>
        <w:rPr>
          <w:rFonts w:hint="eastAsia" w:asciiTheme="minorEastAsia" w:hAnsiTheme="minorEastAsia" w:cstheme="minorEastAsia"/>
          <w:b/>
          <w:bCs w:val="0"/>
        </w:rPr>
      </w:pPr>
      <w:r>
        <w:rPr>
          <w:rFonts w:hint="eastAsia" w:asciiTheme="minorEastAsia" w:hAnsiTheme="minorEastAsia" w:cstheme="minorEastAsia"/>
          <w:b/>
          <w:bCs w:val="0"/>
        </w:rPr>
        <w:t>二、目录指引</w:t>
      </w:r>
    </w:p>
    <w:p w14:paraId="52DC2922">
      <w:pPr>
        <w:rPr>
          <w:b/>
          <w:bCs/>
          <w:color w:val="FF0000"/>
        </w:rPr>
      </w:pPr>
      <w:r>
        <w:rPr>
          <w:rFonts w:hint="eastAsia"/>
          <w:color w:val="FF0000"/>
        </w:rPr>
        <w:t>（按照招标文件相应内容，请标明各部分内容的页码。）</w:t>
      </w:r>
    </w:p>
    <w:p w14:paraId="12D65ACD">
      <w:pPr>
        <w:pStyle w:val="53"/>
        <w:ind w:firstLine="480"/>
      </w:pPr>
    </w:p>
    <w:p w14:paraId="1830B761">
      <w:pPr>
        <w:pStyle w:val="53"/>
        <w:ind w:firstLine="480"/>
      </w:pPr>
    </w:p>
    <w:p w14:paraId="6B351538">
      <w:pPr>
        <w:pStyle w:val="53"/>
        <w:ind w:firstLine="480"/>
      </w:pPr>
    </w:p>
    <w:p w14:paraId="2A8BE42B">
      <w:pPr>
        <w:pStyle w:val="53"/>
        <w:ind w:firstLine="480"/>
      </w:pPr>
    </w:p>
    <w:p w14:paraId="47DBF052">
      <w:pPr>
        <w:pStyle w:val="53"/>
        <w:ind w:firstLine="480"/>
      </w:pPr>
    </w:p>
    <w:p w14:paraId="633390FD">
      <w:pPr>
        <w:pStyle w:val="53"/>
        <w:ind w:firstLine="480"/>
      </w:pPr>
    </w:p>
    <w:p w14:paraId="4B0A45C8">
      <w:pPr>
        <w:pStyle w:val="53"/>
        <w:ind w:firstLine="480"/>
      </w:pPr>
    </w:p>
    <w:p w14:paraId="0B72DA91">
      <w:pPr>
        <w:pStyle w:val="53"/>
        <w:ind w:firstLine="480"/>
      </w:pPr>
    </w:p>
    <w:p w14:paraId="7C986E92">
      <w:pPr>
        <w:pStyle w:val="53"/>
        <w:ind w:firstLine="480"/>
      </w:pPr>
    </w:p>
    <w:p w14:paraId="7F43F0D4">
      <w:pPr>
        <w:pStyle w:val="53"/>
        <w:ind w:firstLine="480"/>
      </w:pPr>
    </w:p>
    <w:p w14:paraId="391C0070">
      <w:pPr>
        <w:pStyle w:val="53"/>
        <w:ind w:firstLine="480"/>
      </w:pPr>
    </w:p>
    <w:p w14:paraId="3A58BED0">
      <w:pPr>
        <w:pStyle w:val="53"/>
        <w:ind w:firstLine="480"/>
      </w:pPr>
    </w:p>
    <w:p w14:paraId="7A2F06AA">
      <w:pPr>
        <w:pStyle w:val="53"/>
        <w:ind w:firstLine="480"/>
      </w:pPr>
    </w:p>
    <w:p w14:paraId="711DAFBC">
      <w:pPr>
        <w:pStyle w:val="53"/>
        <w:ind w:firstLine="480"/>
      </w:pPr>
    </w:p>
    <w:p w14:paraId="1336577D">
      <w:pPr>
        <w:pStyle w:val="53"/>
        <w:ind w:firstLine="480"/>
      </w:pPr>
    </w:p>
    <w:p w14:paraId="7DF884C6">
      <w:pPr>
        <w:pStyle w:val="53"/>
        <w:ind w:firstLine="480"/>
      </w:pPr>
    </w:p>
    <w:p w14:paraId="6B77022F">
      <w:pPr>
        <w:pStyle w:val="53"/>
        <w:ind w:firstLine="480"/>
      </w:pPr>
    </w:p>
    <w:p w14:paraId="3532696E">
      <w:pPr>
        <w:pStyle w:val="53"/>
        <w:ind w:firstLine="480"/>
      </w:pPr>
    </w:p>
    <w:p w14:paraId="62659AA2">
      <w:pPr>
        <w:pStyle w:val="53"/>
        <w:ind w:firstLine="480"/>
      </w:pPr>
    </w:p>
    <w:p w14:paraId="432763D5">
      <w:pPr>
        <w:pStyle w:val="53"/>
        <w:ind w:firstLine="480"/>
      </w:pPr>
    </w:p>
    <w:p w14:paraId="49B08A3E">
      <w:pPr>
        <w:pStyle w:val="53"/>
        <w:ind w:firstLine="480"/>
      </w:pPr>
    </w:p>
    <w:p w14:paraId="446409E5">
      <w:pPr>
        <w:pStyle w:val="53"/>
        <w:ind w:firstLine="480"/>
      </w:pPr>
    </w:p>
    <w:p w14:paraId="7200069E">
      <w:pPr>
        <w:pStyle w:val="53"/>
        <w:ind w:firstLine="480"/>
      </w:pPr>
    </w:p>
    <w:p w14:paraId="4A4C0E4E">
      <w:pPr>
        <w:pStyle w:val="53"/>
        <w:ind w:firstLine="480"/>
      </w:pPr>
    </w:p>
    <w:p w14:paraId="334CA454">
      <w:pPr>
        <w:pStyle w:val="53"/>
        <w:ind w:firstLine="480"/>
      </w:pPr>
    </w:p>
    <w:p w14:paraId="2C40D7AD">
      <w:pPr>
        <w:pStyle w:val="53"/>
        <w:ind w:firstLine="480"/>
      </w:pPr>
    </w:p>
    <w:p w14:paraId="4A02942F">
      <w:pPr>
        <w:pStyle w:val="53"/>
        <w:ind w:firstLine="480"/>
      </w:pPr>
    </w:p>
    <w:p w14:paraId="11AE1563">
      <w:pPr>
        <w:pStyle w:val="53"/>
        <w:ind w:left="0" w:leftChars="0" w:firstLine="0" w:firstLineChars="0"/>
      </w:pPr>
    </w:p>
    <w:p w14:paraId="74170183">
      <w:pPr>
        <w:spacing w:line="560" w:lineRule="exact"/>
        <w:rPr>
          <w:rFonts w:hint="eastAsia" w:asciiTheme="minorEastAsia" w:hAnsiTheme="minorEastAsia" w:cstheme="minorEastAsia"/>
          <w:b/>
          <w:bCs w:val="0"/>
        </w:rPr>
      </w:pPr>
      <w:r>
        <w:rPr>
          <w:rFonts w:hint="eastAsia" w:asciiTheme="minorEastAsia" w:hAnsiTheme="minorEastAsia" w:cstheme="minorEastAsia"/>
          <w:b/>
          <w:bCs w:val="0"/>
        </w:rPr>
        <w:t>三、投标函格式</w:t>
      </w:r>
    </w:p>
    <w:p w14:paraId="700722C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118A386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我方确认收到贵方采购货物及相关服务的招标文件（项目编号：），(投标人名称、地址)作为投标人已正式授权(被投标人授权代表全名、职务)为我方签名代表，签名代表在此声明并同意：</w:t>
      </w:r>
    </w:p>
    <w:p w14:paraId="60188FA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w:t>
      </w:r>
      <w:r>
        <w:rPr>
          <w:rFonts w:hint="eastAsia" w:ascii="宋体" w:hAnsi="宋体" w:eastAsia="宋体" w:cs="宋体"/>
          <w:bCs/>
          <w:color w:val="333333"/>
          <w:shd w:val="clear" w:color="auto" w:fill="FFFFFF"/>
        </w:rPr>
        <w:t>我单位愿意遵守招标文件的各项规定，自愿参加投标，并已清楚招标文件的要求及有关文件规定，并严格按照招标文件的规定履行全部责任和义务。</w:t>
      </w:r>
    </w:p>
    <w:p w14:paraId="76FC4BD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w:t>
      </w:r>
      <w:r>
        <w:rPr>
          <w:rFonts w:hint="eastAsia" w:ascii="宋体" w:hAnsi="宋体" w:eastAsia="宋体" w:cs="宋体"/>
          <w:bCs/>
          <w:color w:val="333333"/>
          <w:shd w:val="clear" w:color="auto" w:fill="FFFFFF"/>
        </w:rPr>
        <w:t>我们同意本投标文件的投标有效期从提交投标文件的截止之日起90日历日内有效，并承诺不予撤销已递交的投标文件。</w:t>
      </w:r>
    </w:p>
    <w:p w14:paraId="56B6E06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w:t>
      </w:r>
      <w:r>
        <w:rPr>
          <w:rFonts w:hint="eastAsia" w:ascii="宋体" w:hAnsi="宋体" w:eastAsia="宋体" w:cs="宋体"/>
          <w:bCs/>
          <w:color w:val="333333"/>
          <w:shd w:val="clear" w:color="auto" w:fill="FFFFFF"/>
        </w:rPr>
        <w:t>我单位已经详细地阅读并完全明白了全部招标文件及附件，我单位完全理解本招标文件的要求，我单位同意放弃对招标文件提出不明或误解的一切权利。</w:t>
      </w:r>
    </w:p>
    <w:p w14:paraId="36C6220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4.</w:t>
      </w:r>
      <w:r>
        <w:rPr>
          <w:rFonts w:hint="eastAsia" w:ascii="宋体" w:hAnsi="宋体" w:eastAsia="宋体" w:cs="宋体"/>
          <w:bCs/>
          <w:color w:val="333333"/>
          <w:shd w:val="clear" w:color="auto" w:fill="FFFFFF"/>
        </w:rPr>
        <w:t>我单位同意提供</w:t>
      </w:r>
      <w:r>
        <w:rPr>
          <w:rFonts w:hint="eastAsia" w:ascii="宋体" w:hAnsi="宋体" w:eastAsia="宋体" w:cs="宋体"/>
          <w:bCs/>
          <w:color w:val="333333"/>
          <w:shd w:val="clear" w:color="auto" w:fill="FFFFFF"/>
          <w:lang w:eastAsia="zh-TW"/>
        </w:rPr>
        <w:t>采购人</w:t>
      </w:r>
      <w:r>
        <w:rPr>
          <w:rFonts w:hint="eastAsia" w:ascii="宋体" w:hAnsi="宋体" w:eastAsia="宋体" w:cs="宋体"/>
          <w:bCs/>
          <w:color w:val="333333"/>
          <w:shd w:val="clear" w:color="auto" w:fill="FFFFFF"/>
        </w:rPr>
        <w:t>与评审委员会要求的有关投标的一切数据或资料。</w:t>
      </w:r>
    </w:p>
    <w:p w14:paraId="0BF8AC6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5.</w:t>
      </w:r>
      <w:r>
        <w:rPr>
          <w:rFonts w:hint="eastAsia" w:ascii="宋体" w:hAnsi="宋体" w:eastAsia="宋体" w:cs="宋体"/>
          <w:bCs/>
          <w:color w:val="333333"/>
          <w:shd w:val="clear" w:color="auto" w:fill="FFFFFF"/>
        </w:rPr>
        <w:t>我单位理解</w:t>
      </w:r>
      <w:r>
        <w:rPr>
          <w:rFonts w:hint="eastAsia" w:ascii="宋体" w:hAnsi="宋体" w:eastAsia="宋体" w:cs="宋体"/>
          <w:bCs/>
          <w:color w:val="333333"/>
          <w:shd w:val="clear" w:color="auto" w:fill="FFFFFF"/>
          <w:lang w:eastAsia="zh-TW"/>
        </w:rPr>
        <w:t>采购人</w:t>
      </w:r>
      <w:r>
        <w:rPr>
          <w:rFonts w:hint="eastAsia" w:ascii="宋体" w:hAnsi="宋体" w:eastAsia="宋体" w:cs="宋体"/>
          <w:bCs/>
          <w:color w:val="333333"/>
          <w:shd w:val="clear" w:color="auto" w:fill="FFFFFF"/>
        </w:rPr>
        <w:t>与评审委员会并无义务必须接受最低报价的投标或其它任何投标，完全采购人拒绝迟到的任何投标和最低投标报价不是被授予中标的唯一条件。</w:t>
      </w:r>
    </w:p>
    <w:p w14:paraId="15AA802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6.</w:t>
      </w:r>
      <w:r>
        <w:rPr>
          <w:rFonts w:hint="eastAsia" w:ascii="宋体" w:hAnsi="宋体" w:eastAsia="宋体" w:cs="宋体"/>
          <w:bCs/>
          <w:color w:val="333333"/>
          <w:shd w:val="clear" w:color="auto" w:fill="FFFFFF"/>
        </w:rPr>
        <w:t>如果我单位未对招标文件全部要求作出实质性响应，则完全同意并接受按无效投标处理。</w:t>
      </w:r>
    </w:p>
    <w:p w14:paraId="05D0DD4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7.</w:t>
      </w:r>
      <w:r>
        <w:rPr>
          <w:rFonts w:hint="eastAsia" w:ascii="宋体" w:hAnsi="宋体" w:eastAsia="宋体" w:cs="宋体"/>
          <w:bCs/>
          <w:color w:val="333333"/>
          <w:shd w:val="clear" w:color="auto" w:fill="FFFFFF"/>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8.</w:t>
      </w:r>
      <w:r>
        <w:rPr>
          <w:rFonts w:hint="eastAsia" w:ascii="宋体" w:hAnsi="宋体" w:eastAsia="宋体" w:cs="宋体"/>
          <w:bCs/>
          <w:color w:val="333333"/>
          <w:shd w:val="clear" w:color="auto" w:fill="FFFFFF"/>
        </w:rPr>
        <w:t>如果我单位提供的声明或承诺不真实，则完全同意认定为我司提供虚假材料，并同意作相应处理。</w:t>
      </w:r>
    </w:p>
    <w:p w14:paraId="4B09916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9.</w:t>
      </w:r>
      <w:r>
        <w:rPr>
          <w:rFonts w:hint="eastAsia" w:ascii="宋体" w:hAnsi="宋体" w:eastAsia="宋体" w:cs="宋体"/>
          <w:bCs/>
          <w:color w:val="333333"/>
          <w:shd w:val="clear" w:color="auto" w:fill="FFFFFF"/>
        </w:rPr>
        <w:t>我单位是依法注册的法人，在法律、财务及运作上完全独立于本项目采购人、用户单位（如有）和采购代理机构。</w:t>
      </w:r>
    </w:p>
    <w:p w14:paraId="3D2FBD9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备注：</w:t>
      </w:r>
    </w:p>
    <w:p w14:paraId="17FF2EF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投标函中承诺的投标有效期应当不少于招标文件中载明的投标有效期，否则视为无效投标。</w:t>
      </w:r>
    </w:p>
    <w:p w14:paraId="0FB397F0">
      <w:pPr>
        <w:tabs>
          <w:tab w:val="left" w:pos="360"/>
        </w:tabs>
        <w:spacing w:line="360" w:lineRule="auto"/>
        <w:ind w:firstLine="480" w:firstLineChars="200"/>
        <w:jc w:val="both"/>
        <w:rPr>
          <w:rFonts w:hint="eastAsia" w:asciiTheme="minorEastAsia" w:hAnsiTheme="minorEastAsia" w:cstheme="minorEastAsia"/>
          <w:bCs/>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除投标有效期承诺的时间外，本投标函内容不得擅自删改，否则视为无效投标。</w:t>
      </w:r>
    </w:p>
    <w:p w14:paraId="2D00597A">
      <w:pPr>
        <w:spacing w:line="360" w:lineRule="auto"/>
        <w:ind w:firstLine="4080" w:firstLineChars="1700"/>
        <w:rPr>
          <w:rFonts w:hint="eastAsia" w:asciiTheme="minorEastAsia" w:hAnsiTheme="minorEastAsia" w:cstheme="minorEastAsia"/>
          <w:bCs/>
        </w:rPr>
      </w:pPr>
      <w:r>
        <w:rPr>
          <w:rFonts w:hint="eastAsia" w:asciiTheme="minorEastAsia" w:hAnsiTheme="minorEastAsia" w:cstheme="minorEastAsia"/>
          <w:bCs/>
        </w:rPr>
        <w:t>投标人单位名称（单位盖公章）：</w:t>
      </w:r>
    </w:p>
    <w:p w14:paraId="33E0808E">
      <w:pPr>
        <w:spacing w:line="360" w:lineRule="auto"/>
        <w:ind w:firstLine="4800" w:firstLineChars="2000"/>
        <w:rPr>
          <w:rFonts w:hint="eastAsia" w:asciiTheme="minorEastAsia" w:hAnsiTheme="minorEastAsia" w:cstheme="minorEastAsia"/>
          <w:bCs/>
        </w:rPr>
      </w:pPr>
      <w:r>
        <w:rPr>
          <w:rFonts w:hint="eastAsia" w:asciiTheme="minorEastAsia" w:hAnsiTheme="minorEastAsia" w:cstheme="minorEastAsia"/>
          <w:bCs/>
        </w:rPr>
        <w:t>日期：</w:t>
      </w:r>
      <w:r>
        <w:rPr>
          <w:rFonts w:hint="eastAsia" w:asciiTheme="minorEastAsia" w:hAnsiTheme="minorEastAsia" w:cstheme="minorEastAsia"/>
          <w:bCs/>
          <w:lang w:val="en-US" w:eastAsia="zh-CN"/>
        </w:rPr>
        <w:t xml:space="preserve"> </w:t>
      </w:r>
      <w:r>
        <w:rPr>
          <w:rFonts w:hint="eastAsia" w:asciiTheme="minorEastAsia" w:hAnsiTheme="minorEastAsia" w:cstheme="minorEastAsia"/>
          <w:bCs/>
        </w:rPr>
        <w:t>年</w:t>
      </w:r>
      <w:r>
        <w:rPr>
          <w:rFonts w:hint="eastAsia" w:asciiTheme="minorEastAsia" w:hAnsiTheme="minorEastAsia" w:cstheme="minorEastAsia"/>
          <w:bCs/>
          <w:lang w:val="en-US" w:eastAsia="zh-CN"/>
        </w:rPr>
        <w:t xml:space="preserve">  </w:t>
      </w:r>
      <w:r>
        <w:rPr>
          <w:rFonts w:hint="eastAsia" w:asciiTheme="minorEastAsia" w:hAnsiTheme="minorEastAsia" w:cstheme="minorEastAsia"/>
          <w:bCs/>
        </w:rPr>
        <w:t>月</w:t>
      </w:r>
      <w:r>
        <w:rPr>
          <w:rFonts w:hint="eastAsia" w:asciiTheme="minorEastAsia" w:hAnsiTheme="minorEastAsia" w:cstheme="minorEastAsia"/>
          <w:bCs/>
          <w:lang w:val="en-US" w:eastAsia="zh-CN"/>
        </w:rPr>
        <w:t xml:space="preserve">  </w:t>
      </w:r>
      <w:r>
        <w:rPr>
          <w:rFonts w:hint="eastAsia" w:asciiTheme="minorEastAsia" w:hAnsiTheme="minorEastAsia" w:cstheme="minorEastAsia"/>
          <w:bCs/>
        </w:rPr>
        <w:t>日</w:t>
      </w:r>
    </w:p>
    <w:p w14:paraId="3B4A031F">
      <w:pPr>
        <w:spacing w:line="360" w:lineRule="auto"/>
        <w:ind w:firstLine="480" w:firstLineChars="200"/>
        <w:rPr>
          <w:rFonts w:hint="eastAsia" w:asciiTheme="minorEastAsia" w:hAnsiTheme="minorEastAsia" w:cstheme="minorEastAsia"/>
          <w:bCs/>
        </w:rPr>
        <w:sectPr>
          <w:footerReference r:id="rId7" w:type="default"/>
          <w:pgSz w:w="11906" w:h="16838"/>
          <w:pgMar w:top="1440" w:right="1286" w:bottom="1440" w:left="1440" w:header="851" w:footer="992" w:gutter="0"/>
          <w:pgNumType w:fmt="numberInDash" w:start="1"/>
          <w:cols w:space="720" w:num="1"/>
          <w:docGrid w:type="lines" w:linePitch="312" w:charSpace="0"/>
        </w:sectPr>
      </w:pPr>
    </w:p>
    <w:p w14:paraId="74F31EE0">
      <w:pPr>
        <w:spacing w:line="560" w:lineRule="exact"/>
        <w:rPr>
          <w:rFonts w:hint="eastAsia" w:asciiTheme="minorEastAsia" w:hAnsiTheme="minorEastAsia" w:cstheme="minorEastAsia"/>
          <w:b/>
          <w:bCs w:val="0"/>
        </w:rPr>
      </w:pPr>
      <w:r>
        <w:rPr>
          <w:rFonts w:hint="eastAsia" w:asciiTheme="minorEastAsia" w:hAnsiTheme="minorEastAsia" w:cstheme="minorEastAsia"/>
          <w:b/>
          <w:bCs w:val="0"/>
        </w:rPr>
        <w:t>四、投标及履约承诺函</w:t>
      </w:r>
    </w:p>
    <w:p w14:paraId="6BA10E1F">
      <w:pPr>
        <w:tabs>
          <w:tab w:val="left" w:pos="426"/>
        </w:tabs>
        <w:adjustRightInd w:val="0"/>
        <w:spacing w:line="420" w:lineRule="exact"/>
        <w:jc w:val="center"/>
        <w:outlineLvl w:val="4"/>
        <w:rPr>
          <w:rFonts w:hint="eastAsia" w:ascii="宋体" w:hAnsi="宋体" w:eastAsia="宋体" w:cs="宋体"/>
          <w:bCs/>
          <w:color w:val="333333"/>
          <w:sz w:val="22"/>
          <w:szCs w:val="22"/>
          <w:shd w:val="clear" w:color="auto" w:fill="FFFFFF"/>
        </w:rPr>
      </w:pPr>
      <w:r>
        <w:rPr>
          <w:rFonts w:hint="eastAsia" w:ascii="方正小标宋简体" w:hAnsi="方正小标宋简体" w:eastAsia="方正小标宋简体" w:cs="方正小标宋简体"/>
          <w:bCs/>
          <w:color w:val="333333"/>
          <w:sz w:val="32"/>
          <w:szCs w:val="32"/>
          <w:shd w:val="clear" w:color="auto" w:fill="FFFFFF"/>
        </w:rPr>
        <w:t>投标及履约承诺函</w:t>
      </w:r>
    </w:p>
    <w:p w14:paraId="254233EB">
      <w:pPr>
        <w:tabs>
          <w:tab w:val="left" w:pos="360"/>
        </w:tabs>
        <w:spacing w:line="360" w:lineRule="auto"/>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360" w:lineRule="auto"/>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360" w:lineRule="auto"/>
        <w:jc w:val="both"/>
        <w:rPr>
          <w:rFonts w:hint="eastAsia" w:ascii="宋体" w:hAnsi="宋体" w:eastAsia="宋体" w:cs="宋体"/>
          <w:bCs/>
          <w:color w:val="333333"/>
          <w:shd w:val="clear" w:color="auto" w:fill="FFFFFF"/>
        </w:rPr>
      </w:pPr>
    </w:p>
    <w:p w14:paraId="731C7D4B">
      <w:pPr>
        <w:pStyle w:val="11"/>
        <w:spacing w:line="360" w:lineRule="auto"/>
        <w:rPr>
          <w:rFonts w:hint="eastAsia" w:ascii="宋体" w:hAnsi="宋体" w:eastAsia="宋体" w:cs="宋体"/>
          <w:bCs/>
          <w:color w:val="333333"/>
          <w:szCs w:val="24"/>
          <w:shd w:val="clear" w:color="auto" w:fill="FFFFFF"/>
        </w:rPr>
      </w:pPr>
    </w:p>
    <w:p w14:paraId="0AEC54D6">
      <w:pPr>
        <w:tabs>
          <w:tab w:val="left" w:pos="426"/>
        </w:tabs>
        <w:snapToGrid w:val="0"/>
        <w:spacing w:line="360" w:lineRule="auto"/>
        <w:rPr>
          <w:rFonts w:hint="eastAsia" w:ascii="宋体" w:hAnsi="宋体" w:eastAsia="宋体" w:cs="宋体"/>
          <w:bCs/>
          <w:color w:val="333333"/>
          <w:shd w:val="clear" w:color="auto" w:fill="FFFFFF"/>
        </w:rPr>
      </w:pPr>
    </w:p>
    <w:p w14:paraId="0CBA6017">
      <w:pPr>
        <w:tabs>
          <w:tab w:val="left" w:pos="426"/>
        </w:tabs>
        <w:spacing w:line="360" w:lineRule="auto"/>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360" w:lineRule="auto"/>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F9819B0">
      <w:pPr>
        <w:tabs>
          <w:tab w:val="left" w:pos="426"/>
        </w:tabs>
        <w:spacing w:line="360" w:lineRule="auto"/>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年</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日</w:t>
      </w:r>
    </w:p>
    <w:p w14:paraId="596D8063">
      <w:pPr>
        <w:pStyle w:val="34"/>
        <w:tabs>
          <w:tab w:val="left" w:pos="426"/>
        </w:tabs>
        <w:rPr>
          <w:rFonts w:hint="eastAsia" w:ascii="仿宋" w:hAnsi="仿宋" w:eastAsia="仿宋" w:cs="仿宋"/>
        </w:rPr>
      </w:pPr>
    </w:p>
    <w:p w14:paraId="341A00C9">
      <w:pPr>
        <w:spacing w:line="420" w:lineRule="exact"/>
        <w:rPr>
          <w:rFonts w:hint="eastAsia" w:asciiTheme="minorEastAsia" w:hAnsiTheme="minorEastAsia" w:cstheme="minorEastAsia"/>
          <w:b/>
        </w:rPr>
      </w:pPr>
    </w:p>
    <w:p w14:paraId="7A9314E2">
      <w:pPr>
        <w:spacing w:line="420" w:lineRule="exact"/>
        <w:rPr>
          <w:rFonts w:hint="eastAsia" w:asciiTheme="minorEastAsia" w:hAnsiTheme="minorEastAsia" w:cstheme="minorEastAsia"/>
          <w:b/>
        </w:rPr>
      </w:pPr>
    </w:p>
    <w:p w14:paraId="228B7DBE">
      <w:pPr>
        <w:spacing w:line="360" w:lineRule="auto"/>
        <w:rPr>
          <w:rFonts w:hint="eastAsia" w:asciiTheme="minorEastAsia" w:hAnsiTheme="minorEastAsia" w:cstheme="minorEastAsia"/>
          <w:b/>
        </w:rPr>
      </w:pPr>
    </w:p>
    <w:p w14:paraId="4AD980DF">
      <w:pPr>
        <w:spacing w:line="360" w:lineRule="auto"/>
        <w:rPr>
          <w:rFonts w:hint="eastAsia" w:ascii="宋体" w:hAnsi="宋体" w:eastAsia="宋体" w:cs="宋体"/>
          <w:bCs/>
          <w:color w:val="333333"/>
          <w:shd w:val="clear" w:color="auto" w:fill="FFFFFF"/>
        </w:rPr>
      </w:pPr>
      <w:r>
        <w:rPr>
          <w:rFonts w:hint="eastAsia" w:asciiTheme="minorEastAsia" w:hAnsiTheme="minorEastAsia" w:cstheme="minorEastAsia"/>
          <w:b/>
        </w:rPr>
        <w:t>五、采购违法行为风险知悉确认书</w:t>
      </w:r>
    </w:p>
    <w:p w14:paraId="64F56B1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本公司（单位）已充分知悉以下情形为参与采购活动时的重大风险事项，并承诺已对下述风险提示事项重点排查，做到严谨、诚信、依法依规参与贵院采购活动。</w:t>
      </w:r>
    </w:p>
    <w:p w14:paraId="30F86500">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一、本公司（单位）已充分知悉“隐瞒真实情况，提供虚假资料”的法定情形，相关情形包括但不限于：</w:t>
      </w:r>
    </w:p>
    <w:p w14:paraId="777436C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（一）通过转让或者租借等方式从其他单位获取资格或者资质证书参加项目采购活动的。</w:t>
      </w:r>
    </w:p>
    <w:p w14:paraId="48E7CA0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（二）由其他单位或者其他单位负责人在编制的投标文件上加盖印章或者签字的。</w:t>
      </w:r>
    </w:p>
    <w:p w14:paraId="581BC9E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（三）项目负责人或者主要技术人员不是本单位人员的。</w:t>
      </w:r>
    </w:p>
    <w:p w14:paraId="103D26C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（四）其他隐瞒真实情况、提供虚假资料的行为。</w:t>
      </w:r>
    </w:p>
    <w:p w14:paraId="0224E0AE">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二、本公司（单位）已充分知悉“与其他采购参加人串通投标”的法定情形，相关情形包括但不限于：</w:t>
      </w:r>
    </w:p>
    <w:p w14:paraId="4B72396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（一）参加本项目供应商之间相互约定给予未中标的供应商利益补偿。</w:t>
      </w:r>
    </w:p>
    <w:p w14:paraId="5A43479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（二）不同报名供应商的法定代表人、主要经营负责人、项目授权代表人、项目负责人、主要技术人员为同一人、属同一单位或者在同一单位缴纳社会保险。</w:t>
      </w:r>
    </w:p>
    <w:p w14:paraId="45D9B05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（三）不同报名供应商的投标文件由同一单位或者同一人编制，或者由同一人分阶段参与编制的。</w:t>
      </w:r>
    </w:p>
    <w:p w14:paraId="2538F7F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（四）不同报名供应商的投标文件或部分投标文件相互混装。</w:t>
      </w:r>
    </w:p>
    <w:p w14:paraId="58D8AC8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（五）不同报名供应商的投标文件内容存在非正常一致。</w:t>
      </w:r>
    </w:p>
    <w:p w14:paraId="70E2F5F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（六）由同一单位工作人员为两家以上（含两家）供应商进行同一项采购活动的。</w:t>
      </w:r>
    </w:p>
    <w:p w14:paraId="2334D3D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（七）不同供应商的报价呈规律性差异。</w:t>
      </w:r>
    </w:p>
    <w:p w14:paraId="418E2AB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（八）主管部门依照法律、法规认定的其他情形。</w:t>
      </w:r>
    </w:p>
    <w:p w14:paraId="7A1C018A">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三、本公司（单位）已充分知悉下列情形所对应的法律风险，并已对相关风险事项进行排查。</w:t>
      </w:r>
    </w:p>
    <w:p w14:paraId="7C8C738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（一）对于从其他主体获取的资料，供应商应审慎核查，确保投标文件的真实性。如主管部门查实投标文件中存在虚假资料的，无论相关资料是否由第三方或本公司（单位）员工提供，均不影响</w:t>
      </w:r>
    </w:p>
    <w:p w14:paraId="258B47C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主管部门对供应商存在“隐瞒真实情况，提供虚假资料”违法行为的认定。</w:t>
      </w:r>
    </w:p>
    <w:p w14:paraId="65196EF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（三）对于涉及安全生产、特种作业、抢险救灾、防疫等政府采购项目，供应商实施提供虚假资料、串通投标等违法行为的，主管部门将依法从严处理。</w:t>
      </w:r>
    </w:p>
    <w:p w14:paraId="3BDE3D2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81AC18A">
      <w:pPr>
        <w:tabs>
          <w:tab w:val="left" w:pos="360"/>
        </w:tabs>
        <w:spacing w:line="360" w:lineRule="auto"/>
        <w:ind w:firstLine="240" w:firstLineChars="1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9882D06">
      <w:pPr>
        <w:tabs>
          <w:tab w:val="left" w:pos="360"/>
        </w:tabs>
        <w:spacing w:line="360" w:lineRule="auto"/>
        <w:ind w:firstLine="480" w:firstLineChars="200"/>
        <w:jc w:val="both"/>
        <w:rPr>
          <w:rFonts w:hint="eastAsia" w:ascii="宋体" w:hAnsi="宋体"/>
          <w:sz w:val="21"/>
          <w:szCs w:val="21"/>
        </w:rPr>
      </w:pPr>
      <w:r>
        <w:rPr>
          <w:rFonts w:hint="eastAsia" w:ascii="宋体" w:hAnsi="宋体" w:eastAsia="宋体" w:cs="宋体"/>
          <w:bCs/>
          <w:color w:val="FF0000"/>
          <w:shd w:val="clear" w:color="auto" w:fill="FFFFFF"/>
        </w:rPr>
        <w:t>以下文字请供应商抄写并确认：“本公司（单位）已仔细阅读《采购违法行为风险知悉确认书》，充分知悉违法行为的法律后果，并承诺将严谨、诚信、依法依规参与政府采购活动”。</w:t>
      </w:r>
    </w:p>
    <w:p w14:paraId="7034213B">
      <w:pPr>
        <w:tabs>
          <w:tab w:val="left" w:pos="360"/>
        </w:tabs>
        <w:spacing w:line="360" w:lineRule="auto"/>
        <w:ind w:firstLine="4080" w:firstLineChars="17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法定代表人/项目授权代表签名：</w:t>
      </w:r>
    </w:p>
    <w:p w14:paraId="66CE2A8B">
      <w:pPr>
        <w:tabs>
          <w:tab w:val="left" w:pos="360"/>
        </w:tabs>
        <w:spacing w:line="360" w:lineRule="auto"/>
        <w:ind w:firstLine="4080" w:firstLineChars="17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知悉人（公章）：</w:t>
      </w:r>
    </w:p>
    <w:p w14:paraId="182C04E4">
      <w:pPr>
        <w:tabs>
          <w:tab w:val="left" w:pos="360"/>
        </w:tabs>
        <w:spacing w:line="360" w:lineRule="auto"/>
        <w:ind w:firstLine="4080" w:firstLineChars="17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年</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月</w:t>
      </w:r>
      <w:r>
        <w:rPr>
          <w:rFonts w:hint="eastAsia" w:ascii="宋体" w:hAnsi="宋体" w:eastAsia="宋体" w:cs="宋体"/>
          <w:bCs/>
          <w:color w:val="333333"/>
          <w:shd w:val="clear" w:color="auto" w:fill="FFFFFF"/>
          <w:lang w:val="en-US" w:eastAsia="zh-CN"/>
        </w:rPr>
        <w:t xml:space="preserve">  </w:t>
      </w:r>
      <w:r>
        <w:rPr>
          <w:rFonts w:hint="eastAsia" w:ascii="宋体" w:hAnsi="宋体" w:eastAsia="宋体" w:cs="宋体"/>
          <w:bCs/>
          <w:color w:val="333333"/>
          <w:shd w:val="clear" w:color="auto" w:fill="FFFFFF"/>
        </w:rPr>
        <w:t>日</w:t>
      </w:r>
    </w:p>
    <w:p w14:paraId="7821B3A4">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17E67D04">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034E4C9E">
      <w:pPr>
        <w:spacing w:line="420" w:lineRule="exact"/>
        <w:jc w:val="both"/>
        <w:rPr>
          <w:rFonts w:hint="eastAsia" w:asciiTheme="minorEastAsia" w:hAnsiTheme="minorEastAsia" w:cstheme="minorEastAsia"/>
          <w:b/>
        </w:rPr>
      </w:pPr>
    </w:p>
    <w:p w14:paraId="67C79402">
      <w:pPr>
        <w:pStyle w:val="3"/>
        <w:rPr>
          <w:rFonts w:hint="eastAsia" w:asciiTheme="majorEastAsia" w:hAnsiTheme="majorEastAsia" w:eastAsiaTheme="majorEastAsia"/>
          <w:sz w:val="24"/>
          <w:szCs w:val="24"/>
        </w:rPr>
      </w:pPr>
      <w:bookmarkStart w:id="22" w:name="_Toc11498"/>
      <w:r>
        <w:rPr>
          <w:rFonts w:hint="eastAsia" w:asciiTheme="majorEastAsia" w:hAnsiTheme="majorEastAsia" w:eastAsiaTheme="majorEastAsia"/>
          <w:sz w:val="24"/>
          <w:szCs w:val="24"/>
        </w:rPr>
        <w:t>供应商基本情况表</w:t>
      </w:r>
      <w:bookmarkEnd w:id="22"/>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z w:val="21"/>
          <w:szCs w:val="21"/>
        </w:rPr>
        <w:t>填表日期：年月日</w:t>
      </w:r>
    </w:p>
    <w:p w14:paraId="75FF8B28">
      <w:pPr>
        <w:spacing w:line="75" w:lineRule="exact"/>
        <w:rPr>
          <w:rFonts w:hint="eastAsia" w:ascii="宋体" w:hAnsi="宋体" w:eastAsia="宋体" w:cs="宋体"/>
          <w:sz w:val="21"/>
          <w:szCs w:val="21"/>
        </w:rPr>
      </w:pPr>
    </w:p>
    <w:tbl>
      <w:tblPr>
        <w:tblStyle w:val="7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9"/>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67BD72D6">
            <w:pPr>
              <w:pStyle w:val="69"/>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shd w:val="clear" w:color="auto" w:fill="auto"/>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9"/>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9"/>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9"/>
              <w:spacing w:before="40" w:line="191" w:lineRule="auto"/>
              <w:ind w:left="527" w:right="152" w:hanging="362"/>
              <w:jc w:val="center"/>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5EA375DB">
            <w:pPr>
              <w:pStyle w:val="69"/>
              <w:spacing w:before="175" w:line="198" w:lineRule="auto"/>
              <w:ind w:left="2683"/>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center"/>
          </w:tcPr>
          <w:p w14:paraId="197C5939">
            <w:pPr>
              <w:pStyle w:val="69"/>
              <w:spacing w:before="217" w:line="202" w:lineRule="auto"/>
              <w:ind w:left="145"/>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2CE00EFA">
            <w:pPr>
              <w:pStyle w:val="69"/>
              <w:spacing w:before="213" w:line="202" w:lineRule="auto"/>
              <w:ind w:left="916"/>
              <w:jc w:val="center"/>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center"/>
          </w:tcPr>
          <w:p w14:paraId="409C3EEF">
            <w:pPr>
              <w:pStyle w:val="69"/>
              <w:spacing w:before="213" w:line="203" w:lineRule="auto"/>
              <w:ind w:left="245"/>
              <w:jc w:val="center"/>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center"/>
          </w:tcPr>
          <w:p w14:paraId="24EDABEE">
            <w:pPr>
              <w:pStyle w:val="69"/>
              <w:spacing w:before="214" w:line="203" w:lineRule="auto"/>
              <w:ind w:left="410"/>
              <w:jc w:val="center"/>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center"/>
          </w:tcPr>
          <w:p w14:paraId="173C2B3C">
            <w:pPr>
              <w:pStyle w:val="69"/>
              <w:spacing w:before="39" w:line="191" w:lineRule="auto"/>
              <w:ind w:left="288" w:right="266" w:firstLine="5"/>
              <w:jc w:val="center"/>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pacing w:val="-6"/>
                <w:sz w:val="21"/>
                <w:szCs w:val="21"/>
              </w:rPr>
              <w:t>关系单位</w:t>
            </w:r>
          </w:p>
        </w:tc>
        <w:tc>
          <w:tcPr>
            <w:tcW w:w="1489" w:type="dxa"/>
            <w:vAlign w:val="center"/>
          </w:tcPr>
          <w:p w14:paraId="2BDE73BF">
            <w:pPr>
              <w:pStyle w:val="69"/>
              <w:spacing w:before="39" w:line="191" w:lineRule="auto"/>
              <w:ind w:left="271" w:right="262" w:firstLine="8"/>
              <w:jc w:val="center"/>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6E289AD4">
            <w:pPr>
              <w:spacing w:line="252" w:lineRule="auto"/>
              <w:jc w:val="center"/>
              <w:rPr>
                <w:rFonts w:hint="eastAsia" w:ascii="宋体" w:hAnsi="宋体" w:eastAsia="宋体" w:cs="宋体"/>
                <w:sz w:val="21"/>
                <w:szCs w:val="21"/>
              </w:rPr>
            </w:pPr>
          </w:p>
          <w:p w14:paraId="4CE4491F">
            <w:pPr>
              <w:pStyle w:val="69"/>
              <w:spacing w:before="103" w:line="169"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63F465F0">
            <w:pPr>
              <w:pStyle w:val="69"/>
              <w:spacing w:before="174" w:line="235" w:lineRule="auto"/>
              <w:ind w:left="240" w:right="116" w:hanging="101"/>
              <w:jc w:val="center"/>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3E51EA11">
            <w:pPr>
              <w:jc w:val="center"/>
              <w:rPr>
                <w:rFonts w:hint="eastAsia" w:ascii="宋体" w:hAnsi="宋体" w:eastAsia="宋体" w:cs="宋体"/>
                <w:sz w:val="21"/>
                <w:szCs w:val="21"/>
              </w:rPr>
            </w:pPr>
          </w:p>
        </w:tc>
        <w:tc>
          <w:tcPr>
            <w:tcW w:w="1990" w:type="dxa"/>
            <w:gridSpan w:val="2"/>
            <w:vAlign w:val="center"/>
          </w:tcPr>
          <w:p w14:paraId="07C72A3F">
            <w:pPr>
              <w:jc w:val="center"/>
              <w:rPr>
                <w:rFonts w:hint="eastAsia" w:ascii="宋体" w:hAnsi="宋体" w:eastAsia="宋体" w:cs="宋体"/>
                <w:sz w:val="21"/>
                <w:szCs w:val="21"/>
              </w:rPr>
            </w:pPr>
          </w:p>
        </w:tc>
        <w:tc>
          <w:tcPr>
            <w:tcW w:w="1499" w:type="dxa"/>
            <w:vAlign w:val="center"/>
          </w:tcPr>
          <w:p w14:paraId="0962D07E">
            <w:pPr>
              <w:jc w:val="center"/>
              <w:rPr>
                <w:rFonts w:hint="eastAsia" w:ascii="宋体" w:hAnsi="宋体" w:eastAsia="宋体" w:cs="宋体"/>
                <w:sz w:val="21"/>
                <w:szCs w:val="21"/>
              </w:rPr>
            </w:pPr>
          </w:p>
        </w:tc>
        <w:tc>
          <w:tcPr>
            <w:tcW w:w="1489" w:type="dxa"/>
            <w:vAlign w:val="center"/>
          </w:tcPr>
          <w:p w14:paraId="1A390293">
            <w:pPr>
              <w:jc w:val="cente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210E3B0E">
            <w:pPr>
              <w:pStyle w:val="69"/>
              <w:spacing w:before="211" w:line="168"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244FF93C">
            <w:pPr>
              <w:pStyle w:val="69"/>
              <w:spacing w:before="190" w:line="202" w:lineRule="auto"/>
              <w:ind w:left="161"/>
              <w:jc w:val="center"/>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6A8C1E5">
            <w:pPr>
              <w:jc w:val="center"/>
              <w:rPr>
                <w:rFonts w:hint="eastAsia" w:ascii="宋体" w:hAnsi="宋体" w:eastAsia="宋体" w:cs="宋体"/>
                <w:sz w:val="21"/>
                <w:szCs w:val="21"/>
              </w:rPr>
            </w:pPr>
          </w:p>
        </w:tc>
        <w:tc>
          <w:tcPr>
            <w:tcW w:w="1990" w:type="dxa"/>
            <w:gridSpan w:val="2"/>
            <w:vAlign w:val="center"/>
          </w:tcPr>
          <w:p w14:paraId="519D1982">
            <w:pPr>
              <w:jc w:val="center"/>
              <w:rPr>
                <w:rFonts w:hint="eastAsia" w:ascii="宋体" w:hAnsi="宋体" w:eastAsia="宋体" w:cs="宋体"/>
                <w:sz w:val="21"/>
                <w:szCs w:val="21"/>
              </w:rPr>
            </w:pPr>
          </w:p>
        </w:tc>
        <w:tc>
          <w:tcPr>
            <w:tcW w:w="1499" w:type="dxa"/>
            <w:vAlign w:val="center"/>
          </w:tcPr>
          <w:p w14:paraId="46D31224">
            <w:pPr>
              <w:jc w:val="center"/>
              <w:rPr>
                <w:rFonts w:hint="eastAsia" w:ascii="宋体" w:hAnsi="宋体" w:eastAsia="宋体" w:cs="宋体"/>
                <w:sz w:val="21"/>
                <w:szCs w:val="21"/>
              </w:rPr>
            </w:pPr>
          </w:p>
        </w:tc>
        <w:tc>
          <w:tcPr>
            <w:tcW w:w="1489" w:type="dxa"/>
            <w:vAlign w:val="center"/>
          </w:tcPr>
          <w:p w14:paraId="4308D2DE">
            <w:pPr>
              <w:jc w:val="cente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5910B1A0">
            <w:pPr>
              <w:pStyle w:val="69"/>
              <w:spacing w:before="210" w:line="167"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center"/>
          </w:tcPr>
          <w:p w14:paraId="187EE4D4">
            <w:pPr>
              <w:pStyle w:val="69"/>
              <w:spacing w:before="178" w:line="201" w:lineRule="auto"/>
              <w:ind w:left="551"/>
              <w:jc w:val="center"/>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27CBE21">
            <w:pPr>
              <w:jc w:val="center"/>
              <w:rPr>
                <w:rFonts w:hint="eastAsia" w:ascii="宋体" w:hAnsi="宋体" w:eastAsia="宋体" w:cs="宋体"/>
                <w:sz w:val="21"/>
                <w:szCs w:val="21"/>
              </w:rPr>
            </w:pPr>
          </w:p>
        </w:tc>
        <w:tc>
          <w:tcPr>
            <w:tcW w:w="1990" w:type="dxa"/>
            <w:gridSpan w:val="2"/>
            <w:vAlign w:val="center"/>
          </w:tcPr>
          <w:p w14:paraId="0BBDDB38">
            <w:pPr>
              <w:jc w:val="center"/>
              <w:rPr>
                <w:rFonts w:hint="eastAsia" w:ascii="宋体" w:hAnsi="宋体" w:eastAsia="宋体" w:cs="宋体"/>
                <w:sz w:val="21"/>
                <w:szCs w:val="21"/>
              </w:rPr>
            </w:pPr>
          </w:p>
        </w:tc>
        <w:tc>
          <w:tcPr>
            <w:tcW w:w="1499" w:type="dxa"/>
            <w:vAlign w:val="center"/>
          </w:tcPr>
          <w:p w14:paraId="468F28E0">
            <w:pPr>
              <w:jc w:val="center"/>
              <w:rPr>
                <w:rFonts w:hint="eastAsia" w:ascii="宋体" w:hAnsi="宋体" w:eastAsia="宋体" w:cs="宋体"/>
                <w:sz w:val="21"/>
                <w:szCs w:val="21"/>
              </w:rPr>
            </w:pPr>
          </w:p>
        </w:tc>
        <w:tc>
          <w:tcPr>
            <w:tcW w:w="1489" w:type="dxa"/>
            <w:vAlign w:val="center"/>
          </w:tcPr>
          <w:p w14:paraId="1F1098C1">
            <w:pPr>
              <w:jc w:val="cente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26A4D9F6">
            <w:pPr>
              <w:pStyle w:val="69"/>
              <w:spacing w:before="210" w:line="168"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center"/>
          </w:tcPr>
          <w:p w14:paraId="1B6AD541">
            <w:pPr>
              <w:pStyle w:val="69"/>
              <w:spacing w:before="176" w:line="202" w:lineRule="auto"/>
              <w:ind w:left="440"/>
              <w:jc w:val="center"/>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95999AC">
            <w:pPr>
              <w:jc w:val="center"/>
              <w:rPr>
                <w:rFonts w:hint="eastAsia" w:ascii="宋体" w:hAnsi="宋体" w:eastAsia="宋体" w:cs="宋体"/>
                <w:sz w:val="21"/>
                <w:szCs w:val="21"/>
              </w:rPr>
            </w:pPr>
          </w:p>
        </w:tc>
        <w:tc>
          <w:tcPr>
            <w:tcW w:w="1990" w:type="dxa"/>
            <w:gridSpan w:val="2"/>
            <w:vAlign w:val="center"/>
          </w:tcPr>
          <w:p w14:paraId="48E372E3">
            <w:pPr>
              <w:jc w:val="center"/>
              <w:rPr>
                <w:rFonts w:hint="eastAsia" w:ascii="宋体" w:hAnsi="宋体" w:eastAsia="宋体" w:cs="宋体"/>
                <w:sz w:val="21"/>
                <w:szCs w:val="21"/>
              </w:rPr>
            </w:pPr>
          </w:p>
        </w:tc>
        <w:tc>
          <w:tcPr>
            <w:tcW w:w="1499" w:type="dxa"/>
            <w:vAlign w:val="center"/>
          </w:tcPr>
          <w:p w14:paraId="083F8CE7">
            <w:pPr>
              <w:jc w:val="center"/>
              <w:rPr>
                <w:rFonts w:hint="eastAsia" w:ascii="宋体" w:hAnsi="宋体" w:eastAsia="宋体" w:cs="宋体"/>
                <w:sz w:val="21"/>
                <w:szCs w:val="21"/>
              </w:rPr>
            </w:pPr>
          </w:p>
        </w:tc>
        <w:tc>
          <w:tcPr>
            <w:tcW w:w="1489" w:type="dxa"/>
            <w:vAlign w:val="center"/>
          </w:tcPr>
          <w:p w14:paraId="38EFF67E">
            <w:pPr>
              <w:jc w:val="cente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3DBCE90C">
            <w:pPr>
              <w:pStyle w:val="69"/>
              <w:spacing w:before="215" w:line="165"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center"/>
          </w:tcPr>
          <w:p w14:paraId="1819784A">
            <w:pPr>
              <w:pStyle w:val="69"/>
              <w:spacing w:before="178" w:line="202" w:lineRule="auto"/>
              <w:ind w:left="189"/>
              <w:jc w:val="center"/>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99739D2">
            <w:pPr>
              <w:jc w:val="center"/>
              <w:rPr>
                <w:rFonts w:hint="eastAsia" w:ascii="宋体" w:hAnsi="宋体" w:eastAsia="宋体" w:cs="宋体"/>
                <w:sz w:val="21"/>
                <w:szCs w:val="21"/>
              </w:rPr>
            </w:pPr>
          </w:p>
        </w:tc>
        <w:tc>
          <w:tcPr>
            <w:tcW w:w="1990" w:type="dxa"/>
            <w:gridSpan w:val="2"/>
            <w:vAlign w:val="center"/>
          </w:tcPr>
          <w:p w14:paraId="7EEB512E">
            <w:pPr>
              <w:jc w:val="center"/>
              <w:rPr>
                <w:rFonts w:hint="eastAsia" w:ascii="宋体" w:hAnsi="宋体" w:eastAsia="宋体" w:cs="宋体"/>
                <w:sz w:val="21"/>
                <w:szCs w:val="21"/>
              </w:rPr>
            </w:pPr>
          </w:p>
        </w:tc>
        <w:tc>
          <w:tcPr>
            <w:tcW w:w="1499" w:type="dxa"/>
            <w:vAlign w:val="center"/>
          </w:tcPr>
          <w:p w14:paraId="61F8423D">
            <w:pPr>
              <w:jc w:val="center"/>
              <w:rPr>
                <w:rFonts w:hint="eastAsia" w:ascii="宋体" w:hAnsi="宋体" w:eastAsia="宋体" w:cs="宋体"/>
                <w:sz w:val="21"/>
                <w:szCs w:val="21"/>
              </w:rPr>
            </w:pPr>
          </w:p>
        </w:tc>
        <w:tc>
          <w:tcPr>
            <w:tcW w:w="1489" w:type="dxa"/>
            <w:vAlign w:val="center"/>
          </w:tcPr>
          <w:p w14:paraId="2D6875F1">
            <w:pPr>
              <w:jc w:val="cente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58023311">
            <w:pPr>
              <w:pStyle w:val="69"/>
              <w:spacing w:before="178" w:line="198" w:lineRule="auto"/>
              <w:ind w:left="120"/>
              <w:jc w:val="center"/>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B5A9BA5">
            <w:pPr>
              <w:pStyle w:val="69"/>
              <w:spacing w:before="177" w:line="198"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top"/>
          </w:tcPr>
          <w:p w14:paraId="6446304E">
            <w:pPr>
              <w:pStyle w:val="69"/>
              <w:spacing w:before="178" w:line="202" w:lineRule="auto"/>
              <w:ind w:left="145"/>
              <w:jc w:val="center"/>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01481E54">
            <w:pPr>
              <w:pStyle w:val="69"/>
              <w:spacing w:before="177" w:line="202" w:lineRule="auto"/>
              <w:ind w:left="436"/>
              <w:jc w:val="center"/>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73539F61">
            <w:pPr>
              <w:pStyle w:val="69"/>
              <w:spacing w:before="177" w:line="203" w:lineRule="auto"/>
              <w:ind w:left="166"/>
              <w:jc w:val="center"/>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729294E6">
            <w:pPr>
              <w:pStyle w:val="69"/>
              <w:spacing w:before="177" w:line="204" w:lineRule="auto"/>
              <w:ind w:left="1862"/>
              <w:jc w:val="center"/>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14:paraId="7DA1D302">
            <w:pPr>
              <w:spacing w:line="290" w:lineRule="auto"/>
              <w:jc w:val="center"/>
              <w:rPr>
                <w:rFonts w:hint="eastAsia" w:ascii="宋体" w:hAnsi="宋体" w:eastAsia="宋体" w:cs="宋体"/>
                <w:sz w:val="21"/>
                <w:szCs w:val="21"/>
              </w:rPr>
            </w:pPr>
          </w:p>
          <w:p w14:paraId="47044910">
            <w:pPr>
              <w:pStyle w:val="69"/>
              <w:spacing w:before="103" w:line="169" w:lineRule="auto"/>
              <w:ind w:firstLine="210" w:firstLineChars="100"/>
              <w:jc w:val="both"/>
              <w:rPr>
                <w:rFonts w:hint="eastAsia" w:ascii="宋体" w:hAnsi="宋体" w:eastAsia="宋体" w:cs="宋体"/>
                <w:sz w:val="21"/>
                <w:szCs w:val="21"/>
              </w:rPr>
            </w:pPr>
          </w:p>
          <w:p w14:paraId="72786916">
            <w:pPr>
              <w:pStyle w:val="69"/>
              <w:spacing w:before="103" w:line="169"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6CA4FEE4">
            <w:pPr>
              <w:spacing w:line="274" w:lineRule="auto"/>
              <w:jc w:val="both"/>
              <w:rPr>
                <w:rFonts w:hint="eastAsia" w:ascii="宋体" w:hAnsi="宋体" w:eastAsia="宋体" w:cs="宋体"/>
                <w:sz w:val="21"/>
                <w:szCs w:val="21"/>
              </w:rPr>
            </w:pPr>
          </w:p>
          <w:p w14:paraId="5E9A9FCA">
            <w:pPr>
              <w:pStyle w:val="69"/>
              <w:spacing w:before="103" w:line="203" w:lineRule="auto"/>
              <w:ind w:firstLine="816" w:firstLineChars="400"/>
              <w:jc w:val="both"/>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962A2B6">
            <w:pPr>
              <w:jc w:val="center"/>
              <w:rPr>
                <w:rFonts w:hint="eastAsia" w:ascii="宋体" w:hAnsi="宋体" w:eastAsia="宋体" w:cs="宋体"/>
                <w:sz w:val="21"/>
                <w:szCs w:val="21"/>
              </w:rPr>
            </w:pPr>
          </w:p>
        </w:tc>
        <w:tc>
          <w:tcPr>
            <w:tcW w:w="4187" w:type="dxa"/>
            <w:gridSpan w:val="3"/>
            <w:vAlign w:val="center"/>
          </w:tcPr>
          <w:p w14:paraId="555ABAE0">
            <w:pPr>
              <w:pStyle w:val="69"/>
              <w:spacing w:before="27" w:line="200" w:lineRule="auto"/>
              <w:ind w:left="98" w:right="116" w:firstLine="19"/>
              <w:jc w:val="left"/>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14:paraId="63937A15">
            <w:pPr>
              <w:pStyle w:val="69"/>
              <w:spacing w:before="251" w:line="168" w:lineRule="auto"/>
              <w:ind w:firstLine="210" w:firstLineChars="100"/>
              <w:jc w:val="both"/>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43B50B1D">
            <w:pPr>
              <w:pStyle w:val="69"/>
              <w:spacing w:before="217" w:line="203" w:lineRule="auto"/>
              <w:ind w:firstLine="800" w:firstLineChars="400"/>
              <w:jc w:val="both"/>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2622C742">
            <w:pPr>
              <w:jc w:val="center"/>
              <w:rPr>
                <w:rFonts w:hint="eastAsia" w:ascii="宋体" w:hAnsi="宋体" w:eastAsia="宋体" w:cs="宋体"/>
                <w:sz w:val="21"/>
                <w:szCs w:val="21"/>
              </w:rPr>
            </w:pPr>
          </w:p>
        </w:tc>
        <w:tc>
          <w:tcPr>
            <w:tcW w:w="4187" w:type="dxa"/>
            <w:gridSpan w:val="3"/>
            <w:vAlign w:val="center"/>
          </w:tcPr>
          <w:p w14:paraId="3242E086">
            <w:pPr>
              <w:pStyle w:val="69"/>
              <w:spacing w:before="43" w:line="190" w:lineRule="auto"/>
              <w:ind w:left="120" w:right="24"/>
              <w:jc w:val="left"/>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center"/>
          </w:tcPr>
          <w:p w14:paraId="6CDE5553">
            <w:pPr>
              <w:pStyle w:val="69"/>
              <w:spacing w:before="42" w:line="180" w:lineRule="auto"/>
              <w:ind w:left="120"/>
              <w:jc w:val="left"/>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2580C572">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注：</w:t>
      </w:r>
    </w:p>
    <w:p w14:paraId="2FE95118">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主要经营负责人即实际控制人，是指通过投资关系、协议或者其他安排，能够实际支配公司行为的人。</w:t>
      </w:r>
    </w:p>
    <w:p w14:paraId="6180081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如未有相关情况，请在相应栏填写“无”。</w:t>
      </w:r>
    </w:p>
    <w:p w14:paraId="5C2E561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投标供应商应如实申报本单位控股及管理关系人员信息，如存在隐瞒真实情况，提供虚假资料的，经查实，主管部门将依据《深圳经济特区政府采购条例》第五十七条的规定进行处罚。</w:t>
      </w:r>
    </w:p>
    <w:p w14:paraId="64143F73">
      <w:pPr>
        <w:tabs>
          <w:tab w:val="left" w:pos="360"/>
        </w:tabs>
        <w:spacing w:line="360" w:lineRule="auto"/>
        <w:ind w:firstLine="480" w:firstLineChars="200"/>
        <w:jc w:val="both"/>
        <w:rPr>
          <w:rFonts w:hint="eastAsia" w:ascii="宋体" w:hAnsi="宋体" w:eastAsia="宋体" w:cs="宋体"/>
          <w:bCs/>
          <w:color w:val="333333"/>
          <w:shd w:val="clear" w:color="auto" w:fill="FFFFFF"/>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53"/>
        <w:ind w:firstLine="480"/>
      </w:pPr>
    </w:p>
    <w:p w14:paraId="21F541E6">
      <w:pPr>
        <w:pStyle w:val="53"/>
        <w:ind w:firstLine="480"/>
      </w:pPr>
    </w:p>
    <w:p w14:paraId="180B8FDC"/>
    <w:p w14:paraId="48EFB2F2">
      <w:pPr>
        <w:pStyle w:val="3"/>
        <w:spacing w:line="360" w:lineRule="auto"/>
        <w:ind w:firstLine="2100" w:firstLineChars="700"/>
        <w:jc w:val="both"/>
        <w:rPr>
          <w:rFonts w:hint="eastAsia" w:ascii="宋体" w:hAnsi="宋体" w:eastAsia="宋体" w:cs="宋体"/>
          <w:bCs/>
          <w:color w:val="333333"/>
          <w:shd w:val="clear" w:color="auto" w:fill="FFFFFF"/>
        </w:rPr>
      </w:pPr>
      <w:bookmarkStart w:id="23" w:name="_Toc21942"/>
      <w:r>
        <w:rPr>
          <w:rFonts w:hint="eastAsia" w:asciiTheme="majorEastAsia" w:hAnsiTheme="majorEastAsia" w:eastAsiaTheme="majorEastAsia"/>
          <w:sz w:val="30"/>
          <w:szCs w:val="30"/>
        </w:rPr>
        <w:t>《供应商基本情况表》附件</w:t>
      </w:r>
      <w:bookmarkEnd w:id="23"/>
    </w:p>
    <w:p w14:paraId="209A08FF">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投标时需提供《供应商基本情况表》附件，该要求作为供应商资格性审查的证明材料。</w:t>
      </w:r>
    </w:p>
    <w:p w14:paraId="42BFA230">
      <w:pPr>
        <w:tabs>
          <w:tab w:val="left" w:pos="360"/>
        </w:tabs>
        <w:spacing w:line="360" w:lineRule="auto"/>
        <w:ind w:firstLine="482" w:firstLineChars="200"/>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注：</w:t>
      </w:r>
    </w:p>
    <w:p w14:paraId="3D071447">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1.投标供应商如实提供上述人员的社会保险证明，如上述人员的社会保险未由投标供应商缴纳，亦需提供相应单位为其缴纳的社会保险证明。</w:t>
      </w:r>
    </w:p>
    <w:p w14:paraId="13338BF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2.投标供应商为新成立企业且成立时间不足一个月可提供加盖投标供应商公章的情况说明或者证明材料亦视为符合。</w:t>
      </w:r>
    </w:p>
    <w:p w14:paraId="4F433DE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3.若为退休人员，提供退休证明。</w:t>
      </w:r>
    </w:p>
    <w:p w14:paraId="45BA5EE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4.如依法不需要缴纳社会保险的，提供相应文件证明。</w:t>
      </w:r>
    </w:p>
    <w:p w14:paraId="6D85603D">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5.若因为社保部门或税务部门原因无法提供的，需提供劳动合同及社保部门或税务部门官方通知证明（或官网公告截图）。</w:t>
      </w:r>
    </w:p>
    <w:p w14:paraId="74A4B9C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6.如本项目未安排项目投标授权代表人、项目负责人、主要技术人员的，无需提供投标授权代表人、项目负责人、主要技术人员的社保。</w:t>
      </w:r>
    </w:p>
    <w:p w14:paraId="2CD61F0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7.主要经营负责人即实际控制人，是指通过投资关系、协议或者其他安排，能够实际支配公司行为的人。如投标供应商无主要经营负责人的，无需提供主要经营负责人的社保。</w:t>
      </w:r>
    </w:p>
    <w:p w14:paraId="1299E9BB">
      <w:pPr>
        <w:tabs>
          <w:tab w:val="left" w:pos="360"/>
        </w:tabs>
        <w:spacing w:line="360" w:lineRule="auto"/>
        <w:ind w:firstLine="482" w:firstLineChars="200"/>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8.请供应商按以下格式提供上述涉及人员近三个月（含开标当月）中的任意一个月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szCs w:val="21"/>
        </w:rPr>
        <w:t>（</w:t>
      </w:r>
      <w:r>
        <w:rPr>
          <w:rFonts w:hint="eastAsia" w:ascii="宋体" w:hAnsi="宋体" w:eastAsia="宋体" w:cs="宋体"/>
          <w:b/>
          <w:bCs w:val="0"/>
          <w:color w:val="333333"/>
          <w:shd w:val="clear" w:color="auto" w:fill="FFFFFF"/>
        </w:rPr>
        <w:t>1）社保缴纳情况证明材料：</w:t>
      </w:r>
    </w:p>
    <w:p w14:paraId="025B2EF8">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①法定代表人</w:t>
      </w:r>
    </w:p>
    <w:p w14:paraId="0E1E076C">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07622099">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3A117E55">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52A083D4">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②单位负责人（如有）</w:t>
      </w:r>
    </w:p>
    <w:p w14:paraId="52ACA170">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6045F1CA">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5B038169">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75AF073A">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③主要经营负责人（如有）</w:t>
      </w:r>
    </w:p>
    <w:p w14:paraId="42DD51B2">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0B246D1F">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51AD9C95">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48A99B9D">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④项目投标授权代表人</w:t>
      </w:r>
    </w:p>
    <w:p w14:paraId="21ACC747">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54CFE9F0">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08474622">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3B4ED918">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⑤项目负责人</w:t>
      </w:r>
    </w:p>
    <w:p w14:paraId="4E5ACE36">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1D2245DE">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3D0EEE5C">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35AF40DB">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⑥主要技术人员（有多人担任，应分行填写）</w:t>
      </w:r>
    </w:p>
    <w:p w14:paraId="0E640E71">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42A2FE60">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72E77012">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33B02646">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⑦投标文件编制人员（有多人担任，应分行填写）</w:t>
      </w:r>
    </w:p>
    <w:p w14:paraId="6C06E542">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姓名：</w:t>
      </w:r>
    </w:p>
    <w:p w14:paraId="153D7D67">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rPr>
        <w:t>身份证复印件（正反面）：</w:t>
      </w:r>
    </w:p>
    <w:p w14:paraId="096A631A">
      <w:pPr>
        <w:tabs>
          <w:tab w:val="left" w:pos="360"/>
        </w:tabs>
        <w:spacing w:line="360" w:lineRule="auto"/>
        <w:jc w:val="both"/>
        <w:rPr>
          <w:rFonts w:hint="eastAsia" w:ascii="宋体" w:hAnsi="宋体" w:eastAsia="宋体" w:cs="宋体"/>
          <w:b/>
          <w:bCs w:val="0"/>
          <w:color w:val="333333"/>
          <w:highlight w:val="yellow"/>
          <w:shd w:val="clear" w:color="auto" w:fill="FFFFFF"/>
        </w:rPr>
      </w:pPr>
      <w:r>
        <w:rPr>
          <w:rFonts w:hint="eastAsia" w:ascii="宋体" w:hAnsi="宋体" w:eastAsia="宋体" w:cs="宋体"/>
          <w:b/>
          <w:bCs w:val="0"/>
          <w:color w:val="333333"/>
          <w:highlight w:val="yellow"/>
          <w:shd w:val="clear" w:color="auto" w:fill="FFFFFF"/>
        </w:rPr>
        <w:t>近三个月（含开标当月）中的任意一个月的社保缴纳凭证：</w:t>
      </w:r>
    </w:p>
    <w:p w14:paraId="50789C1F">
      <w:pPr>
        <w:tabs>
          <w:tab w:val="left" w:pos="360"/>
        </w:tabs>
        <w:spacing w:line="360" w:lineRule="auto"/>
        <w:jc w:val="both"/>
        <w:rPr>
          <w:rFonts w:hint="eastAsia" w:ascii="宋体" w:hAnsi="宋体" w:eastAsia="宋体" w:cs="宋体"/>
          <w:b/>
          <w:bCs w:val="0"/>
          <w:color w:val="333333"/>
          <w:shd w:val="clear" w:color="auto" w:fill="FFFFFF"/>
        </w:rPr>
      </w:pPr>
      <w:r>
        <w:rPr>
          <w:rFonts w:hint="eastAsia" w:ascii="宋体" w:hAnsi="宋体" w:eastAsia="宋体" w:cs="宋体"/>
          <w:b/>
          <w:bCs w:val="0"/>
          <w:color w:val="333333"/>
          <w:shd w:val="clear" w:color="auto" w:fill="FFFFFF"/>
          <w:lang w:eastAsia="zh-CN"/>
        </w:rPr>
        <w:t>（</w:t>
      </w:r>
      <w:r>
        <w:rPr>
          <w:rFonts w:hint="eastAsia" w:ascii="宋体" w:hAnsi="宋体" w:eastAsia="宋体" w:cs="宋体"/>
          <w:b/>
          <w:bCs w:val="0"/>
          <w:color w:val="333333"/>
          <w:shd w:val="clear" w:color="auto" w:fill="FFFFFF"/>
          <w:lang w:val="en-US" w:eastAsia="zh-CN"/>
        </w:rPr>
        <w:t>2</w:t>
      </w:r>
      <w:r>
        <w:rPr>
          <w:rFonts w:hint="eastAsia" w:ascii="宋体" w:hAnsi="宋体" w:eastAsia="宋体" w:cs="宋体"/>
          <w:b/>
          <w:bCs w:val="0"/>
          <w:color w:val="333333"/>
          <w:shd w:val="clear" w:color="auto" w:fill="FFFFFF"/>
          <w:lang w:eastAsia="zh-CN"/>
        </w:rPr>
        <w:t>）</w:t>
      </w:r>
      <w:r>
        <w:rPr>
          <w:rFonts w:hint="eastAsia" w:ascii="宋体" w:hAnsi="宋体" w:eastAsia="宋体" w:cs="宋体"/>
          <w:b/>
          <w:bCs w:val="0"/>
          <w:color w:val="333333"/>
          <w:shd w:val="clear" w:color="auto" w:fill="FFFFFF"/>
        </w:rPr>
        <w:t>企业股权关系证明材料（投标人根据自身情况提供证明材料）：</w:t>
      </w:r>
    </w:p>
    <w:p w14:paraId="58C9963B">
      <w:pPr>
        <w:tabs>
          <w:tab w:val="left" w:pos="360"/>
        </w:tabs>
        <w:spacing w:line="360" w:lineRule="auto"/>
        <w:jc w:val="both"/>
        <w:rPr>
          <w:rFonts w:hint="eastAsia" w:ascii="宋体" w:hAnsi="宋体" w:eastAsia="宋体" w:cs="宋体"/>
          <w:bCs/>
          <w:shd w:val="clear" w:color="auto" w:fill="FFFFFF"/>
        </w:rPr>
      </w:pPr>
      <w:r>
        <w:rPr>
          <w:rFonts w:hint="eastAsia" w:asciiTheme="minorEastAsia" w:hAnsiTheme="minorEastAsia" w:cstheme="minorEastAsia"/>
          <w:b/>
          <w:bCs/>
        </w:rPr>
        <w:t>（二）资格证明文件</w:t>
      </w:r>
      <w:r>
        <w:rPr>
          <w:rFonts w:hint="eastAsia" w:asciiTheme="minorEastAsia" w:hAnsiTheme="minorEastAsia" w:cstheme="minorEastAsia"/>
          <w:b/>
          <w:bCs/>
          <w:lang w:eastAsia="zh-CN"/>
        </w:rPr>
        <w:t>：</w:t>
      </w:r>
      <w:r>
        <w:rPr>
          <w:rFonts w:hint="eastAsia" w:ascii="宋体" w:hAnsi="宋体" w:eastAsia="宋体" w:cs="宋体"/>
          <w:bCs/>
          <w:color w:val="333333"/>
          <w:shd w:val="clear" w:color="auto" w:fill="FFFFFF"/>
        </w:rPr>
        <w:t>供应商须是在中华人民共和国境内经注册独立法人单位，具有独立法人资格或者具有独立承担民事责任的能力的其他组织（提供营业执照或事业单位法人证等法人证明扫描件）</w:t>
      </w:r>
      <w:r>
        <w:rPr>
          <w:rFonts w:hint="eastAsia" w:cs="宋体"/>
          <w:bCs/>
          <w:color w:val="333333"/>
          <w:shd w:val="clear" w:color="auto" w:fill="FFFFFF"/>
        </w:rPr>
        <w:t>。</w:t>
      </w:r>
    </w:p>
    <w:p w14:paraId="33F11CD3">
      <w:pPr>
        <w:numPr>
          <w:ilvl w:val="255"/>
          <w:numId w:val="0"/>
        </w:numPr>
        <w:spacing w:line="360" w:lineRule="auto"/>
        <w:rPr>
          <w:rFonts w:hint="eastAsia"/>
          <w:lang w:val="en-US"/>
        </w:rPr>
      </w:pPr>
    </w:p>
    <w:p w14:paraId="5B616D76">
      <w:pPr>
        <w:tabs>
          <w:tab w:val="left" w:pos="360"/>
        </w:tabs>
        <w:spacing w:line="360" w:lineRule="auto"/>
        <w:jc w:val="both"/>
        <w:rPr>
          <w:rFonts w:hint="eastAsia" w:asciiTheme="minorEastAsia" w:hAnsiTheme="minorEastAsia" w:cstheme="minorEastAsia"/>
          <w:b/>
          <w:bCs/>
        </w:rPr>
      </w:pPr>
      <w:r>
        <w:rPr>
          <w:rFonts w:hint="eastAsia" w:asciiTheme="minorEastAsia" w:hAnsiTheme="minorEastAsia" w:cstheme="minorEastAsia"/>
          <w:b/>
          <w:bCs/>
          <w:lang w:val="en-US"/>
        </w:rPr>
        <w:t>（三）</w:t>
      </w:r>
      <w:r>
        <w:rPr>
          <w:rFonts w:hint="eastAsia" w:asciiTheme="minorEastAsia" w:hAnsiTheme="minorEastAsia" w:cstheme="minorEastAsia"/>
          <w:b/>
          <w:bCs/>
        </w:rPr>
        <w:t>法定代表人证明书格式</w:t>
      </w:r>
    </w:p>
    <w:p w14:paraId="284E3B7B">
      <w:pPr>
        <w:tabs>
          <w:tab w:val="left" w:pos="360"/>
        </w:tabs>
        <w:spacing w:line="360" w:lineRule="auto"/>
        <w:ind w:firstLine="643" w:firstLineChars="200"/>
        <w:jc w:val="center"/>
        <w:rPr>
          <w:rFonts w:hint="eastAsia" w:ascii="宋体" w:hAnsi="宋体" w:eastAsia="宋体" w:cs="宋体"/>
          <w:b/>
          <w:bCs w:val="0"/>
          <w:color w:val="333333"/>
          <w:shd w:val="clear" w:color="auto" w:fill="FFFFFF"/>
        </w:rPr>
      </w:pPr>
      <w:r>
        <w:rPr>
          <w:rFonts w:hint="eastAsia" w:ascii="宋体" w:hAnsi="宋体" w:eastAsia="宋体" w:cs="宋体"/>
          <w:b/>
          <w:bCs w:val="0"/>
          <w:color w:val="333333"/>
          <w:sz w:val="32"/>
          <w:szCs w:val="32"/>
          <w:shd w:val="clear" w:color="auto" w:fill="FFFFFF"/>
        </w:rPr>
        <w:t>法定代表人（负责人）证明书</w:t>
      </w:r>
    </w:p>
    <w:p w14:paraId="36D2C44B">
      <w:pPr>
        <w:tabs>
          <w:tab w:val="left" w:pos="360"/>
        </w:tabs>
        <w:spacing w:line="360" w:lineRule="auto"/>
        <w:ind w:firstLine="482" w:firstLineChars="200"/>
        <w:jc w:val="both"/>
        <w:rPr>
          <w:rFonts w:hint="eastAsia" w:ascii="宋体" w:hAnsi="宋体" w:eastAsia="宋体" w:cs="宋体"/>
          <w:bCs/>
          <w:color w:val="333333"/>
          <w:shd w:val="clear" w:color="auto" w:fill="FFFFFF"/>
        </w:rPr>
      </w:pPr>
      <w:r>
        <w:rPr>
          <w:rFonts w:hint="eastAsia" w:ascii="宋体" w:hAnsi="宋体" w:eastAsia="宋体" w:cs="宋体"/>
          <w:b/>
          <w:bCs w:val="0"/>
          <w:color w:val="333333"/>
          <w:shd w:val="clear" w:color="auto" w:fill="FFFFFF"/>
        </w:rPr>
        <w:t>同志，现任我单位职务，为法定代表人（负责人），身份证号：联系电话：特此证明。</w:t>
      </w:r>
    </w:p>
    <w:p w14:paraId="63D581FD">
      <w:pPr>
        <w:keepNext w:val="0"/>
        <w:keepLines w:val="0"/>
        <w:pageBreakBefore w:val="0"/>
        <w:widowControl/>
        <w:tabs>
          <w:tab w:val="left" w:pos="360"/>
        </w:tabs>
        <w:kinsoku/>
        <w:wordWrap/>
        <w:overflowPunct/>
        <w:topLinePunct w:val="0"/>
        <w:autoSpaceDE/>
        <w:autoSpaceDN/>
        <w:bidi w:val="0"/>
        <w:adjustRightInd/>
        <w:snapToGrid/>
        <w:spacing w:line="300" w:lineRule="auto"/>
        <w:ind w:firstLine="240" w:firstLineChars="1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说明：</w:t>
      </w:r>
    </w:p>
    <w:p w14:paraId="18422886">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法定代表人为投标人（企业事业单位、国家机关、社会团体）的主要行政负责人。</w:t>
      </w:r>
    </w:p>
    <w:p w14:paraId="2AFD25B0">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本证明书要求投标供应商同时提供法定代表人（负责人）的身份证扫描件（正反两面）作为附件方为有效。</w:t>
      </w:r>
    </w:p>
    <w:p w14:paraId="5DB5A646">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lang w:eastAsia="zh-Hans"/>
        </w:rPr>
      </w:pPr>
      <w:r>
        <w:rPr>
          <w:rFonts w:hint="eastAsia" w:ascii="宋体" w:hAnsi="宋体" w:eastAsia="宋体" w:cs="宋体"/>
          <w:bCs/>
          <w:color w:val="333333"/>
          <w:shd w:val="clear" w:color="auto" w:fill="FFFFFF"/>
        </w:rPr>
        <w:t>3</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lang w:eastAsia="zh-Hans"/>
        </w:rPr>
        <w:t>本项目投标授权代表为法定代表人（负责人）的，无需提供</w:t>
      </w:r>
      <w:r>
        <w:rPr>
          <w:rFonts w:hint="eastAsia" w:ascii="宋体" w:hAnsi="宋体" w:eastAsia="宋体" w:cs="宋体"/>
          <w:bCs/>
          <w:color w:val="333333"/>
          <w:shd w:val="clear" w:color="auto" w:fill="FFFFFF"/>
        </w:rPr>
        <w:t>《投标文件签署授权委托书》</w:t>
      </w:r>
      <w:r>
        <w:rPr>
          <w:rFonts w:hint="eastAsia" w:ascii="宋体" w:hAnsi="宋体" w:eastAsia="宋体" w:cs="宋体"/>
          <w:bCs/>
          <w:color w:val="333333"/>
          <w:shd w:val="clear" w:color="auto" w:fill="FFFFFF"/>
          <w:lang w:eastAsia="zh-Hans"/>
        </w:rPr>
        <w:t>。</w:t>
      </w:r>
    </w:p>
    <w:p w14:paraId="329131E8">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w:t>
      </w:r>
      <w:r>
        <w:rPr>
          <w:rFonts w:hint="eastAsia" w:ascii="宋体" w:hAnsi="宋体" w:eastAsia="宋体" w:cs="宋体"/>
          <w:bCs/>
          <w:color w:val="333333"/>
          <w:shd w:val="clear" w:color="auto" w:fill="FFFFFF"/>
          <w:lang w:val="en-US" w:eastAsia="zh-CN"/>
        </w:rPr>
        <w:t>.</w:t>
      </w:r>
      <w:r>
        <w:rPr>
          <w:rFonts w:hint="eastAsia" w:ascii="宋体" w:hAnsi="宋体" w:eastAsia="宋体" w:cs="宋体"/>
          <w:bCs/>
          <w:color w:val="333333"/>
          <w:shd w:val="clear" w:color="auto" w:fill="FFFFFF"/>
        </w:rPr>
        <w:t>内容必须填写真实、清楚，涂改无效，不得转让、买卖。</w:t>
      </w:r>
    </w:p>
    <w:p w14:paraId="5E4DD0CA">
      <w:pPr>
        <w:keepNext w:val="0"/>
        <w:keepLines w:val="0"/>
        <w:pageBreakBefore w:val="0"/>
        <w:widowControl/>
        <w:tabs>
          <w:tab w:val="left" w:pos="360"/>
        </w:tabs>
        <w:kinsoku/>
        <w:wordWrap/>
        <w:overflowPunct/>
        <w:topLinePunct w:val="0"/>
        <w:autoSpaceDE/>
        <w:autoSpaceDN/>
        <w:bidi w:val="0"/>
        <w:adjustRightInd/>
        <w:snapToGrid/>
        <w:spacing w:line="30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附：</w:t>
      </w:r>
    </w:p>
    <w:p w14:paraId="0B04A33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代表人性别：年龄：身份证号码：</w:t>
      </w:r>
    </w:p>
    <w:p w14:paraId="016617FA">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统一社会信用代码：经济性质：</w:t>
      </w:r>
    </w:p>
    <w:p w14:paraId="425501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经营范围：</w:t>
      </w:r>
    </w:p>
    <w:p w14:paraId="5855234B">
      <w:pPr>
        <w:spacing w:line="360" w:lineRule="auto"/>
        <w:jc w:val="center"/>
        <w:rPr>
          <w:rFonts w:hint="eastAsia" w:asciiTheme="minorEastAsia" w:hAnsiTheme="minorEastAsia" w:cstheme="minorEastAsia"/>
          <w:sz w:val="21"/>
          <w:szCs w:val="21"/>
        </w:rPr>
      </w:pPr>
      <w:r>
        <w:rPr>
          <w:rFonts w:hint="eastAsia" w:ascii="宋体" w:hAnsi="宋体" w:eastAsia="宋体" w:cs="宋体"/>
          <w:bCs/>
          <w:color w:val="333333"/>
          <w:shd w:val="clear" w:color="auto" w:fill="FFFFFF"/>
          <w:lang w:val="en-US" w:eastAsia="zh-CN"/>
        </w:rPr>
        <w:t xml:space="preserve">           投标人名称：（盖章）</w:t>
      </w:r>
    </w:p>
    <w:p w14:paraId="46209304">
      <w:pPr>
        <w:spacing w:line="360" w:lineRule="auto"/>
        <w:rPr>
          <w:rFonts w:hint="eastAsia" w:ascii="宋体" w:hAnsi="宋体" w:eastAsia="宋体" w:cs="宋体"/>
          <w:bCs/>
          <w:color w:val="333333"/>
          <w:shd w:val="clear" w:color="auto" w:fill="FFFFFF"/>
          <w:lang w:val="en-US" w:eastAsia="zh-CN"/>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-185420</wp:posOffset>
                </wp:positionH>
                <wp:positionV relativeFrom="paragraph">
                  <wp:posOffset>285115</wp:posOffset>
                </wp:positionV>
                <wp:extent cx="5944235" cy="1590040"/>
                <wp:effectExtent l="4445" t="4445" r="13970" b="5715"/>
                <wp:wrapNone/>
                <wp:docPr id="15"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369F20">
                              <w:pPr>
                                <w:jc w:val="center"/>
                              </w:pPr>
                              <w:r>
                                <w:rPr>
                                  <w:rFonts w:hint="eastAsia"/>
                                </w:rPr>
                                <w:t>居民身份证扫描件粘贴处</w:t>
                              </w:r>
                            </w:p>
                            <w:p w14:paraId="4E4F3740">
                              <w:pPr>
                                <w:ind w:firstLine="1200" w:firstLineChars="500"/>
                              </w:pPr>
                            </w:p>
                            <w:p w14:paraId="53564280">
                              <w:pPr>
                                <w:jc w:val="center"/>
                              </w:pPr>
                              <w:r>
                                <w:rPr>
                                  <w:rFonts w:hint="eastAsia"/>
                                </w:rPr>
                                <w:t>（人像面）</w:t>
                              </w:r>
                            </w:p>
                            <w:p w14:paraId="62189AFE"/>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3491EC">
                              <w:pPr>
                                <w:jc w:val="center"/>
                              </w:pPr>
                              <w:r>
                                <w:rPr>
                                  <w:rFonts w:hint="eastAsia"/>
                                </w:rPr>
                                <w:t>居民身份证扫描件粘贴处</w:t>
                              </w:r>
                            </w:p>
                            <w:p w14:paraId="34BC954D">
                              <w:pPr>
                                <w:ind w:firstLine="1200" w:firstLineChars="500"/>
                              </w:pPr>
                            </w:p>
                            <w:p w14:paraId="0D84CD3E">
                              <w:pPr>
                                <w:jc w:val="center"/>
                              </w:pPr>
                              <w:r>
                                <w:rPr>
                                  <w:rFonts w:hint="eastAsia"/>
                                </w:rPr>
                                <w:t>（国徽面）</w:t>
                              </w:r>
                            </w:p>
                            <w:p w14:paraId="1E5E86E3"/>
                          </w:txbxContent>
                        </wps:txbx>
                        <wps:bodyPr vert="horz" anchor="t" upright="1"/>
                      </wps:wsp>
                    </wpg:wgp>
                  </a:graphicData>
                </a:graphic>
              </wp:anchor>
            </w:drawing>
          </mc:Choice>
          <mc:Fallback>
            <w:pict>
              <v:group id="组合 17" o:spid="_x0000_s1026" o:spt="203" style="position:absolute;left:0pt;margin-left:-14.6pt;margin-top:22.45pt;height:125.2pt;width:468.05pt;z-index:251661312;mso-width-relative:page;mso-height-relative:page;" coordorigin="703,8450" coordsize="9083,2499" o:gfxdata="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tvl72dsAAAAKAQAADwAAAAAAAAABACAA&#10;AAAiAAAAZHJzL2Rvd25yZXYueG1sUEsBAhQAFAAAAAgAh07iQKxLsEG1AgAA/w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3369F20">
                        <w:pPr>
                          <w:jc w:val="center"/>
                        </w:pPr>
                        <w:r>
                          <w:rPr>
                            <w:rFonts w:hint="eastAsia"/>
                          </w:rPr>
                          <w:t>居民身份证扫描件粘贴处</w:t>
                        </w:r>
                      </w:p>
                      <w:p w14:paraId="4E4F3740">
                        <w:pPr>
                          <w:ind w:firstLine="1200" w:firstLineChars="500"/>
                        </w:pPr>
                      </w:p>
                      <w:p w14:paraId="53564280">
                        <w:pPr>
                          <w:jc w:val="center"/>
                        </w:pPr>
                        <w:r>
                          <w:rPr>
                            <w:rFonts w:hint="eastAsia"/>
                          </w:rPr>
                          <w:t>（人像面）</w:t>
                        </w:r>
                      </w:p>
                      <w:p w14:paraId="62189AFE"/>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093491EC">
                        <w:pPr>
                          <w:jc w:val="center"/>
                        </w:pPr>
                        <w:r>
                          <w:rPr>
                            <w:rFonts w:hint="eastAsia"/>
                          </w:rPr>
                          <w:t>居民身份证扫描件粘贴处</w:t>
                        </w:r>
                      </w:p>
                      <w:p w14:paraId="34BC954D">
                        <w:pPr>
                          <w:ind w:firstLine="1200" w:firstLineChars="500"/>
                        </w:pPr>
                      </w:p>
                      <w:p w14:paraId="0D84CD3E">
                        <w:pPr>
                          <w:jc w:val="center"/>
                        </w:pPr>
                        <w:r>
                          <w:rPr>
                            <w:rFonts w:hint="eastAsia"/>
                          </w:rPr>
                          <w:t>（国徽面）</w:t>
                        </w:r>
                      </w:p>
                      <w:p w14:paraId="1E5E86E3"/>
                    </w:txbxContent>
                  </v:textbox>
                </v:rect>
              </v:group>
            </w:pict>
          </mc:Fallback>
        </mc:AlternateContent>
      </w:r>
      <w:r>
        <w:rPr>
          <w:rFonts w:hint="eastAsia" w:ascii="宋体" w:hAnsi="宋体" w:eastAsia="宋体" w:cs="宋体"/>
          <w:bCs/>
          <w:color w:val="333333"/>
          <w:shd w:val="clear" w:color="auto" w:fill="FFFFFF"/>
        </w:rPr>
        <w:t>附：法定代表人身份证扫描件</w:t>
      </w:r>
      <w:r>
        <w:rPr>
          <w:rFonts w:hint="eastAsia" w:ascii="宋体" w:hAnsi="宋体" w:eastAsia="宋体" w:cs="宋体"/>
          <w:bCs/>
          <w:color w:val="333333"/>
          <w:shd w:val="clear" w:color="auto" w:fill="FFFFFF"/>
          <w:lang w:val="en-US" w:eastAsia="zh-CN"/>
        </w:rPr>
        <w:t xml:space="preserve">     </w:t>
      </w:r>
    </w:p>
    <w:p w14:paraId="7942D823">
      <w:pPr>
        <w:spacing w:line="360" w:lineRule="auto"/>
        <w:rPr>
          <w:rFonts w:hint="default" w:asciiTheme="minorEastAsia" w:hAnsiTheme="minorEastAsia" w:cstheme="minorEastAsia"/>
          <w:sz w:val="21"/>
          <w:szCs w:val="21"/>
          <w:lang w:val="en-US"/>
        </w:rPr>
      </w:pPr>
      <w:r>
        <w:rPr>
          <w:rFonts w:hint="eastAsia" w:ascii="宋体" w:hAnsi="宋体" w:eastAsia="宋体" w:cs="宋体"/>
          <w:bCs/>
          <w:color w:val="333333"/>
          <w:shd w:val="clear" w:color="auto" w:fill="FFFFFF"/>
          <w:lang w:val="en-US" w:eastAsia="zh-CN"/>
        </w:rPr>
        <w:t xml:space="preserve">             </w:t>
      </w:r>
    </w:p>
    <w:p w14:paraId="34CF6022">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2432E014">
      <w:pPr>
        <w:keepNext/>
        <w:keepLines/>
        <w:spacing w:line="420" w:lineRule="exact"/>
        <w:rPr>
          <w:rFonts w:hint="eastAsia" w:asciiTheme="minorEastAsia" w:hAnsiTheme="minorEastAsia" w:cstheme="minorEastAsia"/>
          <w:sz w:val="21"/>
          <w:szCs w:val="21"/>
        </w:rPr>
      </w:pPr>
    </w:p>
    <w:p w14:paraId="7B4B3B0E">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16218764">
      <w:pPr>
        <w:tabs>
          <w:tab w:val="left" w:pos="360"/>
        </w:tabs>
        <w:spacing w:line="460" w:lineRule="exact"/>
        <w:jc w:val="both"/>
        <w:rPr>
          <w:rFonts w:hint="eastAsia" w:ascii="宋体" w:hAnsi="宋体" w:eastAsia="宋体" w:cs="宋体"/>
          <w:b/>
          <w:bCs w:val="0"/>
          <w:color w:val="FF0000"/>
          <w:highlight w:val="yellow"/>
          <w:shd w:val="clear" w:color="auto" w:fill="FFFFFF"/>
        </w:rPr>
      </w:pPr>
      <w:r>
        <w:rPr>
          <w:rFonts w:hint="eastAsia" w:ascii="宋体" w:hAnsi="宋体" w:eastAsia="宋体" w:cs="宋体"/>
          <w:b/>
          <w:bCs w:val="0"/>
          <w:color w:val="FF0000"/>
          <w:highlight w:val="yellow"/>
          <w:shd w:val="clear" w:color="auto" w:fill="FFFFFF"/>
        </w:rPr>
        <w:t>注：投标人须额外开具《法定代表人证明书》原件，投标人代表递交投标文件并出席开标环节时应携带身份证、《法定代表人授权书》及《法定代表人证明书》原件供招采办工作人员核对身份信息。</w:t>
      </w:r>
    </w:p>
    <w:p w14:paraId="264ED6EA">
      <w:pPr>
        <w:numPr>
          <w:ilvl w:val="255"/>
          <w:numId w:val="0"/>
        </w:numPr>
        <w:rPr>
          <w:rFonts w:hint="eastAsia" w:asciiTheme="minorEastAsia" w:hAnsiTheme="minorEastAsia" w:cstheme="minorEastAsia"/>
          <w:b/>
          <w:bCs/>
          <w:color w:val="FF0000"/>
          <w:highlight w:val="yellow"/>
        </w:rPr>
      </w:pPr>
      <w:r>
        <w:rPr>
          <w:rFonts w:hint="eastAsia" w:asciiTheme="minorEastAsia" w:hAnsiTheme="minorEastAsia" w:cstheme="minorEastAsia"/>
          <w:b/>
          <w:bCs/>
          <w:color w:val="FF0000"/>
          <w:highlight w:val="yellow"/>
        </w:rPr>
        <w:br w:type="page"/>
      </w:r>
    </w:p>
    <w:p w14:paraId="0EF922CC">
      <w:pPr>
        <w:tabs>
          <w:tab w:val="left" w:pos="360"/>
        </w:tabs>
        <w:spacing w:line="460" w:lineRule="exact"/>
        <w:jc w:val="both"/>
        <w:rPr>
          <w:rFonts w:hint="eastAsia" w:asciiTheme="minorEastAsia" w:hAnsiTheme="minorEastAsia" w:cstheme="minorEastAsia"/>
          <w:b/>
          <w:bCs/>
          <w:lang w:val="en-US"/>
        </w:rPr>
      </w:pPr>
      <w:r>
        <w:rPr>
          <w:rFonts w:hint="eastAsia" w:asciiTheme="minorEastAsia" w:hAnsiTheme="minorEastAsia" w:cstheme="minorEastAsia"/>
          <w:b/>
          <w:bCs/>
          <w:lang w:val="en-US"/>
        </w:rPr>
        <w:t>（四）法定代表人授权书格式（投标人代表为法定代表人的无需提供本格式）</w:t>
      </w:r>
    </w:p>
    <w:p w14:paraId="605F7926">
      <w:pPr>
        <w:spacing w:line="360" w:lineRule="auto"/>
        <w:jc w:val="center"/>
        <w:rPr>
          <w:rFonts w:hint="eastAsia" w:asciiTheme="minorEastAsia" w:hAnsiTheme="minorEastAsia" w:cstheme="minorEastAsia"/>
          <w:b/>
          <w:sz w:val="32"/>
          <w:szCs w:val="32"/>
        </w:rPr>
      </w:pPr>
    </w:p>
    <w:p w14:paraId="0A8FA23E">
      <w:pPr>
        <w:spacing w:line="360" w:lineRule="auto"/>
        <w:jc w:val="center"/>
        <w:rPr>
          <w:rFonts w:hint="eastAsia" w:ascii="宋体" w:hAnsi="宋体" w:eastAsia="宋体" w:cs="宋体"/>
          <w:bCs/>
          <w:color w:val="333333"/>
          <w:shd w:val="clear" w:color="auto" w:fill="FFFFFF"/>
        </w:rPr>
      </w:pPr>
      <w:r>
        <w:rPr>
          <w:rFonts w:hint="eastAsia" w:asciiTheme="minorEastAsia" w:hAnsiTheme="minorEastAsia" w:cstheme="minorEastAsia"/>
          <w:b/>
          <w:sz w:val="32"/>
          <w:szCs w:val="32"/>
        </w:rPr>
        <w:t>法定代表人授权书</w:t>
      </w:r>
    </w:p>
    <w:p w14:paraId="4C26C68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zh-CN"/>
        </w:rPr>
        <w:t>本授权委托书声明：我（姓名）系（供应商名称）的法定代表人，现授权委托（姓名）</w:t>
      </w:r>
      <w:r>
        <w:rPr>
          <w:rFonts w:hint="eastAsia" w:ascii="宋体" w:hAnsi="宋体" w:eastAsia="宋体" w:cs="宋体"/>
          <w:bCs/>
          <w:color w:val="333333"/>
          <w:shd w:val="clear" w:color="auto" w:fill="FFFFFF"/>
        </w:rPr>
        <w:t>为本公司的合法代理人，参加（项目名称、项目编号）的采购活动，以本公司名义处理与之有关的事务。</w:t>
      </w:r>
    </w:p>
    <w:p w14:paraId="4D0979B3">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本授权书于年月日签字生效，</w:t>
      </w:r>
      <w:r>
        <w:rPr>
          <w:rFonts w:hint="eastAsia" w:ascii="宋体" w:hAnsi="宋体" w:eastAsia="宋体" w:cs="宋体"/>
          <w:bCs/>
          <w:color w:val="333333"/>
          <w:shd w:val="clear" w:color="auto" w:fill="FFFFFF"/>
          <w:lang w:val="zh-CN"/>
        </w:rPr>
        <w:t>被授权人无转委托权，特此委托。</w:t>
      </w:r>
    </w:p>
    <w:p w14:paraId="45015CB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被授权人姓名</w:t>
      </w:r>
      <w:r>
        <w:rPr>
          <w:rFonts w:hint="eastAsia" w:ascii="宋体" w:hAnsi="宋体" w:eastAsia="宋体" w:cs="宋体"/>
          <w:bCs/>
          <w:color w:val="333333"/>
          <w:shd w:val="clear" w:color="auto" w:fill="FFFFFF"/>
          <w:lang w:val="zh-CN"/>
        </w:rPr>
        <w:t>：性别：年龄：</w:t>
      </w:r>
    </w:p>
    <w:p w14:paraId="7D55C365">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zh-CN"/>
        </w:rPr>
        <w:t>身份证号码：职务：</w:t>
      </w:r>
    </w:p>
    <w:p w14:paraId="57023C40">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法定代表人（签字或盖章）：</w:t>
      </w:r>
    </w:p>
    <w:p w14:paraId="03EA2A1C">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被授权人（签字）：</w:t>
      </w:r>
    </w:p>
    <w:p w14:paraId="4360B6C6">
      <w:pPr>
        <w:tabs>
          <w:tab w:val="left" w:pos="360"/>
        </w:tabs>
        <w:spacing w:line="360" w:lineRule="auto"/>
        <w:ind w:firstLine="480" w:firstLineChars="200"/>
        <w:jc w:val="both"/>
        <w:rPr>
          <w:rFonts w:hint="eastAsia" w:asciiTheme="minorEastAsia" w:hAnsiTheme="minorEastAsia" w:cstheme="minorEastAsia"/>
          <w:sz w:val="21"/>
          <w:szCs w:val="21"/>
        </w:rPr>
      </w:pPr>
      <w:r>
        <w:rPr>
          <w:rFonts w:hint="eastAsia" w:ascii="宋体" w:hAnsi="宋体" w:eastAsia="宋体" w:cs="宋体"/>
          <w:bCs/>
          <w:color w:val="333333"/>
          <w:shd w:val="clear" w:color="auto" w:fill="FFFFFF"/>
        </w:rPr>
        <w:t>供应商（公章）：</w:t>
      </w:r>
    </w:p>
    <w:p w14:paraId="7EB955DA">
      <w:pPr>
        <w:tabs>
          <w:tab w:val="left" w:pos="360"/>
        </w:tabs>
        <w:spacing w:line="460" w:lineRule="exact"/>
        <w:ind w:firstLine="480" w:firstLineChars="200"/>
        <w:jc w:val="both"/>
        <w:rPr>
          <w:rFonts w:hint="eastAsia" w:asciiTheme="minorEastAsia" w:hAnsiTheme="minorEastAsia" w:cstheme="minorEastAsia"/>
          <w:b/>
          <w:sz w:val="21"/>
          <w:szCs w:val="21"/>
        </w:rPr>
      </w:pPr>
      <w:r>
        <w:rPr>
          <w:rFonts w:hint="eastAsia" w:ascii="宋体" w:hAnsi="宋体" w:eastAsia="宋体" w:cs="宋体"/>
          <w:bCs/>
          <w:color w:val="333333"/>
          <w:shd w:val="clear" w:color="auto" w:fill="FFFFFF"/>
        </w:rPr>
        <w:t>附：被授权人身份证扫描件</w:t>
      </w:r>
    </w:p>
    <w:p w14:paraId="3F04F98F">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2336" behindDoc="0" locked="0" layoutInCell="1" allowOverlap="1">
                <wp:simplePos x="0" y="0"/>
                <wp:positionH relativeFrom="column">
                  <wp:posOffset>-168910</wp:posOffset>
                </wp:positionH>
                <wp:positionV relativeFrom="paragraph">
                  <wp:posOffset>23495</wp:posOffset>
                </wp:positionV>
                <wp:extent cx="5944235" cy="1590040"/>
                <wp:effectExtent l="4445" t="4445" r="13970" b="5715"/>
                <wp:wrapNone/>
                <wp:docPr id="16"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AAC461">
                              <w:pPr>
                                <w:jc w:val="center"/>
                              </w:pPr>
                              <w:r>
                                <w:rPr>
                                  <w:rFonts w:hint="eastAsia"/>
                                </w:rPr>
                                <w:t>居民身份证扫描件粘贴处</w:t>
                              </w:r>
                            </w:p>
                            <w:p w14:paraId="25214182">
                              <w:pPr>
                                <w:ind w:firstLine="1200" w:firstLineChars="500"/>
                              </w:pPr>
                            </w:p>
                            <w:p w14:paraId="101ACACC">
                              <w:pPr>
                                <w:jc w:val="center"/>
                              </w:pPr>
                              <w:r>
                                <w:rPr>
                                  <w:rFonts w:hint="eastAsia"/>
                                </w:rPr>
                                <w:t>（人像面）</w:t>
                              </w:r>
                            </w:p>
                            <w:p w14:paraId="022245B9"/>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1F182B">
                              <w:pPr>
                                <w:jc w:val="center"/>
                              </w:pPr>
                              <w:r>
                                <w:rPr>
                                  <w:rFonts w:hint="eastAsia"/>
                                </w:rPr>
                                <w:t>居民身份证扫描件粘贴处</w:t>
                              </w:r>
                            </w:p>
                            <w:p w14:paraId="79FBEE71">
                              <w:pPr>
                                <w:ind w:firstLine="1200" w:firstLineChars="500"/>
                              </w:pPr>
                            </w:p>
                            <w:p w14:paraId="16DAAEF3">
                              <w:pPr>
                                <w:jc w:val="center"/>
                              </w:pPr>
                              <w:r>
                                <w:rPr>
                                  <w:rFonts w:hint="eastAsia"/>
                                </w:rPr>
                                <w:t>（国徽面）</w:t>
                              </w:r>
                            </w:p>
                            <w:p w14:paraId="67E6417A"/>
                          </w:txbxContent>
                        </wps:txbx>
                        <wps:bodyPr vert="horz" anchor="t" upright="1"/>
                      </wps:wsp>
                    </wpg:wgp>
                  </a:graphicData>
                </a:graphic>
              </wp:anchor>
            </w:drawing>
          </mc:Choice>
          <mc:Fallback>
            <w:pict>
              <v:group id="组合 17" o:spid="_x0000_s1026" o:spt="203" style="position:absolute;left:0pt;margin-left:-13.3pt;margin-top:1.85pt;height:125.2pt;width:468.05pt;z-index:251662336;mso-width-relative:page;mso-height-relative:page;" coordorigin="703,8450" coordsize="9083,2499" o:gfxdata="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GImB7naAAAACQEAAA8AAAAAAAAAAQAg&#10;AAAAIgAAAGRycy9kb3ducmV2LnhtbFBLAQIUABQAAAAIAIdO4kA7zQ/ytwIAAAEIAAAOAAAAAAAA&#10;AAEAIAAAACk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FAAC461">
                        <w:pPr>
                          <w:jc w:val="center"/>
                        </w:pPr>
                        <w:r>
                          <w:rPr>
                            <w:rFonts w:hint="eastAsia"/>
                          </w:rPr>
                          <w:t>居民身份证扫描件粘贴处</w:t>
                        </w:r>
                      </w:p>
                      <w:p w14:paraId="25214182">
                        <w:pPr>
                          <w:ind w:firstLine="1200" w:firstLineChars="500"/>
                        </w:pPr>
                      </w:p>
                      <w:p w14:paraId="101ACACC">
                        <w:pPr>
                          <w:jc w:val="center"/>
                        </w:pPr>
                        <w:r>
                          <w:rPr>
                            <w:rFonts w:hint="eastAsia"/>
                          </w:rPr>
                          <w:t>（人像面）</w:t>
                        </w:r>
                      </w:p>
                      <w:p w14:paraId="022245B9"/>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701F182B">
                        <w:pPr>
                          <w:jc w:val="center"/>
                        </w:pPr>
                        <w:r>
                          <w:rPr>
                            <w:rFonts w:hint="eastAsia"/>
                          </w:rPr>
                          <w:t>居民身份证扫描件粘贴处</w:t>
                        </w:r>
                      </w:p>
                      <w:p w14:paraId="79FBEE71">
                        <w:pPr>
                          <w:ind w:firstLine="1200" w:firstLineChars="500"/>
                        </w:pPr>
                      </w:p>
                      <w:p w14:paraId="16DAAEF3">
                        <w:pPr>
                          <w:jc w:val="center"/>
                        </w:pPr>
                        <w:r>
                          <w:rPr>
                            <w:rFonts w:hint="eastAsia"/>
                          </w:rPr>
                          <w:t>（国徽面）</w:t>
                        </w:r>
                      </w:p>
                      <w:p w14:paraId="67E6417A"/>
                    </w:txbxContent>
                  </v:textbox>
                </v:rect>
              </v:group>
            </w:pict>
          </mc:Fallback>
        </mc:AlternateContent>
      </w: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493D7C29">
      <w:pPr>
        <w:tabs>
          <w:tab w:val="left" w:pos="360"/>
        </w:tabs>
        <w:spacing w:line="460" w:lineRule="exact"/>
        <w:jc w:val="both"/>
        <w:rPr>
          <w:rFonts w:hint="eastAsia" w:ascii="宋体" w:hAnsi="宋体" w:eastAsia="宋体" w:cs="宋体"/>
          <w:b/>
          <w:bCs w:val="0"/>
          <w:color w:val="FF0000"/>
          <w:highlight w:val="yellow"/>
          <w:shd w:val="clear" w:color="auto" w:fill="FFFFFF"/>
        </w:rPr>
      </w:pPr>
      <w:r>
        <w:rPr>
          <w:rFonts w:hint="eastAsia" w:ascii="宋体" w:hAnsi="宋体" w:eastAsia="宋体" w:cs="宋体"/>
          <w:b/>
          <w:bCs w:val="0"/>
          <w:color w:val="FF0000"/>
          <w:highlight w:val="yellow"/>
          <w:shd w:val="clear" w:color="auto" w:fill="FFFFFF"/>
        </w:rPr>
        <w:t>注：投标人须额外开具《法定代表人授权书》原件，投标人代表递交投标文件并出席开标环节时应携带身份证、《法定代表人授权书》及《法定代表人证明书》原件供招采办工作人员核对身份信息。</w:t>
      </w:r>
    </w:p>
    <w:p w14:paraId="101B2586">
      <w:pPr>
        <w:pStyle w:val="34"/>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eastAsiaTheme="minorEastAsia" w:cstheme="minorEastAsia"/>
          <w:b/>
          <w:bCs/>
          <w:lang w:val="en-US" w:eastAsia="zh-CN"/>
        </w:rPr>
      </w:pPr>
      <w:r>
        <w:rPr>
          <w:rFonts w:hint="eastAsia" w:asciiTheme="minorEastAsia" w:hAnsiTheme="minorEastAsia" w:cstheme="minorEastAsia"/>
          <w:b/>
          <w:bCs/>
          <w:lang w:val="en-US"/>
        </w:rPr>
        <w:t>七、项目报价表</w:t>
      </w:r>
      <w:r>
        <w:rPr>
          <w:rFonts w:hint="eastAsia" w:asciiTheme="minorEastAsia" w:hAnsiTheme="minorEastAsia" w:cstheme="minorEastAsia"/>
          <w:b/>
          <w:bCs/>
          <w:lang w:val="en-US" w:eastAsia="zh-CN"/>
        </w:rPr>
        <w:t>（格式自拟，加盖投标单位公章）</w:t>
      </w:r>
    </w:p>
    <w:p w14:paraId="53582290">
      <w:pPr>
        <w:rPr>
          <w:rFonts w:hint="eastAsia" w:asciiTheme="minorEastAsia" w:hAnsiTheme="minorEastAsia" w:cstheme="minorEastAsia"/>
          <w:b/>
          <w:bCs/>
        </w:rPr>
      </w:pPr>
    </w:p>
    <w:p w14:paraId="036ACC74">
      <w:pPr>
        <w:tabs>
          <w:tab w:val="left" w:pos="7740"/>
        </w:tabs>
        <w:adjustRightInd w:val="0"/>
        <w:snapToGrid w:val="0"/>
        <w:spacing w:line="360" w:lineRule="auto"/>
        <w:rPr>
          <w:b/>
          <w:bCs/>
          <w:highlight w:val="lightGray"/>
        </w:rPr>
      </w:pPr>
    </w:p>
    <w:p w14:paraId="2A629AC9">
      <w:pPr>
        <w:pStyle w:val="19"/>
        <w:rPr>
          <w:b/>
          <w:bCs/>
          <w:highlight w:val="lightGray"/>
        </w:rPr>
      </w:pPr>
    </w:p>
    <w:p w14:paraId="4DB994C4">
      <w:pPr>
        <w:rPr>
          <w:b/>
          <w:bCs/>
          <w:highlight w:val="lightGray"/>
        </w:rPr>
      </w:pPr>
    </w:p>
    <w:p w14:paraId="4489F13D">
      <w:pPr>
        <w:pStyle w:val="19"/>
      </w:pPr>
    </w:p>
    <w:p w14:paraId="78B5BEA4">
      <w:pPr>
        <w:ind w:firstLine="0" w:firstLineChars="0"/>
        <w:rPr>
          <w:rFonts w:hint="eastAsia" w:ascii="宋体" w:hAnsi="宋体" w:eastAsia="宋体" w:cs="宋体"/>
          <w:b/>
          <w:bCs w:val="0"/>
          <w:color w:val="auto"/>
          <w:sz w:val="24"/>
          <w:szCs w:val="24"/>
          <w:highlight w:val="none"/>
          <w:shd w:val="clear" w:color="auto" w:fill="FFFFFF"/>
          <w:lang w:val="en-US" w:eastAsia="zh-CN"/>
        </w:rPr>
        <w:sectPr>
          <w:headerReference r:id="rId8" w:type="default"/>
          <w:pgSz w:w="11906" w:h="16838"/>
          <w:pgMar w:top="2098" w:right="1474" w:bottom="1984" w:left="1587" w:header="720" w:footer="1134" w:gutter="0"/>
          <w:pgNumType w:fmt="numberInDash"/>
          <w:cols w:space="720" w:num="1"/>
        </w:sectPr>
      </w:pPr>
    </w:p>
    <w:p w14:paraId="4582CB85">
      <w:pPr>
        <w:ind w:firstLine="0" w:firstLineChars="0"/>
        <w:rPr>
          <w:rFonts w:hint="eastAsia" w:asciiTheme="minorEastAsia" w:hAnsiTheme="minorEastAsia" w:cstheme="minorEastAsia"/>
          <w:b/>
          <w:bCs/>
          <w:lang w:val="en-US"/>
        </w:rPr>
      </w:pPr>
      <w:r>
        <w:rPr>
          <w:rFonts w:hint="eastAsia" w:ascii="宋体" w:hAnsi="宋体" w:eastAsia="宋体" w:cs="宋体"/>
          <w:b/>
          <w:bCs w:val="0"/>
          <w:color w:val="auto"/>
          <w:sz w:val="24"/>
          <w:szCs w:val="24"/>
          <w:highlight w:val="none"/>
          <w:shd w:val="clear" w:color="auto" w:fill="FFFFFF"/>
          <w:lang w:val="en-US" w:eastAsia="zh-CN"/>
        </w:rPr>
        <w:t>八、</w:t>
      </w:r>
      <w:r>
        <w:rPr>
          <w:rFonts w:hint="eastAsia" w:asciiTheme="minorEastAsia" w:hAnsiTheme="minorEastAsia" w:cstheme="minorEastAsia"/>
          <w:b/>
          <w:bCs/>
          <w:color w:val="auto"/>
          <w:highlight w:val="none"/>
          <w:lang w:val="en-US"/>
        </w:rPr>
        <w:t>实质</w:t>
      </w:r>
      <w:r>
        <w:rPr>
          <w:rFonts w:hint="eastAsia" w:asciiTheme="minorEastAsia" w:hAnsiTheme="minorEastAsia" w:cstheme="minorEastAsia"/>
          <w:b/>
          <w:bCs/>
          <w:lang w:val="en-US"/>
        </w:rPr>
        <w:t>性条款偏离表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5748"/>
        <w:gridCol w:w="901"/>
        <w:gridCol w:w="930"/>
        <w:gridCol w:w="903"/>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17" w:type="pct"/>
            <w:vAlign w:val="center"/>
          </w:tcPr>
          <w:p w14:paraId="781B8DA9">
            <w:pPr>
              <w:adjustRightInd w:val="0"/>
              <w:snapToGrid w:val="0"/>
              <w:jc w:val="center"/>
              <w:rPr>
                <w:rFonts w:hint="eastAsia" w:ascii="宋体" w:hAnsi="宋体"/>
                <w:b/>
                <w:bCs/>
                <w:szCs w:val="21"/>
              </w:rPr>
            </w:pPr>
            <w:bookmarkStart w:id="24" w:name="_Hlk72092651"/>
            <w:r>
              <w:rPr>
                <w:rFonts w:hint="eastAsia" w:ascii="宋体" w:hAnsi="宋体" w:eastAsia="宋体"/>
                <w:b/>
                <w:bCs/>
                <w:szCs w:val="21"/>
              </w:rPr>
              <w:t>序号</w:t>
            </w:r>
          </w:p>
        </w:tc>
        <w:tc>
          <w:tcPr>
            <w:tcW w:w="3171" w:type="pct"/>
            <w:vAlign w:val="center"/>
          </w:tcPr>
          <w:p w14:paraId="2EFDE49B">
            <w:pPr>
              <w:adjustRightInd w:val="0"/>
              <w:snapToGrid w:val="0"/>
              <w:jc w:val="center"/>
              <w:rPr>
                <w:rFonts w:hint="eastAsia" w:ascii="宋体" w:hAnsi="宋体"/>
                <w:b/>
                <w:bCs/>
                <w:szCs w:val="21"/>
              </w:rPr>
            </w:pPr>
            <w:r>
              <w:rPr>
                <w:rFonts w:hint="eastAsia" w:ascii="宋体" w:hAnsi="宋体" w:eastAsia="宋体"/>
                <w:b/>
                <w:bCs/>
                <w:szCs w:val="21"/>
              </w:rPr>
              <w:t>实质性条款具体内容</w:t>
            </w:r>
          </w:p>
        </w:tc>
        <w:tc>
          <w:tcPr>
            <w:tcW w:w="497" w:type="pct"/>
            <w:vAlign w:val="center"/>
          </w:tcPr>
          <w:p w14:paraId="4A93A7AE">
            <w:pPr>
              <w:adjustRightInd w:val="0"/>
              <w:snapToGrid w:val="0"/>
              <w:jc w:val="center"/>
              <w:rPr>
                <w:rFonts w:hint="eastAsia" w:ascii="宋体" w:hAnsi="宋体" w:eastAsia="宋体"/>
                <w:b/>
                <w:bCs/>
                <w:szCs w:val="21"/>
              </w:rPr>
            </w:pPr>
            <w:r>
              <w:rPr>
                <w:rFonts w:hint="eastAsia" w:eastAsia="宋体"/>
                <w:b/>
                <w:bCs/>
              </w:rPr>
              <w:t>投标</w:t>
            </w:r>
            <w:r>
              <w:rPr>
                <w:rFonts w:hint="eastAsia"/>
                <w:b/>
                <w:bCs/>
              </w:rPr>
              <w:t>响应</w:t>
            </w:r>
          </w:p>
        </w:tc>
        <w:tc>
          <w:tcPr>
            <w:tcW w:w="513" w:type="pct"/>
            <w:vAlign w:val="center"/>
          </w:tcPr>
          <w:p w14:paraId="7B160AB6">
            <w:pPr>
              <w:adjustRightInd w:val="0"/>
              <w:snapToGrid w:val="0"/>
              <w:jc w:val="center"/>
              <w:rPr>
                <w:rFonts w:hint="eastAsia" w:ascii="宋体" w:hAnsi="宋体"/>
                <w:b/>
                <w:bCs/>
                <w:szCs w:val="21"/>
              </w:rPr>
            </w:pPr>
            <w:r>
              <w:rPr>
                <w:rFonts w:hint="eastAsia" w:eastAsia="宋体"/>
                <w:b/>
                <w:bCs/>
              </w:rPr>
              <w:t>偏离情况</w:t>
            </w:r>
          </w:p>
        </w:tc>
        <w:tc>
          <w:tcPr>
            <w:tcW w:w="498" w:type="pct"/>
            <w:vAlign w:val="center"/>
          </w:tcPr>
          <w:p w14:paraId="75EAB8BE">
            <w:pPr>
              <w:adjustRightInd w:val="0"/>
              <w:snapToGrid w:val="0"/>
              <w:jc w:val="center"/>
              <w:rPr>
                <w:rFonts w:hint="eastAsia" w:ascii="宋体" w:hAnsi="宋体"/>
                <w:b/>
                <w:bCs/>
                <w:szCs w:val="21"/>
              </w:rPr>
            </w:pPr>
            <w:r>
              <w:rPr>
                <w:rFonts w:hint="eastAsia" w:eastAsia="宋体"/>
                <w:b/>
                <w:bCs/>
              </w:rPr>
              <w:t>说明</w:t>
            </w:r>
          </w:p>
        </w:tc>
      </w:tr>
      <w:bookmarkEnd w:id="24"/>
      <w:tr w14:paraId="4514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7" w:type="pct"/>
            <w:vAlign w:val="center"/>
          </w:tcPr>
          <w:p w14:paraId="4FCDA9BC">
            <w:pPr>
              <w:adjustRightInd w:val="0"/>
              <w:snapToGrid w:val="0"/>
              <w:spacing w:line="240" w:lineRule="auto"/>
              <w:jc w:val="center"/>
              <w:rPr>
                <w:rFonts w:hint="eastAsia" w:ascii="宋体" w:hAnsi="宋体"/>
              </w:rPr>
            </w:pPr>
            <w:r>
              <w:rPr>
                <w:rFonts w:hint="eastAsia" w:ascii="宋体" w:hAnsi="宋体" w:eastAsia="宋体"/>
                <w:lang w:val="en-US" w:eastAsia="zh-CN"/>
              </w:rPr>
              <w:t>1</w:t>
            </w:r>
          </w:p>
        </w:tc>
        <w:tc>
          <w:tcPr>
            <w:tcW w:w="3171" w:type="pct"/>
            <w:vAlign w:val="center"/>
          </w:tcPr>
          <w:p w14:paraId="207B7E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highlight w:val="none"/>
                <w:lang w:val="en-US" w:eastAsia="zh-CN"/>
              </w:rPr>
            </w:pPr>
            <w:r>
              <w:rPr>
                <w:rFonts w:hint="eastAsia" w:ascii="宋体" w:hAnsi="宋体" w:eastAsia="宋体" w:cs="宋体"/>
                <w:b/>
                <w:bCs/>
                <w:szCs w:val="21"/>
                <w:highlight w:val="none"/>
              </w:rPr>
              <w:t>★</w:t>
            </w:r>
            <w:r>
              <w:rPr>
                <w:rFonts w:hint="eastAsia" w:ascii="宋体" w:hAnsi="宋体" w:eastAsia="宋体" w:cs="宋体"/>
                <w:b/>
                <w:bCs/>
                <w:kern w:val="28"/>
                <w:sz w:val="24"/>
                <w:szCs w:val="24"/>
                <w:highlight w:val="none"/>
                <w:lang w:val="en-US" w:eastAsia="zh-CN"/>
              </w:rPr>
              <w:t>现场派驻工程师于1名，项目负责人1名；为配合节假日调休另安排机动工程师1名。在采购方要求维护时半小时内到达现场。</w:t>
            </w:r>
          </w:p>
        </w:tc>
        <w:tc>
          <w:tcPr>
            <w:tcW w:w="497" w:type="pct"/>
            <w:vAlign w:val="center"/>
          </w:tcPr>
          <w:p w14:paraId="74A99417">
            <w:pPr>
              <w:adjustRightInd w:val="0"/>
              <w:snapToGrid w:val="0"/>
              <w:spacing w:line="240" w:lineRule="auto"/>
              <w:jc w:val="center"/>
              <w:rPr>
                <w:rFonts w:hint="eastAsia" w:ascii="宋体" w:hAnsi="宋体"/>
                <w:szCs w:val="21"/>
              </w:rPr>
            </w:pPr>
          </w:p>
        </w:tc>
        <w:tc>
          <w:tcPr>
            <w:tcW w:w="513" w:type="pct"/>
            <w:vAlign w:val="center"/>
          </w:tcPr>
          <w:p w14:paraId="77EB264C">
            <w:pPr>
              <w:adjustRightInd w:val="0"/>
              <w:snapToGrid w:val="0"/>
              <w:spacing w:line="240" w:lineRule="auto"/>
              <w:jc w:val="center"/>
              <w:rPr>
                <w:rFonts w:hint="eastAsia" w:ascii="宋体" w:hAnsi="宋体"/>
                <w:szCs w:val="21"/>
              </w:rPr>
            </w:pPr>
          </w:p>
        </w:tc>
        <w:tc>
          <w:tcPr>
            <w:tcW w:w="498" w:type="pct"/>
            <w:vAlign w:val="center"/>
          </w:tcPr>
          <w:p w14:paraId="36B4F862">
            <w:pPr>
              <w:adjustRightInd w:val="0"/>
              <w:snapToGrid w:val="0"/>
              <w:spacing w:line="240" w:lineRule="auto"/>
              <w:jc w:val="center"/>
              <w:rPr>
                <w:rFonts w:hint="eastAsia" w:ascii="宋体" w:hAnsi="宋体"/>
                <w:szCs w:val="21"/>
              </w:rPr>
            </w:pPr>
          </w:p>
        </w:tc>
      </w:tr>
      <w:tr w14:paraId="5975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7" w:type="pct"/>
            <w:vAlign w:val="center"/>
          </w:tcPr>
          <w:p w14:paraId="32839285">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2</w:t>
            </w:r>
          </w:p>
        </w:tc>
        <w:tc>
          <w:tcPr>
            <w:tcW w:w="3171" w:type="pct"/>
            <w:vAlign w:val="center"/>
          </w:tcPr>
          <w:p w14:paraId="25A388B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highlight w:val="none"/>
                <w:lang w:val="en-US" w:eastAsia="zh-CN"/>
              </w:rPr>
            </w:pPr>
            <w:r>
              <w:rPr>
                <w:rFonts w:hint="eastAsia" w:ascii="宋体" w:hAnsi="宋体" w:eastAsia="宋体" w:cs="宋体"/>
                <w:b/>
                <w:bCs/>
                <w:szCs w:val="21"/>
                <w:highlight w:val="none"/>
              </w:rPr>
              <w:t>★拟派本项目现场人员要求持有《中华人民共和国特种作业操作证》（操作项目：制冷与空调作业、低压电工作业、</w:t>
            </w:r>
            <w:r>
              <w:rPr>
                <w:rFonts w:hint="eastAsia" w:ascii="宋体" w:hAnsi="宋体" w:eastAsia="宋体" w:cs="宋体"/>
                <w:b/>
                <w:bCs/>
                <w:szCs w:val="21"/>
                <w:highlight w:val="none"/>
                <w:lang w:val="en-US" w:eastAsia="zh-CN"/>
              </w:rPr>
              <w:t>焊接与热切割作业</w:t>
            </w:r>
            <w:r>
              <w:rPr>
                <w:rFonts w:hint="eastAsia" w:ascii="宋体" w:hAnsi="宋体" w:eastAsia="宋体" w:cs="宋体"/>
                <w:b/>
                <w:bCs/>
                <w:szCs w:val="21"/>
                <w:highlight w:val="none"/>
              </w:rPr>
              <w:t>），以上证书可分别持有，所需种类（操作项目）不得缺漏</w:t>
            </w:r>
            <w:r>
              <w:rPr>
                <w:rFonts w:hint="eastAsia" w:ascii="宋体" w:hAnsi="宋体" w:cs="宋体"/>
                <w:b/>
                <w:bCs/>
                <w:color w:val="FF0000"/>
                <w:szCs w:val="21"/>
                <w:highlight w:val="none"/>
                <w:lang w:eastAsia="zh-CN"/>
              </w:rPr>
              <w:t>【</w:t>
            </w:r>
            <w:r>
              <w:rPr>
                <w:rFonts w:hint="eastAsia" w:ascii="宋体" w:hAnsi="宋体" w:eastAsia="宋体" w:cs="宋体"/>
                <w:b/>
                <w:bCs/>
                <w:color w:val="FF0000"/>
                <w:szCs w:val="21"/>
                <w:highlight w:val="none"/>
              </w:rPr>
              <w:t>投标人</w:t>
            </w:r>
            <w:r>
              <w:rPr>
                <w:rFonts w:hint="eastAsia" w:ascii="宋体" w:hAnsi="宋体" w:eastAsia="宋体" w:cs="宋体"/>
                <w:b/>
                <w:bCs/>
                <w:color w:val="FF0000"/>
                <w:szCs w:val="21"/>
                <w:highlight w:val="none"/>
                <w:lang w:val="en-US" w:eastAsia="zh-CN"/>
              </w:rPr>
              <w:t>需</w:t>
            </w:r>
            <w:r>
              <w:rPr>
                <w:rFonts w:hint="eastAsia" w:ascii="宋体" w:hAnsi="宋体" w:eastAsia="宋体" w:cs="宋体"/>
                <w:b/>
                <w:bCs/>
                <w:color w:val="FF0000"/>
                <w:szCs w:val="21"/>
                <w:highlight w:val="none"/>
              </w:rPr>
              <w:t>提供与要求一致的人员证书复印件，交采购人备案</w:t>
            </w:r>
            <w:r>
              <w:rPr>
                <w:rFonts w:hint="eastAsia" w:ascii="宋体" w:hAnsi="宋体" w:eastAsia="宋体" w:cs="宋体"/>
                <w:b/>
                <w:bCs/>
                <w:color w:val="FF0000"/>
                <w:szCs w:val="21"/>
                <w:highlight w:val="none"/>
                <w:lang w:eastAsia="zh-CN"/>
              </w:rPr>
              <w:t>，未提供承诺或承诺内容不满足要求的，</w:t>
            </w:r>
            <w:r>
              <w:rPr>
                <w:rFonts w:hint="eastAsia" w:ascii="宋体" w:hAnsi="宋体" w:eastAsia="宋体" w:cs="宋体"/>
                <w:b/>
                <w:bCs/>
                <w:color w:val="FF0000"/>
                <w:szCs w:val="21"/>
                <w:highlight w:val="none"/>
                <w:lang w:val="en-US" w:eastAsia="zh-CN"/>
              </w:rPr>
              <w:t>做投标无效处理</w:t>
            </w:r>
            <w:r>
              <w:rPr>
                <w:rFonts w:hint="eastAsia" w:ascii="宋体" w:hAnsi="宋体" w:cs="宋体"/>
                <w:b/>
                <w:bCs/>
                <w:color w:val="FF0000"/>
                <w:szCs w:val="21"/>
                <w:highlight w:val="none"/>
                <w:lang w:eastAsia="zh-CN"/>
              </w:rPr>
              <w:t>】</w:t>
            </w:r>
          </w:p>
        </w:tc>
        <w:tc>
          <w:tcPr>
            <w:tcW w:w="497" w:type="pct"/>
            <w:vAlign w:val="center"/>
          </w:tcPr>
          <w:p w14:paraId="219A2C4C">
            <w:pPr>
              <w:adjustRightInd w:val="0"/>
              <w:snapToGrid w:val="0"/>
              <w:spacing w:line="240" w:lineRule="auto"/>
              <w:jc w:val="center"/>
              <w:rPr>
                <w:rFonts w:hint="eastAsia" w:ascii="宋体" w:hAnsi="宋体"/>
                <w:szCs w:val="21"/>
              </w:rPr>
            </w:pPr>
          </w:p>
        </w:tc>
        <w:tc>
          <w:tcPr>
            <w:tcW w:w="513" w:type="pct"/>
            <w:vAlign w:val="center"/>
          </w:tcPr>
          <w:p w14:paraId="3ED26AFC">
            <w:pPr>
              <w:adjustRightInd w:val="0"/>
              <w:snapToGrid w:val="0"/>
              <w:spacing w:line="240" w:lineRule="auto"/>
              <w:jc w:val="center"/>
              <w:rPr>
                <w:rFonts w:hint="eastAsia" w:ascii="宋体" w:hAnsi="宋体"/>
                <w:szCs w:val="21"/>
              </w:rPr>
            </w:pPr>
          </w:p>
        </w:tc>
        <w:tc>
          <w:tcPr>
            <w:tcW w:w="498" w:type="pct"/>
            <w:vAlign w:val="center"/>
          </w:tcPr>
          <w:p w14:paraId="440FEFBB">
            <w:pPr>
              <w:adjustRightInd w:val="0"/>
              <w:snapToGrid w:val="0"/>
              <w:spacing w:line="240" w:lineRule="auto"/>
              <w:jc w:val="center"/>
              <w:rPr>
                <w:rFonts w:hint="eastAsia" w:ascii="宋体" w:hAnsi="宋体"/>
                <w:szCs w:val="21"/>
              </w:rPr>
            </w:pPr>
          </w:p>
        </w:tc>
      </w:tr>
      <w:tr w14:paraId="4539C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7" w:type="pct"/>
            <w:vAlign w:val="center"/>
          </w:tcPr>
          <w:p w14:paraId="1DDEB13C">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3</w:t>
            </w:r>
          </w:p>
        </w:tc>
        <w:tc>
          <w:tcPr>
            <w:tcW w:w="3171" w:type="pct"/>
            <w:vAlign w:val="center"/>
          </w:tcPr>
          <w:p w14:paraId="5715242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8"/>
                <w:sz w:val="24"/>
                <w:szCs w:val="24"/>
                <w:highlight w:val="none"/>
                <w:lang w:val="en-US" w:eastAsia="zh-CN"/>
              </w:rPr>
            </w:pPr>
            <w:r>
              <w:rPr>
                <w:rFonts w:hint="eastAsia" w:ascii="宋体" w:hAnsi="宋体" w:eastAsia="宋体" w:cs="宋体"/>
                <w:b w:val="0"/>
                <w:bCs w:val="0"/>
                <w:kern w:val="28"/>
                <w:sz w:val="24"/>
                <w:szCs w:val="24"/>
                <w:highlight w:val="none"/>
              </w:rPr>
              <w:t>★</w:t>
            </w:r>
            <w:r>
              <w:rPr>
                <w:rFonts w:hint="eastAsia" w:ascii="宋体" w:hAnsi="宋体" w:eastAsia="宋体" w:cs="宋体"/>
                <w:b w:val="0"/>
                <w:bCs w:val="0"/>
                <w:kern w:val="28"/>
                <w:sz w:val="24"/>
                <w:szCs w:val="24"/>
                <w:highlight w:val="none"/>
                <w:lang w:val="en-US" w:eastAsia="zh-CN"/>
              </w:rPr>
              <w:t>安全责任</w:t>
            </w:r>
          </w:p>
          <w:p w14:paraId="5B72088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highlight w:val="none"/>
                <w:lang w:val="en-US" w:eastAsia="zh-CN"/>
              </w:rPr>
            </w:pPr>
            <w:r>
              <w:rPr>
                <w:rFonts w:hint="eastAsia" w:ascii="宋体" w:hAnsi="宋体" w:eastAsia="宋体" w:cs="宋体"/>
                <w:b w:val="0"/>
                <w:bCs w:val="0"/>
                <w:kern w:val="28"/>
                <w:sz w:val="24"/>
                <w:szCs w:val="24"/>
                <w:highlight w:val="none"/>
                <w:lang w:val="en-US" w:eastAsia="zh-CN"/>
              </w:rPr>
              <w:t>中标方应做到合法用工，与工作人员建立合法的劳动/劳务关系，负责工作人员的工资、社会保险及其他保险的购买。保证安全作业。中标方与其工作人员发生的一切纠纷均与采购方无关。中标方在采购方院内提供服务的，应保证其工作人员严格遵守采购方各项管理规定，服务过程中如造成采购方场所及设施损坏、工作人员人身伤害或第三方人身伤害、财产损失，中标方应承担全部赔偿责任。</w:t>
            </w:r>
          </w:p>
        </w:tc>
        <w:tc>
          <w:tcPr>
            <w:tcW w:w="497" w:type="pct"/>
            <w:vAlign w:val="center"/>
          </w:tcPr>
          <w:p w14:paraId="70A40407">
            <w:pPr>
              <w:adjustRightInd w:val="0"/>
              <w:snapToGrid w:val="0"/>
              <w:spacing w:line="240" w:lineRule="auto"/>
              <w:jc w:val="center"/>
              <w:rPr>
                <w:rFonts w:hint="eastAsia" w:ascii="宋体" w:hAnsi="宋体"/>
                <w:szCs w:val="21"/>
              </w:rPr>
            </w:pPr>
          </w:p>
        </w:tc>
        <w:tc>
          <w:tcPr>
            <w:tcW w:w="513" w:type="pct"/>
            <w:vAlign w:val="center"/>
          </w:tcPr>
          <w:p w14:paraId="1D44D8E7">
            <w:pPr>
              <w:adjustRightInd w:val="0"/>
              <w:snapToGrid w:val="0"/>
              <w:spacing w:line="240" w:lineRule="auto"/>
              <w:jc w:val="center"/>
              <w:rPr>
                <w:rFonts w:hint="eastAsia" w:ascii="宋体" w:hAnsi="宋体"/>
                <w:szCs w:val="21"/>
              </w:rPr>
            </w:pPr>
          </w:p>
        </w:tc>
        <w:tc>
          <w:tcPr>
            <w:tcW w:w="498" w:type="pct"/>
            <w:vAlign w:val="center"/>
          </w:tcPr>
          <w:p w14:paraId="247E7A64">
            <w:pPr>
              <w:adjustRightInd w:val="0"/>
              <w:snapToGrid w:val="0"/>
              <w:spacing w:line="240" w:lineRule="auto"/>
              <w:jc w:val="center"/>
              <w:rPr>
                <w:rFonts w:hint="eastAsia" w:ascii="宋体" w:hAnsi="宋体"/>
                <w:szCs w:val="21"/>
              </w:rPr>
            </w:pPr>
          </w:p>
        </w:tc>
      </w:tr>
      <w:tr w14:paraId="47C7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17" w:type="pct"/>
            <w:vAlign w:val="center"/>
          </w:tcPr>
          <w:p w14:paraId="172976E4">
            <w:pPr>
              <w:adjustRightInd w:val="0"/>
              <w:snapToGrid w:val="0"/>
              <w:spacing w:line="240" w:lineRule="auto"/>
              <w:jc w:val="center"/>
              <w:rPr>
                <w:rFonts w:hint="default" w:ascii="宋体" w:hAnsi="宋体" w:eastAsia="宋体"/>
                <w:lang w:val="en-US" w:eastAsia="zh-CN"/>
              </w:rPr>
            </w:pPr>
            <w:r>
              <w:rPr>
                <w:rFonts w:hint="eastAsia" w:ascii="宋体" w:hAnsi="宋体" w:eastAsia="宋体"/>
                <w:lang w:val="en-US" w:eastAsia="zh-CN"/>
              </w:rPr>
              <w:t>4</w:t>
            </w:r>
          </w:p>
        </w:tc>
        <w:tc>
          <w:tcPr>
            <w:tcW w:w="3171" w:type="pct"/>
            <w:vAlign w:val="center"/>
          </w:tcPr>
          <w:p w14:paraId="2EBC63C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8"/>
                <w:sz w:val="24"/>
                <w:szCs w:val="24"/>
                <w:lang w:val="en-US" w:eastAsia="zh-CN"/>
              </w:rPr>
            </w:pPr>
            <w:r>
              <w:rPr>
                <w:rFonts w:hint="eastAsia" w:ascii="宋体" w:hAnsi="宋体" w:eastAsia="宋体" w:cs="宋体"/>
                <w:b w:val="0"/>
                <w:bCs w:val="0"/>
                <w:kern w:val="28"/>
                <w:sz w:val="24"/>
                <w:szCs w:val="24"/>
              </w:rPr>
              <w:t>★</w:t>
            </w:r>
            <w:r>
              <w:rPr>
                <w:rFonts w:hint="eastAsia" w:ascii="宋体" w:hAnsi="宋体" w:eastAsia="宋体" w:cs="宋体"/>
                <w:b w:val="0"/>
                <w:bCs w:val="0"/>
                <w:kern w:val="28"/>
                <w:sz w:val="24"/>
                <w:szCs w:val="24"/>
                <w:lang w:val="en-US" w:eastAsia="zh-CN"/>
              </w:rPr>
              <w:t>违约责任</w:t>
            </w:r>
          </w:p>
          <w:p w14:paraId="22241C30">
            <w:pPr>
              <w:spacing w:line="240" w:lineRule="auto"/>
              <w:ind w:firstLine="0" w:firstLineChars="0"/>
              <w:jc w:val="both"/>
              <w:textAlignment w:val="center"/>
              <w:rPr>
                <w:rFonts w:hint="default" w:ascii="宋体" w:hAnsi="宋体" w:eastAsia="宋体" w:cs="宋体"/>
                <w:lang w:val="en-US" w:eastAsia="zh-CN"/>
              </w:rPr>
            </w:pPr>
            <w:r>
              <w:rPr>
                <w:rFonts w:hint="eastAsia" w:ascii="宋体" w:hAnsi="宋体" w:eastAsia="宋体" w:cs="宋体"/>
                <w:b w:val="0"/>
                <w:bCs w:val="0"/>
                <w:kern w:val="28"/>
                <w:sz w:val="24"/>
                <w:szCs w:val="24"/>
                <w:lang w:val="en-US" w:eastAsia="zh-CN"/>
              </w:rPr>
              <w:t>因中标方原因，违反本项目合同约定或未能按规定完成本项目有关工作造成不良后果的（如科室不能正常开展医疗工作、发生医院感染暴发、各级疾控部门检测不合格、受到投诉等），中标方应承担一切责任并赔偿所有损失。同时采购方可发出书面通知后，扣除当季度服务款10%作为违约金，情节严重的，采购方有权单方面解除合同。</w:t>
            </w:r>
          </w:p>
        </w:tc>
        <w:tc>
          <w:tcPr>
            <w:tcW w:w="497" w:type="pct"/>
            <w:vAlign w:val="center"/>
          </w:tcPr>
          <w:p w14:paraId="5107608E">
            <w:pPr>
              <w:adjustRightInd w:val="0"/>
              <w:snapToGrid w:val="0"/>
              <w:spacing w:line="240" w:lineRule="auto"/>
              <w:jc w:val="center"/>
              <w:rPr>
                <w:rFonts w:hint="eastAsia" w:ascii="宋体" w:hAnsi="宋体"/>
                <w:szCs w:val="21"/>
              </w:rPr>
            </w:pPr>
          </w:p>
        </w:tc>
        <w:tc>
          <w:tcPr>
            <w:tcW w:w="513" w:type="pct"/>
            <w:vAlign w:val="center"/>
          </w:tcPr>
          <w:p w14:paraId="26EBE472">
            <w:pPr>
              <w:adjustRightInd w:val="0"/>
              <w:snapToGrid w:val="0"/>
              <w:spacing w:line="240" w:lineRule="auto"/>
              <w:jc w:val="center"/>
              <w:rPr>
                <w:rFonts w:hint="eastAsia" w:ascii="宋体" w:hAnsi="宋体"/>
                <w:szCs w:val="21"/>
              </w:rPr>
            </w:pPr>
          </w:p>
        </w:tc>
        <w:tc>
          <w:tcPr>
            <w:tcW w:w="498" w:type="pct"/>
            <w:vAlign w:val="center"/>
          </w:tcPr>
          <w:p w14:paraId="643278DB">
            <w:pPr>
              <w:adjustRightInd w:val="0"/>
              <w:snapToGrid w:val="0"/>
              <w:spacing w:line="240" w:lineRule="auto"/>
              <w:jc w:val="center"/>
              <w:rPr>
                <w:rFonts w:hint="eastAsia" w:ascii="宋体" w:hAnsi="宋体"/>
                <w:szCs w:val="21"/>
              </w:rPr>
            </w:pPr>
          </w:p>
        </w:tc>
      </w:tr>
    </w:tbl>
    <w:p w14:paraId="139E6238">
      <w:pPr>
        <w:rPr>
          <w:rFonts w:hint="eastAsia" w:eastAsia="宋体"/>
          <w:b/>
          <w:szCs w:val="22"/>
        </w:rPr>
      </w:pPr>
    </w:p>
    <w:p w14:paraId="1A85027C">
      <w:pPr>
        <w:spacing w:line="360" w:lineRule="auto"/>
        <w:rPr>
          <w:rFonts w:hint="eastAsia" w:eastAsia="宋体"/>
          <w:b/>
          <w:szCs w:val="22"/>
        </w:rPr>
      </w:pPr>
      <w:r>
        <w:rPr>
          <w:rFonts w:hint="eastAsia" w:eastAsia="宋体"/>
          <w:b/>
          <w:szCs w:val="22"/>
        </w:rPr>
        <w:t>注：</w:t>
      </w:r>
    </w:p>
    <w:p w14:paraId="26CA854B">
      <w:pPr>
        <w:spacing w:line="360" w:lineRule="auto"/>
        <w:rPr>
          <w:b/>
          <w:szCs w:val="22"/>
        </w:rPr>
      </w:pPr>
      <w:r>
        <w:rPr>
          <w:rFonts w:hint="eastAsia" w:eastAsia="宋体"/>
          <w:b/>
          <w:szCs w:val="22"/>
        </w:rPr>
        <w:t>1.上表所列各项均为</w:t>
      </w:r>
      <w:r>
        <w:rPr>
          <w:rFonts w:hint="eastAsia" w:eastAsia="宋体"/>
          <w:b/>
          <w:color w:val="FF0000"/>
          <w:szCs w:val="22"/>
        </w:rPr>
        <w:t>不可负偏离</w:t>
      </w:r>
      <w:r>
        <w:rPr>
          <w:rFonts w:hint="eastAsia" w:eastAsia="宋体"/>
          <w:b/>
          <w:szCs w:val="22"/>
        </w:rPr>
        <w:t>条款。</w:t>
      </w:r>
    </w:p>
    <w:p w14:paraId="573D62EB">
      <w:pPr>
        <w:spacing w:line="360" w:lineRule="auto"/>
        <w:rPr>
          <w:b/>
          <w:szCs w:val="22"/>
        </w:rPr>
      </w:pPr>
      <w:r>
        <w:rPr>
          <w:rFonts w:hint="eastAsia" w:eastAsia="宋体"/>
          <w:b/>
          <w:szCs w:val="22"/>
        </w:rPr>
        <w:t>2.“投标</w:t>
      </w:r>
      <w:r>
        <w:rPr>
          <w:rFonts w:hint="eastAsia"/>
          <w:b/>
          <w:szCs w:val="22"/>
        </w:rPr>
        <w:t>响应</w:t>
      </w:r>
      <w:r>
        <w:rPr>
          <w:rFonts w:hint="eastAsia" w:eastAsia="宋体"/>
          <w:b/>
          <w:szCs w:val="22"/>
        </w:rPr>
        <w:t>”一栏应当详细填写投标人自身</w:t>
      </w:r>
      <w:r>
        <w:rPr>
          <w:rFonts w:hint="eastAsia"/>
          <w:b/>
          <w:szCs w:val="22"/>
        </w:rPr>
        <w:t>响应</w:t>
      </w:r>
      <w:r>
        <w:rPr>
          <w:rFonts w:hint="eastAsia" w:eastAsia="宋体"/>
          <w:b/>
          <w:szCs w:val="22"/>
        </w:rPr>
        <w:t>情况，而不能不合理照搬照抄招实质性条款具体内容。</w:t>
      </w:r>
    </w:p>
    <w:p w14:paraId="2F79FB1D">
      <w:pPr>
        <w:spacing w:line="360" w:lineRule="auto"/>
        <w:rPr>
          <w:b/>
          <w:szCs w:val="22"/>
        </w:rPr>
      </w:pPr>
      <w:r>
        <w:rPr>
          <w:rFonts w:hint="eastAsia" w:eastAsia="宋体"/>
          <w:b/>
          <w:szCs w:val="22"/>
        </w:rPr>
        <w:t>3</w:t>
      </w:r>
      <w:r>
        <w:rPr>
          <w:rFonts w:eastAsia="宋体"/>
          <w:b/>
          <w:szCs w:val="22"/>
        </w:rPr>
        <w:t>.</w:t>
      </w:r>
      <w:r>
        <w:rPr>
          <w:rFonts w:hint="eastAsia" w:eastAsia="宋体"/>
          <w:b/>
          <w:szCs w:val="22"/>
        </w:rPr>
        <w:t>“偏离情况”一栏应填写“正偏离”、“负偏离”或“无偏离”，</w:t>
      </w:r>
      <w:r>
        <w:rPr>
          <w:rFonts w:hint="eastAsia" w:eastAsia="宋体"/>
          <w:b/>
        </w:rPr>
        <w:t>“正偏离”表示“投标</w:t>
      </w:r>
      <w:r>
        <w:rPr>
          <w:rFonts w:hint="eastAsia"/>
          <w:b/>
        </w:rPr>
        <w:t>响应</w:t>
      </w:r>
      <w:r>
        <w:rPr>
          <w:rFonts w:hint="eastAsia" w:eastAsia="宋体"/>
          <w:b/>
        </w:rPr>
        <w:t>优于实质性条款具体内容要求”，“负偏离”表示“投标</w:t>
      </w:r>
      <w:r>
        <w:rPr>
          <w:rFonts w:hint="eastAsia"/>
          <w:b/>
        </w:rPr>
        <w:t>响应</w:t>
      </w:r>
      <w:r>
        <w:rPr>
          <w:rFonts w:hint="eastAsia" w:eastAsia="宋体"/>
          <w:b/>
        </w:rPr>
        <w:t>不满足实质性条款具体内容要求”，“无偏离”表示“投标</w:t>
      </w:r>
      <w:r>
        <w:rPr>
          <w:rFonts w:hint="eastAsia"/>
          <w:b/>
        </w:rPr>
        <w:t>响应</w:t>
      </w:r>
      <w:r>
        <w:rPr>
          <w:rFonts w:hint="eastAsia" w:eastAsia="宋体"/>
          <w:b/>
        </w:rPr>
        <w:t>与实质性条款具体内容要求一致”。</w:t>
      </w:r>
    </w:p>
    <w:p w14:paraId="3EF86A88">
      <w:pPr>
        <w:spacing w:line="360" w:lineRule="auto"/>
        <w:rPr>
          <w:b/>
        </w:rPr>
      </w:pPr>
      <w:r>
        <w:rPr>
          <w:rFonts w:eastAsia="宋体"/>
          <w:b/>
        </w:rPr>
        <w:t>4.</w:t>
      </w:r>
      <w:r>
        <w:rPr>
          <w:rFonts w:hint="eastAsia" w:eastAsia="宋体"/>
          <w:b/>
        </w:rPr>
        <w:t>评审委员会有权对投标</w:t>
      </w:r>
      <w:r>
        <w:rPr>
          <w:rFonts w:hint="eastAsia"/>
          <w:b/>
        </w:rPr>
        <w:t>响应</w:t>
      </w:r>
      <w:r>
        <w:rPr>
          <w:rFonts w:hint="eastAsia" w:eastAsia="宋体"/>
          <w:b/>
        </w:rPr>
        <w:t>情况作出判断（作出评审结论）。</w:t>
      </w:r>
    </w:p>
    <w:p w14:paraId="23A9383D">
      <w:pPr>
        <w:spacing w:line="360" w:lineRule="auto"/>
        <w:rPr>
          <w:b/>
          <w:szCs w:val="22"/>
        </w:rPr>
      </w:pPr>
      <w:r>
        <w:rPr>
          <w:rFonts w:eastAsia="宋体"/>
          <w:b/>
          <w:szCs w:val="22"/>
        </w:rPr>
        <w:t>5</w:t>
      </w:r>
      <w:r>
        <w:rPr>
          <w:rFonts w:hint="eastAsia" w:eastAsia="宋体"/>
          <w:b/>
          <w:szCs w:val="22"/>
        </w:rPr>
        <w:t>.实质性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情况”与投标</w:t>
      </w:r>
      <w:r>
        <w:rPr>
          <w:rFonts w:hint="eastAsia"/>
          <w:b/>
          <w:szCs w:val="22"/>
        </w:rPr>
        <w:t>文件</w:t>
      </w:r>
      <w:r>
        <w:rPr>
          <w:rFonts w:hint="eastAsia" w:eastAsia="宋体"/>
          <w:b/>
          <w:szCs w:val="22"/>
        </w:rPr>
        <w:t>其他内容冲突的，以实质性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情况”为准。</w:t>
      </w:r>
    </w:p>
    <w:p w14:paraId="72867120">
      <w:pPr>
        <w:spacing w:line="360" w:lineRule="auto"/>
        <w:rPr>
          <w:b/>
          <w:szCs w:val="22"/>
        </w:rPr>
      </w:pPr>
      <w:r>
        <w:rPr>
          <w:rFonts w:hint="eastAsia" w:eastAsia="宋体"/>
          <w:b/>
          <w:szCs w:val="22"/>
        </w:rPr>
        <w:t>6.要求提供证明资料，在“说明”一栏中列明证明资料的位置,以便评审；未要求提供证明材料的，投标人可以不提供。</w:t>
      </w:r>
    </w:p>
    <w:p w14:paraId="3B1567F8">
      <w:pPr>
        <w:spacing w:line="360" w:lineRule="auto"/>
        <w:rPr>
          <w:rFonts w:hint="eastAsia" w:asciiTheme="minorEastAsia" w:hAnsiTheme="minorEastAsia" w:cstheme="minorEastAsia"/>
          <w:b/>
          <w:bCs/>
        </w:rPr>
      </w:pPr>
      <w:r>
        <w:rPr>
          <w:rFonts w:hint="eastAsia" w:asciiTheme="minorEastAsia" w:hAnsiTheme="minorEastAsia" w:cstheme="minorEastAsia"/>
          <w:b/>
          <w:bCs/>
        </w:rPr>
        <w:br w:type="page"/>
      </w:r>
    </w:p>
    <w:p w14:paraId="4A2DA9C5">
      <w:pPr>
        <w:spacing w:line="360" w:lineRule="auto"/>
        <w:jc w:val="both"/>
        <w:rPr>
          <w:rFonts w:hint="eastAsia" w:asciiTheme="minorEastAsia" w:hAnsiTheme="minorEastAsia" w:cstheme="minorEastAsia"/>
          <w:b/>
          <w:bCs/>
        </w:rPr>
        <w:sectPr>
          <w:pgSz w:w="11906" w:h="16838"/>
          <w:pgMar w:top="2098" w:right="1474" w:bottom="1984" w:left="1587" w:header="720" w:footer="1134" w:gutter="0"/>
          <w:pgNumType w:fmt="numberInDash"/>
          <w:cols w:space="720" w:num="1"/>
        </w:sectPr>
      </w:pPr>
    </w:p>
    <w:p w14:paraId="68DDE819">
      <w:pPr>
        <w:rPr>
          <w:rFonts w:hint="eastAsia" w:asciiTheme="minorEastAsia" w:hAnsiTheme="minorEastAsia" w:cstheme="minorEastAsia"/>
          <w:b/>
          <w:bCs/>
          <w:lang w:val="en-US"/>
        </w:rPr>
      </w:pPr>
      <w:r>
        <w:rPr>
          <w:rFonts w:hint="eastAsia" w:asciiTheme="minorEastAsia" w:hAnsiTheme="minorEastAsia" w:cstheme="minorEastAsia"/>
          <w:b/>
          <w:bCs/>
          <w:lang w:val="en-US" w:eastAsia="zh-CN"/>
        </w:rPr>
        <w:t>九</w:t>
      </w:r>
      <w:r>
        <w:rPr>
          <w:rFonts w:hint="eastAsia" w:asciiTheme="minorEastAsia" w:hAnsiTheme="minorEastAsia" w:cstheme="minorEastAsia"/>
          <w:b/>
          <w:bCs/>
          <w:lang w:val="en-US"/>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68FC6744"/>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Arial Narrow">
    <w:altName w:val="DejaVu Sans"/>
    <w:panose1 w:val="020B0606020202030204"/>
    <w:charset w:val="00"/>
    <w:family w:val="swiss"/>
    <w:pitch w:val="default"/>
    <w:sig w:usb0="00000000"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FD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3BC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19E44">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4519E44">
                    <w:pPr>
                      <w:pStyle w:val="1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7304A">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404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posOffset>2744470</wp:posOffset>
              </wp:positionH>
              <wp:positionV relativeFrom="paragraph">
                <wp:posOffset>133350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F2A7E">
                          <w:pPr>
                            <w:pStyle w:val="1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6.1pt;margin-top:10.5pt;height:144pt;width:144pt;mso-position-horizontal-relative:margin;mso-wrap-style:none;z-index:251659264;mso-width-relative:page;mso-height-relative:page;" filled="f" stroked="f" coordsize="21600,21600" o:gfxdata="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95O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OcK3NcAAAAKAQAADwAAAAAAAAABACAAAAAiAAAAZHJzL2Rvd25yZXYueG1s&#10;UEsBAhQAFAAAAAgAh07iQH+OrREyAgAAYQQAAA4AAAAAAAAAAQAgAAAAJgEAAGRycy9lMm9Eb2Mu&#10;eG1sUEsFBgAAAAAGAAYAWQEAAMoFAAAAAA==&#10;">
              <v:fill on="f" focussize="0,0"/>
              <v:stroke on="f" weight="0.5pt"/>
              <v:imagedata o:title=""/>
              <o:lock v:ext="edit" aspectratio="f"/>
              <v:textbox inset="0mm,0mm,0mm,0mm" style="mso-fit-shape-to-text:t;">
                <w:txbxContent>
                  <w:p w14:paraId="193F2A7E">
                    <w:pPr>
                      <w:pStyle w:val="1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- 1 -</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8"/>
      <w:pBdr>
        <w:bottom w:val="none" w:color="000000"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437B"/>
    <w:rsid w:val="000264F9"/>
    <w:rsid w:val="0002659A"/>
    <w:rsid w:val="000274B3"/>
    <w:rsid w:val="00030009"/>
    <w:rsid w:val="00035655"/>
    <w:rsid w:val="00042F5D"/>
    <w:rsid w:val="00043F2A"/>
    <w:rsid w:val="00044529"/>
    <w:rsid w:val="0005226D"/>
    <w:rsid w:val="00052D02"/>
    <w:rsid w:val="000553DB"/>
    <w:rsid w:val="000572ED"/>
    <w:rsid w:val="00062627"/>
    <w:rsid w:val="0006666D"/>
    <w:rsid w:val="00067809"/>
    <w:rsid w:val="00093056"/>
    <w:rsid w:val="00093EA6"/>
    <w:rsid w:val="000940D9"/>
    <w:rsid w:val="000A0962"/>
    <w:rsid w:val="000A0B50"/>
    <w:rsid w:val="000B2155"/>
    <w:rsid w:val="000B37A4"/>
    <w:rsid w:val="000C0769"/>
    <w:rsid w:val="000C2570"/>
    <w:rsid w:val="000D4188"/>
    <w:rsid w:val="000D53EA"/>
    <w:rsid w:val="00106670"/>
    <w:rsid w:val="00111F7C"/>
    <w:rsid w:val="001121D5"/>
    <w:rsid w:val="00120410"/>
    <w:rsid w:val="001334CC"/>
    <w:rsid w:val="00137B16"/>
    <w:rsid w:val="00144695"/>
    <w:rsid w:val="001456F1"/>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186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57EB0"/>
    <w:rsid w:val="00565C83"/>
    <w:rsid w:val="00570D12"/>
    <w:rsid w:val="005719A7"/>
    <w:rsid w:val="005849A2"/>
    <w:rsid w:val="00592D63"/>
    <w:rsid w:val="0059749F"/>
    <w:rsid w:val="005975C9"/>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C0F"/>
    <w:rsid w:val="006D3F7D"/>
    <w:rsid w:val="006D5199"/>
    <w:rsid w:val="006E02AE"/>
    <w:rsid w:val="006E7A50"/>
    <w:rsid w:val="006F5868"/>
    <w:rsid w:val="007049A5"/>
    <w:rsid w:val="00713145"/>
    <w:rsid w:val="0071601B"/>
    <w:rsid w:val="007167D4"/>
    <w:rsid w:val="007212D2"/>
    <w:rsid w:val="007218C7"/>
    <w:rsid w:val="00734DED"/>
    <w:rsid w:val="00751C50"/>
    <w:rsid w:val="00752A2F"/>
    <w:rsid w:val="007550FA"/>
    <w:rsid w:val="007646FB"/>
    <w:rsid w:val="007712D1"/>
    <w:rsid w:val="00772B68"/>
    <w:rsid w:val="00782EEF"/>
    <w:rsid w:val="00784158"/>
    <w:rsid w:val="007850FC"/>
    <w:rsid w:val="00786850"/>
    <w:rsid w:val="00787C73"/>
    <w:rsid w:val="007909CA"/>
    <w:rsid w:val="00795A72"/>
    <w:rsid w:val="0079670A"/>
    <w:rsid w:val="007A7D40"/>
    <w:rsid w:val="007B60A5"/>
    <w:rsid w:val="007C4A48"/>
    <w:rsid w:val="007D0B63"/>
    <w:rsid w:val="007D1AA8"/>
    <w:rsid w:val="007D7818"/>
    <w:rsid w:val="007D7CE2"/>
    <w:rsid w:val="007E24F0"/>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A64B3"/>
    <w:rsid w:val="008A7150"/>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09"/>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AF01CE"/>
    <w:rsid w:val="00B02B42"/>
    <w:rsid w:val="00B07DA7"/>
    <w:rsid w:val="00B110CA"/>
    <w:rsid w:val="00B23D8D"/>
    <w:rsid w:val="00B31987"/>
    <w:rsid w:val="00B3481D"/>
    <w:rsid w:val="00B419A7"/>
    <w:rsid w:val="00B51D78"/>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150B"/>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3AD7"/>
    <w:rsid w:val="00EE669A"/>
    <w:rsid w:val="00EE7BE5"/>
    <w:rsid w:val="00F065D5"/>
    <w:rsid w:val="00F23B0F"/>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66F83"/>
    <w:rsid w:val="01A96A7C"/>
    <w:rsid w:val="01B93B6E"/>
    <w:rsid w:val="01BC28E7"/>
    <w:rsid w:val="01CE0603"/>
    <w:rsid w:val="01D70F12"/>
    <w:rsid w:val="01DC34F3"/>
    <w:rsid w:val="01E4093E"/>
    <w:rsid w:val="01E85338"/>
    <w:rsid w:val="01ED334E"/>
    <w:rsid w:val="01F77248"/>
    <w:rsid w:val="01F84CCA"/>
    <w:rsid w:val="01F94B81"/>
    <w:rsid w:val="01FD4788"/>
    <w:rsid w:val="02144BFA"/>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351B1E"/>
    <w:rsid w:val="045D0C58"/>
    <w:rsid w:val="04651CD8"/>
    <w:rsid w:val="04943480"/>
    <w:rsid w:val="04B638C9"/>
    <w:rsid w:val="04EF6F26"/>
    <w:rsid w:val="050046C8"/>
    <w:rsid w:val="05120F59"/>
    <w:rsid w:val="05195B6C"/>
    <w:rsid w:val="053B21E5"/>
    <w:rsid w:val="056B42F1"/>
    <w:rsid w:val="057C1322"/>
    <w:rsid w:val="058A7125"/>
    <w:rsid w:val="05952F37"/>
    <w:rsid w:val="05A247CB"/>
    <w:rsid w:val="05CB3411"/>
    <w:rsid w:val="05D25A0A"/>
    <w:rsid w:val="05DE6F97"/>
    <w:rsid w:val="05F1023E"/>
    <w:rsid w:val="05F55D4C"/>
    <w:rsid w:val="060F7F31"/>
    <w:rsid w:val="06187C8D"/>
    <w:rsid w:val="0620091D"/>
    <w:rsid w:val="06212B1B"/>
    <w:rsid w:val="06473D8B"/>
    <w:rsid w:val="065751F3"/>
    <w:rsid w:val="06584646"/>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C5629"/>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12AE3"/>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001F6C"/>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627136"/>
    <w:rsid w:val="0E706B3D"/>
    <w:rsid w:val="0E920377"/>
    <w:rsid w:val="0E94233C"/>
    <w:rsid w:val="0E963A0F"/>
    <w:rsid w:val="0EAC615B"/>
    <w:rsid w:val="0EAD2BF9"/>
    <w:rsid w:val="0EAF2E14"/>
    <w:rsid w:val="0EB3632D"/>
    <w:rsid w:val="0EC92D8B"/>
    <w:rsid w:val="0EDB14DB"/>
    <w:rsid w:val="0EE27660"/>
    <w:rsid w:val="0EEC778C"/>
    <w:rsid w:val="0F1E5E33"/>
    <w:rsid w:val="0F2065EE"/>
    <w:rsid w:val="0F316BFB"/>
    <w:rsid w:val="0F355602"/>
    <w:rsid w:val="0F4E552B"/>
    <w:rsid w:val="0F6A0D0D"/>
    <w:rsid w:val="0F6E58A0"/>
    <w:rsid w:val="0F7D081D"/>
    <w:rsid w:val="0F9420A9"/>
    <w:rsid w:val="0F976DDE"/>
    <w:rsid w:val="0F9E3B46"/>
    <w:rsid w:val="0FA364D6"/>
    <w:rsid w:val="0FB82358"/>
    <w:rsid w:val="0FBC0D5E"/>
    <w:rsid w:val="0FBF5566"/>
    <w:rsid w:val="0FC30926"/>
    <w:rsid w:val="0FC90073"/>
    <w:rsid w:val="0FCE1079"/>
    <w:rsid w:val="0FD541B5"/>
    <w:rsid w:val="0FED72D5"/>
    <w:rsid w:val="100E53EF"/>
    <w:rsid w:val="102C5399"/>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D50DA7"/>
    <w:rsid w:val="11E06E41"/>
    <w:rsid w:val="11FF5B5F"/>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370CE3"/>
    <w:rsid w:val="136E36ED"/>
    <w:rsid w:val="13972E90"/>
    <w:rsid w:val="13AB3BAB"/>
    <w:rsid w:val="13AC16D1"/>
    <w:rsid w:val="13B860EB"/>
    <w:rsid w:val="13B906B8"/>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4A2F50"/>
    <w:rsid w:val="1553054F"/>
    <w:rsid w:val="157B3F10"/>
    <w:rsid w:val="158D422C"/>
    <w:rsid w:val="158D6F6A"/>
    <w:rsid w:val="159B4676"/>
    <w:rsid w:val="15B23D16"/>
    <w:rsid w:val="15C745A0"/>
    <w:rsid w:val="15D849FF"/>
    <w:rsid w:val="16022814"/>
    <w:rsid w:val="16025167"/>
    <w:rsid w:val="161A5018"/>
    <w:rsid w:val="161C2B3E"/>
    <w:rsid w:val="162D573E"/>
    <w:rsid w:val="163445E1"/>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765DF"/>
    <w:rsid w:val="18191B17"/>
    <w:rsid w:val="181E2A96"/>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5B19B9"/>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8D0506"/>
    <w:rsid w:val="1AA17AB6"/>
    <w:rsid w:val="1AAA269E"/>
    <w:rsid w:val="1AB866A6"/>
    <w:rsid w:val="1ACD5312"/>
    <w:rsid w:val="1AD93C19"/>
    <w:rsid w:val="1ADC3EF9"/>
    <w:rsid w:val="1ADC4B9E"/>
    <w:rsid w:val="1AF40E27"/>
    <w:rsid w:val="1AF76A4D"/>
    <w:rsid w:val="1AF82F96"/>
    <w:rsid w:val="1AF92B8F"/>
    <w:rsid w:val="1AFA47A5"/>
    <w:rsid w:val="1B151F36"/>
    <w:rsid w:val="1B4817B1"/>
    <w:rsid w:val="1B593EEC"/>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51FAE"/>
    <w:rsid w:val="1C592E11"/>
    <w:rsid w:val="1C5E6101"/>
    <w:rsid w:val="1C6128D3"/>
    <w:rsid w:val="1C643B19"/>
    <w:rsid w:val="1C7958C4"/>
    <w:rsid w:val="1C9526F9"/>
    <w:rsid w:val="1C9551F4"/>
    <w:rsid w:val="1CA05B4B"/>
    <w:rsid w:val="1CA76EDA"/>
    <w:rsid w:val="1CC34A3E"/>
    <w:rsid w:val="1CC41839"/>
    <w:rsid w:val="1CF77E61"/>
    <w:rsid w:val="1D0609AB"/>
    <w:rsid w:val="1D0E51AB"/>
    <w:rsid w:val="1D165353"/>
    <w:rsid w:val="1D907612"/>
    <w:rsid w:val="1D9C08F7"/>
    <w:rsid w:val="1DB05200"/>
    <w:rsid w:val="1DC47E64"/>
    <w:rsid w:val="1DCC31FE"/>
    <w:rsid w:val="1DE70AB5"/>
    <w:rsid w:val="1E0151B8"/>
    <w:rsid w:val="1E0B1B21"/>
    <w:rsid w:val="1E4829FC"/>
    <w:rsid w:val="1E746983"/>
    <w:rsid w:val="1E9E304B"/>
    <w:rsid w:val="1EAF0D67"/>
    <w:rsid w:val="1EB674BA"/>
    <w:rsid w:val="1EDB5833"/>
    <w:rsid w:val="1EED7DAE"/>
    <w:rsid w:val="1F1115FD"/>
    <w:rsid w:val="1F167376"/>
    <w:rsid w:val="1F271DA9"/>
    <w:rsid w:val="1F387F65"/>
    <w:rsid w:val="1F3E16E6"/>
    <w:rsid w:val="1F3E4024"/>
    <w:rsid w:val="1F4D1FBA"/>
    <w:rsid w:val="1F5B7EF1"/>
    <w:rsid w:val="1F6C5C0A"/>
    <w:rsid w:val="1F6F102E"/>
    <w:rsid w:val="1F764083"/>
    <w:rsid w:val="1F7E6617"/>
    <w:rsid w:val="1F973891"/>
    <w:rsid w:val="1F9C4DBA"/>
    <w:rsid w:val="1FC11BEB"/>
    <w:rsid w:val="1FCD5CBB"/>
    <w:rsid w:val="1FD06C40"/>
    <w:rsid w:val="1FE06B4D"/>
    <w:rsid w:val="1FE80216"/>
    <w:rsid w:val="1FFA5F0A"/>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257950"/>
    <w:rsid w:val="212A0BF1"/>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201DD0"/>
    <w:rsid w:val="22317062"/>
    <w:rsid w:val="22336391"/>
    <w:rsid w:val="2250761E"/>
    <w:rsid w:val="22633D4D"/>
    <w:rsid w:val="22734C95"/>
    <w:rsid w:val="227B42A0"/>
    <w:rsid w:val="227F63FD"/>
    <w:rsid w:val="22806203"/>
    <w:rsid w:val="228F3315"/>
    <w:rsid w:val="229473C8"/>
    <w:rsid w:val="22977147"/>
    <w:rsid w:val="229C47D4"/>
    <w:rsid w:val="22AE3FB4"/>
    <w:rsid w:val="22C71A27"/>
    <w:rsid w:val="22D24CAE"/>
    <w:rsid w:val="22D514B6"/>
    <w:rsid w:val="22DC4FC9"/>
    <w:rsid w:val="22ED1D00"/>
    <w:rsid w:val="22F56BF1"/>
    <w:rsid w:val="22F872D1"/>
    <w:rsid w:val="230279FC"/>
    <w:rsid w:val="231208B3"/>
    <w:rsid w:val="23312AC9"/>
    <w:rsid w:val="23324671"/>
    <w:rsid w:val="23412D64"/>
    <w:rsid w:val="236C49D9"/>
    <w:rsid w:val="237A7227"/>
    <w:rsid w:val="238B30B1"/>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0A4347"/>
    <w:rsid w:val="25101CDA"/>
    <w:rsid w:val="25222C44"/>
    <w:rsid w:val="25423C43"/>
    <w:rsid w:val="25496F5C"/>
    <w:rsid w:val="254D1B3F"/>
    <w:rsid w:val="257F27A2"/>
    <w:rsid w:val="258F28DF"/>
    <w:rsid w:val="259B61F1"/>
    <w:rsid w:val="25BF5294"/>
    <w:rsid w:val="25D41EFF"/>
    <w:rsid w:val="25D61ECE"/>
    <w:rsid w:val="25DA070E"/>
    <w:rsid w:val="25DB76D4"/>
    <w:rsid w:val="25E26804"/>
    <w:rsid w:val="25EE5B79"/>
    <w:rsid w:val="25F807A6"/>
    <w:rsid w:val="25FE74CB"/>
    <w:rsid w:val="2602389A"/>
    <w:rsid w:val="261455E0"/>
    <w:rsid w:val="26151588"/>
    <w:rsid w:val="2620319C"/>
    <w:rsid w:val="262F7F34"/>
    <w:rsid w:val="263D7B52"/>
    <w:rsid w:val="2642284C"/>
    <w:rsid w:val="264473DF"/>
    <w:rsid w:val="26465EE9"/>
    <w:rsid w:val="264B2DA6"/>
    <w:rsid w:val="264C0596"/>
    <w:rsid w:val="264D4F65"/>
    <w:rsid w:val="2651396B"/>
    <w:rsid w:val="265C403C"/>
    <w:rsid w:val="26802686"/>
    <w:rsid w:val="26914CE6"/>
    <w:rsid w:val="26C83E3F"/>
    <w:rsid w:val="26D1527F"/>
    <w:rsid w:val="26FC7CDF"/>
    <w:rsid w:val="27273128"/>
    <w:rsid w:val="273B4F95"/>
    <w:rsid w:val="273D0CAC"/>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7B745F"/>
    <w:rsid w:val="288325E6"/>
    <w:rsid w:val="2894160B"/>
    <w:rsid w:val="289A5475"/>
    <w:rsid w:val="289F0C32"/>
    <w:rsid w:val="28C107DE"/>
    <w:rsid w:val="28C5217C"/>
    <w:rsid w:val="28DE77F1"/>
    <w:rsid w:val="28EB582E"/>
    <w:rsid w:val="28F57442"/>
    <w:rsid w:val="28F95A2D"/>
    <w:rsid w:val="2903384F"/>
    <w:rsid w:val="29076D93"/>
    <w:rsid w:val="291E0523"/>
    <w:rsid w:val="29220014"/>
    <w:rsid w:val="292A6617"/>
    <w:rsid w:val="29315FA2"/>
    <w:rsid w:val="29334D29"/>
    <w:rsid w:val="293B10D5"/>
    <w:rsid w:val="294360C5"/>
    <w:rsid w:val="294E7AD1"/>
    <w:rsid w:val="29610315"/>
    <w:rsid w:val="29817026"/>
    <w:rsid w:val="29963748"/>
    <w:rsid w:val="299C4C13"/>
    <w:rsid w:val="299C5BE6"/>
    <w:rsid w:val="29A504DF"/>
    <w:rsid w:val="29AC42AB"/>
    <w:rsid w:val="29B74086"/>
    <w:rsid w:val="29C748CC"/>
    <w:rsid w:val="29D302AA"/>
    <w:rsid w:val="29D3130E"/>
    <w:rsid w:val="29D57ECD"/>
    <w:rsid w:val="29E14AC1"/>
    <w:rsid w:val="2A1B4214"/>
    <w:rsid w:val="2A305EC5"/>
    <w:rsid w:val="2A34234D"/>
    <w:rsid w:val="2A423861"/>
    <w:rsid w:val="2A4A6B02"/>
    <w:rsid w:val="2A5D4653"/>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22EA1"/>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362FF"/>
    <w:rsid w:val="2CBE79B0"/>
    <w:rsid w:val="2CCE400E"/>
    <w:rsid w:val="2CCF2B66"/>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442E27"/>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DF336D"/>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005F1"/>
    <w:rsid w:val="35442549"/>
    <w:rsid w:val="35516825"/>
    <w:rsid w:val="355339D4"/>
    <w:rsid w:val="35534E88"/>
    <w:rsid w:val="355A0096"/>
    <w:rsid w:val="356660A7"/>
    <w:rsid w:val="357536E0"/>
    <w:rsid w:val="358463F8"/>
    <w:rsid w:val="359B6AF0"/>
    <w:rsid w:val="35C36441"/>
    <w:rsid w:val="35CE0055"/>
    <w:rsid w:val="35CE23D7"/>
    <w:rsid w:val="35D703D8"/>
    <w:rsid w:val="35E16C66"/>
    <w:rsid w:val="35EB67D0"/>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4E65C5"/>
    <w:rsid w:val="37500442"/>
    <w:rsid w:val="3752526E"/>
    <w:rsid w:val="375955DE"/>
    <w:rsid w:val="375C3A5F"/>
    <w:rsid w:val="37627D62"/>
    <w:rsid w:val="37645B6D"/>
    <w:rsid w:val="377A726D"/>
    <w:rsid w:val="379231B9"/>
    <w:rsid w:val="3794592A"/>
    <w:rsid w:val="379C4FE6"/>
    <w:rsid w:val="379E4667"/>
    <w:rsid w:val="37A46956"/>
    <w:rsid w:val="37CD7B1B"/>
    <w:rsid w:val="37DD5879"/>
    <w:rsid w:val="37DF4A35"/>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B084A"/>
    <w:rsid w:val="390C0398"/>
    <w:rsid w:val="392748D4"/>
    <w:rsid w:val="39321DBB"/>
    <w:rsid w:val="39340367"/>
    <w:rsid w:val="39530C1B"/>
    <w:rsid w:val="396607C6"/>
    <w:rsid w:val="397133C1"/>
    <w:rsid w:val="39902C7F"/>
    <w:rsid w:val="39957106"/>
    <w:rsid w:val="39A045B9"/>
    <w:rsid w:val="39A91DF5"/>
    <w:rsid w:val="39D57E7A"/>
    <w:rsid w:val="39D83FF5"/>
    <w:rsid w:val="39F21DBF"/>
    <w:rsid w:val="39F871AB"/>
    <w:rsid w:val="3A2B2AA0"/>
    <w:rsid w:val="3A2B5076"/>
    <w:rsid w:val="3A3C7714"/>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CF1DFF"/>
    <w:rsid w:val="3BE13D5E"/>
    <w:rsid w:val="3BF14820"/>
    <w:rsid w:val="3BFF7A0B"/>
    <w:rsid w:val="3C065573"/>
    <w:rsid w:val="3C2D5AC6"/>
    <w:rsid w:val="3C7050E2"/>
    <w:rsid w:val="3C785F45"/>
    <w:rsid w:val="3C88075E"/>
    <w:rsid w:val="3C8B38E1"/>
    <w:rsid w:val="3CAA23A2"/>
    <w:rsid w:val="3CBA105C"/>
    <w:rsid w:val="3CD41A41"/>
    <w:rsid w:val="3CE05DC4"/>
    <w:rsid w:val="3CF05294"/>
    <w:rsid w:val="3CFB6436"/>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0476D"/>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2D3779"/>
    <w:rsid w:val="413055B7"/>
    <w:rsid w:val="4133683F"/>
    <w:rsid w:val="41432F6C"/>
    <w:rsid w:val="414447B0"/>
    <w:rsid w:val="41562D0C"/>
    <w:rsid w:val="415F310E"/>
    <w:rsid w:val="419516B2"/>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714011"/>
    <w:rsid w:val="428F35C1"/>
    <w:rsid w:val="42996F1B"/>
    <w:rsid w:val="42AB7105"/>
    <w:rsid w:val="42BA6C89"/>
    <w:rsid w:val="42C86795"/>
    <w:rsid w:val="42E874D3"/>
    <w:rsid w:val="430664B8"/>
    <w:rsid w:val="43145CBC"/>
    <w:rsid w:val="43183596"/>
    <w:rsid w:val="432664FB"/>
    <w:rsid w:val="43285D3E"/>
    <w:rsid w:val="4333084C"/>
    <w:rsid w:val="43361CB5"/>
    <w:rsid w:val="43367252"/>
    <w:rsid w:val="43656974"/>
    <w:rsid w:val="43690D26"/>
    <w:rsid w:val="439C24FA"/>
    <w:rsid w:val="43B42600"/>
    <w:rsid w:val="43B50AA2"/>
    <w:rsid w:val="43F42822"/>
    <w:rsid w:val="440740A8"/>
    <w:rsid w:val="441062E1"/>
    <w:rsid w:val="44110F59"/>
    <w:rsid w:val="4447178A"/>
    <w:rsid w:val="444F1E34"/>
    <w:rsid w:val="445B15B3"/>
    <w:rsid w:val="44623F43"/>
    <w:rsid w:val="446E021C"/>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312A6"/>
    <w:rsid w:val="45A87057"/>
    <w:rsid w:val="45AD56DD"/>
    <w:rsid w:val="45C1250B"/>
    <w:rsid w:val="45DA6B58"/>
    <w:rsid w:val="45E43639"/>
    <w:rsid w:val="45EF19CA"/>
    <w:rsid w:val="45F33C53"/>
    <w:rsid w:val="45FC3543"/>
    <w:rsid w:val="46191B03"/>
    <w:rsid w:val="461A6031"/>
    <w:rsid w:val="462369A1"/>
    <w:rsid w:val="46521562"/>
    <w:rsid w:val="46524FB2"/>
    <w:rsid w:val="4664740A"/>
    <w:rsid w:val="46691411"/>
    <w:rsid w:val="46980B5E"/>
    <w:rsid w:val="46A31C9D"/>
    <w:rsid w:val="46AF0327"/>
    <w:rsid w:val="46C76D34"/>
    <w:rsid w:val="46E577A2"/>
    <w:rsid w:val="46EB5526"/>
    <w:rsid w:val="47000990"/>
    <w:rsid w:val="47146AD4"/>
    <w:rsid w:val="47157B32"/>
    <w:rsid w:val="47294BC2"/>
    <w:rsid w:val="472E5C1A"/>
    <w:rsid w:val="47341398"/>
    <w:rsid w:val="473D3E13"/>
    <w:rsid w:val="478D5F73"/>
    <w:rsid w:val="47960D7E"/>
    <w:rsid w:val="47A12BAB"/>
    <w:rsid w:val="47AC26D7"/>
    <w:rsid w:val="47D61564"/>
    <w:rsid w:val="47D64E32"/>
    <w:rsid w:val="47E44403"/>
    <w:rsid w:val="47F46C1C"/>
    <w:rsid w:val="47F54E6A"/>
    <w:rsid w:val="48046EB6"/>
    <w:rsid w:val="48097696"/>
    <w:rsid w:val="481F31DA"/>
    <w:rsid w:val="482254E2"/>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13FCB"/>
    <w:rsid w:val="49B80E6C"/>
    <w:rsid w:val="49C04C0E"/>
    <w:rsid w:val="49C12AD9"/>
    <w:rsid w:val="49D12082"/>
    <w:rsid w:val="49DE5C2D"/>
    <w:rsid w:val="49E55C77"/>
    <w:rsid w:val="49F11789"/>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A5279"/>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C440E"/>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74020B"/>
    <w:rsid w:val="4F874A89"/>
    <w:rsid w:val="4FA41DAD"/>
    <w:rsid w:val="4FAB39C4"/>
    <w:rsid w:val="4FBD16E0"/>
    <w:rsid w:val="4FD7735B"/>
    <w:rsid w:val="4FDF02B8"/>
    <w:rsid w:val="4FDF15DA"/>
    <w:rsid w:val="4FE35224"/>
    <w:rsid w:val="4FFB4A48"/>
    <w:rsid w:val="500365D1"/>
    <w:rsid w:val="500A17DF"/>
    <w:rsid w:val="50193FF8"/>
    <w:rsid w:val="502226D6"/>
    <w:rsid w:val="503B1837"/>
    <w:rsid w:val="50461F8A"/>
    <w:rsid w:val="507922FF"/>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1F72832"/>
    <w:rsid w:val="520E31AE"/>
    <w:rsid w:val="524349D3"/>
    <w:rsid w:val="52722ED3"/>
    <w:rsid w:val="528278EA"/>
    <w:rsid w:val="52884ADC"/>
    <w:rsid w:val="528A34C2"/>
    <w:rsid w:val="52B64958"/>
    <w:rsid w:val="52BA2DC0"/>
    <w:rsid w:val="52C12C52"/>
    <w:rsid w:val="52D15024"/>
    <w:rsid w:val="52E26A0A"/>
    <w:rsid w:val="53010C0B"/>
    <w:rsid w:val="53416241"/>
    <w:rsid w:val="534F175F"/>
    <w:rsid w:val="535A6478"/>
    <w:rsid w:val="53697924"/>
    <w:rsid w:val="536D0121"/>
    <w:rsid w:val="537A4402"/>
    <w:rsid w:val="53996156"/>
    <w:rsid w:val="53CA4C80"/>
    <w:rsid w:val="53CE6F7A"/>
    <w:rsid w:val="53D32CD6"/>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11BF9"/>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6E00476"/>
    <w:rsid w:val="570C52FA"/>
    <w:rsid w:val="570F289C"/>
    <w:rsid w:val="572341DD"/>
    <w:rsid w:val="57245405"/>
    <w:rsid w:val="573A638F"/>
    <w:rsid w:val="573F74F2"/>
    <w:rsid w:val="575171CD"/>
    <w:rsid w:val="576F0018"/>
    <w:rsid w:val="57A07817"/>
    <w:rsid w:val="57B0086C"/>
    <w:rsid w:val="57B204EC"/>
    <w:rsid w:val="57BA337A"/>
    <w:rsid w:val="57BD3902"/>
    <w:rsid w:val="57CF0AB7"/>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D312C3"/>
    <w:rsid w:val="58E74D32"/>
    <w:rsid w:val="58F16C7A"/>
    <w:rsid w:val="58FA5DED"/>
    <w:rsid w:val="58FF3A11"/>
    <w:rsid w:val="59203BE4"/>
    <w:rsid w:val="59260BAB"/>
    <w:rsid w:val="592E140B"/>
    <w:rsid w:val="592E6ADF"/>
    <w:rsid w:val="593A7614"/>
    <w:rsid w:val="593B00D4"/>
    <w:rsid w:val="595C4851"/>
    <w:rsid w:val="596D332A"/>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15E5C"/>
    <w:rsid w:val="5BA25B21"/>
    <w:rsid w:val="5BB9748C"/>
    <w:rsid w:val="5BD60FBC"/>
    <w:rsid w:val="5BF501EB"/>
    <w:rsid w:val="5BFE5E0F"/>
    <w:rsid w:val="5C0351D3"/>
    <w:rsid w:val="5C0F5926"/>
    <w:rsid w:val="5C187076"/>
    <w:rsid w:val="5C235838"/>
    <w:rsid w:val="5C4D796F"/>
    <w:rsid w:val="5C4D79EA"/>
    <w:rsid w:val="5C576F8B"/>
    <w:rsid w:val="5C646D60"/>
    <w:rsid w:val="5C741646"/>
    <w:rsid w:val="5C767E09"/>
    <w:rsid w:val="5C793BE9"/>
    <w:rsid w:val="5C8511EE"/>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ED7C4C"/>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1D2E21"/>
    <w:rsid w:val="5F2D4A41"/>
    <w:rsid w:val="5F3E69CE"/>
    <w:rsid w:val="5F482B61"/>
    <w:rsid w:val="5F4B3119"/>
    <w:rsid w:val="5F7E116D"/>
    <w:rsid w:val="5F802CBB"/>
    <w:rsid w:val="5F87345A"/>
    <w:rsid w:val="5FA6034F"/>
    <w:rsid w:val="5FA82319"/>
    <w:rsid w:val="5FAA3AFF"/>
    <w:rsid w:val="5FBD5066"/>
    <w:rsid w:val="5FBE05A1"/>
    <w:rsid w:val="5FCC21F2"/>
    <w:rsid w:val="5FDA6A4F"/>
    <w:rsid w:val="5FEF4354"/>
    <w:rsid w:val="5FF2368F"/>
    <w:rsid w:val="60013EE8"/>
    <w:rsid w:val="60052F14"/>
    <w:rsid w:val="601644B3"/>
    <w:rsid w:val="601B3C4D"/>
    <w:rsid w:val="6025124B"/>
    <w:rsid w:val="6031521B"/>
    <w:rsid w:val="60513B15"/>
    <w:rsid w:val="605A0420"/>
    <w:rsid w:val="60624BBE"/>
    <w:rsid w:val="60624F0A"/>
    <w:rsid w:val="60705E47"/>
    <w:rsid w:val="607B1C59"/>
    <w:rsid w:val="60851A34"/>
    <w:rsid w:val="60852569"/>
    <w:rsid w:val="60991209"/>
    <w:rsid w:val="60C70EC5"/>
    <w:rsid w:val="60D31618"/>
    <w:rsid w:val="610F0176"/>
    <w:rsid w:val="611565D4"/>
    <w:rsid w:val="61205F8C"/>
    <w:rsid w:val="61246BCA"/>
    <w:rsid w:val="61377E0E"/>
    <w:rsid w:val="613F1004"/>
    <w:rsid w:val="615A7643"/>
    <w:rsid w:val="616F2A79"/>
    <w:rsid w:val="61774636"/>
    <w:rsid w:val="61786679"/>
    <w:rsid w:val="61850EBD"/>
    <w:rsid w:val="61941DFB"/>
    <w:rsid w:val="61B73BDF"/>
    <w:rsid w:val="61D44372"/>
    <w:rsid w:val="61D71F16"/>
    <w:rsid w:val="61DF7322"/>
    <w:rsid w:val="61E36936"/>
    <w:rsid w:val="61FB637A"/>
    <w:rsid w:val="62251CBE"/>
    <w:rsid w:val="623240D8"/>
    <w:rsid w:val="62441245"/>
    <w:rsid w:val="62543D0E"/>
    <w:rsid w:val="625933C2"/>
    <w:rsid w:val="6262353D"/>
    <w:rsid w:val="626A7D5A"/>
    <w:rsid w:val="62711AE2"/>
    <w:rsid w:val="627A00A5"/>
    <w:rsid w:val="62CA2770"/>
    <w:rsid w:val="63016CD4"/>
    <w:rsid w:val="630B320C"/>
    <w:rsid w:val="632154C1"/>
    <w:rsid w:val="63251BB8"/>
    <w:rsid w:val="632C3741"/>
    <w:rsid w:val="63303AED"/>
    <w:rsid w:val="633B5E47"/>
    <w:rsid w:val="63421168"/>
    <w:rsid w:val="635725D8"/>
    <w:rsid w:val="635E5942"/>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609E7"/>
    <w:rsid w:val="64B76868"/>
    <w:rsid w:val="64BD0615"/>
    <w:rsid w:val="64DC00B7"/>
    <w:rsid w:val="64E23953"/>
    <w:rsid w:val="64EE0B37"/>
    <w:rsid w:val="650E0E71"/>
    <w:rsid w:val="65177DE9"/>
    <w:rsid w:val="654A5C96"/>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136E5"/>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362C8E"/>
    <w:rsid w:val="6846520B"/>
    <w:rsid w:val="684C637D"/>
    <w:rsid w:val="6857237B"/>
    <w:rsid w:val="68594D25"/>
    <w:rsid w:val="686626D4"/>
    <w:rsid w:val="689F44B1"/>
    <w:rsid w:val="68B867D3"/>
    <w:rsid w:val="68BA215E"/>
    <w:rsid w:val="68BE7DE7"/>
    <w:rsid w:val="68C92778"/>
    <w:rsid w:val="68C932D8"/>
    <w:rsid w:val="68D221B5"/>
    <w:rsid w:val="68EE7135"/>
    <w:rsid w:val="68EF4BB6"/>
    <w:rsid w:val="68F9484C"/>
    <w:rsid w:val="68FC1011"/>
    <w:rsid w:val="6908763F"/>
    <w:rsid w:val="692A45F1"/>
    <w:rsid w:val="694C74CE"/>
    <w:rsid w:val="695348DB"/>
    <w:rsid w:val="69692B1A"/>
    <w:rsid w:val="69794A5B"/>
    <w:rsid w:val="69987B6E"/>
    <w:rsid w:val="699F5B96"/>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D4A18"/>
    <w:rsid w:val="6B4E079F"/>
    <w:rsid w:val="6B5A722E"/>
    <w:rsid w:val="6B5C045C"/>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583E"/>
    <w:rsid w:val="6CD66256"/>
    <w:rsid w:val="6CE54BAD"/>
    <w:rsid w:val="6CEF3D02"/>
    <w:rsid w:val="6CF17718"/>
    <w:rsid w:val="6CF215BD"/>
    <w:rsid w:val="6D0C7342"/>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F0000"/>
    <w:rsid w:val="6EA92939"/>
    <w:rsid w:val="6EAE6293"/>
    <w:rsid w:val="6EB10C80"/>
    <w:rsid w:val="6EB87E27"/>
    <w:rsid w:val="6EC07DDC"/>
    <w:rsid w:val="6EE2146D"/>
    <w:rsid w:val="6EEC0CAE"/>
    <w:rsid w:val="6EEE4B8C"/>
    <w:rsid w:val="6EF81860"/>
    <w:rsid w:val="6EFF5CCE"/>
    <w:rsid w:val="6F050034"/>
    <w:rsid w:val="6F0D763F"/>
    <w:rsid w:val="6F1005C4"/>
    <w:rsid w:val="6F162E82"/>
    <w:rsid w:val="6F2914EE"/>
    <w:rsid w:val="6F311862"/>
    <w:rsid w:val="6F3F6524"/>
    <w:rsid w:val="6F407D0F"/>
    <w:rsid w:val="6F4460E7"/>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7E3A2A"/>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CE3C0A"/>
    <w:rsid w:val="71FD448F"/>
    <w:rsid w:val="720555E9"/>
    <w:rsid w:val="72133F6A"/>
    <w:rsid w:val="72221950"/>
    <w:rsid w:val="724A08F1"/>
    <w:rsid w:val="72563C24"/>
    <w:rsid w:val="72607F5E"/>
    <w:rsid w:val="726915C0"/>
    <w:rsid w:val="728C6DF8"/>
    <w:rsid w:val="728E308E"/>
    <w:rsid w:val="729A0448"/>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9E0A22"/>
    <w:rsid w:val="73AD3C4B"/>
    <w:rsid w:val="73B10648"/>
    <w:rsid w:val="73B90110"/>
    <w:rsid w:val="73C46FA3"/>
    <w:rsid w:val="73CA1587"/>
    <w:rsid w:val="73DB035D"/>
    <w:rsid w:val="73FD72CB"/>
    <w:rsid w:val="73FF32F7"/>
    <w:rsid w:val="740343AD"/>
    <w:rsid w:val="74213FF1"/>
    <w:rsid w:val="743E2DF5"/>
    <w:rsid w:val="74534AF2"/>
    <w:rsid w:val="7459071E"/>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8E023C"/>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1F2EAF"/>
    <w:rsid w:val="77230004"/>
    <w:rsid w:val="77281E9E"/>
    <w:rsid w:val="773647F3"/>
    <w:rsid w:val="77417297"/>
    <w:rsid w:val="775D6EE5"/>
    <w:rsid w:val="77792F92"/>
    <w:rsid w:val="777D2475"/>
    <w:rsid w:val="77A15B74"/>
    <w:rsid w:val="77AA0898"/>
    <w:rsid w:val="77B519B5"/>
    <w:rsid w:val="77CA6C13"/>
    <w:rsid w:val="77D87E99"/>
    <w:rsid w:val="77EF0E28"/>
    <w:rsid w:val="77FC65B3"/>
    <w:rsid w:val="78104AA8"/>
    <w:rsid w:val="7830481D"/>
    <w:rsid w:val="783720CB"/>
    <w:rsid w:val="78405B2D"/>
    <w:rsid w:val="78426C1C"/>
    <w:rsid w:val="78476634"/>
    <w:rsid w:val="7868724C"/>
    <w:rsid w:val="78695554"/>
    <w:rsid w:val="786E7AE3"/>
    <w:rsid w:val="788E239D"/>
    <w:rsid w:val="7890275A"/>
    <w:rsid w:val="78904407"/>
    <w:rsid w:val="78A413FA"/>
    <w:rsid w:val="78A75C02"/>
    <w:rsid w:val="78BA6E21"/>
    <w:rsid w:val="78C63250"/>
    <w:rsid w:val="78D10769"/>
    <w:rsid w:val="78EE0CC9"/>
    <w:rsid w:val="78FD40FE"/>
    <w:rsid w:val="790A315A"/>
    <w:rsid w:val="790D55A6"/>
    <w:rsid w:val="7921205A"/>
    <w:rsid w:val="792F5B3E"/>
    <w:rsid w:val="79435A80"/>
    <w:rsid w:val="79447980"/>
    <w:rsid w:val="7955532A"/>
    <w:rsid w:val="795617CC"/>
    <w:rsid w:val="796600DB"/>
    <w:rsid w:val="797C23F5"/>
    <w:rsid w:val="797D77E5"/>
    <w:rsid w:val="79BF0649"/>
    <w:rsid w:val="79C37C01"/>
    <w:rsid w:val="79D31AEC"/>
    <w:rsid w:val="79D95FA0"/>
    <w:rsid w:val="79DA62F1"/>
    <w:rsid w:val="79E740F1"/>
    <w:rsid w:val="79F76A42"/>
    <w:rsid w:val="79F80631"/>
    <w:rsid w:val="7A003D09"/>
    <w:rsid w:val="7A0D4354"/>
    <w:rsid w:val="7A326F58"/>
    <w:rsid w:val="7A4C40EC"/>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9E6B26"/>
    <w:rsid w:val="7CA30B8F"/>
    <w:rsid w:val="7CB55428"/>
    <w:rsid w:val="7CBB76D8"/>
    <w:rsid w:val="7CC279FA"/>
    <w:rsid w:val="7CED61AC"/>
    <w:rsid w:val="7CF46211"/>
    <w:rsid w:val="7D1312C2"/>
    <w:rsid w:val="7D1A4DCC"/>
    <w:rsid w:val="7D2221D8"/>
    <w:rsid w:val="7D3746FC"/>
    <w:rsid w:val="7D3C4514"/>
    <w:rsid w:val="7D3D40B9"/>
    <w:rsid w:val="7D594632"/>
    <w:rsid w:val="7D626845"/>
    <w:rsid w:val="7D6A3C51"/>
    <w:rsid w:val="7D6E474B"/>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9D13ED"/>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B7C32"/>
    <w:rsid w:val="7FCF2FF2"/>
    <w:rsid w:val="7FDF7F40"/>
    <w:rsid w:val="7FE522A5"/>
    <w:rsid w:val="7FE63DDB"/>
    <w:rsid w:val="7FE72592"/>
    <w:rsid w:val="7FF217FB"/>
    <w:rsid w:val="F3C7D4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6"/>
    <w:qFormat/>
    <w:uiPriority w:val="9"/>
    <w:pPr>
      <w:spacing w:before="340" w:after="330" w:line="360" w:lineRule="auto"/>
      <w:jc w:val="center"/>
      <w:outlineLvl w:val="0"/>
    </w:pPr>
    <w:rPr>
      <w:rFonts w:eastAsia="黑体"/>
      <w:kern w:val="44"/>
      <w:szCs w:val="44"/>
    </w:rPr>
  </w:style>
  <w:style w:type="paragraph" w:styleId="3">
    <w:name w:val="heading 2"/>
    <w:basedOn w:val="1"/>
    <w:next w:val="4"/>
    <w:link w:val="35"/>
    <w:qFormat/>
    <w:uiPriority w:val="0"/>
    <w:pPr>
      <w:adjustRightInd w:val="0"/>
      <w:jc w:val="center"/>
      <w:textAlignment w:val="baseline"/>
      <w:outlineLvl w:val="1"/>
    </w:pPr>
    <w:rPr>
      <w:szCs w:val="20"/>
    </w:rPr>
  </w:style>
  <w:style w:type="paragraph" w:styleId="5">
    <w:name w:val="heading 3"/>
    <w:basedOn w:val="6"/>
    <w:next w:val="1"/>
    <w:link w:val="50"/>
    <w:qFormat/>
    <w:uiPriority w:val="9"/>
    <w:pPr>
      <w:spacing w:before="260" w:after="260"/>
      <w:outlineLvl w:val="2"/>
    </w:pPr>
    <w:rPr>
      <w:rFonts w:ascii="宋体" w:hAnsi="宋体" w:eastAsia="宋体"/>
      <w:szCs w:val="32"/>
    </w:rPr>
  </w:style>
  <w:style w:type="paragraph" w:styleId="6">
    <w:name w:val="heading 4"/>
    <w:basedOn w:val="1"/>
    <w:next w:val="1"/>
    <w:link w:val="38"/>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3"/>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unhideWhenUsed/>
    <w:qFormat/>
    <w:uiPriority w:val="99"/>
    <w:rPr>
      <w:rFonts w:asciiTheme="minorHAnsi" w:hAnsiTheme="minorHAnsi" w:cstheme="minorBidi"/>
      <w:szCs w:val="22"/>
    </w:rPr>
  </w:style>
  <w:style w:type="paragraph" w:styleId="12">
    <w:name w:val="Body Text Indent"/>
    <w:basedOn w:val="1"/>
    <w:qFormat/>
    <w:uiPriority w:val="0"/>
    <w:pPr>
      <w:spacing w:line="360" w:lineRule="auto"/>
      <w:ind w:firstLine="420" w:firstLineChars="200"/>
    </w:pPr>
  </w:style>
  <w:style w:type="paragraph" w:styleId="13">
    <w:name w:val="Block Text"/>
    <w:basedOn w:val="1"/>
    <w:qFormat/>
    <w:uiPriority w:val="99"/>
    <w:pPr>
      <w:spacing w:line="360" w:lineRule="auto"/>
      <w:ind w:left="-85" w:right="-244" w:firstLine="435"/>
    </w:pPr>
  </w:style>
  <w:style w:type="paragraph" w:styleId="14">
    <w:name w:val="Plain Text"/>
    <w:basedOn w:val="1"/>
    <w:next w:val="1"/>
    <w:link w:val="45"/>
    <w:unhideWhenUsed/>
    <w:qFormat/>
    <w:uiPriority w:val="0"/>
    <w:pPr>
      <w:widowControl w:val="0"/>
      <w:jc w:val="both"/>
    </w:pPr>
    <w:rPr>
      <w:rFonts w:ascii="宋体" w:hAnsi="Courier New" w:eastAsia="宋体"/>
      <w:kern w:val="2"/>
      <w:sz w:val="21"/>
      <w:szCs w:val="20"/>
    </w:rPr>
  </w:style>
  <w:style w:type="paragraph" w:styleId="15">
    <w:name w:val="Balloon Text"/>
    <w:basedOn w:val="1"/>
    <w:link w:val="40"/>
    <w:qFormat/>
    <w:uiPriority w:val="0"/>
    <w:rPr>
      <w:sz w:val="18"/>
      <w:szCs w:val="18"/>
    </w:rPr>
  </w:style>
  <w:style w:type="paragraph" w:styleId="16">
    <w:name w:val="footer"/>
    <w:basedOn w:val="1"/>
    <w:link w:val="42"/>
    <w:qFormat/>
    <w:uiPriority w:val="0"/>
    <w:pPr>
      <w:tabs>
        <w:tab w:val="center" w:pos="4153"/>
        <w:tab w:val="right" w:pos="8306"/>
      </w:tabs>
      <w:snapToGrid w:val="0"/>
    </w:pPr>
    <w:rPr>
      <w:sz w:val="18"/>
      <w:szCs w:val="18"/>
    </w:rPr>
  </w:style>
  <w:style w:type="paragraph" w:styleId="17">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8">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rFonts w:ascii="Calibri" w:hAnsi="Calibri" w:cs="Calibri"/>
      <w:b/>
      <w:bCs/>
      <w:caps/>
      <w:szCs w:val="20"/>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1">
    <w:name w:val="Body Text 2"/>
    <w:basedOn w:val="1"/>
    <w:qFormat/>
    <w:uiPriority w:val="0"/>
    <w:pPr>
      <w:spacing w:line="360" w:lineRule="auto"/>
    </w:pPr>
  </w:style>
  <w:style w:type="paragraph" w:styleId="22">
    <w:name w:val="Normal (Web)"/>
    <w:basedOn w:val="1"/>
    <w:link w:val="37"/>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8"/>
    <w:next w:val="8"/>
    <w:link w:val="44"/>
    <w:qFormat/>
    <w:uiPriority w:val="0"/>
    <w:rPr>
      <w:b/>
      <w:bCs/>
    </w:rPr>
  </w:style>
  <w:style w:type="paragraph" w:styleId="25">
    <w:name w:val="Body Text First Indent 2"/>
    <w:basedOn w:val="12"/>
    <w:semiHidden/>
    <w:unhideWhenUsed/>
    <w:qFormat/>
    <w:uiPriority w:val="99"/>
    <w:pPr>
      <w:spacing w:afterLines="25"/>
    </w:pPr>
  </w:style>
  <w:style w:type="table" w:styleId="27">
    <w:name w:val="Table Grid"/>
    <w:basedOn w:val="2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ahoma" w:hAnsi="Tahoma" w:eastAsia="宋体"/>
      <w:b/>
      <w:bCs/>
      <w:spacing w:val="10"/>
      <w:kern w:val="2"/>
      <w:sz w:val="24"/>
      <w:szCs w:val="24"/>
      <w:lang w:val="en-US" w:eastAsia="zh-CN" w:bidi="ar-SA"/>
    </w:rPr>
  </w:style>
  <w:style w:type="character" w:styleId="30">
    <w:name w:val="FollowedHyperlink"/>
    <w:basedOn w:val="28"/>
    <w:semiHidden/>
    <w:unhideWhenUsed/>
    <w:qFormat/>
    <w:uiPriority w:val="0"/>
    <w:rPr>
      <w:rFonts w:hint="eastAsia" w:ascii="微软雅黑" w:hAnsi="微软雅黑" w:eastAsia="微软雅黑" w:cs="微软雅黑"/>
      <w:color w:val="02396F"/>
      <w:u w:val="single"/>
    </w:rPr>
  </w:style>
  <w:style w:type="character" w:styleId="31">
    <w:name w:val="Hyperlink"/>
    <w:basedOn w:val="28"/>
    <w:semiHidden/>
    <w:unhideWhenUsed/>
    <w:qFormat/>
    <w:uiPriority w:val="0"/>
    <w:rPr>
      <w:rFonts w:hint="eastAsia" w:ascii="微软雅黑" w:hAnsi="微软雅黑" w:eastAsia="微软雅黑" w:cs="微软雅黑"/>
      <w:color w:val="02396F"/>
      <w:u w:val="single"/>
    </w:rPr>
  </w:style>
  <w:style w:type="character" w:styleId="32">
    <w:name w:val="annotation reference"/>
    <w:basedOn w:val="28"/>
    <w:qFormat/>
    <w:uiPriority w:val="0"/>
    <w:rPr>
      <w:sz w:val="21"/>
      <w:szCs w:val="21"/>
    </w:rPr>
  </w:style>
  <w:style w:type="paragraph" w:styleId="33">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4">
    <w:name w:val="表格文字"/>
    <w:basedOn w:val="1"/>
    <w:qFormat/>
    <w:uiPriority w:val="99"/>
    <w:pPr>
      <w:spacing w:before="25" w:after="25"/>
    </w:pPr>
    <w:rPr>
      <w:spacing w:val="10"/>
    </w:rPr>
  </w:style>
  <w:style w:type="character" w:customStyle="1" w:styleId="35">
    <w:name w:val="标题 2 字符"/>
    <w:link w:val="3"/>
    <w:qFormat/>
    <w:uiPriority w:val="0"/>
    <w:rPr>
      <w:rFonts w:ascii="宋体" w:hAnsi="宋体" w:eastAsia="宋体"/>
      <w:b/>
      <w:bCs/>
      <w:sz w:val="24"/>
      <w:lang w:val="en-US" w:eastAsia="zh-CN" w:bidi="ar-SA"/>
    </w:rPr>
  </w:style>
  <w:style w:type="character" w:customStyle="1" w:styleId="36">
    <w:name w:val="标题 1 字符"/>
    <w:link w:val="2"/>
    <w:qFormat/>
    <w:uiPriority w:val="9"/>
    <w:rPr>
      <w:rFonts w:ascii="宋体" w:hAnsi="宋体" w:eastAsia="黑体"/>
      <w:b/>
      <w:bCs/>
      <w:kern w:val="44"/>
      <w:sz w:val="28"/>
      <w:szCs w:val="44"/>
      <w:lang w:val="en-US" w:eastAsia="zh-CN" w:bidi="ar-SA"/>
    </w:rPr>
  </w:style>
  <w:style w:type="character" w:customStyle="1" w:styleId="37">
    <w:name w:val="普通(网站) 字符"/>
    <w:link w:val="22"/>
    <w:qFormat/>
    <w:uiPriority w:val="0"/>
    <w:rPr>
      <w:kern w:val="2"/>
      <w:sz w:val="24"/>
      <w:szCs w:val="24"/>
    </w:rPr>
  </w:style>
  <w:style w:type="character" w:customStyle="1" w:styleId="38">
    <w:name w:val="标题 4 字符"/>
    <w:link w:val="6"/>
    <w:qFormat/>
    <w:uiPriority w:val="9"/>
    <w:rPr>
      <w:rFonts w:ascii="Arial" w:hAnsi="Arial" w:eastAsia="黑体"/>
      <w:b/>
      <w:bCs/>
      <w:kern w:val="2"/>
      <w:sz w:val="28"/>
      <w:szCs w:val="28"/>
      <w:lang w:val="en-US" w:eastAsia="zh-CN" w:bidi="ar-SA"/>
    </w:rPr>
  </w:style>
  <w:style w:type="character" w:customStyle="1" w:styleId="39">
    <w:name w:val="标题 3 Char1"/>
    <w:qFormat/>
    <w:uiPriority w:val="9"/>
    <w:rPr>
      <w:rFonts w:ascii="宋体" w:hAnsi="宋体" w:eastAsia="宋体"/>
      <w:b/>
      <w:bCs/>
      <w:kern w:val="2"/>
      <w:sz w:val="28"/>
      <w:szCs w:val="32"/>
      <w:lang w:val="en-US" w:eastAsia="zh-CN" w:bidi="ar-SA"/>
    </w:rPr>
  </w:style>
  <w:style w:type="character" w:customStyle="1" w:styleId="40">
    <w:name w:val="批注框文本 字符"/>
    <w:basedOn w:val="28"/>
    <w:link w:val="15"/>
    <w:qFormat/>
    <w:uiPriority w:val="0"/>
    <w:rPr>
      <w:sz w:val="18"/>
      <w:szCs w:val="18"/>
    </w:rPr>
  </w:style>
  <w:style w:type="character" w:customStyle="1" w:styleId="41">
    <w:name w:val="页眉 字符"/>
    <w:basedOn w:val="28"/>
    <w:link w:val="18"/>
    <w:qFormat/>
    <w:uiPriority w:val="0"/>
    <w:rPr>
      <w:sz w:val="18"/>
      <w:szCs w:val="18"/>
    </w:rPr>
  </w:style>
  <w:style w:type="character" w:customStyle="1" w:styleId="42">
    <w:name w:val="页脚 字符"/>
    <w:basedOn w:val="28"/>
    <w:link w:val="16"/>
    <w:qFormat/>
    <w:uiPriority w:val="0"/>
    <w:rPr>
      <w:sz w:val="18"/>
      <w:szCs w:val="18"/>
    </w:rPr>
  </w:style>
  <w:style w:type="character" w:customStyle="1" w:styleId="43">
    <w:name w:val="批注文字 字符"/>
    <w:basedOn w:val="28"/>
    <w:link w:val="8"/>
    <w:qFormat/>
    <w:uiPriority w:val="0"/>
    <w:rPr>
      <w:sz w:val="24"/>
      <w:szCs w:val="24"/>
    </w:rPr>
  </w:style>
  <w:style w:type="character" w:customStyle="1" w:styleId="44">
    <w:name w:val="批注主题 字符"/>
    <w:basedOn w:val="43"/>
    <w:link w:val="24"/>
    <w:qFormat/>
    <w:uiPriority w:val="0"/>
    <w:rPr>
      <w:b/>
      <w:bCs/>
      <w:sz w:val="24"/>
      <w:szCs w:val="24"/>
    </w:rPr>
  </w:style>
  <w:style w:type="character" w:customStyle="1" w:styleId="45">
    <w:name w:val="纯文本 字符1"/>
    <w:basedOn w:val="28"/>
    <w:link w:val="14"/>
    <w:semiHidden/>
    <w:qFormat/>
    <w:uiPriority w:val="99"/>
    <w:rPr>
      <w:rFonts w:ascii="宋体" w:hAnsi="Courier New" w:eastAsia="宋体"/>
      <w:kern w:val="2"/>
      <w:sz w:val="21"/>
    </w:rPr>
  </w:style>
  <w:style w:type="paragraph" w:styleId="46">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7">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8">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9">
    <w:name w:val="NormalCharacter"/>
    <w:semiHidden/>
    <w:qFormat/>
    <w:uiPriority w:val="0"/>
    <w:rPr>
      <w:kern w:val="2"/>
      <w:sz w:val="21"/>
      <w:szCs w:val="24"/>
      <w:lang w:val="en-US" w:eastAsia="zh-CN" w:bidi="ar-SA"/>
    </w:rPr>
  </w:style>
  <w:style w:type="character" w:customStyle="1" w:styleId="50">
    <w:name w:val="标题 3 字符"/>
    <w:link w:val="5"/>
    <w:qFormat/>
    <w:uiPriority w:val="0"/>
    <w:rPr>
      <w:rFonts w:ascii="宋体" w:hAnsi="宋体" w:eastAsia="宋体"/>
      <w:b/>
      <w:kern w:val="2"/>
      <w:sz w:val="28"/>
    </w:rPr>
  </w:style>
  <w:style w:type="paragraph" w:customStyle="1" w:styleId="51">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2">
    <w:name w:val="题注4"/>
    <w:basedOn w:val="1"/>
    <w:next w:val="7"/>
    <w:qFormat/>
    <w:uiPriority w:val="0"/>
    <w:pPr>
      <w:ind w:left="-132" w:leftChars="-64" w:right="-105" w:rightChars="-50" w:hanging="2"/>
      <w:jc w:val="center"/>
    </w:pPr>
    <w:rPr>
      <w:b/>
      <w:color w:val="FF0000"/>
      <w:szCs w:val="21"/>
      <w:lang w:val="en-GB"/>
    </w:rPr>
  </w:style>
  <w:style w:type="paragraph" w:customStyle="1" w:styleId="53">
    <w:name w:val="*正文"/>
    <w:basedOn w:val="1"/>
    <w:qFormat/>
    <w:uiPriority w:val="0"/>
    <w:pPr>
      <w:spacing w:line="360" w:lineRule="auto"/>
      <w:ind w:firstLine="200" w:firstLineChars="200"/>
    </w:pPr>
    <w:rPr>
      <w:rFonts w:ascii="仿宋_GB2312" w:hAnsi="Calibri"/>
      <w:szCs w:val="28"/>
      <w:lang w:val="zh-CN"/>
    </w:rPr>
  </w:style>
  <w:style w:type="paragraph" w:customStyle="1" w:styleId="54">
    <w:name w:val="二号标题"/>
    <w:basedOn w:val="1"/>
    <w:qFormat/>
    <w:uiPriority w:val="0"/>
    <w:pPr>
      <w:tabs>
        <w:tab w:val="left" w:pos="663"/>
      </w:tabs>
      <w:spacing w:before="200"/>
      <w:outlineLvl w:val="1"/>
    </w:pPr>
    <w:rPr>
      <w:rFonts w:eastAsia="黑体"/>
      <w:b/>
      <w:bCs/>
      <w:sz w:val="28"/>
      <w:szCs w:val="28"/>
    </w:rPr>
  </w:style>
  <w:style w:type="paragraph" w:customStyle="1" w:styleId="55">
    <w:name w:val="王越的表格"/>
    <w:basedOn w:val="1"/>
    <w:qFormat/>
    <w:uiPriority w:val="0"/>
    <w:pPr>
      <w:widowControl w:val="0"/>
    </w:pPr>
    <w:rPr>
      <w:kern w:val="2"/>
    </w:rPr>
  </w:style>
  <w:style w:type="character" w:customStyle="1" w:styleId="56">
    <w:name w:val="qxdate"/>
    <w:basedOn w:val="28"/>
    <w:qFormat/>
    <w:uiPriority w:val="0"/>
    <w:rPr>
      <w:color w:val="333333"/>
      <w:sz w:val="18"/>
      <w:szCs w:val="18"/>
    </w:rPr>
  </w:style>
  <w:style w:type="character" w:customStyle="1" w:styleId="57">
    <w:name w:val="cfdate"/>
    <w:basedOn w:val="28"/>
    <w:qFormat/>
    <w:uiPriority w:val="0"/>
    <w:rPr>
      <w:color w:val="333333"/>
      <w:sz w:val="18"/>
      <w:szCs w:val="18"/>
    </w:rPr>
  </w:style>
  <w:style w:type="character" w:customStyle="1" w:styleId="58">
    <w:name w:val="redfilefwwh"/>
    <w:basedOn w:val="28"/>
    <w:qFormat/>
    <w:uiPriority w:val="0"/>
    <w:rPr>
      <w:color w:val="BA2636"/>
      <w:sz w:val="18"/>
      <w:szCs w:val="18"/>
    </w:rPr>
  </w:style>
  <w:style w:type="character" w:customStyle="1" w:styleId="59">
    <w:name w:val="redfilenumber"/>
    <w:basedOn w:val="28"/>
    <w:qFormat/>
    <w:uiPriority w:val="0"/>
    <w:rPr>
      <w:color w:val="BA2636"/>
      <w:sz w:val="18"/>
      <w:szCs w:val="18"/>
    </w:rPr>
  </w:style>
  <w:style w:type="character" w:customStyle="1" w:styleId="60">
    <w:name w:val="gjfg"/>
    <w:basedOn w:val="28"/>
    <w:qFormat/>
    <w:uiPriority w:val="0"/>
  </w:style>
  <w:style w:type="character" w:customStyle="1" w:styleId="61">
    <w:name w:val="prev"/>
    <w:basedOn w:val="28"/>
    <w:qFormat/>
    <w:uiPriority w:val="0"/>
    <w:rPr>
      <w:rFonts w:ascii="微软雅黑" w:hAnsi="微软雅黑" w:eastAsia="微软雅黑" w:cs="微软雅黑"/>
      <w:sz w:val="21"/>
      <w:szCs w:val="21"/>
    </w:rPr>
  </w:style>
  <w:style w:type="character" w:customStyle="1" w:styleId="62">
    <w:name w:val="next"/>
    <w:basedOn w:val="28"/>
    <w:qFormat/>
    <w:uiPriority w:val="0"/>
    <w:rPr>
      <w:rFonts w:hint="eastAsia" w:ascii="微软雅黑" w:hAnsi="微软雅黑" w:eastAsia="微软雅黑" w:cs="微软雅黑"/>
      <w:sz w:val="21"/>
      <w:szCs w:val="21"/>
    </w:rPr>
  </w:style>
  <w:style w:type="character" w:customStyle="1" w:styleId="63">
    <w:name w:val="next1"/>
    <w:basedOn w:val="28"/>
    <w:qFormat/>
    <w:uiPriority w:val="0"/>
    <w:rPr>
      <w:color w:val="888888"/>
    </w:rPr>
  </w:style>
  <w:style w:type="character" w:customStyle="1" w:styleId="64">
    <w:name w:val="displayarti"/>
    <w:basedOn w:val="28"/>
    <w:qFormat/>
    <w:uiPriority w:val="0"/>
    <w:rPr>
      <w:color w:val="FFFFFF"/>
      <w:shd w:val="clear" w:color="auto" w:fill="A00000"/>
    </w:rPr>
  </w:style>
  <w:style w:type="character" w:customStyle="1" w:styleId="65">
    <w:name w:val="纯文本 字符"/>
    <w:qFormat/>
    <w:uiPriority w:val="0"/>
    <w:rPr>
      <w:rFonts w:ascii="宋体" w:hAnsi="Courier New" w:eastAsia="宋体"/>
      <w:kern w:val="2"/>
      <w:sz w:val="21"/>
      <w:lang w:val="en-US" w:eastAsia="zh-CN" w:bidi="ar-SA"/>
    </w:rPr>
  </w:style>
  <w:style w:type="paragraph" w:customStyle="1" w:styleId="66">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7">
    <w:name w:val="￥正文"/>
    <w:basedOn w:val="1"/>
    <w:qFormat/>
    <w:uiPriority w:val="0"/>
    <w:pPr>
      <w:tabs>
        <w:tab w:val="left" w:pos="426"/>
      </w:tabs>
      <w:ind w:firstLine="200" w:firstLineChars="200"/>
    </w:pPr>
    <w:rPr>
      <w:rFonts w:ascii="Calibri" w:hAnsi="Calibri"/>
      <w:kern w:val="2"/>
      <w:szCs w:val="20"/>
    </w:rPr>
  </w:style>
  <w:style w:type="paragraph" w:styleId="6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9">
    <w:name w:val="Table Text"/>
    <w:basedOn w:val="1"/>
    <w:semiHidden/>
    <w:qFormat/>
    <w:uiPriority w:val="0"/>
    <w:rPr>
      <w:rFonts w:ascii="微软雅黑" w:hAnsi="微软雅黑" w:eastAsia="微软雅黑" w:cs="微软雅黑"/>
      <w:lang w:eastAsia="en-US"/>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正文"/>
    <w:basedOn w:val="1"/>
    <w:qFormat/>
    <w:uiPriority w:val="0"/>
    <w:pPr>
      <w:spacing w:beforeLines="50"/>
      <w:ind w:firstLine="200" w:firstLineChars="200"/>
    </w:pPr>
    <w:rPr>
      <w:rFonts w:ascii="Calibri" w:hAnsi="Calibri" w:eastAsia="华文仿宋"/>
      <w:szCs w:val="22"/>
    </w:rPr>
  </w:style>
  <w:style w:type="paragraph" w:customStyle="1" w:styleId="72">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3">
    <w:name w:val="Body Text Indent Char"/>
    <w:link w:val="74"/>
    <w:qFormat/>
    <w:uiPriority w:val="0"/>
    <w:rPr>
      <w:rFonts w:ascii="仿宋_GB2312" w:eastAsia="仿宋_GB2312"/>
      <w:sz w:val="32"/>
    </w:rPr>
  </w:style>
  <w:style w:type="paragraph" w:customStyle="1" w:styleId="74">
    <w:name w:val="正文文本缩进1"/>
    <w:basedOn w:val="1"/>
    <w:link w:val="73"/>
    <w:qFormat/>
    <w:uiPriority w:val="0"/>
    <w:pPr>
      <w:ind w:firstLine="830" w:firstLineChars="352"/>
    </w:pPr>
    <w:rPr>
      <w:rFonts w:ascii="仿宋_GB2312" w:eastAsia="仿宋_GB2312"/>
      <w:sz w:val="32"/>
    </w:rPr>
  </w:style>
  <w:style w:type="paragraph" w:customStyle="1" w:styleId="75">
    <w:name w:val="样式2"/>
    <w:basedOn w:val="3"/>
    <w:qFormat/>
    <w:uiPriority w:val="0"/>
    <w:pPr>
      <w:spacing w:line="360" w:lineRule="auto"/>
      <w:ind w:left="482" w:hanging="482" w:hangingChars="200"/>
    </w:pPr>
    <w:rPr>
      <w:kern w:val="44"/>
      <w:szCs w:val="24"/>
      <w:shd w:val="clear" w:color="auto" w:fill="FFFFFF"/>
      <w:lang w:val="hr-HR"/>
    </w:rPr>
  </w:style>
  <w:style w:type="paragraph" w:customStyle="1" w:styleId="76">
    <w:name w:val="Revision"/>
    <w:hidden/>
    <w:unhideWhenUsed/>
    <w:qFormat/>
    <w:uiPriority w:val="99"/>
    <w:rPr>
      <w:rFonts w:ascii="Times New Roman" w:hAnsi="Times New Roman" w:cs="Times New Roman" w:eastAsiaTheme="minorEastAsia"/>
      <w:sz w:val="24"/>
      <w:szCs w:val="24"/>
      <w:lang w:val="en-US" w:eastAsia="zh-CN" w:bidi="ar-SA"/>
    </w:rPr>
  </w:style>
  <w:style w:type="paragraph" w:customStyle="1" w:styleId="77">
    <w:name w:val="正文2"/>
    <w:basedOn w:val="1"/>
    <w:qFormat/>
    <w:uiPriority w:val="0"/>
    <w:pPr>
      <w:spacing w:before="156" w:line="360" w:lineRule="auto"/>
      <w:ind w:firstLine="510" w:firstLineChars="200"/>
    </w:pPr>
    <w:rPr>
      <w:rFonts w:asciiTheme="minorHAnsi" w:hAnsiTheme="minorHAnsi" w:eastAsiaTheme="minorEastAsia" w:cstheme="minorBidi"/>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146</Words>
  <Characters>156</Characters>
  <Lines>163</Lines>
  <Paragraphs>46</Paragraphs>
  <TotalTime>86</TotalTime>
  <ScaleCrop>false</ScaleCrop>
  <LinksUpToDate>false</LinksUpToDate>
  <CharactersWithSpaces>157</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2025-10-09T16:14:00Z</dcterms:created>
  <dc:creator>Administrator</dc:creator>
  <cp:lastModifiedBy>马曼婷（区耳鼻咽喉医院）</cp:lastModifiedBy>
  <cp:lastPrinted>2024-07-04T11:35:00Z</cp:lastPrinted>
  <dcterms:modified xsi:type="dcterms:W3CDTF">2025-10-31T10:37:44Z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631C74718EBC47BD91B2BCAA0C90A8D5_13</vt:lpwstr>
  </property>
  <property fmtid="{D5CDD505-2E9C-101B-9397-08002B2CF9AE}" pid="4" name="KSOTemplateDocerSaveRecord">
    <vt:lpwstr>eyJoZGlkIjoiZWNlMGI2NzFjZDAyMzZkOTE4OTkyMDZmODFlZjcwMWQiLCJ1c2VySWQiOiIyNTA5OTM3OTcifQ==</vt:lpwstr>
  </property>
</Properties>
</file>