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283" w:type="dxa"/>
        <w:jc w:val="center"/>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053"/>
        <w:gridCol w:w="1830"/>
        <w:gridCol w:w="482"/>
        <w:gridCol w:w="3080"/>
      </w:tblGrid>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0283" w:type="dxa"/>
            <w:gridSpan w:val="5"/>
            <w:noWrap w:val="0"/>
            <w:vAlign w:val="top"/>
          </w:tcPr>
          <w:p>
            <w:pPr>
              <w:jc w:val="center"/>
              <w:rPr>
                <w:rFonts w:hint="default"/>
                <w:color w:val="auto"/>
                <w:vertAlign w:val="baseline"/>
                <w:lang w:val="en-US" w:eastAsia="zh-CN"/>
              </w:rPr>
            </w:pPr>
            <w:r>
              <w:rPr>
                <w:rFonts w:hint="eastAsia" w:ascii="方正小标宋简体" w:hAnsi="方正小标宋简体" w:eastAsia="方正小标宋简体" w:cs="方正小标宋简体"/>
                <w:bCs/>
                <w:color w:val="auto"/>
                <w:sz w:val="30"/>
                <w:szCs w:val="30"/>
                <w:lang w:val="en-US" w:eastAsia="zh-CN"/>
              </w:rPr>
              <w:t xml:space="preserve">                   承包商征集报名公告      </w:t>
            </w:r>
            <w:r>
              <w:rPr>
                <w:rFonts w:hint="eastAsia" w:ascii="仿宋_GB2312" w:hAnsi="宋体" w:eastAsia="仿宋_GB2312" w:cs="宋体"/>
                <w:bCs/>
                <w:color w:val="auto"/>
                <w:kern w:val="0"/>
                <w:sz w:val="24"/>
                <w:lang w:val="en-US" w:eastAsia="zh-CN"/>
              </w:rPr>
              <w:t>项目编码：NWGC20151111001-7</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项目名称：</w:t>
            </w:r>
          </w:p>
        </w:tc>
        <w:tc>
          <w:tcPr>
            <w:tcW w:w="8445" w:type="dxa"/>
            <w:gridSpan w:val="4"/>
            <w:noWrap w:val="0"/>
            <w:vAlign w:val="center"/>
          </w:tcPr>
          <w:p>
            <w:pPr>
              <w:pStyle w:val="3"/>
              <w:keepNext w:val="0"/>
              <w:keepLines w:val="0"/>
              <w:widowControl/>
              <w:suppressLineNumbers w:val="0"/>
              <w:spacing w:before="0" w:beforeAutospacing="0" w:after="0" w:afterAutospacing="0"/>
              <w:ind w:left="0" w:right="0" w:firstLine="0"/>
              <w:jc w:val="center"/>
              <w:rPr>
                <w:rFonts w:hint="default"/>
                <w:color w:val="auto"/>
                <w:szCs w:val="21"/>
                <w:vertAlign w:val="baseline"/>
                <w:lang w:val="en-US" w:eastAsia="zh-CN"/>
              </w:rPr>
            </w:pPr>
            <w:r>
              <w:rPr>
                <w:rFonts w:hint="eastAsia" w:ascii="仿宋_GB2312" w:hAnsi="宋体" w:eastAsia="仿宋_GB2312" w:cs="宋体"/>
                <w:bCs/>
                <w:color w:val="auto"/>
                <w:kern w:val="0"/>
                <w:sz w:val="21"/>
                <w:szCs w:val="21"/>
                <w:lang w:val="en-US" w:eastAsia="zh-CN" w:bidi="ar-SA"/>
              </w:rPr>
              <w:t>上李朗社区黄牛胡水库山体公园二期项目（涉黄牛湖水库安全评估）</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工程类型：</w:t>
            </w:r>
          </w:p>
        </w:tc>
        <w:tc>
          <w:tcPr>
            <w:tcW w:w="3053"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bidi="ar-SA"/>
              </w:rPr>
              <w:t>专题研究</w:t>
            </w:r>
          </w:p>
        </w:tc>
        <w:tc>
          <w:tcPr>
            <w:tcW w:w="2312" w:type="dxa"/>
            <w:gridSpan w:val="2"/>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确定承包商的方式：</w:t>
            </w:r>
          </w:p>
        </w:tc>
        <w:tc>
          <w:tcPr>
            <w:tcW w:w="3080"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集体议事</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8"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资格审查方式：</w:t>
            </w:r>
          </w:p>
        </w:tc>
        <w:tc>
          <w:tcPr>
            <w:tcW w:w="3053"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资格后审</w:t>
            </w:r>
          </w:p>
        </w:tc>
        <w:tc>
          <w:tcPr>
            <w:tcW w:w="1830"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公告性质：</w:t>
            </w:r>
          </w:p>
        </w:tc>
        <w:tc>
          <w:tcPr>
            <w:tcW w:w="3562" w:type="dxa"/>
            <w:gridSpan w:val="2"/>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正常公告</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38" w:type="dxa"/>
            <w:noWrap w:val="0"/>
            <w:vAlign w:val="center"/>
          </w:tcPr>
          <w:p>
            <w:pPr>
              <w:widowControl/>
              <w:spacing w:line="300" w:lineRule="exact"/>
              <w:jc w:val="center"/>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公告发布开始</w:t>
            </w:r>
          </w:p>
          <w:p>
            <w:pPr>
              <w:widowControl/>
              <w:spacing w:line="300" w:lineRule="exact"/>
              <w:jc w:val="center"/>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时间：</w:t>
            </w:r>
          </w:p>
        </w:tc>
        <w:tc>
          <w:tcPr>
            <w:tcW w:w="3053" w:type="dxa"/>
            <w:noWrap w:val="0"/>
            <w:vAlign w:val="center"/>
          </w:tcPr>
          <w:p>
            <w:pPr>
              <w:widowControl/>
              <w:spacing w:line="300" w:lineRule="exact"/>
              <w:jc w:val="center"/>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2025年10月</w:t>
            </w:r>
            <w:r>
              <w:rPr>
                <w:rFonts w:hint="default" w:ascii="仿宋_GB2312" w:hAnsi="宋体" w:eastAsia="仿宋_GB2312" w:cs="宋体"/>
                <w:bCs/>
                <w:color w:val="auto"/>
                <w:kern w:val="0"/>
                <w:sz w:val="21"/>
                <w:szCs w:val="21"/>
                <w:lang w:val="en-US" w:eastAsia="zh-CN"/>
              </w:rPr>
              <w:t>29</w:t>
            </w:r>
            <w:r>
              <w:rPr>
                <w:rFonts w:hint="eastAsia" w:ascii="仿宋_GB2312" w:hAnsi="宋体" w:eastAsia="仿宋_GB2312" w:cs="宋体"/>
                <w:bCs/>
                <w:color w:val="auto"/>
                <w:kern w:val="0"/>
                <w:sz w:val="21"/>
                <w:szCs w:val="21"/>
                <w:lang w:val="en-US" w:eastAsia="zh-CN"/>
              </w:rPr>
              <w:t>日9：00</w:t>
            </w:r>
          </w:p>
        </w:tc>
        <w:tc>
          <w:tcPr>
            <w:tcW w:w="1830" w:type="dxa"/>
            <w:noWrap w:val="0"/>
            <w:vAlign w:val="center"/>
          </w:tcPr>
          <w:p>
            <w:pPr>
              <w:widowControl/>
              <w:spacing w:line="300" w:lineRule="exact"/>
              <w:jc w:val="center"/>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公告发布截止</w:t>
            </w:r>
          </w:p>
          <w:p>
            <w:pPr>
              <w:widowControl/>
              <w:spacing w:line="300" w:lineRule="exact"/>
              <w:jc w:val="center"/>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时间：</w:t>
            </w:r>
          </w:p>
        </w:tc>
        <w:tc>
          <w:tcPr>
            <w:tcW w:w="3562" w:type="dxa"/>
            <w:gridSpan w:val="2"/>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2025年10月</w:t>
            </w:r>
            <w:r>
              <w:rPr>
                <w:rFonts w:hint="default" w:ascii="仿宋_GB2312" w:hAnsi="宋体" w:eastAsia="仿宋_GB2312" w:cs="宋体"/>
                <w:bCs/>
                <w:color w:val="auto"/>
                <w:kern w:val="0"/>
                <w:sz w:val="21"/>
                <w:szCs w:val="21"/>
                <w:lang w:val="en-US" w:eastAsia="zh-CN"/>
              </w:rPr>
              <w:t>31</w:t>
            </w:r>
            <w:r>
              <w:rPr>
                <w:rFonts w:hint="eastAsia" w:ascii="仿宋_GB2312" w:hAnsi="宋体" w:eastAsia="仿宋_GB2312" w:cs="宋体"/>
                <w:bCs/>
                <w:color w:val="auto"/>
                <w:kern w:val="0"/>
                <w:sz w:val="21"/>
                <w:szCs w:val="21"/>
                <w:lang w:val="en-US" w:eastAsia="zh-CN"/>
              </w:rPr>
              <w:t>日18：00</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备注：</w:t>
            </w:r>
          </w:p>
        </w:tc>
        <w:tc>
          <w:tcPr>
            <w:tcW w:w="8445" w:type="dxa"/>
            <w:gridSpan w:val="4"/>
            <w:noWrap w:val="0"/>
            <w:vAlign w:val="top"/>
          </w:tcPr>
          <w:p>
            <w:pPr>
              <w:widowControl/>
              <w:spacing w:line="300" w:lineRule="exact"/>
              <w:jc w:val="both"/>
              <w:rPr>
                <w:rFonts w:hint="default" w:ascii="仿宋_GB2312" w:hAnsi="宋体" w:eastAsia="宋体"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本工程发布时间不少于3个工作日；报价文件高于限价的将认定为未通过初步筛选；报价承包商超过10家的，将剔除最低及最高报价承包商。选取结果将在南湾街道办官网上公示。</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0283" w:type="dxa"/>
            <w:gridSpan w:val="5"/>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基本信息</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建设单位：</w:t>
            </w:r>
          </w:p>
        </w:tc>
        <w:tc>
          <w:tcPr>
            <w:tcW w:w="3053"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深圳市龙岗区南湾街道办事处</w:t>
            </w:r>
          </w:p>
        </w:tc>
        <w:tc>
          <w:tcPr>
            <w:tcW w:w="1830"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经办人及电话：</w:t>
            </w:r>
          </w:p>
        </w:tc>
        <w:tc>
          <w:tcPr>
            <w:tcW w:w="3562" w:type="dxa"/>
            <w:gridSpan w:val="2"/>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张工 0755-89965343</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38"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报名截止时间：</w:t>
            </w:r>
          </w:p>
        </w:tc>
        <w:tc>
          <w:tcPr>
            <w:tcW w:w="8445" w:type="dxa"/>
            <w:gridSpan w:val="4"/>
            <w:noWrap w:val="0"/>
            <w:vAlign w:val="top"/>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2025年10月31日18：00</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838"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本次发包内容及投标上限价：</w:t>
            </w:r>
          </w:p>
        </w:tc>
        <w:tc>
          <w:tcPr>
            <w:tcW w:w="8445" w:type="dxa"/>
            <w:gridSpan w:val="4"/>
            <w:noWrap w:val="0"/>
            <w:vAlign w:val="top"/>
          </w:tcPr>
          <w:p>
            <w:pPr>
              <w:widowControl/>
              <w:spacing w:line="300" w:lineRule="exact"/>
              <w:ind w:firstLine="420" w:firstLineChars="200"/>
              <w:jc w:val="both"/>
              <w:rPr>
                <w:rFonts w:hint="eastAsia"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上李朗社区黄牛胡水库山体公园二期项目，项目总投资为1326.2万元，本次询价负责该项目的涉黄牛湖水库安全评估工作</w:t>
            </w:r>
            <w:bookmarkStart w:id="0" w:name="_GoBack"/>
            <w:bookmarkEnd w:id="0"/>
            <w:r>
              <w:rPr>
                <w:rFonts w:hint="eastAsia" w:ascii="仿宋_GB2312" w:hAnsi="宋体" w:eastAsia="仿宋_GB2312" w:cs="宋体"/>
                <w:bCs/>
                <w:color w:val="auto"/>
                <w:kern w:val="0"/>
                <w:sz w:val="21"/>
                <w:szCs w:val="21"/>
                <w:lang w:val="en-US" w:eastAsia="zh-CN" w:bidi="ar-SA"/>
              </w:rPr>
              <w:t>，安全评估工作内容包括但不限于：①收集资料，进行现场调查；②编制《上李朗社区黄牛胡水库山体公园二期项目涉黄牛胡水库安全评估报告》，组织专家评审；③取得专家评审意见和政府主管部门同意批文；</w:t>
            </w:r>
          </w:p>
          <w:p>
            <w:pPr>
              <w:widowControl/>
              <w:spacing w:line="300" w:lineRule="exact"/>
              <w:ind w:firstLine="420" w:firstLineChars="200"/>
              <w:jc w:val="both"/>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bidi="ar-SA"/>
              </w:rPr>
              <w:t>涉黄牛湖水库安全评估费估算价约为10.9813万元（总价包干），报名上限价为涉黄牛湖水库安全评估费估算价下浮率8%，即10.1028万元，报名单位按照涉黄牛湖水库安全评估费估算价自主合理报价（以“万元”为单位，保留四位小数），并填写下浮率（保留两位小数），报价不得超过报名上限价。合同暂定价及下浮率为最终选取单位的报名报价及下浮率，最终结算价以审计部门审定金额（或造价管理机构备案完成的备案金额）为准。</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工程地址：</w:t>
            </w:r>
          </w:p>
        </w:tc>
        <w:tc>
          <w:tcPr>
            <w:tcW w:w="8445" w:type="dxa"/>
            <w:gridSpan w:val="4"/>
            <w:noWrap w:val="0"/>
            <w:vAlign w:val="top"/>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龙岗区南湾街道辖区</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计划开工日期：</w:t>
            </w:r>
          </w:p>
        </w:tc>
        <w:tc>
          <w:tcPr>
            <w:tcW w:w="3053" w:type="dxa"/>
            <w:noWrap w:val="0"/>
            <w:vAlign w:val="top"/>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2025年11月15日</w:t>
            </w:r>
          </w:p>
        </w:tc>
        <w:tc>
          <w:tcPr>
            <w:tcW w:w="1830" w:type="dxa"/>
            <w:noWrap w:val="0"/>
            <w:vAlign w:val="top"/>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计划竣工日期：</w:t>
            </w:r>
          </w:p>
        </w:tc>
        <w:tc>
          <w:tcPr>
            <w:tcW w:w="3562" w:type="dxa"/>
            <w:gridSpan w:val="2"/>
            <w:noWrap w:val="0"/>
            <w:vAlign w:val="top"/>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2026年4月30日</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838" w:type="dxa"/>
            <w:noWrap w:val="0"/>
            <w:vAlign w:val="center"/>
          </w:tcPr>
          <w:p>
            <w:pPr>
              <w:widowControl/>
              <w:spacing w:line="300" w:lineRule="exact"/>
              <w:jc w:val="center"/>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报名审查文件</w:t>
            </w:r>
          </w:p>
          <w:p>
            <w:pPr>
              <w:widowControl/>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要求：</w:t>
            </w:r>
          </w:p>
        </w:tc>
        <w:tc>
          <w:tcPr>
            <w:tcW w:w="3053" w:type="dxa"/>
            <w:noWrap w:val="0"/>
            <w:vAlign w:val="top"/>
          </w:tcPr>
          <w:p>
            <w:pPr>
              <w:widowControl/>
              <w:spacing w:line="300" w:lineRule="exact"/>
              <w:jc w:val="left"/>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1.法人证明书、法人授权委托书、被委托人工作关系证明、被委托人身份证复印件及近6个月社保证明和联系方式（附在档案袋外）；</w:t>
            </w:r>
          </w:p>
          <w:p>
            <w:pPr>
              <w:widowControl/>
              <w:spacing w:line="300" w:lineRule="exact"/>
              <w:jc w:val="left"/>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2.企业营业执照、企业资质、人员（见附件1），相关证书需持续有效（有效期至少在60天内）；通过全国投资项目在线审批监管平台备案的单位（专业为“水利水电”，服务范围需包含：项目咨询、评估咨询），须提供在线审批监管平台备案截图；</w:t>
            </w:r>
          </w:p>
          <w:p>
            <w:pPr>
              <w:widowControl/>
              <w:spacing w:line="300" w:lineRule="exact"/>
              <w:jc w:val="left"/>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3.报名单位需提供八个网站查询结果（见附件2），如近3年有被执行人及被告的法律诉讼案件法须提供相关说明并承诺不影响本项目履约；</w:t>
            </w:r>
          </w:p>
          <w:p>
            <w:pPr>
              <w:widowControl/>
              <w:spacing w:line="300" w:lineRule="exact"/>
              <w:jc w:val="left"/>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4.提供包括但不仅限于人员、工期承诺、符合该项目内容的明确方案等材料（见附件3）；</w:t>
            </w:r>
          </w:p>
          <w:p>
            <w:pPr>
              <w:widowControl/>
              <w:spacing w:line="300" w:lineRule="exact"/>
              <w:jc w:val="left"/>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5.提供承诺函（见附件4）</w:t>
            </w:r>
          </w:p>
          <w:p>
            <w:pPr>
              <w:widowControl/>
              <w:spacing w:line="300" w:lineRule="exact"/>
              <w:jc w:val="left"/>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注：材料文件纸质版要求按顺序叠放且均需每页加盖公章，电子版(PDF或WORD均可，刻录在U盘或光盘)同步提供，一式一份。</w:t>
            </w:r>
          </w:p>
        </w:tc>
        <w:tc>
          <w:tcPr>
            <w:tcW w:w="1830" w:type="dxa"/>
            <w:noWrap w:val="0"/>
            <w:vAlign w:val="center"/>
          </w:tcPr>
          <w:p>
            <w:pPr>
              <w:widowControl/>
              <w:spacing w:line="300" w:lineRule="exact"/>
              <w:jc w:val="center"/>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报名文件递交</w:t>
            </w:r>
          </w:p>
          <w:p>
            <w:pPr>
              <w:widowControl/>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地点：</w:t>
            </w:r>
          </w:p>
        </w:tc>
        <w:tc>
          <w:tcPr>
            <w:tcW w:w="3562" w:type="dxa"/>
            <w:gridSpan w:val="2"/>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报名审查文件（含电子版）档案袋密封盖骑缝章提交到南湾街道办事处（二办）A205（不接收快递投递文件）</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38"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拟派项目负责人最低资格等级：</w:t>
            </w:r>
          </w:p>
        </w:tc>
        <w:tc>
          <w:tcPr>
            <w:tcW w:w="3053"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具有高级工程师或以上职称</w:t>
            </w:r>
          </w:p>
        </w:tc>
        <w:tc>
          <w:tcPr>
            <w:tcW w:w="1830" w:type="dxa"/>
            <w:noWrap w:val="0"/>
            <w:vAlign w:val="center"/>
          </w:tcPr>
          <w:p>
            <w:pPr>
              <w:widowControl/>
              <w:spacing w:line="300" w:lineRule="exact"/>
              <w:jc w:val="center"/>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拟派项目负责人</w:t>
            </w:r>
          </w:p>
          <w:p>
            <w:pPr>
              <w:widowControl/>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专业：</w:t>
            </w:r>
          </w:p>
        </w:tc>
        <w:tc>
          <w:tcPr>
            <w:tcW w:w="3562" w:type="dxa"/>
            <w:gridSpan w:val="2"/>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水利水电工程</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报名单位申请必须同时具备企业最低资质要求：</w:t>
            </w:r>
          </w:p>
        </w:tc>
        <w:tc>
          <w:tcPr>
            <w:tcW w:w="3053"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水利行业丙级或以上资质</w:t>
            </w:r>
          </w:p>
        </w:tc>
        <w:tc>
          <w:tcPr>
            <w:tcW w:w="1830"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是否接受联合体报名：</w:t>
            </w:r>
          </w:p>
        </w:tc>
        <w:tc>
          <w:tcPr>
            <w:tcW w:w="3562" w:type="dxa"/>
            <w:gridSpan w:val="2"/>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否</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pPr>
              <w:widowControl/>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其他报名条件：</w:t>
            </w:r>
          </w:p>
        </w:tc>
        <w:tc>
          <w:tcPr>
            <w:tcW w:w="8445" w:type="dxa"/>
            <w:gridSpan w:val="4"/>
            <w:noWrap w:val="0"/>
            <w:vAlign w:val="top"/>
          </w:tcPr>
          <w:p>
            <w:pPr>
              <w:widowControl/>
              <w:suppressAutoHyphens/>
              <w:spacing w:line="240" w:lineRule="auto"/>
              <w:jc w:val="left"/>
              <w:rPr>
                <w:rFonts w:hint="eastAsia"/>
                <w:color w:val="auto"/>
                <w:lang w:val="en-US" w:eastAsia="zh-CN"/>
              </w:rPr>
            </w:pPr>
            <w:r>
              <w:rPr>
                <w:rFonts w:hint="eastAsia"/>
                <w:color w:val="auto"/>
                <w:lang w:val="en-US" w:eastAsia="zh-CN"/>
              </w:rPr>
              <w:t>1、报名单位须具有独立法人资格或具有独立承担民事责任的能力的其他组织，不接受分公司或者分支机构参与报名；</w:t>
            </w:r>
          </w:p>
          <w:p>
            <w:pPr>
              <w:widowControl/>
              <w:suppressAutoHyphens/>
              <w:spacing w:line="240" w:lineRule="auto"/>
              <w:jc w:val="left"/>
              <w:rPr>
                <w:rFonts w:hint="eastAsia"/>
                <w:color w:val="auto"/>
                <w:lang w:val="en-US" w:eastAsia="zh-CN"/>
              </w:rPr>
            </w:pPr>
            <w:r>
              <w:rPr>
                <w:rFonts w:hint="eastAsia"/>
                <w:color w:val="auto"/>
                <w:lang w:val="en-US" w:eastAsia="zh-CN"/>
              </w:rPr>
              <w:t>2、请报名单位附带经办人工作关系证明、法人证明书、法人授权委托书、被委托人身份证及6个月社保证明（另附在档案袋外），以便查验；不能提供的报名单位及非授权委托书上标明的被委托人本人递交报名文件，我街道可拒收报名文件。</w:t>
            </w:r>
          </w:p>
          <w:p>
            <w:pPr>
              <w:suppressAutoHyphens/>
              <w:rPr>
                <w:rFonts w:hint="eastAsia"/>
                <w:color w:val="auto"/>
                <w:lang w:val="en-US" w:eastAsia="zh-CN"/>
              </w:rPr>
            </w:pPr>
            <w:r>
              <w:rPr>
                <w:rFonts w:hint="eastAsia"/>
                <w:color w:val="auto"/>
                <w:lang w:val="en-US" w:eastAsia="zh-CN"/>
              </w:rPr>
              <w:t>3、报名文件中若含有承诺派遣人员资质、人员数量以及工期等关键要素，将会在后续合同签订中加以明确（需与报名文件一致）并注明对应的违约罚则。</w:t>
            </w:r>
          </w:p>
          <w:p>
            <w:pPr>
              <w:rPr>
                <w:rFonts w:hint="default"/>
                <w:color w:val="auto"/>
                <w:lang w:val="en-US" w:eastAsia="zh-CN"/>
              </w:rPr>
            </w:pPr>
            <w:r>
              <w:rPr>
                <w:rFonts w:hint="eastAsia"/>
                <w:color w:val="auto"/>
                <w:lang w:val="en-US" w:eastAsia="zh-CN"/>
              </w:rPr>
              <w:t>4、报名文件中提供的项目负责人等与本项目有关人员应均为报名单位正式员工，且提供人员身份证件及至少6个月的社保缴纳证明作为佐证材料；注：报名文件所提供的项目负责人等项目有关人员须确保按时到岗开展工作；</w:t>
            </w:r>
          </w:p>
          <w:p>
            <w:pPr>
              <w:ind w:left="0" w:leftChars="0" w:firstLine="0" w:firstLineChars="0"/>
              <w:rPr>
                <w:rFonts w:hint="eastAsia"/>
                <w:color w:val="auto"/>
                <w:lang w:val="en-US" w:eastAsia="zh-CN"/>
              </w:rPr>
            </w:pPr>
            <w:r>
              <w:rPr>
                <w:rFonts w:hint="eastAsia"/>
                <w:color w:val="auto"/>
                <w:lang w:val="en-US" w:eastAsia="zh-CN"/>
              </w:rPr>
              <w:t>5、报名单位如有法律诉讼记录（中国裁判文书网或其它网站查询记录），请提供所有法律诉讼的结案证明材料。</w:t>
            </w:r>
          </w:p>
          <w:p>
            <w:pPr>
              <w:rPr>
                <w:rFonts w:hint="eastAsia"/>
                <w:color w:val="auto"/>
                <w:lang w:val="en-US" w:eastAsia="zh-CN"/>
              </w:rPr>
            </w:pPr>
            <w:r>
              <w:rPr>
                <w:rFonts w:hint="eastAsia"/>
                <w:color w:val="auto"/>
                <w:lang w:val="en-US" w:eastAsia="zh-CN"/>
              </w:rPr>
              <w:t>6、若报名材料缺失或未按报名文件要求提交资料的，我街道可取消报名单位入围资格。</w:t>
            </w:r>
          </w:p>
          <w:p>
            <w:pPr>
              <w:rPr>
                <w:rFonts w:hint="default"/>
                <w:color w:val="auto"/>
                <w:lang w:val="en-US" w:eastAsia="zh-CN"/>
              </w:rPr>
            </w:pPr>
            <w:r>
              <w:rPr>
                <w:rFonts w:hint="eastAsia"/>
                <w:color w:val="auto"/>
                <w:lang w:val="en-US" w:eastAsia="zh-CN"/>
              </w:rPr>
              <w:t>7、最终选取单位需配合街道有关部门开展履约评价工作。</w:t>
            </w:r>
          </w:p>
        </w:tc>
      </w:tr>
    </w:tbl>
    <w:p>
      <w:pPr>
        <w:spacing w:line="300" w:lineRule="exact"/>
        <w:rPr>
          <w:rFonts w:hint="default"/>
          <w:color w:val="auto"/>
          <w:szCs w:val="21"/>
          <w:lang w:val="en-US" w:eastAsia="zh-CN"/>
        </w:rPr>
      </w:pPr>
      <w:r>
        <w:rPr>
          <w:rFonts w:hint="eastAsia"/>
          <w:color w:val="auto"/>
          <w:szCs w:val="21"/>
          <w:lang w:val="en-US" w:eastAsia="zh-CN"/>
        </w:rPr>
        <w:t>项目编码：</w:t>
      </w:r>
    </w:p>
    <w:p>
      <w:pPr>
        <w:spacing w:line="300" w:lineRule="exact"/>
        <w:rPr>
          <w:rFonts w:hint="default"/>
          <w:color w:val="auto"/>
          <w:szCs w:val="21"/>
          <w:lang w:val="en-US" w:eastAsia="zh-CN"/>
        </w:rPr>
      </w:pPr>
      <w:r>
        <w:rPr>
          <w:rFonts w:hint="eastAsia" w:ascii="仿宋_GB2312" w:hAnsi="宋体" w:eastAsia="仿宋_GB2312" w:cs="宋体"/>
          <w:bCs/>
          <w:color w:val="auto"/>
          <w:kern w:val="0"/>
          <w:sz w:val="21"/>
          <w:szCs w:val="21"/>
          <w:lang w:val="en-US" w:eastAsia="zh-CN"/>
        </w:rPr>
        <w:t>南湾工程NWGC/立项日期20231206/工程编号001-类型(1-施工、2-设计、3-监理、4-预结算)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810C0"/>
    <w:rsid w:val="13D61C87"/>
    <w:rsid w:val="21A223BE"/>
    <w:rsid w:val="23DD75D5"/>
    <w:rsid w:val="2D990460"/>
    <w:rsid w:val="332E6808"/>
    <w:rsid w:val="34C70B28"/>
    <w:rsid w:val="3FC2876C"/>
    <w:rsid w:val="504B5ACC"/>
    <w:rsid w:val="51FD1D82"/>
    <w:rsid w:val="6FF6B5DD"/>
    <w:rsid w:val="717D6736"/>
    <w:rsid w:val="74E810C0"/>
    <w:rsid w:val="75F41F16"/>
    <w:rsid w:val="7BEAECBC"/>
    <w:rsid w:val="7DB7A93B"/>
    <w:rsid w:val="7F3B6255"/>
    <w:rsid w:val="9FFF9CD5"/>
    <w:rsid w:val="B7F31C06"/>
    <w:rsid w:val="BFAAE657"/>
    <w:rsid w:val="DDCE2A69"/>
    <w:rsid w:val="E7FFBD3B"/>
    <w:rsid w:val="F5F6631E"/>
    <w:rsid w:val="F7A07CC6"/>
    <w:rsid w:val="FD6FDCF4"/>
    <w:rsid w:val="FFBFE3FB"/>
    <w:rsid w:val="FFF29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suppressAutoHyphens/>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1"/>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180</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2025-10-15T01:57:00Z</dcterms:created>
  <dc:creator>应急办(安监组)</dc:creator>
  <cp:lastModifiedBy>城市建设办公室</cp:lastModifiedBy>
  <cp:lastPrinted>2025-10-15T03:43:00Z</cp:lastPrinted>
  <dcterms:modified xsi:type="dcterms:W3CDTF">2025-10-28T14:36:12Z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242EDA85466A4CF68F9380F6B778DF2D</vt:lpwstr>
  </property>
</Properties>
</file>