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  <w:bookmarkStart w:id="0" w:name="_GoBack"/>
      <w:bookmarkEnd w:id="0"/>
      <w:r>
        <w:rPr>
          <w:rFonts w:asciiTheme="minorEastAsia" w:hAnsiTheme="minorEastAsia"/>
          <w:b/>
          <w:bCs/>
          <w:sz w:val="24"/>
        </w:rPr>
        <w:t>-----------------------------询价函回执---------------------------</w:t>
      </w:r>
    </w:p>
    <w:p>
      <w:pPr>
        <w:spacing w:line="48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回函单位名称：（盖章）</w:t>
      </w:r>
      <w:r>
        <w:rPr>
          <w:rFonts w:asciiTheme="minorEastAsia" w:hAnsiTheme="minorEastAsia"/>
          <w:sz w:val="24"/>
          <w:u w:val="single"/>
        </w:rPr>
        <w:t xml:space="preserve">                                                </w:t>
      </w:r>
    </w:p>
    <w:p>
      <w:pPr>
        <w:spacing w:line="48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回函单位联系人：</w:t>
      </w:r>
      <w:r>
        <w:rPr>
          <w:rFonts w:asciiTheme="minorEastAsia" w:hAnsiTheme="minorEastAsia"/>
          <w:sz w:val="24"/>
          <w:u w:val="single"/>
        </w:rPr>
        <w:t xml:space="preserve">                                   </w:t>
      </w:r>
    </w:p>
    <w:p>
      <w:pPr>
        <w:spacing w:line="48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联系电话及电子邮箱：</w:t>
      </w:r>
      <w:r>
        <w:rPr>
          <w:rFonts w:asciiTheme="minorEastAsia" w:hAnsiTheme="minorEastAsia"/>
          <w:sz w:val="24"/>
          <w:u w:val="single"/>
        </w:rPr>
        <w:t xml:space="preserve">                               </w:t>
      </w:r>
    </w:p>
    <w:p>
      <w:pPr>
        <w:spacing w:line="48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是否意愿参与后期招标委托工作：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>是/否</w:t>
      </w:r>
    </w:p>
    <w:p>
      <w:pPr>
        <w:numPr>
          <w:ilvl w:val="0"/>
          <w:numId w:val="1"/>
        </w:numPr>
        <w:spacing w:line="480" w:lineRule="auto"/>
        <w:rPr>
          <w:rFonts w:asciiTheme="minorEastAsia" w:hAnsiTheme="minorEastAsia"/>
          <w:b/>
          <w:bCs/>
          <w:sz w:val="24"/>
          <w:u w:val="single"/>
        </w:rPr>
      </w:pPr>
      <w:r>
        <w:rPr>
          <w:rFonts w:hint="eastAsia" w:asciiTheme="minorEastAsia" w:hAnsiTheme="minorEastAsia"/>
          <w:b/>
          <w:bCs/>
          <w:sz w:val="24"/>
        </w:rPr>
        <w:t>总报价：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2126"/>
        <w:gridCol w:w="1993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809" w:type="pct"/>
            <w:tcBorders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报价人名称</w:t>
            </w:r>
          </w:p>
        </w:tc>
        <w:tc>
          <w:tcPr>
            <w:tcW w:w="1170" w:type="pct"/>
            <w:tcBorders>
              <w:left w:val="single" w:color="auto" w:sz="2" w:space="0"/>
            </w:tcBorders>
            <w:shd w:val="clear" w:color="auto" w:fill="DAE3F4" w:themeFill="accent1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总价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（人民币/元）</w:t>
            </w:r>
          </w:p>
        </w:tc>
        <w:tc>
          <w:tcPr>
            <w:tcW w:w="771" w:type="pct"/>
            <w:shd w:val="clear" w:color="auto" w:fill="DAE3F4" w:themeFill="accent1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09" w:type="pct"/>
            <w:tcBorders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0" w:type="pct"/>
            <w:tcBorders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71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情况说明：（报价人在此填写需要说明的信息，包括但不限于设备的供货周期、项目款项的支付方式等认为有必要说明的情况。）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line="48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单项报价：</w:t>
      </w:r>
    </w:p>
    <w:p>
      <w:pPr>
        <w:spacing w:line="480" w:lineRule="auto"/>
        <w:jc w:val="center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单价报价表</w:t>
      </w:r>
    </w:p>
    <w:tbl>
      <w:tblPr>
        <w:tblStyle w:val="5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24"/>
        <w:gridCol w:w="15"/>
        <w:gridCol w:w="580"/>
        <w:gridCol w:w="41"/>
        <w:gridCol w:w="425"/>
        <w:gridCol w:w="9"/>
        <w:gridCol w:w="411"/>
        <w:gridCol w:w="10"/>
        <w:gridCol w:w="849"/>
        <w:gridCol w:w="848"/>
        <w:gridCol w:w="3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厂家型号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（元，含税）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合价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（元，含税）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关键设备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</w:rPr>
              <w:t>人工智能超节点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其他设备和软件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集群管理服务器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集群运维管理软件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高性能存储设备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存储管理服务器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存储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运维管理软件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</w:rPr>
              <w:t>MPO线缆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2688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核心交换机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计算业务LEAF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存储业务LEAF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计算样本面LEAF-ROCE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存储样本面LEAF-ROCE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样本面SPINE-ROCE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存储内网交换机-ROCE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带外LEAF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带内LEAF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带内/带外Spine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网络自动驾驶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智能运维平台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出口交换机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出口防火墙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服务器机柜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机柜PDU-三相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116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条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密闭通道组件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微模块本地监控系统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微模块内部线缆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精密列头柜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空调配电箱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电力电缆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65KW冷冻水行级精密空调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34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空调辅材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34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恒湿机设备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给排水系统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机房环境监控系统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视频监控系统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门禁系统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装修系统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照明插座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承重支架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强弱电线槽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新风系统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防雷接地系统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消防补充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集成服务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算力服务-规划设计实施&amp;集群集成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集群运维管理软件 实施服务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驻场服务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服务器及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数通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网络共2人3年驻场（5*8）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AI使能驻场：总计2人年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  <w:t>五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数据中心集成实施服务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数据中心集成实施服务</w:t>
            </w:r>
          </w:p>
        </w:tc>
        <w:tc>
          <w:tcPr>
            <w:tcW w:w="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数据中心微模块机柜、密闭通道组件、精密列头柜等组件调试、PDU-三相调试、微模块本地监控系统调试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空调配电箱调试、65KW冷冻水行级精密空调调试、恒湿机调试、给排水系统调试服务、机房环境监控系统调试、视频监控系统调试、门禁系统调试、灯及插座调试、新风系统调试、防雷接地系统调试、气体消防调试、极早期预警、环境配套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220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总价(含税，元)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  <w:t>六</w:t>
            </w:r>
          </w:p>
        </w:tc>
        <w:tc>
          <w:tcPr>
            <w:tcW w:w="14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延期维保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第四年软硬件延期维保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服务范围标准与《项目需求书》中第二节商务条款第六点质保服务要求内容保持一致，包括但不限于软硬件服务及服务器、</w:t>
            </w:r>
            <w:r>
              <w:rPr>
                <w:rFonts w:hint="eastAsia"/>
                <w:lang w:eastAsia="zh-CN"/>
              </w:rPr>
              <w:t>数通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网络驻场服务等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第五年软硬件延期维保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</w:rPr>
              <w:t>服务范围标准与《项目需求书》中第二节商务条款第六点质保服务要求内容保持一致，包括但不限于软硬件服务及服务器、</w:t>
            </w:r>
            <w:r>
              <w:rPr>
                <w:rFonts w:hint="eastAsia"/>
                <w:lang w:eastAsia="zh-CN"/>
              </w:rPr>
              <w:t>数通</w:t>
            </w:r>
            <w:r>
              <w:rPr>
                <w:rFonts w:hint="eastAsia"/>
              </w:rPr>
              <w:t>网络驻场服务等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填报说明：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1.上述总价中须包括完成本项目需求书要求的所有费用。报价人</w:t>
      </w:r>
      <w:r>
        <w:rPr>
          <w:rFonts w:ascii="宋体" w:hAnsi="宋体"/>
          <w:szCs w:val="21"/>
        </w:rPr>
        <w:t>对可能产生的困难以及将发生的</w:t>
      </w:r>
      <w:r>
        <w:rPr>
          <w:rFonts w:hint="eastAsia" w:ascii="宋体" w:hAnsi="宋体"/>
          <w:szCs w:val="21"/>
        </w:rPr>
        <w:t>风险及相关</w:t>
      </w:r>
      <w:r>
        <w:rPr>
          <w:rFonts w:ascii="宋体" w:hAnsi="宋体"/>
          <w:szCs w:val="21"/>
        </w:rPr>
        <w:t>费用充分估计，计入报价中。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2.所有报价货币类型为人民币，保留小数点后2位。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3.本次询价结果仅供询价人相关项目定价参考，询价人不作任何中标承诺，具体项目信息以深圳阳光采购平台发布的正式公开招标公告为准。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C7982"/>
    <w:multiLevelType w:val="multilevel"/>
    <w:tmpl w:val="0EFC79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ZDFiY2YxMGY5OTQ4OThkYjNjMDliNTFiZTM0YWEifQ=="/>
  </w:docVars>
  <w:rsids>
    <w:rsidRoot w:val="00A16E9C"/>
    <w:rsid w:val="0002267D"/>
    <w:rsid w:val="00042173"/>
    <w:rsid w:val="00110FE1"/>
    <w:rsid w:val="002668B6"/>
    <w:rsid w:val="002B5F72"/>
    <w:rsid w:val="004240AD"/>
    <w:rsid w:val="004A1268"/>
    <w:rsid w:val="00524E7F"/>
    <w:rsid w:val="00621B92"/>
    <w:rsid w:val="006B29D8"/>
    <w:rsid w:val="006B2C38"/>
    <w:rsid w:val="00704C9A"/>
    <w:rsid w:val="007D2524"/>
    <w:rsid w:val="008A6140"/>
    <w:rsid w:val="008D34D8"/>
    <w:rsid w:val="00956570"/>
    <w:rsid w:val="009C6144"/>
    <w:rsid w:val="009E6F72"/>
    <w:rsid w:val="00A16E9C"/>
    <w:rsid w:val="00A173E1"/>
    <w:rsid w:val="00A35BB6"/>
    <w:rsid w:val="00AC7627"/>
    <w:rsid w:val="00AD6A7D"/>
    <w:rsid w:val="00B71026"/>
    <w:rsid w:val="00BB1E1F"/>
    <w:rsid w:val="00CD305A"/>
    <w:rsid w:val="00D01E95"/>
    <w:rsid w:val="00D34C93"/>
    <w:rsid w:val="00E0175A"/>
    <w:rsid w:val="00E107F3"/>
    <w:rsid w:val="00E40121"/>
    <w:rsid w:val="00ED5C61"/>
    <w:rsid w:val="00F31C90"/>
    <w:rsid w:val="00F54BE3"/>
    <w:rsid w:val="00F62AB8"/>
    <w:rsid w:val="027B74B9"/>
    <w:rsid w:val="0500733A"/>
    <w:rsid w:val="06EA381B"/>
    <w:rsid w:val="090B649D"/>
    <w:rsid w:val="0F2F6EC7"/>
    <w:rsid w:val="0FA77648"/>
    <w:rsid w:val="12033E19"/>
    <w:rsid w:val="12E0220F"/>
    <w:rsid w:val="138378B2"/>
    <w:rsid w:val="151508C6"/>
    <w:rsid w:val="1A846F04"/>
    <w:rsid w:val="1B730411"/>
    <w:rsid w:val="1B937848"/>
    <w:rsid w:val="21203A7B"/>
    <w:rsid w:val="25751F17"/>
    <w:rsid w:val="25DE2DC7"/>
    <w:rsid w:val="26A83F7A"/>
    <w:rsid w:val="29203328"/>
    <w:rsid w:val="29F2246B"/>
    <w:rsid w:val="2B453164"/>
    <w:rsid w:val="2B4C7984"/>
    <w:rsid w:val="2DB615A1"/>
    <w:rsid w:val="2F1D6BCF"/>
    <w:rsid w:val="2F7147A0"/>
    <w:rsid w:val="2FBC2844"/>
    <w:rsid w:val="2FBFBB42"/>
    <w:rsid w:val="31BD5248"/>
    <w:rsid w:val="38617E0B"/>
    <w:rsid w:val="38BB5D8F"/>
    <w:rsid w:val="3C1D06F4"/>
    <w:rsid w:val="3CBF16C6"/>
    <w:rsid w:val="3DD42A8E"/>
    <w:rsid w:val="3DD657AF"/>
    <w:rsid w:val="3E3D1FA4"/>
    <w:rsid w:val="3E6B790F"/>
    <w:rsid w:val="3F528405"/>
    <w:rsid w:val="3F775C7F"/>
    <w:rsid w:val="3FFA449D"/>
    <w:rsid w:val="40D2705F"/>
    <w:rsid w:val="463A5070"/>
    <w:rsid w:val="469F59B0"/>
    <w:rsid w:val="487F0B87"/>
    <w:rsid w:val="4CAC34AD"/>
    <w:rsid w:val="4CE511D4"/>
    <w:rsid w:val="4DBF20C0"/>
    <w:rsid w:val="4DEA25E4"/>
    <w:rsid w:val="557B26D6"/>
    <w:rsid w:val="559266D3"/>
    <w:rsid w:val="58F20F01"/>
    <w:rsid w:val="5D205E03"/>
    <w:rsid w:val="605E50CE"/>
    <w:rsid w:val="61EC5FD8"/>
    <w:rsid w:val="636649C5"/>
    <w:rsid w:val="67142A1A"/>
    <w:rsid w:val="686618F9"/>
    <w:rsid w:val="68DF738F"/>
    <w:rsid w:val="6BA442DD"/>
    <w:rsid w:val="6C053986"/>
    <w:rsid w:val="6D2E1113"/>
    <w:rsid w:val="6D9C07FF"/>
    <w:rsid w:val="6DA76C15"/>
    <w:rsid w:val="6DFA080F"/>
    <w:rsid w:val="6E230E36"/>
    <w:rsid w:val="6F7915DC"/>
    <w:rsid w:val="6FDE69EA"/>
    <w:rsid w:val="71CC4032"/>
    <w:rsid w:val="722E1CF7"/>
    <w:rsid w:val="72414CFF"/>
    <w:rsid w:val="728C1448"/>
    <w:rsid w:val="738B18DE"/>
    <w:rsid w:val="742574BD"/>
    <w:rsid w:val="757F6A3A"/>
    <w:rsid w:val="75B73206"/>
    <w:rsid w:val="75B75A41"/>
    <w:rsid w:val="770B25CB"/>
    <w:rsid w:val="771407C9"/>
    <w:rsid w:val="799A36AE"/>
    <w:rsid w:val="79B60B13"/>
    <w:rsid w:val="7A986551"/>
    <w:rsid w:val="7CF46DFD"/>
    <w:rsid w:val="D7BFC1ED"/>
    <w:rsid w:val="F4BC60E0"/>
    <w:rsid w:val="F5E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1"/>
    <w:qFormat/>
    <w:uiPriority w:val="0"/>
    <w:pPr>
      <w:widowControl/>
      <w:spacing w:after="160"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正文缩进 字符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1126</Words>
  <Characters>1286</Characters>
  <Lines>13</Lines>
  <Paragraphs>3</Paragraphs>
  <TotalTime>10</TotalTime>
  <ScaleCrop>false</ScaleCrop>
  <LinksUpToDate>false</LinksUpToDate>
  <CharactersWithSpaces>1402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2025-10-21T03:53:00Z</dcterms:created>
  <dc:creator>徐泽荣</dc:creator>
  <cp:lastModifiedBy>Ct10</cp:lastModifiedBy>
  <cp:lastPrinted>2025-10-21T16:43:00Z</cp:lastPrinted>
  <dcterms:modified xsi:type="dcterms:W3CDTF">2025-10-21T17:46:28Z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22FDD18DE9BE331AC855F7683E62C0D3</vt:lpwstr>
  </property>
  <property fmtid="{D5CDD505-2E9C-101B-9397-08002B2CF9AE}" pid="4" name="KSOTemplateDocerSaveRecord">
    <vt:lpwstr>eyJoZGlkIjoiOGI4NjI5OTBmMDM1ODFlMDkzNDFlZTFiMWNhZWU5ZTMiLCJ1c2VySWQiOiI3NTYyNzUwMTcifQ==</vt:lpwstr>
  </property>
</Properties>
</file>