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2"/>
        <w:spacing w:before="454" w:after="454"/>
        <w:ind w:right="454"/>
        <w:jc w:val="both"/>
        <w:outlineLvl w:val="0"/>
        <w:rPr>
          <w:b/>
          <w:bCs/>
          <w:sz w:val="40"/>
          <w:szCs w:val="40"/>
        </w:rPr>
      </w:pPr>
      <w:bookmarkStart w:id="0" w:name="_Hlk71456902"/>
    </w:p>
    <w:p w14:paraId="4FC75E5D">
      <w:pPr>
        <w:pStyle w:val="22"/>
        <w:ind w:right="454"/>
        <w:jc w:val="center"/>
        <w:outlineLvl w:val="0"/>
        <w:rPr>
          <w:b/>
          <w:bCs/>
          <w:sz w:val="40"/>
          <w:szCs w:val="40"/>
          <w:u w:val="single"/>
        </w:rPr>
      </w:pPr>
      <w:r>
        <w:rPr>
          <w:rFonts w:hint="eastAsia"/>
          <w:b/>
          <w:bCs/>
          <w:sz w:val="40"/>
          <w:szCs w:val="40"/>
        </w:rPr>
        <w:t>深圳市龙岗区耳鼻咽喉医院</w:t>
      </w:r>
      <w:r>
        <w:rPr>
          <w:rFonts w:hint="eastAsia"/>
          <w:b/>
          <w:bCs/>
          <w:sz w:val="40"/>
          <w:szCs w:val="40"/>
          <w:u w:val="single"/>
        </w:rPr>
        <w:t>免陪照护服务</w:t>
      </w:r>
    </w:p>
    <w:p w14:paraId="1AC5BADA">
      <w:pPr>
        <w:pStyle w:val="22"/>
        <w:ind w:right="454"/>
        <w:jc w:val="center"/>
        <w:outlineLvl w:val="0"/>
        <w:rPr>
          <w:b/>
          <w:bCs/>
          <w:sz w:val="40"/>
          <w:szCs w:val="40"/>
          <w:u w:val="single"/>
        </w:rPr>
      </w:pPr>
      <w:r>
        <w:rPr>
          <w:rFonts w:hint="eastAsia"/>
          <w:b/>
          <w:bCs/>
          <w:sz w:val="40"/>
          <w:szCs w:val="40"/>
        </w:rPr>
        <w:t>项目</w:t>
      </w:r>
    </w:p>
    <w:p w14:paraId="00DA3CFD">
      <w:pPr>
        <w:pStyle w:val="22"/>
        <w:ind w:right="454"/>
        <w:jc w:val="center"/>
        <w:rPr>
          <w:b/>
          <w:bCs/>
          <w:sz w:val="40"/>
          <w:szCs w:val="40"/>
          <w:u w:val="single"/>
        </w:rPr>
      </w:pPr>
    </w:p>
    <w:p w14:paraId="79904049">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shd w:val="clear" w:color="auto" w:fill="auto"/>
            <w:vAlign w:val="center"/>
          </w:tcPr>
          <w:p w14:paraId="00660B0B">
            <w:pPr>
              <w:rPr>
                <w:rFonts w:hint="default" w:eastAsiaTheme="minorEastAsia"/>
                <w:sz w:val="30"/>
                <w:szCs w:val="30"/>
                <w:lang w:val="en-US" w:eastAsia="zh-CN"/>
              </w:rPr>
            </w:pPr>
            <w:r>
              <w:rPr>
                <w:rFonts w:hint="eastAsia"/>
                <w:sz w:val="30"/>
                <w:szCs w:val="30"/>
              </w:rPr>
              <w:t>ENT2025</w:t>
            </w:r>
            <w:r>
              <w:rPr>
                <w:rFonts w:hint="eastAsia"/>
                <w:sz w:val="30"/>
                <w:szCs w:val="30"/>
                <w:lang w:val="en-US" w:eastAsia="zh-CN"/>
              </w:rPr>
              <w:t>0906</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3BB69CF1">
            <w:pPr>
              <w:ind w:firstLine="600" w:firstLineChars="200"/>
              <w:rPr>
                <w:sz w:val="30"/>
                <w:szCs w:val="30"/>
                <w:u w:val="single"/>
              </w:rPr>
            </w:pPr>
            <w:r>
              <w:rPr>
                <w:rFonts w:hint="eastAsia" w:ascii="宋体" w:hAnsi="宋体" w:cs="宋体"/>
                <w:sz w:val="30"/>
                <w:szCs w:val="30"/>
                <w:lang w:bidi="ar"/>
              </w:rPr>
              <w:t>项目名称：</w:t>
            </w:r>
          </w:p>
        </w:tc>
        <w:tc>
          <w:tcPr>
            <w:tcW w:w="5220" w:type="dxa"/>
            <w:shd w:val="clear" w:color="auto" w:fill="auto"/>
            <w:vAlign w:val="center"/>
          </w:tcPr>
          <w:p w14:paraId="34746F11">
            <w:pPr>
              <w:rPr>
                <w:rFonts w:eastAsia="宋体"/>
                <w:sz w:val="30"/>
                <w:szCs w:val="30"/>
                <w:u w:val="single"/>
              </w:rPr>
            </w:pPr>
            <w:r>
              <w:rPr>
                <w:rFonts w:hint="eastAsia" w:eastAsia="宋体"/>
                <w:sz w:val="30"/>
                <w:szCs w:val="30"/>
                <w:u w:val="single"/>
                <w:lang w:val="en-US" w:eastAsia="zh-CN"/>
              </w:rPr>
              <w:t>免</w:t>
            </w:r>
            <w:r>
              <w:rPr>
                <w:rFonts w:hint="eastAsia" w:eastAsia="宋体"/>
                <w:sz w:val="30"/>
                <w:szCs w:val="30"/>
                <w:u w:val="single"/>
              </w:rPr>
              <w:t>陪</w:t>
            </w:r>
            <w:r>
              <w:rPr>
                <w:rFonts w:hint="eastAsia" w:eastAsia="宋体"/>
                <w:sz w:val="30"/>
                <w:szCs w:val="30"/>
                <w:u w:val="single"/>
                <w:lang w:val="en-US" w:eastAsia="zh-CN"/>
              </w:rPr>
              <w:t>照</w:t>
            </w:r>
            <w:r>
              <w:rPr>
                <w:rFonts w:hint="eastAsia" w:eastAsia="宋体"/>
                <w:sz w:val="30"/>
                <w:szCs w:val="30"/>
                <w:u w:val="single"/>
              </w:rPr>
              <w:t>护服务项目</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74D7E60">
            <w:pPr>
              <w:jc w:val="center"/>
              <w:rPr>
                <w:sz w:val="30"/>
                <w:szCs w:val="30"/>
              </w:rPr>
            </w:pPr>
            <w:r>
              <w:rPr>
                <w:rFonts w:ascii="宋体" w:hAnsi="宋体" w:cs="宋体"/>
                <w:sz w:val="30"/>
                <w:szCs w:val="30"/>
                <w:lang w:bidi="ar"/>
              </w:rPr>
              <w:t>项目类型：</w:t>
            </w:r>
          </w:p>
        </w:tc>
        <w:tc>
          <w:tcPr>
            <w:tcW w:w="5220" w:type="dxa"/>
            <w:shd w:val="clear" w:color="auto" w:fill="auto"/>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5385280">
            <w:pPr>
              <w:jc w:val="center"/>
              <w:rPr>
                <w:sz w:val="30"/>
                <w:szCs w:val="30"/>
              </w:rPr>
            </w:pPr>
            <w:r>
              <w:rPr>
                <w:rFonts w:ascii="宋体" w:hAnsi="宋体" w:cs="宋体"/>
                <w:sz w:val="30"/>
                <w:szCs w:val="30"/>
                <w:lang w:bidi="ar"/>
              </w:rPr>
              <w:t>采购方式：</w:t>
            </w:r>
          </w:p>
        </w:tc>
        <w:tc>
          <w:tcPr>
            <w:tcW w:w="5220" w:type="dxa"/>
            <w:shd w:val="clear" w:color="auto" w:fill="auto"/>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D7D5F24">
            <w:pPr>
              <w:jc w:val="center"/>
              <w:rPr>
                <w:sz w:val="30"/>
                <w:szCs w:val="30"/>
              </w:rPr>
            </w:pPr>
            <w:r>
              <w:rPr>
                <w:rFonts w:ascii="宋体" w:hAnsi="宋体" w:cs="宋体"/>
                <w:sz w:val="30"/>
                <w:szCs w:val="30"/>
                <w:lang w:bidi="ar"/>
              </w:rPr>
              <w:t>货币类型：</w:t>
            </w:r>
          </w:p>
        </w:tc>
        <w:tc>
          <w:tcPr>
            <w:tcW w:w="5220" w:type="dxa"/>
            <w:shd w:val="clear" w:color="auto" w:fill="auto"/>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04F9ECA">
            <w:pPr>
              <w:jc w:val="center"/>
              <w:rPr>
                <w:sz w:val="30"/>
                <w:szCs w:val="30"/>
              </w:rPr>
            </w:pPr>
            <w:r>
              <w:rPr>
                <w:rFonts w:ascii="宋体" w:hAnsi="宋体" w:cs="宋体"/>
                <w:sz w:val="30"/>
                <w:szCs w:val="30"/>
                <w:lang w:bidi="ar"/>
              </w:rPr>
              <w:t>评标方法：</w:t>
            </w:r>
          </w:p>
        </w:tc>
        <w:tc>
          <w:tcPr>
            <w:tcW w:w="5220" w:type="dxa"/>
            <w:shd w:val="clear" w:color="auto" w:fill="auto"/>
            <w:vAlign w:val="center"/>
          </w:tcPr>
          <w:p w14:paraId="45C73DCE">
            <w:pPr>
              <w:rPr>
                <w:sz w:val="30"/>
                <w:szCs w:val="30"/>
              </w:rPr>
            </w:pPr>
            <w:r>
              <w:rPr>
                <w:rFonts w:ascii="宋体" w:hAnsi="宋体" w:cs="宋体"/>
                <w:sz w:val="30"/>
                <w:szCs w:val="30"/>
                <w:lang w:bidi="ar"/>
              </w:rPr>
              <w:t>综合评分法</w:t>
            </w:r>
          </w:p>
        </w:tc>
      </w:tr>
      <w:bookmarkEnd w:id="0"/>
    </w:tbl>
    <w:p w14:paraId="41B792E6">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5"/>
        <w:ind w:firstLine="422"/>
        <w:rPr>
          <w:rFonts w:hint="eastAsia" w:ascii="宋体" w:hAnsi="宋体" w:eastAsia="宋体" w:cs="宋体"/>
          <w:b/>
          <w:sz w:val="21"/>
          <w:szCs w:val="21"/>
        </w:rPr>
      </w:pPr>
    </w:p>
    <w:p w14:paraId="4DDEB75B">
      <w:pPr>
        <w:pStyle w:val="12"/>
        <w:rPr>
          <w:rFonts w:hint="eastAsia" w:ascii="宋体" w:hAnsi="宋体" w:eastAsia="宋体" w:cs="宋体"/>
          <w:b/>
          <w:sz w:val="21"/>
          <w:szCs w:val="21"/>
        </w:rPr>
      </w:pPr>
    </w:p>
    <w:p w14:paraId="728D3549">
      <w:pPr>
        <w:pStyle w:val="23"/>
        <w:outlineLvl w:val="9"/>
        <w:rPr>
          <w:rFonts w:hint="eastAsia" w:ascii="宋体" w:hAnsi="宋体" w:eastAsia="宋体" w:cs="宋体"/>
          <w:sz w:val="21"/>
          <w:szCs w:val="21"/>
        </w:rPr>
      </w:pPr>
    </w:p>
    <w:p w14:paraId="47502293">
      <w:pPr>
        <w:rPr>
          <w:rFonts w:hint="eastAsia" w:ascii="宋体" w:hAnsi="宋体" w:eastAsia="宋体" w:cs="宋体"/>
          <w:b/>
          <w:sz w:val="21"/>
          <w:szCs w:val="21"/>
        </w:rPr>
      </w:pPr>
    </w:p>
    <w:p w14:paraId="7032F998">
      <w:pPr>
        <w:pStyle w:val="5"/>
        <w:ind w:firstLine="422"/>
        <w:rPr>
          <w:rFonts w:hint="eastAsia" w:ascii="宋体" w:hAnsi="宋体" w:eastAsia="宋体" w:cs="宋体"/>
          <w:b/>
          <w:sz w:val="21"/>
          <w:szCs w:val="21"/>
        </w:rPr>
      </w:pPr>
    </w:p>
    <w:p w14:paraId="1DD58661">
      <w:pPr>
        <w:pStyle w:val="12"/>
        <w:rPr>
          <w:rFonts w:hint="eastAsia" w:ascii="宋体" w:hAnsi="宋体" w:eastAsia="宋体" w:cs="宋体"/>
          <w:b/>
          <w:sz w:val="21"/>
          <w:szCs w:val="21"/>
        </w:rPr>
      </w:pPr>
    </w:p>
    <w:p w14:paraId="0C677443"/>
    <w:p w14:paraId="2C564440">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7522EAF8">
      <w:pPr>
        <w:pStyle w:val="22"/>
        <w:jc w:val="center"/>
        <w:outlineLvl w:val="1"/>
        <w:rPr>
          <w:rFonts w:hint="eastAsia" w:ascii="黑体" w:hAnsi="宋体" w:eastAsia="黑体" w:cs="黑体"/>
          <w:sz w:val="40"/>
          <w:szCs w:val="40"/>
        </w:rPr>
        <w:sectPr>
          <w:footerReference r:id="rId3" w:type="default"/>
          <w:pgSz w:w="11906" w:h="16838"/>
          <w:pgMar w:top="1440" w:right="1286" w:bottom="1440" w:left="1440" w:header="851" w:footer="992" w:gutter="0"/>
          <w:pgNumType w:fmt="numberInDash" w:start="1"/>
          <w:cols w:space="720" w:num="1"/>
          <w:docGrid w:type="lines" w:linePitch="312" w:charSpace="0"/>
        </w:sectPr>
      </w:pPr>
    </w:p>
    <w:p w14:paraId="662DA8A5">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4"/>
        <w:rPr>
          <w:rFonts w:ascii="Calibri" w:hAnsi="Calibri" w:eastAsia="宋体"/>
          <w:b/>
          <w:bCs/>
          <w:kern w:val="2"/>
          <w:sz w:val="32"/>
          <w:szCs w:val="40"/>
        </w:rPr>
      </w:pPr>
    </w:p>
    <w:p w14:paraId="6664EAB2">
      <w:pPr>
        <w:pStyle w:val="22"/>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46137">
            <w:pPr>
              <w:jc w:val="cente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16ECA">
            <w:pPr>
              <w:jc w:val="cente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360B31">
            <w:pPr>
              <w:jc w:val="center"/>
              <w:textAlignment w:val="top"/>
              <w:rPr>
                <w:rFonts w:hint="eastAsia" w:ascii="宋体" w:hAnsi="宋体" w:cs="宋体"/>
                <w:szCs w:val="21"/>
              </w:rPr>
            </w:pPr>
          </w:p>
          <w:p w14:paraId="484D21BB">
            <w:pPr>
              <w:jc w:val="center"/>
              <w:textAlignment w:val="top"/>
              <w:rPr>
                <w:rFonts w:hint="eastAsia" w:ascii="宋体" w:hAnsi="宋体" w:cs="宋体"/>
                <w:szCs w:val="21"/>
              </w:rPr>
            </w:pPr>
          </w:p>
          <w:p w14:paraId="1AB3F8A6">
            <w:pPr>
              <w:jc w:val="center"/>
              <w:textAlignment w:val="top"/>
              <w:rPr>
                <w:rFonts w:hint="eastAsia" w:ascii="宋体" w:hAnsi="宋体" w:cs="宋体"/>
                <w:szCs w:val="21"/>
              </w:rPr>
            </w:pPr>
          </w:p>
          <w:p w14:paraId="7116A4AC">
            <w:pPr>
              <w:jc w:val="cente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6742C">
            <w:pPr>
              <w:jc w:val="cente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EC3D83">
            <w:pPr>
              <w:jc w:val="cente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4172A8">
            <w:pPr>
              <w:jc w:val="cente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633FDC">
            <w:pPr>
              <w:jc w:val="cente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hint="eastAsia" w:asciiTheme="minorEastAsia" w:hAnsiTheme="minorEastAsia" w:cstheme="minorEastAsia"/>
          <w:b/>
          <w:bCs/>
          <w:kern w:val="2"/>
        </w:rPr>
      </w:pPr>
      <w:r>
        <w:rPr>
          <w:rFonts w:hint="eastAsia" w:asciiTheme="minorEastAsia" w:hAnsiTheme="minorEastAsia" w:cstheme="minorEastAsia"/>
          <w:b/>
          <w:bCs/>
          <w:kern w:val="2"/>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7A2271E6">
      <w:pPr>
        <w:jc w:val="center"/>
        <w:rPr>
          <w:rFonts w:hint="eastAsia" w:asciiTheme="minorEastAsia" w:hAnsiTheme="minorEastAsia" w:cstheme="minorEastAsia"/>
          <w:b/>
          <w:sz w:val="40"/>
          <w:szCs w:val="40"/>
        </w:rPr>
        <w:sectPr>
          <w:footerReference r:id="rId4" w:type="default"/>
          <w:type w:val="continuous"/>
          <w:pgSz w:w="11906" w:h="16838"/>
          <w:pgMar w:top="1440" w:right="1286" w:bottom="1440" w:left="1440" w:header="851" w:footer="992" w:gutter="0"/>
          <w:pgNumType w:fmt="numberInDash" w:start="1"/>
          <w:cols w:space="720" w:num="1"/>
          <w:docGrid w:type="lines" w:linePitch="312" w:charSpace="0"/>
        </w:sectPr>
      </w:pP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6"/>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综合评分法，是指投标文件满足招标文件全部实质性要求，且按照评审因素的量化指标评审得分最高的投标人为中标候选人的评标方法。</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采用低价优先法计算，即满足招标文件要求且投标价格最低的投标报价为评标基准价，其价格分为满分。其他投标人的价格分统一按照下列公式计算：</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评标总得分＝F1×A1＋F2×A2＋……＋Fn×An</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F1、F2……Fn分别为各项评审因素的得分；</w:t>
            </w:r>
          </w:p>
          <w:p w14:paraId="406EB345">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A1、A2、……An分别为各项评审因素所占的权重(A1＋A2＋……＋An＝1)。</w:t>
            </w:r>
          </w:p>
          <w:p w14:paraId="1C39C5F8">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评标过程中，去掉报价中的最高报价和最低报价。</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此方法适用于货物类、服务类、工程类项目。</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309"/>
        <w:gridCol w:w="1476"/>
        <w:gridCol w:w="648"/>
        <w:gridCol w:w="5125"/>
        <w:gridCol w:w="9"/>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40" w:hRule="atLeast"/>
          <w:jc w:val="center"/>
        </w:trPr>
        <w:tc>
          <w:tcPr>
            <w:tcW w:w="437"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1828" w:type="pct"/>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2729"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49" w:hRule="atLeast"/>
          <w:jc w:val="center"/>
        </w:trPr>
        <w:tc>
          <w:tcPr>
            <w:tcW w:w="437" w:type="pct"/>
            <w:vMerge w:val="restart"/>
            <w:tcBorders>
              <w:top w:val="single" w:color="auto" w:sz="4" w:space="0"/>
              <w:left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1828" w:type="pct"/>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2729" w:type="pct"/>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10</w:t>
            </w:r>
          </w:p>
        </w:tc>
      </w:tr>
      <w:tr w14:paraId="11B4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49" w:hRule="atLeast"/>
          <w:jc w:val="center"/>
        </w:trPr>
        <w:tc>
          <w:tcPr>
            <w:tcW w:w="437" w:type="pct"/>
            <w:vMerge w:val="continue"/>
            <w:tcBorders>
              <w:left w:val="single" w:color="auto" w:sz="4" w:space="0"/>
              <w:bottom w:val="single" w:color="auto" w:sz="4" w:space="0"/>
              <w:right w:val="single" w:color="auto" w:sz="4" w:space="0"/>
            </w:tcBorders>
            <w:vAlign w:val="center"/>
          </w:tcPr>
          <w:p w14:paraId="1C12F9C4">
            <w:pPr>
              <w:widowControl w:val="0"/>
              <w:spacing w:line="280" w:lineRule="exact"/>
              <w:jc w:val="center"/>
              <w:rPr>
                <w:rFonts w:hint="eastAsia" w:ascii="宋体" w:hAnsi="宋体" w:eastAsia="宋体" w:cs="宋体"/>
                <w:b/>
                <w:color w:val="0000FF"/>
              </w:rPr>
            </w:pPr>
          </w:p>
        </w:tc>
        <w:tc>
          <w:tcPr>
            <w:tcW w:w="697" w:type="pct"/>
            <w:tcBorders>
              <w:top w:val="single" w:color="auto" w:sz="4" w:space="0"/>
              <w:left w:val="single" w:color="auto" w:sz="4" w:space="0"/>
              <w:bottom w:val="single" w:color="auto" w:sz="4" w:space="0"/>
              <w:right w:val="single" w:color="auto" w:sz="4" w:space="0"/>
            </w:tcBorders>
            <w:vAlign w:val="center"/>
          </w:tcPr>
          <w:p w14:paraId="71DFCBB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序号</w:t>
            </w:r>
          </w:p>
        </w:tc>
        <w:tc>
          <w:tcPr>
            <w:tcW w:w="786" w:type="pct"/>
            <w:tcBorders>
              <w:top w:val="single" w:color="auto" w:sz="4" w:space="0"/>
              <w:left w:val="single" w:color="auto" w:sz="4" w:space="0"/>
              <w:bottom w:val="single" w:color="auto" w:sz="4" w:space="0"/>
              <w:right w:val="single" w:color="auto" w:sz="4" w:space="0"/>
            </w:tcBorders>
            <w:vAlign w:val="center"/>
          </w:tcPr>
          <w:p w14:paraId="6969D4A3">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评分因素</w:t>
            </w:r>
          </w:p>
        </w:tc>
        <w:tc>
          <w:tcPr>
            <w:tcW w:w="344" w:type="pct"/>
            <w:tcBorders>
              <w:top w:val="single" w:color="auto" w:sz="4" w:space="0"/>
              <w:left w:val="single" w:color="auto" w:sz="4" w:space="0"/>
              <w:bottom w:val="single" w:color="auto" w:sz="4" w:space="0"/>
              <w:right w:val="single" w:color="auto" w:sz="4" w:space="0"/>
            </w:tcBorders>
            <w:vAlign w:val="center"/>
          </w:tcPr>
          <w:p w14:paraId="3BD70458">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分值</w:t>
            </w:r>
          </w:p>
        </w:tc>
        <w:tc>
          <w:tcPr>
            <w:tcW w:w="2729" w:type="pct"/>
            <w:tcBorders>
              <w:top w:val="single" w:color="auto" w:sz="4" w:space="0"/>
              <w:left w:val="single" w:color="auto" w:sz="4" w:space="0"/>
              <w:bottom w:val="single" w:color="auto" w:sz="4" w:space="0"/>
              <w:right w:val="single" w:color="auto" w:sz="4" w:space="0"/>
            </w:tcBorders>
            <w:vAlign w:val="center"/>
          </w:tcPr>
          <w:p w14:paraId="57713C3C">
            <w:pPr>
              <w:widowControl w:val="0"/>
              <w:spacing w:line="280" w:lineRule="exact"/>
              <w:jc w:val="center"/>
              <w:rPr>
                <w:rFonts w:hint="default" w:ascii="宋体" w:hAnsi="宋体" w:cs="宋体" w:eastAsiaTheme="minorEastAsia"/>
                <w:kern w:val="0"/>
                <w:szCs w:val="21"/>
                <w:lang w:val="en-US" w:eastAsia="zh-CN"/>
              </w:rPr>
            </w:pPr>
            <w:r>
              <w:rPr>
                <w:rFonts w:hint="eastAsia" w:ascii="宋体" w:hAnsi="宋体" w:cs="宋体"/>
                <w:b/>
                <w:bCs/>
                <w:kern w:val="0"/>
                <w:szCs w:val="21"/>
                <w:lang w:val="en-US" w:eastAsia="zh-CN"/>
              </w:rPr>
              <w:t>10</w:t>
            </w:r>
          </w:p>
        </w:tc>
      </w:tr>
      <w:tr w14:paraId="1A93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49" w:hRule="atLeast"/>
          <w:jc w:val="center"/>
        </w:trPr>
        <w:tc>
          <w:tcPr>
            <w:tcW w:w="437" w:type="pct"/>
            <w:vMerge w:val="continue"/>
            <w:tcBorders>
              <w:left w:val="single" w:color="auto" w:sz="4" w:space="0"/>
              <w:bottom w:val="single" w:color="auto" w:sz="4" w:space="0"/>
              <w:right w:val="single" w:color="auto" w:sz="4" w:space="0"/>
            </w:tcBorders>
            <w:vAlign w:val="center"/>
          </w:tcPr>
          <w:p w14:paraId="289FD8AF">
            <w:pPr>
              <w:widowControl w:val="0"/>
              <w:spacing w:line="280" w:lineRule="exact"/>
              <w:jc w:val="center"/>
              <w:rPr>
                <w:rFonts w:hint="eastAsia" w:ascii="宋体" w:hAnsi="宋体" w:eastAsia="宋体" w:cs="宋体"/>
                <w:b/>
                <w:color w:val="0000FF"/>
              </w:rPr>
            </w:pPr>
          </w:p>
        </w:tc>
        <w:tc>
          <w:tcPr>
            <w:tcW w:w="697" w:type="pct"/>
            <w:tcBorders>
              <w:top w:val="single" w:color="auto" w:sz="4" w:space="0"/>
              <w:left w:val="single" w:color="auto" w:sz="4" w:space="0"/>
              <w:bottom w:val="single" w:color="auto" w:sz="4" w:space="0"/>
              <w:right w:val="single" w:color="auto" w:sz="4" w:space="0"/>
            </w:tcBorders>
            <w:vAlign w:val="center"/>
          </w:tcPr>
          <w:p w14:paraId="3250190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1</w:t>
            </w:r>
          </w:p>
        </w:tc>
        <w:tc>
          <w:tcPr>
            <w:tcW w:w="786" w:type="pct"/>
            <w:tcBorders>
              <w:top w:val="single" w:color="auto" w:sz="4" w:space="0"/>
              <w:left w:val="single" w:color="auto" w:sz="4" w:space="0"/>
              <w:bottom w:val="single" w:color="auto" w:sz="4" w:space="0"/>
              <w:right w:val="single" w:color="auto" w:sz="4" w:space="0"/>
            </w:tcBorders>
            <w:vAlign w:val="center"/>
          </w:tcPr>
          <w:p w14:paraId="331A2F6D">
            <w:pPr>
              <w:widowControl w:val="0"/>
              <w:spacing w:line="280" w:lineRule="exact"/>
              <w:jc w:val="center"/>
              <w:rPr>
                <w:rFonts w:hint="eastAsia" w:ascii="宋体" w:hAnsi="宋体" w:eastAsia="宋体" w:cs="宋体"/>
                <w:b/>
                <w:color w:val="0000FF"/>
                <w:lang w:val="en-US" w:eastAsia="zh-CN"/>
              </w:rPr>
            </w:pPr>
            <w:r>
              <w:rPr>
                <w:rFonts w:hint="eastAsia" w:ascii="宋体" w:hAnsi="宋体" w:eastAsia="宋体" w:cs="宋体"/>
                <w:b/>
                <w:color w:val="0000FF"/>
                <w:lang w:val="en-US" w:eastAsia="zh-CN"/>
              </w:rPr>
              <w:t>投标报价</w:t>
            </w:r>
          </w:p>
        </w:tc>
        <w:tc>
          <w:tcPr>
            <w:tcW w:w="344" w:type="pct"/>
            <w:tcBorders>
              <w:top w:val="single" w:color="auto" w:sz="4" w:space="0"/>
              <w:left w:val="single" w:color="auto" w:sz="4" w:space="0"/>
              <w:bottom w:val="single" w:color="auto" w:sz="4" w:space="0"/>
              <w:right w:val="single" w:color="auto" w:sz="4" w:space="0"/>
            </w:tcBorders>
            <w:vAlign w:val="center"/>
          </w:tcPr>
          <w:p w14:paraId="29F4EFAB">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10</w:t>
            </w:r>
          </w:p>
        </w:tc>
        <w:tc>
          <w:tcPr>
            <w:tcW w:w="2729" w:type="pct"/>
            <w:tcBorders>
              <w:top w:val="single" w:color="auto" w:sz="4" w:space="0"/>
              <w:left w:val="single" w:color="auto" w:sz="4" w:space="0"/>
              <w:bottom w:val="single" w:color="auto" w:sz="4" w:space="0"/>
              <w:right w:val="single" w:color="auto" w:sz="4" w:space="0"/>
            </w:tcBorders>
            <w:vAlign w:val="center"/>
          </w:tcPr>
          <w:p w14:paraId="2203C448">
            <w:pPr>
              <w:autoSpaceDE/>
              <w:autoSpaceDN/>
              <w:adjustRightInd w:val="0"/>
              <w:snapToGrid w:val="0"/>
              <w:ind w:firstLine="480" w:firstLineChars="200"/>
              <w:jc w:val="both"/>
              <w:rPr>
                <w:rFonts w:ascii="宋体" w:hAnsi="宋体" w:cs="宋体"/>
                <w:kern w:val="0"/>
                <w:szCs w:val="21"/>
              </w:rPr>
            </w:pPr>
            <w:r>
              <w:rPr>
                <w:rFonts w:ascii="宋体" w:hAnsi="宋体" w:cs="宋体"/>
                <w:kern w:val="0"/>
                <w:szCs w:val="21"/>
              </w:rPr>
              <w:t>价格分</w:t>
            </w:r>
            <w:r>
              <w:rPr>
                <w:rFonts w:hint="eastAsia" w:ascii="宋体" w:hAnsi="宋体" w:cs="宋体"/>
                <w:kern w:val="0"/>
                <w:szCs w:val="21"/>
              </w:rPr>
              <w:t>应当采用低价优先法计算，即满足招标文件要求且投标价格最低的投标报价为评标基准价，其价格分为满分。其他投标人的价格分统一按照下列公式计算：</w:t>
            </w:r>
          </w:p>
          <w:p w14:paraId="058DCB43">
            <w:pPr>
              <w:autoSpaceDE/>
              <w:autoSpaceDN/>
              <w:adjustRightInd w:val="0"/>
              <w:snapToGrid w:val="0"/>
              <w:ind w:firstLine="480" w:firstLineChars="200"/>
              <w:jc w:val="both"/>
              <w:rPr>
                <w:rFonts w:ascii="宋体" w:hAnsi="宋体" w:cs="宋体"/>
                <w:kern w:val="0"/>
                <w:szCs w:val="21"/>
              </w:rPr>
            </w:pPr>
            <w:r>
              <w:rPr>
                <w:rFonts w:hint="eastAsia" w:ascii="宋体" w:hAnsi="宋体" w:cs="宋体"/>
                <w:kern w:val="0"/>
                <w:szCs w:val="21"/>
              </w:rPr>
              <w:t>投标报价得分=(评标基准价／投标报价)×100×权重</w:t>
            </w:r>
          </w:p>
          <w:p w14:paraId="2BBB794C">
            <w:pPr>
              <w:autoSpaceDE/>
              <w:autoSpaceDN/>
              <w:adjustRightInd w:val="0"/>
              <w:snapToGrid w:val="0"/>
              <w:ind w:firstLine="482" w:firstLineChars="200"/>
              <w:jc w:val="both"/>
              <w:rPr>
                <w:rFonts w:hint="default" w:ascii="宋体" w:hAnsi="宋体" w:cs="宋体" w:eastAsiaTheme="minorEastAsia"/>
                <w:kern w:val="0"/>
                <w:szCs w:val="21"/>
                <w:lang w:val="en-US" w:eastAsia="zh-CN"/>
              </w:rPr>
            </w:pPr>
            <w:r>
              <w:rPr>
                <w:rFonts w:hint="eastAsia" w:ascii="宋体" w:hAnsi="宋体" w:cs="宋体"/>
                <w:b/>
                <w:bCs/>
                <w:kern w:val="0"/>
                <w:szCs w:val="21"/>
                <w:lang w:val="en-US" w:eastAsia="zh-CN"/>
              </w:rPr>
              <w:t>1.免陪照护服务</w:t>
            </w:r>
          </w:p>
          <w:p w14:paraId="3B9A3A27">
            <w:pPr>
              <w:autoSpaceDE/>
              <w:autoSpaceDN/>
              <w:adjustRightInd w:val="0"/>
              <w:snapToGrid w:val="0"/>
              <w:ind w:firstLine="480" w:firstLineChars="200"/>
              <w:jc w:val="both"/>
              <w:rPr>
                <w:rFonts w:hint="eastAsia" w:ascii="宋体" w:hAnsi="宋体" w:cs="宋体"/>
                <w:kern w:val="0"/>
                <w:szCs w:val="21"/>
              </w:rPr>
            </w:pPr>
            <w:r>
              <w:rPr>
                <w:rFonts w:hint="eastAsia" w:ascii="宋体" w:hAnsi="宋体" w:cs="宋体"/>
                <w:kern w:val="0"/>
                <w:szCs w:val="21"/>
              </w:rPr>
              <w:t>一对</w:t>
            </w:r>
            <w:r>
              <w:rPr>
                <w:rFonts w:hint="eastAsia" w:ascii="宋体" w:hAnsi="宋体" w:cs="宋体"/>
                <w:kern w:val="0"/>
                <w:szCs w:val="21"/>
                <w:lang w:val="en-US" w:eastAsia="zh-CN"/>
              </w:rPr>
              <w:t>三</w:t>
            </w:r>
            <w:r>
              <w:rPr>
                <w:rFonts w:hint="eastAsia" w:ascii="宋体" w:hAnsi="宋体" w:cs="宋体"/>
                <w:kern w:val="0"/>
                <w:szCs w:val="21"/>
              </w:rPr>
              <w:t>陪护：</w:t>
            </w:r>
            <w:r>
              <w:rPr>
                <w:rFonts w:hint="eastAsia" w:ascii="宋体" w:hAnsi="宋体" w:cs="宋体"/>
                <w:kern w:val="0"/>
                <w:szCs w:val="21"/>
                <w:lang w:val="en-US" w:eastAsia="zh-CN"/>
              </w:rPr>
              <w:t>3</w:t>
            </w:r>
            <w:r>
              <w:rPr>
                <w:rFonts w:hint="eastAsia" w:ascii="宋体" w:hAnsi="宋体" w:cs="宋体"/>
                <w:kern w:val="0"/>
                <w:szCs w:val="21"/>
              </w:rPr>
              <w:t>分；</w:t>
            </w:r>
          </w:p>
          <w:p w14:paraId="3FAAA816">
            <w:pPr>
              <w:autoSpaceDE/>
              <w:autoSpaceDN/>
              <w:adjustRightInd w:val="0"/>
              <w:snapToGrid w:val="0"/>
              <w:ind w:firstLine="480" w:firstLineChars="200"/>
              <w:jc w:val="both"/>
              <w:rPr>
                <w:rFonts w:hint="eastAsia" w:ascii="宋体" w:hAnsi="宋体" w:cs="宋体"/>
                <w:kern w:val="0"/>
                <w:szCs w:val="21"/>
              </w:rPr>
            </w:pPr>
            <w:r>
              <w:rPr>
                <w:rFonts w:hint="eastAsia" w:ascii="宋体" w:hAnsi="宋体" w:cs="宋体"/>
                <w:kern w:val="0"/>
                <w:szCs w:val="21"/>
              </w:rPr>
              <w:t>一对</w:t>
            </w:r>
            <w:r>
              <w:rPr>
                <w:rFonts w:hint="eastAsia" w:ascii="宋体" w:hAnsi="宋体" w:cs="宋体"/>
                <w:kern w:val="0"/>
                <w:szCs w:val="21"/>
                <w:lang w:val="en-US" w:eastAsia="zh-CN"/>
              </w:rPr>
              <w:t>二</w:t>
            </w:r>
            <w:r>
              <w:rPr>
                <w:rFonts w:hint="eastAsia" w:ascii="宋体" w:hAnsi="宋体" w:cs="宋体"/>
                <w:kern w:val="0"/>
                <w:szCs w:val="21"/>
              </w:rPr>
              <w:t>陪护：</w:t>
            </w:r>
            <w:r>
              <w:rPr>
                <w:rFonts w:hint="eastAsia" w:ascii="宋体" w:hAnsi="宋体" w:cs="宋体"/>
                <w:kern w:val="0"/>
                <w:szCs w:val="21"/>
                <w:lang w:val="en-US" w:eastAsia="zh-CN"/>
              </w:rPr>
              <w:t>2</w:t>
            </w:r>
            <w:r>
              <w:rPr>
                <w:rFonts w:hint="eastAsia" w:ascii="宋体" w:hAnsi="宋体" w:cs="宋体"/>
                <w:kern w:val="0"/>
                <w:szCs w:val="21"/>
              </w:rPr>
              <w:t>分；</w:t>
            </w:r>
          </w:p>
          <w:p w14:paraId="5D0719A4">
            <w:pPr>
              <w:autoSpaceDE/>
              <w:autoSpaceDN/>
              <w:adjustRightInd w:val="0"/>
              <w:snapToGrid w:val="0"/>
              <w:ind w:firstLine="480" w:firstLineChars="200"/>
              <w:jc w:val="both"/>
              <w:rPr>
                <w:rFonts w:hint="eastAsia" w:ascii="宋体" w:hAnsi="宋体" w:cs="宋体"/>
                <w:kern w:val="0"/>
                <w:szCs w:val="21"/>
              </w:rPr>
            </w:pPr>
            <w:r>
              <w:rPr>
                <w:rFonts w:hint="eastAsia" w:ascii="宋体" w:hAnsi="宋体" w:cs="宋体"/>
                <w:kern w:val="0"/>
                <w:szCs w:val="21"/>
              </w:rPr>
              <w:t>一对</w:t>
            </w:r>
            <w:r>
              <w:rPr>
                <w:rFonts w:hint="eastAsia" w:ascii="宋体" w:hAnsi="宋体" w:cs="宋体"/>
                <w:kern w:val="0"/>
                <w:szCs w:val="21"/>
                <w:lang w:val="en-US" w:eastAsia="zh-CN"/>
              </w:rPr>
              <w:t>一</w:t>
            </w:r>
            <w:r>
              <w:rPr>
                <w:rFonts w:hint="eastAsia" w:ascii="宋体" w:hAnsi="宋体" w:cs="宋体"/>
                <w:kern w:val="0"/>
                <w:szCs w:val="21"/>
              </w:rPr>
              <w:t>陪护：</w:t>
            </w:r>
            <w:r>
              <w:rPr>
                <w:rFonts w:hint="eastAsia" w:ascii="宋体" w:hAnsi="宋体" w:cs="宋体"/>
                <w:kern w:val="0"/>
                <w:szCs w:val="21"/>
                <w:lang w:val="en-US" w:eastAsia="zh-CN"/>
              </w:rPr>
              <w:t>2</w:t>
            </w:r>
            <w:r>
              <w:rPr>
                <w:rFonts w:hint="eastAsia" w:ascii="宋体" w:hAnsi="宋体" w:cs="宋体"/>
                <w:kern w:val="0"/>
                <w:szCs w:val="21"/>
              </w:rPr>
              <w:t>分；</w:t>
            </w:r>
          </w:p>
          <w:p w14:paraId="3FCC3E35">
            <w:pPr>
              <w:autoSpaceDE/>
              <w:autoSpaceDN/>
              <w:adjustRightInd w:val="0"/>
              <w:snapToGrid w:val="0"/>
              <w:ind w:firstLine="480" w:firstLineChars="200"/>
              <w:jc w:val="both"/>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护理员具备医学职称加收：1分</w:t>
            </w:r>
          </w:p>
          <w:p w14:paraId="5ADF6B5E">
            <w:pPr>
              <w:autoSpaceDE/>
              <w:autoSpaceDN/>
              <w:adjustRightInd w:val="0"/>
              <w:snapToGrid w:val="0"/>
              <w:ind w:firstLine="482" w:firstLineChars="200"/>
              <w:jc w:val="both"/>
              <w:rPr>
                <w:rFonts w:hint="default" w:ascii="宋体" w:hAnsi="宋体" w:cs="宋体" w:eastAsiaTheme="minorEastAsia"/>
                <w:kern w:val="0"/>
                <w:szCs w:val="21"/>
                <w:lang w:val="en-US" w:eastAsia="zh-CN"/>
              </w:rPr>
            </w:pPr>
            <w:r>
              <w:rPr>
                <w:rFonts w:hint="eastAsia" w:ascii="宋体" w:hAnsi="宋体" w:cs="宋体"/>
                <w:b/>
                <w:bCs/>
                <w:kern w:val="0"/>
                <w:szCs w:val="21"/>
                <w:lang w:val="en-US" w:eastAsia="zh-CN"/>
              </w:rPr>
              <w:t>2.病房管家服务</w:t>
            </w:r>
          </w:p>
          <w:p w14:paraId="18744D85">
            <w:pPr>
              <w:widowControl w:val="0"/>
              <w:spacing w:line="240" w:lineRule="auto"/>
              <w:ind w:firstLine="480" w:firstLineChars="200"/>
              <w:jc w:val="both"/>
              <w:rPr>
                <w:rFonts w:hint="default" w:ascii="宋体" w:hAnsi="宋体" w:cs="宋体"/>
                <w:b/>
                <w:bCs/>
                <w:kern w:val="0"/>
                <w:szCs w:val="21"/>
                <w:lang w:val="en-US" w:eastAsia="zh-CN"/>
              </w:rPr>
            </w:pPr>
            <w:r>
              <w:rPr>
                <w:rFonts w:hint="eastAsia" w:ascii="宋体" w:hAnsi="宋体" w:cs="宋体"/>
                <w:b w:val="0"/>
                <w:bCs w:val="0"/>
                <w:kern w:val="0"/>
                <w:szCs w:val="21"/>
                <w:lang w:val="en-US" w:eastAsia="zh-CN"/>
              </w:rPr>
              <w:t>2分。</w:t>
            </w:r>
          </w:p>
          <w:p w14:paraId="42AA051F">
            <w:pPr>
              <w:widowControl w:val="0"/>
              <w:spacing w:line="240" w:lineRule="auto"/>
              <w:ind w:firstLine="482" w:firstLineChars="200"/>
              <w:jc w:val="both"/>
              <w:rPr>
                <w:rFonts w:hint="eastAsia" w:ascii="宋体" w:hAnsi="宋体" w:eastAsia="宋体" w:cs="宋体"/>
                <w:b/>
                <w:color w:val="0000FF"/>
              </w:rPr>
            </w:pPr>
            <w:r>
              <w:rPr>
                <w:rFonts w:hint="eastAsia" w:ascii="宋体" w:hAnsi="宋体" w:cs="宋体"/>
                <w:b/>
                <w:bCs/>
                <w:kern w:val="0"/>
                <w:szCs w:val="21"/>
                <w:lang w:val="en-US" w:eastAsia="zh-CN"/>
              </w:rPr>
              <w:t>注：</w:t>
            </w:r>
            <w:r>
              <w:rPr>
                <w:rFonts w:hint="eastAsia" w:ascii="宋体" w:hAnsi="宋体" w:cs="宋体"/>
                <w:kern w:val="0"/>
                <w:szCs w:val="21"/>
              </w:rPr>
              <w:t>投标报价得分四舍五入后，小数点后保留两位有效数。</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7" w:type="pct"/>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1828" w:type="pct"/>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2734" w:type="pct"/>
            <w:gridSpan w:val="2"/>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67</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7" w:type="pct"/>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786"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344"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2734" w:type="pct"/>
            <w:gridSpan w:val="2"/>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7" w:type="pct"/>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57FE61E5">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rPr>
              <w:t>1</w:t>
            </w:r>
          </w:p>
        </w:tc>
        <w:tc>
          <w:tcPr>
            <w:tcW w:w="786" w:type="pct"/>
            <w:tcBorders>
              <w:top w:val="single" w:color="auto" w:sz="4" w:space="0"/>
              <w:left w:val="single" w:color="auto" w:sz="4" w:space="0"/>
              <w:bottom w:val="single" w:color="auto" w:sz="4" w:space="0"/>
              <w:right w:val="single" w:color="auto" w:sz="4" w:space="0"/>
            </w:tcBorders>
            <w:vAlign w:val="center"/>
          </w:tcPr>
          <w:p w14:paraId="0033DFE0">
            <w:pPr>
              <w:widowControl w:val="0"/>
              <w:jc w:val="center"/>
              <w:rPr>
                <w:rFonts w:hint="eastAsia" w:ascii="宋体" w:hAnsi="宋体" w:eastAsia="宋体" w:cs="宋体"/>
              </w:rPr>
            </w:pPr>
            <w:r>
              <w:rPr>
                <w:rFonts w:hint="eastAsia" w:ascii="宋体" w:hAnsi="宋体" w:eastAsia="宋体" w:cs="宋体"/>
              </w:rPr>
              <w:t>项目团队人员配置</w:t>
            </w:r>
          </w:p>
        </w:tc>
        <w:tc>
          <w:tcPr>
            <w:tcW w:w="344" w:type="pct"/>
            <w:tcBorders>
              <w:top w:val="single" w:color="auto" w:sz="4" w:space="0"/>
              <w:left w:val="single" w:color="auto" w:sz="4" w:space="0"/>
              <w:bottom w:val="single" w:color="auto" w:sz="4" w:space="0"/>
              <w:right w:val="single" w:color="auto" w:sz="4" w:space="0"/>
            </w:tcBorders>
            <w:vAlign w:val="center"/>
          </w:tcPr>
          <w:p w14:paraId="3F5870DD">
            <w:pPr>
              <w:widowControl w:val="0"/>
              <w:jc w:val="center"/>
              <w:rPr>
                <w:rFonts w:hint="eastAsia" w:ascii="宋体" w:hAnsi="宋体" w:eastAsia="宋体" w:cs="宋体"/>
              </w:rPr>
            </w:pPr>
            <w:r>
              <w:rPr>
                <w:rFonts w:hint="eastAsia" w:ascii="宋体" w:hAnsi="宋体" w:eastAsia="宋体" w:cs="宋体"/>
              </w:rPr>
              <w:t>12</w:t>
            </w:r>
          </w:p>
        </w:tc>
        <w:tc>
          <w:tcPr>
            <w:tcW w:w="2734" w:type="pct"/>
            <w:gridSpan w:val="2"/>
            <w:tcBorders>
              <w:top w:val="single" w:color="auto" w:sz="4" w:space="0"/>
              <w:left w:val="single" w:color="auto" w:sz="4" w:space="0"/>
              <w:bottom w:val="single" w:color="auto" w:sz="4" w:space="0"/>
              <w:right w:val="single" w:color="auto" w:sz="4" w:space="0"/>
            </w:tcBorders>
            <w:vAlign w:val="center"/>
          </w:tcPr>
          <w:p w14:paraId="26CF2C6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1.投标人拟派驻本项目</w:t>
            </w:r>
            <w:r>
              <w:rPr>
                <w:rFonts w:hint="eastAsia" w:cs="Times New Roman" w:asciiTheme="minorEastAsia" w:hAnsiTheme="minorEastAsia"/>
                <w:kern w:val="2"/>
                <w:sz w:val="24"/>
                <w:szCs w:val="24"/>
                <w:lang w:val="en-US" w:eastAsia="zh-CN" w:bidi="ar-SA"/>
              </w:rPr>
              <w:t>的</w:t>
            </w:r>
            <w:r>
              <w:rPr>
                <w:rFonts w:hint="eastAsia" w:cs="Times New Roman" w:asciiTheme="minorEastAsia" w:hAnsiTheme="minorEastAsia" w:eastAsiaTheme="minorEastAsia"/>
                <w:kern w:val="2"/>
                <w:sz w:val="24"/>
                <w:szCs w:val="24"/>
                <w:lang w:val="en-US" w:eastAsia="zh-CN" w:bidi="ar-SA"/>
              </w:rPr>
              <w:t>项目经理1人：</w:t>
            </w:r>
          </w:p>
          <w:p w14:paraId="2A72A0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w:t>
            </w:r>
            <w:r>
              <w:rPr>
                <w:rFonts w:hint="eastAsia" w:cs="Times New Roman" w:asciiTheme="minorEastAsia" w:hAnsiTheme="minorEastAsia" w:eastAsiaTheme="minorEastAsia"/>
                <w:kern w:val="2"/>
                <w:sz w:val="24"/>
                <w:szCs w:val="24"/>
                <w:lang w:val="en-US" w:eastAsia="zh-CN" w:bidi="ar-SA"/>
              </w:rPr>
              <w:t>具有医学/护理等相关专业本科及以上学历，且年龄在45岁以下的，得2分；</w:t>
            </w:r>
          </w:p>
          <w:p w14:paraId="49D84AD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持有医学/护理相关中级及以上职称证书，得2分；</w:t>
            </w:r>
          </w:p>
          <w:p w14:paraId="3CE769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w:t>
            </w:r>
            <w:r>
              <w:rPr>
                <w:rFonts w:hint="eastAsia" w:cs="Times New Roman" w:asciiTheme="minorEastAsia" w:hAnsiTheme="minorEastAsia" w:eastAsiaTheme="minorEastAsia"/>
                <w:kern w:val="2"/>
                <w:sz w:val="24"/>
                <w:szCs w:val="24"/>
                <w:lang w:val="en-US" w:eastAsia="zh-CN" w:bidi="ar-SA"/>
              </w:rPr>
              <w:t>具有五年（含）以上医院护理员派遣服务相关管理经验得2分，具有三年（含）以上、五年以下医院相关管理经验得1分；</w:t>
            </w:r>
          </w:p>
          <w:p w14:paraId="63EADE45">
            <w:pPr>
              <w:pStyle w:val="2"/>
              <w:keepNext w:val="0"/>
              <w:keepLines w:val="0"/>
              <w:pageBreakBefore w:val="0"/>
              <w:kinsoku/>
              <w:wordWrap/>
              <w:overflowPunct/>
              <w:topLinePunct w:val="0"/>
              <w:autoSpaceDE/>
              <w:autoSpaceDN/>
              <w:bidi w:val="0"/>
              <w:adjustRightInd/>
              <w:snapToGrid/>
              <w:spacing w:before="0" w:after="0" w:line="240" w:lineRule="auto"/>
              <w:ind w:firstLine="482" w:firstLineChars="200"/>
              <w:jc w:val="both"/>
              <w:textAlignment w:val="auto"/>
              <w:rPr>
                <w:rFonts w:hint="default"/>
                <w:lang w:val="en-US" w:eastAsia="zh-CN"/>
              </w:rPr>
            </w:pPr>
            <w:r>
              <w:rPr>
                <w:rFonts w:hint="eastAsia" w:cs="Times New Roman" w:asciiTheme="minorEastAsia" w:hAnsiTheme="minorEastAsia"/>
                <w:kern w:val="2"/>
                <w:sz w:val="24"/>
                <w:szCs w:val="24"/>
                <w:lang w:val="en-US" w:eastAsia="zh-CN" w:bidi="ar-SA"/>
              </w:rPr>
              <w:t>项目经理最高得6分。</w:t>
            </w:r>
          </w:p>
          <w:p w14:paraId="6CE016B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2.管理团队</w:t>
            </w:r>
          </w:p>
          <w:p w14:paraId="45D97D8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根据投标人派驻的专业管理人员数量（不含项目经理）进行评分，人数达到2人得4</w:t>
            </w:r>
            <w:r>
              <w:rPr>
                <w:rFonts w:hint="eastAsia" w:cs="Times New Roman" w:asciiTheme="minorEastAsia" w:hAnsiTheme="minorEastAsia" w:eastAsiaTheme="minorEastAsia"/>
                <w:color w:val="auto"/>
                <w:kern w:val="2"/>
                <w:sz w:val="24"/>
                <w:szCs w:val="24"/>
                <w:lang w:val="en-US" w:eastAsia="zh-CN" w:bidi="ar-SA"/>
              </w:rPr>
              <w:t>分</w:t>
            </w:r>
            <w:r>
              <w:rPr>
                <w:rFonts w:hint="eastAsia" w:cs="Times New Roman" w:asciiTheme="minorEastAsia" w:hAnsi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在此基础上每增加1人得1分，</w:t>
            </w:r>
            <w:r>
              <w:rPr>
                <w:rFonts w:hint="eastAsia" w:cs="Times New Roman" w:asciiTheme="minorEastAsia" w:hAnsiTheme="minorEastAsia"/>
                <w:color w:val="auto"/>
                <w:kern w:val="2"/>
                <w:sz w:val="24"/>
                <w:szCs w:val="24"/>
                <w:lang w:val="en-US" w:eastAsia="zh-CN" w:bidi="ar-SA"/>
              </w:rPr>
              <w:t>最高加2</w:t>
            </w:r>
            <w:r>
              <w:rPr>
                <w:rFonts w:hint="eastAsia" w:cs="Times New Roman" w:asciiTheme="minorEastAsia" w:hAnsiTheme="minorEastAsia" w:eastAsiaTheme="minorEastAsia"/>
                <w:color w:val="auto"/>
                <w:kern w:val="2"/>
                <w:sz w:val="24"/>
                <w:szCs w:val="24"/>
                <w:lang w:val="en-US" w:eastAsia="zh-CN" w:bidi="ar-SA"/>
              </w:rPr>
              <w:t>分。</w:t>
            </w:r>
          </w:p>
          <w:p w14:paraId="2A977D05">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b/>
                <w:bCs/>
                <w:color w:val="auto"/>
                <w:kern w:val="2"/>
                <w:sz w:val="24"/>
                <w:szCs w:val="24"/>
                <w:lang w:val="en-US" w:eastAsia="zh-CN" w:bidi="ar-SA"/>
              </w:rPr>
              <w:t>管理团队最高得6分。</w:t>
            </w:r>
            <w:r>
              <w:rPr>
                <w:rFonts w:hint="eastAsia" w:cs="Times New Roman" w:asciiTheme="minorEastAsia" w:hAnsiTheme="minorEastAsia" w:eastAsiaTheme="minorEastAsia"/>
                <w:kern w:val="2"/>
                <w:sz w:val="24"/>
                <w:szCs w:val="24"/>
                <w:lang w:val="en-US" w:eastAsia="zh-CN" w:bidi="ar-SA"/>
              </w:rPr>
              <w:t>（团队人员需满足：具备护理专业专科及以上学历、具备护理专业职称或护士执业资格证书、具有三年（含）以上三级（及以上）综合医院护理员服务相关管理经验）。</w:t>
            </w:r>
          </w:p>
          <w:p w14:paraId="72F8AD9D">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注：以上所有人员须提供以下证明文件：</w:t>
            </w:r>
          </w:p>
          <w:p w14:paraId="268A1A40">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投标文件中需提供拟派项目经理的身份证反正面、学历证、职业资格证书（如有）、提供合同业绩甲方出具的管理经验证明的盖章材料，及2025年1月1日以来任意三个月连续社保证明。</w:t>
            </w:r>
          </w:p>
          <w:p w14:paraId="75AA075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rPr>
            </w:pPr>
            <w:r>
              <w:rPr>
                <w:rFonts w:hint="eastAsia" w:cs="Times New Roman" w:asciiTheme="minorEastAsia" w:hAnsiTheme="minorEastAsia" w:eastAsiaTheme="minorEastAsia"/>
                <w:kern w:val="2"/>
                <w:sz w:val="24"/>
                <w:szCs w:val="24"/>
                <w:lang w:val="en-US" w:eastAsia="zh-CN" w:bidi="ar-SA"/>
              </w:rPr>
              <w:t>团队人员需提供</w:t>
            </w:r>
            <w:r>
              <w:rPr>
                <w:rFonts w:hint="eastAsia" w:cs="Times New Roman" w:asciiTheme="minorEastAsia" w:hAnsiTheme="minorEastAsia"/>
                <w:kern w:val="2"/>
                <w:sz w:val="24"/>
                <w:szCs w:val="24"/>
                <w:lang w:val="en-US" w:eastAsia="zh-CN" w:bidi="ar-SA"/>
              </w:rPr>
              <w:t>团队</w:t>
            </w:r>
            <w:r>
              <w:rPr>
                <w:rFonts w:hint="eastAsia" w:cs="Times New Roman" w:asciiTheme="minorEastAsia" w:hAnsiTheme="minorEastAsia" w:eastAsiaTheme="minorEastAsia"/>
                <w:kern w:val="2"/>
                <w:sz w:val="24"/>
                <w:szCs w:val="24"/>
                <w:lang w:val="en-US" w:eastAsia="zh-CN" w:bidi="ar-SA"/>
              </w:rPr>
              <w:t>人员</w:t>
            </w:r>
            <w:r>
              <w:rPr>
                <w:rFonts w:hint="eastAsia" w:cs="Times New Roman" w:asciiTheme="minorEastAsia" w:hAnsiTheme="minorEastAsia"/>
                <w:kern w:val="2"/>
                <w:sz w:val="24"/>
                <w:szCs w:val="24"/>
                <w:lang w:val="en-US" w:eastAsia="zh-CN" w:bidi="ar-SA"/>
              </w:rPr>
              <w:t>清单（含身份证号码、学历、学位、专业名称、职称/资格证书名称、相关经验简介),后附</w:t>
            </w:r>
            <w:r>
              <w:rPr>
                <w:rFonts w:hint="eastAsia" w:cs="Times New Roman" w:asciiTheme="minorEastAsia" w:hAnsiTheme="minorEastAsia" w:eastAsiaTheme="minorEastAsia"/>
                <w:kern w:val="2"/>
                <w:sz w:val="24"/>
                <w:szCs w:val="24"/>
                <w:lang w:val="en-US" w:eastAsia="zh-CN" w:bidi="ar-SA"/>
              </w:rPr>
              <w:t>身份证明、学历</w:t>
            </w:r>
            <w:r>
              <w:rPr>
                <w:rFonts w:hint="eastAsia" w:cs="Times New Roman" w:asciiTheme="minorEastAsia" w:hAnsiTheme="minorEastAsia"/>
                <w:kern w:val="2"/>
                <w:sz w:val="24"/>
                <w:szCs w:val="24"/>
                <w:lang w:val="en-US" w:eastAsia="zh-CN" w:bidi="ar-SA"/>
              </w:rPr>
              <w:t>学位</w:t>
            </w:r>
            <w:r>
              <w:rPr>
                <w:rFonts w:hint="eastAsia" w:cs="Times New Roman" w:asciiTheme="minorEastAsia" w:hAnsiTheme="minorEastAsia" w:eastAsiaTheme="minorEastAsia"/>
                <w:kern w:val="2"/>
                <w:sz w:val="24"/>
                <w:szCs w:val="24"/>
                <w:lang w:val="en-US" w:eastAsia="zh-CN" w:bidi="ar-SA"/>
              </w:rPr>
              <w:t>证明、</w:t>
            </w:r>
            <w:r>
              <w:rPr>
                <w:rFonts w:hint="eastAsia" w:cs="Times New Roman" w:asciiTheme="minorEastAsia" w:hAnsiTheme="minorEastAsia"/>
                <w:kern w:val="2"/>
                <w:sz w:val="24"/>
                <w:szCs w:val="24"/>
                <w:lang w:val="en-US" w:eastAsia="zh-CN" w:bidi="ar-SA"/>
              </w:rPr>
              <w:t>职称/资格</w:t>
            </w:r>
            <w:r>
              <w:rPr>
                <w:rFonts w:hint="eastAsia" w:cs="Times New Roman" w:asciiTheme="minorEastAsia" w:hAnsiTheme="minorEastAsia" w:eastAsiaTheme="minorEastAsia"/>
                <w:kern w:val="2"/>
                <w:sz w:val="24"/>
                <w:szCs w:val="24"/>
                <w:lang w:val="en-US" w:eastAsia="zh-CN" w:bidi="ar-SA"/>
              </w:rPr>
              <w:t>证书、经验证明及2025年1月1日以来任意三个月连续社保证明，否则评标委员会有权不予认可。</w:t>
            </w:r>
          </w:p>
        </w:tc>
      </w:tr>
      <w:tr w14:paraId="5B94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3" w:hRule="atLeast"/>
          <w:jc w:val="center"/>
        </w:trPr>
        <w:tc>
          <w:tcPr>
            <w:tcW w:w="437" w:type="pct"/>
            <w:vMerge w:val="continue"/>
            <w:tcBorders>
              <w:left w:val="single" w:color="auto" w:sz="4" w:space="0"/>
              <w:right w:val="single" w:color="auto" w:sz="4" w:space="0"/>
            </w:tcBorders>
            <w:vAlign w:val="center"/>
          </w:tcPr>
          <w:p w14:paraId="24AA2812">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4723C08C">
            <w:pPr>
              <w:widowControl w:val="0"/>
              <w:spacing w:line="280" w:lineRule="exact"/>
              <w:jc w:val="center"/>
              <w:rPr>
                <w:rFonts w:hint="eastAsia" w:ascii="宋体" w:hAnsi="宋体" w:eastAsia="宋体" w:cs="宋体"/>
              </w:rPr>
            </w:pPr>
            <w:r>
              <w:rPr>
                <w:rFonts w:hint="eastAsia" w:ascii="宋体" w:hAnsi="宋体" w:eastAsia="宋体" w:cs="宋体"/>
              </w:rPr>
              <w:t>2</w:t>
            </w:r>
          </w:p>
        </w:tc>
        <w:tc>
          <w:tcPr>
            <w:tcW w:w="786" w:type="pct"/>
            <w:tcBorders>
              <w:top w:val="single" w:color="auto" w:sz="4" w:space="0"/>
              <w:left w:val="single" w:color="auto" w:sz="4" w:space="0"/>
              <w:bottom w:val="single" w:color="auto" w:sz="4" w:space="0"/>
              <w:right w:val="single" w:color="auto" w:sz="4" w:space="0"/>
            </w:tcBorders>
            <w:vAlign w:val="center"/>
          </w:tcPr>
          <w:p w14:paraId="6435A643">
            <w:pPr>
              <w:widowControl w:val="0"/>
              <w:jc w:val="center"/>
              <w:rPr>
                <w:rFonts w:hint="eastAsia" w:ascii="宋体" w:hAnsi="宋体" w:eastAsia="宋体" w:cs="宋体"/>
              </w:rPr>
            </w:pPr>
            <w:r>
              <w:rPr>
                <w:rFonts w:hint="eastAsia" w:ascii="宋体" w:hAnsi="宋体" w:eastAsia="宋体" w:cs="宋体"/>
              </w:rPr>
              <w:t>服务方案</w:t>
            </w:r>
          </w:p>
        </w:tc>
        <w:tc>
          <w:tcPr>
            <w:tcW w:w="344" w:type="pct"/>
            <w:tcBorders>
              <w:top w:val="single" w:color="auto" w:sz="4" w:space="0"/>
              <w:left w:val="single" w:color="auto" w:sz="4" w:space="0"/>
              <w:bottom w:val="single" w:color="auto" w:sz="4" w:space="0"/>
              <w:right w:val="single" w:color="auto" w:sz="4" w:space="0"/>
            </w:tcBorders>
            <w:vAlign w:val="center"/>
          </w:tcPr>
          <w:p w14:paraId="5D8E0940">
            <w:pPr>
              <w:widowControl w:val="0"/>
              <w:jc w:val="center"/>
              <w:rPr>
                <w:rFonts w:hint="eastAsia" w:ascii="宋体" w:hAnsi="宋体" w:eastAsia="宋体" w:cs="宋体"/>
              </w:rPr>
            </w:pPr>
            <w:r>
              <w:rPr>
                <w:rFonts w:hint="eastAsia" w:ascii="宋体" w:hAnsi="宋体" w:eastAsia="宋体" w:cs="宋体"/>
              </w:rPr>
              <w:t>18</w:t>
            </w:r>
          </w:p>
        </w:tc>
        <w:tc>
          <w:tcPr>
            <w:tcW w:w="2729" w:type="pct"/>
            <w:tcBorders>
              <w:top w:val="single" w:color="auto" w:sz="4" w:space="0"/>
              <w:left w:val="single" w:color="auto" w:sz="4" w:space="0"/>
              <w:bottom w:val="single" w:color="auto" w:sz="4" w:space="0"/>
              <w:right w:val="single" w:color="auto" w:sz="4" w:space="0"/>
            </w:tcBorders>
            <w:vAlign w:val="center"/>
          </w:tcPr>
          <w:p w14:paraId="5932E1D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 xml:space="preserve">    结合</w:t>
            </w:r>
            <w:r>
              <w:rPr>
                <w:rFonts w:hint="eastAsia" w:cs="Times New Roman" w:asciiTheme="minorEastAsia" w:hAnsiTheme="minorEastAsia" w:eastAsiaTheme="minorEastAsia"/>
                <w:kern w:val="2"/>
                <w:sz w:val="24"/>
                <w:szCs w:val="24"/>
                <w:lang w:val="en-US" w:eastAsia="zh-CN" w:bidi="ar-SA"/>
              </w:rPr>
              <w:t>实际情况，制定服务方案：至少包括总体组织实施服务方案、服务内容、服务标准、服务流程、管理运作流程、服务响应时效等内容：</w:t>
            </w:r>
          </w:p>
          <w:p w14:paraId="62AE05B4">
            <w:pPr>
              <w:wordWrap w:val="0"/>
              <w:adjustRightInd w:val="0"/>
              <w:snapToGrid w:val="0"/>
              <w:ind w:firstLine="48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评审为优（方案整体科学合理、针对性强、</w:t>
            </w:r>
            <w:r>
              <w:rPr>
                <w:rFonts w:hint="eastAsia" w:ascii="宋体" w:hAnsi="宋体" w:cs="宋体"/>
                <w:szCs w:val="21"/>
                <w:lang w:val="en-US" w:eastAsia="zh-CN"/>
              </w:rPr>
              <w:t>可高效指导服务实施、条理十分清晰的</w:t>
            </w:r>
            <w:r>
              <w:rPr>
                <w:rFonts w:hint="eastAsia" w:ascii="宋体" w:hAnsi="宋体" w:cs="宋体"/>
                <w:szCs w:val="21"/>
              </w:rPr>
              <w:t>）的加</w:t>
            </w:r>
            <w:r>
              <w:rPr>
                <w:rFonts w:hint="eastAsia" w:ascii="宋体" w:hAnsi="宋体" w:cs="宋体"/>
                <w:szCs w:val="21"/>
                <w:lang w:val="en-US" w:eastAsia="zh-CN"/>
              </w:rPr>
              <w:t>18</w:t>
            </w:r>
            <w:r>
              <w:rPr>
                <w:rFonts w:hint="eastAsia" w:ascii="宋体" w:hAnsi="宋体" w:cs="宋体"/>
                <w:szCs w:val="21"/>
              </w:rPr>
              <w:t>分；</w:t>
            </w:r>
          </w:p>
          <w:p w14:paraId="6EEA9638">
            <w:pPr>
              <w:wordWrap w:val="0"/>
              <w:adjustRightInd w:val="0"/>
              <w:snapToGrid w:val="0"/>
              <w:ind w:firstLine="48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评审为良（方案整体较比科学合理、有较强针对性、</w:t>
            </w:r>
            <w:r>
              <w:rPr>
                <w:rFonts w:hint="eastAsia" w:ascii="宋体" w:hAnsi="宋体" w:cs="宋体"/>
                <w:szCs w:val="21"/>
                <w:lang w:val="en-US" w:eastAsia="zh-CN"/>
              </w:rPr>
              <w:t>可较好指导服务实施</w:t>
            </w:r>
            <w:r>
              <w:rPr>
                <w:rFonts w:hint="eastAsia" w:ascii="宋体" w:hAnsi="宋体" w:cs="宋体"/>
                <w:szCs w:val="21"/>
              </w:rPr>
              <w:t>、条理</w:t>
            </w:r>
            <w:r>
              <w:rPr>
                <w:rFonts w:hint="eastAsia" w:ascii="宋体" w:hAnsi="宋体" w:cs="宋体"/>
                <w:szCs w:val="21"/>
                <w:lang w:val="en-US" w:eastAsia="zh-CN"/>
              </w:rPr>
              <w:t>较</w:t>
            </w:r>
            <w:r>
              <w:rPr>
                <w:rFonts w:hint="eastAsia" w:ascii="宋体" w:hAnsi="宋体" w:cs="宋体"/>
                <w:szCs w:val="21"/>
              </w:rPr>
              <w:t>清晰的）的加</w:t>
            </w:r>
            <w:r>
              <w:rPr>
                <w:rFonts w:hint="eastAsia" w:ascii="宋体" w:hAnsi="宋体" w:cs="宋体"/>
                <w:szCs w:val="21"/>
                <w:lang w:val="en-US" w:eastAsia="zh-CN"/>
              </w:rPr>
              <w:t>10</w:t>
            </w:r>
            <w:r>
              <w:rPr>
                <w:rFonts w:hint="eastAsia" w:ascii="宋体" w:hAnsi="宋体" w:cs="宋体"/>
                <w:szCs w:val="21"/>
              </w:rPr>
              <w:t>分；</w:t>
            </w:r>
          </w:p>
          <w:p w14:paraId="0A122A11">
            <w:pPr>
              <w:wordWrap w:val="0"/>
              <w:adjustRightInd w:val="0"/>
              <w:snapToGrid w:val="0"/>
              <w:ind w:firstLine="48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评审为中（方案整体科学合理性一般、针对性一般、可操作性一般，条理清晰度一般的）的加1分；</w:t>
            </w:r>
          </w:p>
          <w:p w14:paraId="182F25AC">
            <w:pPr>
              <w:keepNext w:val="0"/>
              <w:keepLines w:val="0"/>
              <w:pageBreakBefore w:val="0"/>
              <w:widowControl/>
              <w:kinsoku/>
              <w:wordWrap w:val="0"/>
              <w:overflowPunct/>
              <w:topLinePunct w:val="0"/>
              <w:autoSpaceDE/>
              <w:autoSpaceDN/>
              <w:bidi w:val="0"/>
              <w:adjustRightInd w:val="0"/>
              <w:snapToGrid w:val="0"/>
              <w:spacing w:line="240" w:lineRule="auto"/>
              <w:ind w:firstLine="480" w:firstLineChars="200"/>
              <w:jc w:val="left"/>
              <w:textAlignment w:val="auto"/>
              <w:rPr>
                <w:rFonts w:hint="eastAsia" w:cs="Times New Roman" w:asciiTheme="minorEastAsia" w:hAnsiTheme="minorEastAsia" w:eastAsiaTheme="minorEastAsia"/>
                <w:kern w:val="2"/>
                <w:sz w:val="24"/>
                <w:szCs w:val="24"/>
                <w:lang w:val="en-US" w:eastAsia="zh-CN" w:bidi="ar-SA"/>
              </w:rPr>
            </w:pPr>
            <w:r>
              <w:rPr>
                <w:rFonts w:hint="eastAsia" w:ascii="宋体" w:hAnsi="宋体" w:cs="宋体"/>
                <w:szCs w:val="21"/>
                <w:lang w:val="en-US" w:eastAsia="zh-CN"/>
              </w:rPr>
              <w:t>4.</w:t>
            </w:r>
            <w:r>
              <w:rPr>
                <w:rFonts w:hint="eastAsia" w:ascii="宋体" w:hAnsi="宋体" w:eastAsia="宋体" w:cs="宋体"/>
              </w:rPr>
              <w:t>评审为差（如不满足项目要求的</w:t>
            </w:r>
            <w:r>
              <w:rPr>
                <w:rFonts w:hint="eastAsia" w:ascii="宋体" w:hAnsi="宋体" w:eastAsia="宋体" w:cs="宋体"/>
                <w:lang w:eastAsia="zh-CN"/>
              </w:rPr>
              <w:t>、</w:t>
            </w:r>
            <w:r>
              <w:rPr>
                <w:rFonts w:hint="eastAsia" w:cs="Times New Roman" w:asciiTheme="minorEastAsia" w:hAnsiTheme="minorEastAsia" w:eastAsiaTheme="minorEastAsia"/>
                <w:kern w:val="2"/>
                <w:sz w:val="24"/>
                <w:szCs w:val="24"/>
                <w:lang w:val="en-US" w:eastAsia="zh-CN" w:bidi="ar-SA"/>
              </w:rPr>
              <w:t>有明显的缺项，或缺乏可行性</w:t>
            </w:r>
            <w:r>
              <w:rPr>
                <w:rFonts w:hint="eastAsia" w:ascii="宋体" w:hAnsi="宋体" w:eastAsia="宋体" w:cs="宋体"/>
              </w:rPr>
              <w:t>）的不加分。</w:t>
            </w:r>
          </w:p>
          <w:p w14:paraId="4AA3F53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宋体" w:asciiTheme="minorEastAsia" w:hAnsiTheme="minorEastAsia"/>
              </w:rPr>
            </w:pPr>
            <w:r>
              <w:rPr>
                <w:rFonts w:hint="eastAsia" w:cs="Times New Roman" w:asciiTheme="minorEastAsia" w:hAnsiTheme="minorEastAsia"/>
                <w:kern w:val="2"/>
                <w:sz w:val="24"/>
                <w:szCs w:val="24"/>
                <w:lang w:val="en-US" w:eastAsia="zh-CN" w:bidi="ar-SA"/>
              </w:rPr>
              <w:t>其他情况</w:t>
            </w:r>
            <w:r>
              <w:rPr>
                <w:rFonts w:hint="eastAsia" w:cs="Times New Roman" w:asciiTheme="minorEastAsia" w:hAnsiTheme="minorEastAsia" w:eastAsiaTheme="minorEastAsia"/>
                <w:kern w:val="2"/>
                <w:sz w:val="24"/>
                <w:szCs w:val="24"/>
                <w:lang w:val="en-US" w:eastAsia="zh-CN" w:bidi="ar-SA"/>
              </w:rPr>
              <w:t>不得分。</w:t>
            </w:r>
          </w:p>
        </w:tc>
      </w:tr>
      <w:tr w14:paraId="62EB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3" w:hRule="atLeast"/>
          <w:jc w:val="center"/>
        </w:trPr>
        <w:tc>
          <w:tcPr>
            <w:tcW w:w="437" w:type="pct"/>
            <w:vMerge w:val="continue"/>
            <w:tcBorders>
              <w:left w:val="single" w:color="auto" w:sz="4" w:space="0"/>
              <w:right w:val="single" w:color="auto" w:sz="4" w:space="0"/>
            </w:tcBorders>
            <w:vAlign w:val="center"/>
          </w:tcPr>
          <w:p w14:paraId="34C8AF06">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4FC8EA77">
            <w:pPr>
              <w:widowControl w:val="0"/>
              <w:spacing w:line="280" w:lineRule="exact"/>
              <w:jc w:val="center"/>
              <w:rPr>
                <w:rFonts w:hint="eastAsia" w:ascii="宋体" w:hAnsi="宋体" w:eastAsia="宋体" w:cs="宋体"/>
              </w:rPr>
            </w:pPr>
            <w:r>
              <w:rPr>
                <w:rFonts w:hint="eastAsia" w:ascii="宋体" w:hAnsi="宋体" w:eastAsia="宋体" w:cs="宋体"/>
              </w:rPr>
              <w:t>3</w:t>
            </w:r>
          </w:p>
        </w:tc>
        <w:tc>
          <w:tcPr>
            <w:tcW w:w="786" w:type="pct"/>
            <w:tcBorders>
              <w:top w:val="single" w:color="auto" w:sz="4" w:space="0"/>
              <w:left w:val="single" w:color="auto" w:sz="4" w:space="0"/>
              <w:bottom w:val="single" w:color="auto" w:sz="4" w:space="0"/>
              <w:right w:val="single" w:color="auto" w:sz="4" w:space="0"/>
            </w:tcBorders>
            <w:vAlign w:val="center"/>
          </w:tcPr>
          <w:p w14:paraId="3D4FA52E">
            <w:pPr>
              <w:widowControl w:val="0"/>
              <w:jc w:val="center"/>
              <w:rPr>
                <w:rFonts w:hint="eastAsia" w:ascii="宋体" w:hAnsi="宋体" w:eastAsia="宋体" w:cs="宋体"/>
              </w:rPr>
            </w:pPr>
            <w:r>
              <w:rPr>
                <w:rFonts w:hint="eastAsia" w:ascii="宋体" w:hAnsi="宋体" w:eastAsia="宋体" w:cs="宋体"/>
              </w:rPr>
              <w:t>服务质量保证方案</w:t>
            </w:r>
          </w:p>
        </w:tc>
        <w:tc>
          <w:tcPr>
            <w:tcW w:w="344" w:type="pct"/>
            <w:tcBorders>
              <w:top w:val="single" w:color="auto" w:sz="4" w:space="0"/>
              <w:left w:val="single" w:color="auto" w:sz="4" w:space="0"/>
              <w:bottom w:val="single" w:color="auto" w:sz="4" w:space="0"/>
              <w:right w:val="single" w:color="auto" w:sz="4" w:space="0"/>
            </w:tcBorders>
            <w:vAlign w:val="center"/>
          </w:tcPr>
          <w:p w14:paraId="50408C9A">
            <w:pPr>
              <w:widowControl w:val="0"/>
              <w:jc w:val="center"/>
              <w:rPr>
                <w:rFonts w:hint="eastAsia" w:ascii="宋体" w:hAnsi="宋体" w:eastAsia="宋体" w:cs="宋体"/>
              </w:rPr>
            </w:pPr>
            <w:r>
              <w:rPr>
                <w:rFonts w:hint="eastAsia" w:ascii="宋体" w:hAnsi="宋体" w:eastAsia="宋体" w:cs="宋体"/>
              </w:rPr>
              <w:t>8</w:t>
            </w:r>
          </w:p>
        </w:tc>
        <w:tc>
          <w:tcPr>
            <w:tcW w:w="2729" w:type="pct"/>
            <w:tcBorders>
              <w:top w:val="single" w:color="auto" w:sz="4" w:space="0"/>
              <w:left w:val="single" w:color="auto" w:sz="4" w:space="0"/>
              <w:bottom w:val="single" w:color="auto" w:sz="4" w:space="0"/>
              <w:right w:val="single" w:color="auto" w:sz="4" w:space="0"/>
            </w:tcBorders>
            <w:vAlign w:val="center"/>
          </w:tcPr>
          <w:p w14:paraId="1ABA4B8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根据投标人提供的服务质量标准和保证措施情况进行综合评审</w:t>
            </w:r>
            <w:r>
              <w:rPr>
                <w:rFonts w:hint="eastAsia" w:cs="Times New Roman" w:asciiTheme="minorEastAsia" w:hAnsiTheme="minorEastAsia"/>
                <w:kern w:val="2"/>
                <w:sz w:val="24"/>
                <w:szCs w:val="24"/>
                <w:lang w:val="en-US" w:eastAsia="zh-CN" w:bidi="ar-SA"/>
              </w:rPr>
              <w:t>：</w:t>
            </w:r>
          </w:p>
          <w:p w14:paraId="4D22ED6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方案</w:t>
            </w:r>
            <w:r>
              <w:rPr>
                <w:rFonts w:hint="eastAsia" w:cs="Times New Roman" w:asciiTheme="minorEastAsia" w:hAnsiTheme="minorEastAsia" w:eastAsiaTheme="minorEastAsia"/>
                <w:kern w:val="2"/>
                <w:sz w:val="24"/>
                <w:szCs w:val="24"/>
                <w:lang w:val="en-US" w:eastAsia="zh-CN" w:bidi="ar-SA"/>
              </w:rPr>
              <w:t>包含明确的管理细则（包括岗位责任制、考核办法等）及满意度及投诉响应机制等内容</w:t>
            </w:r>
            <w:r>
              <w:rPr>
                <w:rFonts w:hint="eastAsia" w:cs="Times New Roman" w:asciiTheme="minorEastAsia" w:hAnsiTheme="minorEastAsia"/>
                <w:kern w:val="2"/>
                <w:sz w:val="24"/>
                <w:szCs w:val="24"/>
                <w:lang w:val="en-US" w:eastAsia="zh-CN" w:bidi="ar-SA"/>
              </w:rPr>
              <w:t>，得2分。</w:t>
            </w:r>
          </w:p>
          <w:p w14:paraId="1CDFD6C7">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lang w:val="en-US" w:eastAsia="zh-CN"/>
              </w:rPr>
            </w:pPr>
            <w:r>
              <w:rPr>
                <w:rFonts w:hint="eastAsia"/>
                <w:lang w:val="en-US" w:eastAsia="zh-CN"/>
              </w:rPr>
              <w:t>在此基础上：</w:t>
            </w:r>
          </w:p>
          <w:p w14:paraId="3EB9B803">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1.服务质量标准较高、措施较有效得</w:t>
            </w:r>
            <w:r>
              <w:rPr>
                <w:rFonts w:hint="eastAsia" w:cs="Times New Roman" w:asciiTheme="minorEastAsia" w:hAnsiTheme="minorEastAsia"/>
                <w:kern w:val="2"/>
                <w:sz w:val="24"/>
                <w:szCs w:val="24"/>
                <w:lang w:val="en-US" w:eastAsia="zh-CN" w:bidi="ar-SA"/>
              </w:rPr>
              <w:t>6</w:t>
            </w:r>
            <w:r>
              <w:rPr>
                <w:rFonts w:hint="eastAsia" w:cs="Times New Roman" w:asciiTheme="minorEastAsia" w:hAnsiTheme="minorEastAsia" w:eastAsiaTheme="minorEastAsia"/>
                <w:kern w:val="2"/>
                <w:sz w:val="24"/>
                <w:szCs w:val="24"/>
                <w:lang w:val="en-US" w:eastAsia="zh-CN" w:bidi="ar-SA"/>
              </w:rPr>
              <w:t>分；</w:t>
            </w:r>
          </w:p>
          <w:p w14:paraId="3877A4A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2.服务质量能满足用户要求、措施可行得</w:t>
            </w:r>
            <w:r>
              <w:rPr>
                <w:rFonts w:hint="eastAsia" w:cs="Times New Roman" w:asciiTheme="minorEastAsia" w:hAnsiTheme="minorEastAsia"/>
                <w:kern w:val="2"/>
                <w:sz w:val="24"/>
                <w:szCs w:val="24"/>
                <w:lang w:val="en-US" w:eastAsia="zh-CN" w:bidi="ar-SA"/>
              </w:rPr>
              <w:t>3</w:t>
            </w:r>
            <w:r>
              <w:rPr>
                <w:rFonts w:hint="eastAsia" w:cs="Times New Roman" w:asciiTheme="minorEastAsia" w:hAnsiTheme="minorEastAsia" w:eastAsiaTheme="minorEastAsia"/>
                <w:kern w:val="2"/>
                <w:sz w:val="24"/>
                <w:szCs w:val="24"/>
                <w:lang w:val="en-US" w:eastAsia="zh-CN" w:bidi="ar-SA"/>
              </w:rPr>
              <w:t>分；</w:t>
            </w:r>
          </w:p>
          <w:p w14:paraId="5E1101C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3.服务质量标准一般、措施基本可行得</w:t>
            </w:r>
            <w:r>
              <w:rPr>
                <w:rFonts w:hint="eastAsia" w:cs="Times New Roman" w:asciiTheme="minorEastAsia" w:hAnsiTheme="minorEastAsia"/>
                <w:kern w:val="2"/>
                <w:sz w:val="24"/>
                <w:szCs w:val="24"/>
                <w:lang w:val="en-US" w:eastAsia="zh-CN" w:bidi="ar-SA"/>
              </w:rPr>
              <w:t>1</w:t>
            </w:r>
            <w:r>
              <w:rPr>
                <w:rFonts w:hint="eastAsia" w:cs="Times New Roman" w:asciiTheme="minorEastAsia" w:hAnsiTheme="minorEastAsia" w:eastAsiaTheme="minorEastAsia"/>
                <w:kern w:val="2"/>
                <w:sz w:val="24"/>
                <w:szCs w:val="24"/>
                <w:lang w:val="en-US" w:eastAsia="zh-CN" w:bidi="ar-SA"/>
              </w:rPr>
              <w:t>分。</w:t>
            </w:r>
          </w:p>
          <w:p w14:paraId="5626B1DD">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宋体" w:asciiTheme="minorEastAsia" w:hAnsiTheme="minorEastAsia"/>
              </w:rPr>
            </w:pPr>
            <w:r>
              <w:rPr>
                <w:rFonts w:hint="eastAsia" w:cs="Times New Roman" w:asciiTheme="minorEastAsia" w:hAnsiTheme="minorEastAsia"/>
                <w:kern w:val="2"/>
                <w:sz w:val="24"/>
                <w:szCs w:val="24"/>
                <w:lang w:val="en-US" w:eastAsia="zh-CN" w:bidi="ar-SA"/>
              </w:rPr>
              <w:t>其他情况</w:t>
            </w:r>
            <w:r>
              <w:rPr>
                <w:rFonts w:hint="eastAsia" w:cs="Times New Roman" w:asciiTheme="minorEastAsia" w:hAnsiTheme="minorEastAsia" w:eastAsiaTheme="minorEastAsia"/>
                <w:kern w:val="2"/>
                <w:sz w:val="24"/>
                <w:szCs w:val="24"/>
                <w:lang w:val="en-US" w:eastAsia="zh-CN" w:bidi="ar-SA"/>
              </w:rPr>
              <w:t>不得分</w:t>
            </w:r>
            <w:r>
              <w:rPr>
                <w:rFonts w:hint="eastAsia" w:cs="Times New Roman" w:asciiTheme="minorEastAsia" w:hAnsiTheme="minorEastAsia"/>
                <w:kern w:val="2"/>
                <w:sz w:val="24"/>
                <w:szCs w:val="24"/>
                <w:lang w:val="en-US" w:eastAsia="zh-CN" w:bidi="ar-SA"/>
              </w:rPr>
              <w:t>。</w:t>
            </w:r>
          </w:p>
        </w:tc>
      </w:tr>
      <w:tr w14:paraId="38F1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3" w:hRule="atLeast"/>
          <w:jc w:val="center"/>
        </w:trPr>
        <w:tc>
          <w:tcPr>
            <w:tcW w:w="437" w:type="pct"/>
            <w:vMerge w:val="continue"/>
            <w:tcBorders>
              <w:left w:val="single" w:color="auto" w:sz="4" w:space="0"/>
              <w:right w:val="single" w:color="auto" w:sz="4" w:space="0"/>
            </w:tcBorders>
            <w:vAlign w:val="center"/>
          </w:tcPr>
          <w:p w14:paraId="077E92C6">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1FFC428F">
            <w:pPr>
              <w:widowControl w:val="0"/>
              <w:spacing w:line="280" w:lineRule="exact"/>
              <w:jc w:val="center"/>
              <w:rPr>
                <w:rFonts w:hint="eastAsia" w:ascii="宋体" w:hAnsi="宋体" w:eastAsia="宋体" w:cs="宋体"/>
              </w:rPr>
            </w:pPr>
            <w:r>
              <w:rPr>
                <w:rFonts w:hint="eastAsia" w:ascii="宋体" w:hAnsi="宋体" w:eastAsia="宋体" w:cs="宋体"/>
              </w:rPr>
              <w:t>4</w:t>
            </w:r>
          </w:p>
        </w:tc>
        <w:tc>
          <w:tcPr>
            <w:tcW w:w="786" w:type="pct"/>
            <w:tcBorders>
              <w:top w:val="single" w:color="auto" w:sz="4" w:space="0"/>
              <w:left w:val="single" w:color="auto" w:sz="4" w:space="0"/>
              <w:bottom w:val="single" w:color="auto" w:sz="4" w:space="0"/>
              <w:right w:val="single" w:color="auto" w:sz="4" w:space="0"/>
            </w:tcBorders>
            <w:vAlign w:val="center"/>
          </w:tcPr>
          <w:p w14:paraId="49D30CF6">
            <w:pPr>
              <w:widowControl w:val="0"/>
              <w:jc w:val="center"/>
              <w:rPr>
                <w:rFonts w:hint="eastAsia" w:ascii="宋体" w:hAnsi="宋体" w:eastAsia="宋体" w:cs="宋体"/>
              </w:rPr>
            </w:pPr>
            <w:r>
              <w:rPr>
                <w:rFonts w:hint="eastAsia" w:ascii="宋体" w:hAnsi="宋体" w:eastAsia="宋体" w:cs="宋体"/>
              </w:rPr>
              <w:t>岗位培训方案</w:t>
            </w:r>
          </w:p>
        </w:tc>
        <w:tc>
          <w:tcPr>
            <w:tcW w:w="344" w:type="pct"/>
            <w:tcBorders>
              <w:top w:val="single" w:color="auto" w:sz="4" w:space="0"/>
              <w:left w:val="single" w:color="auto" w:sz="4" w:space="0"/>
              <w:bottom w:val="single" w:color="auto" w:sz="4" w:space="0"/>
              <w:right w:val="single" w:color="auto" w:sz="4" w:space="0"/>
            </w:tcBorders>
            <w:vAlign w:val="center"/>
          </w:tcPr>
          <w:p w14:paraId="00F0FEA3">
            <w:pPr>
              <w:widowControl w:val="0"/>
              <w:jc w:val="center"/>
              <w:rPr>
                <w:rFonts w:hint="eastAsia" w:ascii="宋体" w:hAnsi="宋体" w:eastAsia="宋体" w:cs="宋体"/>
              </w:rPr>
            </w:pPr>
            <w:r>
              <w:rPr>
                <w:rFonts w:hint="eastAsia" w:ascii="宋体" w:hAnsi="宋体" w:eastAsia="宋体" w:cs="宋体"/>
              </w:rPr>
              <w:t>12</w:t>
            </w:r>
          </w:p>
        </w:tc>
        <w:tc>
          <w:tcPr>
            <w:tcW w:w="2729" w:type="pct"/>
            <w:tcBorders>
              <w:top w:val="single" w:color="auto" w:sz="4" w:space="0"/>
              <w:left w:val="single" w:color="auto" w:sz="4" w:space="0"/>
              <w:bottom w:val="single" w:color="auto" w:sz="4" w:space="0"/>
              <w:right w:val="single" w:color="auto" w:sz="4" w:space="0"/>
            </w:tcBorders>
            <w:vAlign w:val="center"/>
          </w:tcPr>
          <w:p w14:paraId="3BAE0C5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根据投标人提供的员工岗前培训方案和在岗持续培训方案进行综合评审，能针对从业人员特点设计独具特色培训体系，培训内容能满足所在岗位操作等相关内容：</w:t>
            </w:r>
          </w:p>
          <w:p w14:paraId="701BE013">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w:t>
            </w:r>
            <w:r>
              <w:rPr>
                <w:rFonts w:hint="eastAsia" w:cs="Times New Roman" w:asciiTheme="minorEastAsia" w:hAnsiTheme="minorEastAsia" w:eastAsiaTheme="minorEastAsia"/>
                <w:kern w:val="2"/>
                <w:sz w:val="24"/>
                <w:szCs w:val="24"/>
                <w:lang w:val="en-US" w:eastAsia="zh-CN" w:bidi="ar-SA"/>
              </w:rPr>
              <w:t>培训方案科学完整、合理可行得12分，</w:t>
            </w:r>
          </w:p>
          <w:p w14:paraId="0E2327A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方案较完整具有一定的可行性得8分，</w:t>
            </w:r>
          </w:p>
          <w:p w14:paraId="7C920920">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w:t>
            </w:r>
            <w:r>
              <w:rPr>
                <w:rFonts w:hint="eastAsia" w:cs="Times New Roman" w:asciiTheme="minorEastAsia" w:hAnsiTheme="minorEastAsia" w:eastAsiaTheme="minorEastAsia"/>
                <w:kern w:val="2"/>
                <w:sz w:val="24"/>
                <w:szCs w:val="24"/>
                <w:lang w:val="en-US" w:eastAsia="zh-CN" w:bidi="ar-SA"/>
              </w:rPr>
              <w:t>方案有欠缺可行性较差得</w:t>
            </w: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分，</w:t>
            </w:r>
          </w:p>
          <w:p w14:paraId="16CB88F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rPr>
            </w:pPr>
            <w:bookmarkStart w:id="1" w:name="OLE_LINK40"/>
            <w:r>
              <w:rPr>
                <w:rFonts w:hint="eastAsia" w:cs="Times New Roman" w:asciiTheme="minorEastAsia" w:hAnsiTheme="minorEastAsia"/>
                <w:kern w:val="2"/>
                <w:sz w:val="24"/>
                <w:szCs w:val="24"/>
                <w:lang w:val="en-US" w:eastAsia="zh-CN" w:bidi="ar-SA"/>
              </w:rPr>
              <w:t>其他情况</w:t>
            </w:r>
            <w:r>
              <w:rPr>
                <w:rFonts w:hint="eastAsia" w:cs="Times New Roman" w:asciiTheme="minorEastAsia" w:hAnsiTheme="minorEastAsia" w:eastAsiaTheme="minorEastAsia"/>
                <w:kern w:val="2"/>
                <w:sz w:val="24"/>
                <w:szCs w:val="24"/>
                <w:lang w:val="en-US" w:eastAsia="zh-CN" w:bidi="ar-SA"/>
              </w:rPr>
              <w:t>不得分</w:t>
            </w:r>
            <w:bookmarkEnd w:id="1"/>
            <w:r>
              <w:rPr>
                <w:rFonts w:hint="eastAsia" w:cs="Times New Roman" w:asciiTheme="minorEastAsia" w:hAnsiTheme="minorEastAsia"/>
                <w:kern w:val="2"/>
                <w:sz w:val="24"/>
                <w:szCs w:val="24"/>
                <w:lang w:val="en-US" w:eastAsia="zh-CN" w:bidi="ar-SA"/>
              </w:rPr>
              <w:t>。</w:t>
            </w:r>
          </w:p>
        </w:tc>
      </w:tr>
      <w:tr w14:paraId="78BF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3" w:hRule="atLeast"/>
          <w:jc w:val="center"/>
        </w:trPr>
        <w:tc>
          <w:tcPr>
            <w:tcW w:w="437" w:type="pct"/>
            <w:vMerge w:val="continue"/>
            <w:tcBorders>
              <w:left w:val="single" w:color="auto" w:sz="4" w:space="0"/>
              <w:right w:val="single" w:color="auto" w:sz="4" w:space="0"/>
            </w:tcBorders>
            <w:vAlign w:val="center"/>
          </w:tcPr>
          <w:p w14:paraId="14F28D7F">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1F87A4ED">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786" w:type="pct"/>
            <w:tcBorders>
              <w:top w:val="single" w:color="auto" w:sz="4" w:space="0"/>
              <w:left w:val="single" w:color="auto" w:sz="4" w:space="0"/>
              <w:bottom w:val="single" w:color="auto" w:sz="4" w:space="0"/>
              <w:right w:val="single" w:color="auto" w:sz="4" w:space="0"/>
            </w:tcBorders>
            <w:vAlign w:val="center"/>
          </w:tcPr>
          <w:p w14:paraId="6017E0A6">
            <w:pPr>
              <w:widowControl w:val="0"/>
              <w:jc w:val="center"/>
              <w:rPr>
                <w:rFonts w:hint="eastAsia" w:ascii="宋体" w:hAnsi="宋体" w:eastAsia="宋体" w:cs="宋体"/>
              </w:rPr>
            </w:pPr>
            <w:r>
              <w:rPr>
                <w:rFonts w:hint="eastAsia" w:ascii="宋体" w:hAnsi="宋体" w:eastAsia="宋体" w:cs="宋体"/>
              </w:rPr>
              <w:t>突发情况处理情况</w:t>
            </w:r>
          </w:p>
        </w:tc>
        <w:tc>
          <w:tcPr>
            <w:tcW w:w="344" w:type="pct"/>
            <w:tcBorders>
              <w:top w:val="single" w:color="auto" w:sz="4" w:space="0"/>
              <w:left w:val="single" w:color="auto" w:sz="4" w:space="0"/>
              <w:bottom w:val="single" w:color="auto" w:sz="4" w:space="0"/>
              <w:right w:val="single" w:color="auto" w:sz="4" w:space="0"/>
            </w:tcBorders>
            <w:vAlign w:val="center"/>
          </w:tcPr>
          <w:p w14:paraId="6FDA8FB1">
            <w:pPr>
              <w:widowControl w:val="0"/>
              <w:jc w:val="center"/>
              <w:rPr>
                <w:rFonts w:hint="eastAsia" w:ascii="宋体" w:hAnsi="宋体" w:eastAsia="宋体" w:cs="宋体"/>
              </w:rPr>
            </w:pPr>
            <w:r>
              <w:rPr>
                <w:rFonts w:hint="eastAsia" w:ascii="宋体" w:hAnsi="宋体" w:eastAsia="宋体" w:cs="宋体"/>
              </w:rPr>
              <w:t>7</w:t>
            </w:r>
          </w:p>
        </w:tc>
        <w:tc>
          <w:tcPr>
            <w:tcW w:w="2729" w:type="pct"/>
            <w:tcBorders>
              <w:top w:val="single" w:color="auto" w:sz="4" w:space="0"/>
              <w:left w:val="single" w:color="auto" w:sz="4" w:space="0"/>
              <w:bottom w:val="single" w:color="auto" w:sz="4" w:space="0"/>
              <w:right w:val="single" w:color="auto" w:sz="4" w:space="0"/>
            </w:tcBorders>
            <w:vAlign w:val="center"/>
          </w:tcPr>
          <w:p w14:paraId="2B76C80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根据投标人提供的突发情况处理预案（如意外伤害、跌倒、坠床、烫伤、压伤、陪护对象走失等）的完善性、科学性、合理性进行综合评审</w:t>
            </w:r>
            <w:r>
              <w:rPr>
                <w:rFonts w:hint="eastAsia" w:cs="Times New Roman" w:asciiTheme="minorEastAsia" w:hAnsiTheme="minorEastAsia"/>
                <w:kern w:val="2"/>
                <w:sz w:val="24"/>
                <w:szCs w:val="24"/>
                <w:lang w:val="en-US" w:eastAsia="zh-CN" w:bidi="ar-SA"/>
              </w:rPr>
              <w:t>：</w:t>
            </w:r>
          </w:p>
          <w:p w14:paraId="7A774A9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w:t>
            </w:r>
            <w:r>
              <w:rPr>
                <w:rFonts w:hint="eastAsia" w:cs="Times New Roman" w:asciiTheme="minorEastAsia" w:hAnsiTheme="minorEastAsia" w:eastAsiaTheme="minorEastAsia"/>
                <w:kern w:val="2"/>
                <w:sz w:val="24"/>
                <w:szCs w:val="24"/>
                <w:lang w:val="en-US" w:eastAsia="zh-CN" w:bidi="ar-SA"/>
              </w:rPr>
              <w:t>方案细致合理、内容详细、切实可行且完全满足项目需求的，得7分；</w:t>
            </w:r>
          </w:p>
          <w:p w14:paraId="54D249C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方案较为完整，但有欠缺的，得4分；</w:t>
            </w:r>
          </w:p>
          <w:p w14:paraId="7074CC7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w:t>
            </w:r>
            <w:r>
              <w:rPr>
                <w:rFonts w:hint="eastAsia" w:cs="Times New Roman" w:asciiTheme="minorEastAsia" w:hAnsiTheme="minorEastAsia" w:eastAsiaTheme="minorEastAsia"/>
                <w:kern w:val="2"/>
                <w:sz w:val="24"/>
                <w:szCs w:val="24"/>
                <w:lang w:val="en-US" w:eastAsia="zh-CN" w:bidi="ar-SA"/>
              </w:rPr>
              <w:t>方案和采购需求有较大差距的，得1分。</w:t>
            </w:r>
          </w:p>
          <w:p w14:paraId="3F68247C">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其他情况</w:t>
            </w:r>
            <w:r>
              <w:rPr>
                <w:rFonts w:hint="eastAsia" w:cs="Times New Roman" w:asciiTheme="minorEastAsia" w:hAnsiTheme="minorEastAsia" w:eastAsiaTheme="minorEastAsia"/>
                <w:kern w:val="2"/>
                <w:sz w:val="24"/>
                <w:szCs w:val="24"/>
                <w:lang w:val="en-US" w:eastAsia="zh-CN" w:bidi="ar-SA"/>
              </w:rPr>
              <w:t>不得分。</w:t>
            </w:r>
          </w:p>
        </w:tc>
      </w:tr>
      <w:tr w14:paraId="187B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3" w:hRule="atLeast"/>
          <w:jc w:val="center"/>
        </w:trPr>
        <w:tc>
          <w:tcPr>
            <w:tcW w:w="437" w:type="pct"/>
            <w:vMerge w:val="continue"/>
            <w:tcBorders>
              <w:left w:val="single" w:color="auto" w:sz="4" w:space="0"/>
              <w:right w:val="single" w:color="auto" w:sz="4" w:space="0"/>
            </w:tcBorders>
            <w:vAlign w:val="center"/>
          </w:tcPr>
          <w:p w14:paraId="1A4DAA61">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308E156B">
            <w:pPr>
              <w:widowControl w:val="0"/>
              <w:spacing w:line="280" w:lineRule="exact"/>
              <w:jc w:val="center"/>
              <w:rPr>
                <w:rFonts w:hint="eastAsia" w:ascii="宋体" w:hAnsi="宋体" w:eastAsia="宋体" w:cs="宋体"/>
              </w:rPr>
            </w:pPr>
            <w:r>
              <w:rPr>
                <w:rFonts w:hint="eastAsia" w:ascii="宋体" w:hAnsi="宋体" w:eastAsia="宋体" w:cs="宋体"/>
              </w:rPr>
              <w:t>6</w:t>
            </w:r>
          </w:p>
        </w:tc>
        <w:tc>
          <w:tcPr>
            <w:tcW w:w="786" w:type="pct"/>
            <w:tcBorders>
              <w:top w:val="single" w:color="auto" w:sz="4" w:space="0"/>
              <w:left w:val="single" w:color="auto" w:sz="4" w:space="0"/>
              <w:bottom w:val="single" w:color="auto" w:sz="4" w:space="0"/>
              <w:right w:val="single" w:color="auto" w:sz="4" w:space="0"/>
            </w:tcBorders>
            <w:vAlign w:val="center"/>
          </w:tcPr>
          <w:p w14:paraId="55D87CF7">
            <w:pPr>
              <w:widowControl w:val="0"/>
              <w:jc w:val="center"/>
              <w:rPr>
                <w:rFonts w:hint="eastAsia" w:ascii="宋体" w:hAnsi="宋体" w:eastAsia="宋体" w:cs="宋体"/>
              </w:rPr>
            </w:pPr>
            <w:r>
              <w:rPr>
                <w:rFonts w:hint="eastAsia" w:ascii="宋体" w:hAnsi="宋体" w:eastAsia="宋体" w:cs="宋体"/>
              </w:rPr>
              <w:t>项目信息化管理系统建设方案</w:t>
            </w:r>
          </w:p>
        </w:tc>
        <w:tc>
          <w:tcPr>
            <w:tcW w:w="344" w:type="pct"/>
            <w:tcBorders>
              <w:top w:val="single" w:color="auto" w:sz="4" w:space="0"/>
              <w:left w:val="single" w:color="auto" w:sz="4" w:space="0"/>
              <w:bottom w:val="single" w:color="auto" w:sz="4" w:space="0"/>
              <w:right w:val="single" w:color="auto" w:sz="4" w:space="0"/>
            </w:tcBorders>
            <w:vAlign w:val="center"/>
          </w:tcPr>
          <w:p w14:paraId="6D3EFA6D">
            <w:pPr>
              <w:widowControl w:val="0"/>
              <w:jc w:val="center"/>
              <w:rPr>
                <w:rFonts w:hint="eastAsia" w:ascii="宋体" w:hAnsi="宋体" w:eastAsia="宋体" w:cs="宋体"/>
              </w:rPr>
            </w:pPr>
            <w:r>
              <w:rPr>
                <w:rFonts w:hint="eastAsia" w:ascii="宋体" w:hAnsi="宋体" w:eastAsia="宋体" w:cs="宋体"/>
              </w:rPr>
              <w:t>10</w:t>
            </w:r>
          </w:p>
        </w:tc>
        <w:tc>
          <w:tcPr>
            <w:tcW w:w="2729" w:type="pct"/>
            <w:tcBorders>
              <w:top w:val="single" w:color="auto" w:sz="4" w:space="0"/>
              <w:left w:val="single" w:color="auto" w:sz="4" w:space="0"/>
              <w:bottom w:val="single" w:color="auto" w:sz="4" w:space="0"/>
              <w:right w:val="single" w:color="auto" w:sz="4" w:space="0"/>
            </w:tcBorders>
            <w:vAlign w:val="center"/>
          </w:tcPr>
          <w:p w14:paraId="0D9980A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根据投标人针对本项目</w:t>
            </w:r>
            <w:r>
              <w:rPr>
                <w:rFonts w:hint="eastAsia" w:cs="Times New Roman" w:asciiTheme="minorEastAsia" w:hAnsiTheme="minorEastAsia"/>
                <w:kern w:val="2"/>
                <w:sz w:val="24"/>
                <w:szCs w:val="24"/>
                <w:lang w:val="en-US" w:eastAsia="zh-CN" w:bidi="ar-SA"/>
              </w:rPr>
              <w:t>制定的</w:t>
            </w:r>
            <w:r>
              <w:rPr>
                <w:rFonts w:hint="eastAsia" w:cs="Times New Roman" w:asciiTheme="minorEastAsia" w:hAnsiTheme="minorEastAsia" w:eastAsiaTheme="minorEastAsia"/>
                <w:kern w:val="2"/>
                <w:sz w:val="24"/>
                <w:szCs w:val="24"/>
                <w:lang w:val="en-US" w:eastAsia="zh-CN" w:bidi="ar-SA"/>
              </w:rPr>
              <w:t>信息化管理系统建设方案进行综合评审，</w:t>
            </w:r>
            <w:r>
              <w:rPr>
                <w:rFonts w:hint="eastAsia" w:cs="Times New Roman" w:asciiTheme="minorEastAsia" w:hAnsiTheme="minorEastAsia"/>
                <w:kern w:val="2"/>
                <w:sz w:val="24"/>
                <w:szCs w:val="24"/>
                <w:lang w:val="en-US" w:eastAsia="zh-CN" w:bidi="ar-SA"/>
              </w:rPr>
              <w:t>方案需实现以下功能：</w:t>
            </w:r>
          </w:p>
          <w:p w14:paraId="293A80B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自主下单：</w:t>
            </w:r>
            <w:r>
              <w:rPr>
                <w:rFonts w:hint="eastAsia" w:cs="Times New Roman" w:asciiTheme="minorEastAsia" w:hAnsiTheme="minorEastAsia" w:eastAsiaTheme="minorEastAsia"/>
                <w:kern w:val="2"/>
                <w:sz w:val="24"/>
                <w:szCs w:val="24"/>
                <w:lang w:val="en-US" w:eastAsia="zh-CN" w:bidi="ar-SA"/>
              </w:rPr>
              <w:t>系统支持患者自主下单操作，患者可根据自身需求，灵活选择服务模式，能够通过系统实现下单、支付、签署服务协议、自主开票的全流程信息化服务；同时患者可随时查看缴费记录与订单详情。</w:t>
            </w:r>
          </w:p>
          <w:p w14:paraId="1107A8F0">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评价反馈功能：</w:t>
            </w:r>
            <w:r>
              <w:rPr>
                <w:rFonts w:hint="eastAsia" w:cs="Times New Roman" w:asciiTheme="minorEastAsia" w:hAnsiTheme="minorEastAsia" w:eastAsiaTheme="minorEastAsia"/>
                <w:kern w:val="2"/>
                <w:sz w:val="24"/>
                <w:szCs w:val="24"/>
                <w:lang w:val="en-US" w:eastAsia="zh-CN" w:bidi="ar-SA"/>
              </w:rPr>
              <w:t>系统需具备患者满意度评价功能、科室反馈评价功能，同时支持线上投诉功能与不良事件跟踪处理功能。每项功能完备且运行流畅，可有效提升服务质量。</w:t>
            </w:r>
          </w:p>
          <w:p w14:paraId="3C8E3AB1">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员工管理：</w:t>
            </w:r>
            <w:r>
              <w:rPr>
                <w:rFonts w:hint="eastAsia" w:cs="Times New Roman" w:asciiTheme="minorEastAsia" w:hAnsiTheme="minorEastAsia" w:eastAsiaTheme="minorEastAsia"/>
                <w:kern w:val="2"/>
                <w:sz w:val="24"/>
                <w:szCs w:val="24"/>
                <w:lang w:val="en-US" w:eastAsia="zh-CN" w:bidi="ar-SA"/>
              </w:rPr>
              <w:t>系统具备完善的员工管理模块，可详细记录员工个人信息、培训情况及考核结果，对员工进行全面管理。</w:t>
            </w:r>
          </w:p>
          <w:p w14:paraId="71A526B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质量监管：</w:t>
            </w:r>
            <w:r>
              <w:rPr>
                <w:rFonts w:hint="eastAsia" w:cs="Times New Roman" w:asciiTheme="minorEastAsia" w:hAnsiTheme="minorEastAsia" w:eastAsiaTheme="minorEastAsia"/>
                <w:kern w:val="2"/>
                <w:sz w:val="24"/>
                <w:szCs w:val="24"/>
                <w:lang w:val="en-US" w:eastAsia="zh-CN" w:bidi="ar-SA"/>
              </w:rPr>
              <w:t>管理人员能够通过系统对现场服务质量进行检查，并实现电子化记录，提升检查工作的规范性与便捷性。</w:t>
            </w:r>
          </w:p>
          <w:p w14:paraId="39F00DCC">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数据统计：</w:t>
            </w:r>
            <w:r>
              <w:rPr>
                <w:rFonts w:hint="eastAsia" w:cs="Times New Roman" w:asciiTheme="minorEastAsia" w:hAnsiTheme="minorEastAsia" w:eastAsiaTheme="minorEastAsia"/>
                <w:kern w:val="2"/>
                <w:sz w:val="24"/>
                <w:szCs w:val="24"/>
                <w:lang w:val="en-US" w:eastAsia="zh-CN" w:bidi="ar-SA"/>
              </w:rPr>
              <w:t>能为医院管理部门提供专属监管端口，支持实时查看各科室当前实际用工总量、正在接受护理服务的患者及对应护工信息，同时能呈现项目运行质量数据，涵盖订单收入、成本支出、利润等关键指标。</w:t>
            </w:r>
          </w:p>
          <w:p w14:paraId="7D16668B">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以上</w:t>
            </w:r>
            <w:r>
              <w:rPr>
                <w:rFonts w:hint="eastAsia" w:cs="Times New Roman" w:asciiTheme="minorEastAsia" w:hAnsiTheme="minorEastAsia"/>
                <w:b/>
                <w:bCs/>
                <w:kern w:val="2"/>
                <w:sz w:val="24"/>
                <w:szCs w:val="24"/>
                <w:lang w:val="en-US" w:eastAsia="zh-CN" w:bidi="ar-SA"/>
              </w:rPr>
              <w:t>功能</w:t>
            </w:r>
            <w:r>
              <w:rPr>
                <w:rFonts w:hint="eastAsia" w:cs="Times New Roman" w:asciiTheme="minorEastAsia" w:hAnsiTheme="minorEastAsia" w:eastAsiaTheme="minorEastAsia"/>
                <w:b/>
                <w:bCs/>
                <w:kern w:val="2"/>
                <w:sz w:val="24"/>
                <w:szCs w:val="24"/>
                <w:lang w:val="en-US" w:eastAsia="zh-CN" w:bidi="ar-SA"/>
              </w:rPr>
              <w:t>需提供</w:t>
            </w:r>
            <w:r>
              <w:rPr>
                <w:rFonts w:hint="eastAsia" w:cs="Times New Roman" w:asciiTheme="minorEastAsia" w:hAnsiTheme="minorEastAsia"/>
                <w:b/>
                <w:bCs/>
                <w:kern w:val="2"/>
                <w:sz w:val="24"/>
                <w:szCs w:val="24"/>
                <w:lang w:val="en-US" w:eastAsia="zh-CN" w:bidi="ar-SA"/>
              </w:rPr>
              <w:t>系统界面</w:t>
            </w:r>
            <w:r>
              <w:rPr>
                <w:rFonts w:hint="eastAsia" w:cs="Times New Roman" w:asciiTheme="minorEastAsia" w:hAnsiTheme="minorEastAsia" w:eastAsiaTheme="minorEastAsia"/>
                <w:b/>
                <w:bCs/>
                <w:kern w:val="2"/>
                <w:sz w:val="24"/>
                <w:szCs w:val="24"/>
                <w:lang w:val="en-US" w:eastAsia="zh-CN" w:bidi="ar-SA"/>
              </w:rPr>
              <w:t>截图。每满足一项功能的得2分，满分10分。</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00" w:hRule="atLeast"/>
          <w:jc w:val="center"/>
        </w:trPr>
        <w:tc>
          <w:tcPr>
            <w:tcW w:w="437" w:type="pct"/>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1828" w:type="pct"/>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2729" w:type="pct"/>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ind w:firstLine="482" w:firstLineChars="200"/>
              <w:jc w:val="center"/>
              <w:rPr>
                <w:rFonts w:hint="eastAsia" w:ascii="宋体" w:hAnsi="宋体" w:eastAsia="宋体" w:cs="宋体"/>
                <w:b/>
                <w:color w:val="0000FF"/>
              </w:rPr>
            </w:pPr>
            <w:r>
              <w:rPr>
                <w:rFonts w:hint="eastAsia" w:ascii="宋体" w:hAnsi="宋体" w:eastAsia="宋体" w:cs="宋体"/>
                <w:b/>
                <w:color w:val="0000FF"/>
              </w:rPr>
              <w:t>18</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1" w:hRule="atLeast"/>
          <w:jc w:val="center"/>
        </w:trPr>
        <w:tc>
          <w:tcPr>
            <w:tcW w:w="437" w:type="pct"/>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786"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344"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2729"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ind w:firstLine="482" w:firstLineChars="200"/>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78" w:hRule="atLeast"/>
          <w:jc w:val="center"/>
        </w:trPr>
        <w:tc>
          <w:tcPr>
            <w:tcW w:w="437" w:type="pct"/>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rPr>
                <w:rFonts w:hint="eastAsia" w:ascii="宋体" w:hAnsi="宋体" w:eastAsia="宋体" w:cs="宋体"/>
              </w:rPr>
            </w:pPr>
            <w:r>
              <w:rPr>
                <w:rFonts w:hint="eastAsia" w:ascii="宋体" w:hAnsi="宋体" w:eastAsia="宋体" w:cs="宋体"/>
              </w:rPr>
              <w:t>1</w:t>
            </w:r>
          </w:p>
        </w:tc>
        <w:tc>
          <w:tcPr>
            <w:tcW w:w="786" w:type="pct"/>
            <w:tcBorders>
              <w:top w:val="single" w:color="auto" w:sz="4" w:space="0"/>
              <w:left w:val="single" w:color="auto" w:sz="4" w:space="0"/>
              <w:bottom w:val="single" w:color="auto" w:sz="4" w:space="0"/>
              <w:right w:val="single" w:color="auto" w:sz="4" w:space="0"/>
            </w:tcBorders>
            <w:vAlign w:val="center"/>
          </w:tcPr>
          <w:p w14:paraId="22B412BE">
            <w:pPr>
              <w:widowControl w:val="0"/>
              <w:jc w:val="center"/>
              <w:rPr>
                <w:rFonts w:hint="eastAsia" w:ascii="宋体" w:hAnsi="宋体" w:eastAsia="宋体" w:cs="宋体"/>
              </w:rPr>
            </w:pPr>
            <w:r>
              <w:rPr>
                <w:rFonts w:hint="eastAsia" w:ascii="宋体" w:hAnsi="宋体" w:eastAsia="宋体" w:cs="宋体"/>
              </w:rPr>
              <w:t>企业综合实力</w:t>
            </w:r>
          </w:p>
        </w:tc>
        <w:tc>
          <w:tcPr>
            <w:tcW w:w="344" w:type="pct"/>
            <w:tcBorders>
              <w:top w:val="single" w:color="auto" w:sz="4" w:space="0"/>
              <w:left w:val="single" w:color="auto" w:sz="4" w:space="0"/>
              <w:bottom w:val="single" w:color="auto" w:sz="4" w:space="0"/>
              <w:right w:val="single" w:color="auto" w:sz="4" w:space="0"/>
            </w:tcBorders>
            <w:vAlign w:val="center"/>
          </w:tcPr>
          <w:p w14:paraId="40385507">
            <w:pPr>
              <w:widowControl w:val="0"/>
              <w:jc w:val="center"/>
              <w:rPr>
                <w:rFonts w:hint="eastAsia" w:ascii="宋体" w:hAnsi="宋体" w:eastAsia="宋体" w:cs="宋体"/>
              </w:rPr>
            </w:pPr>
            <w:r>
              <w:rPr>
                <w:rFonts w:hint="eastAsia" w:ascii="宋体" w:hAnsi="宋体" w:eastAsia="宋体" w:cs="宋体"/>
              </w:rPr>
              <w:t>6</w:t>
            </w:r>
          </w:p>
        </w:tc>
        <w:tc>
          <w:tcPr>
            <w:tcW w:w="2729" w:type="pct"/>
            <w:tcBorders>
              <w:top w:val="single" w:color="auto" w:sz="4" w:space="0"/>
              <w:left w:val="single" w:color="auto" w:sz="4" w:space="0"/>
              <w:bottom w:val="single" w:color="auto" w:sz="4" w:space="0"/>
              <w:right w:val="single" w:color="auto" w:sz="4" w:space="0"/>
            </w:tcBorders>
            <w:vAlign w:val="center"/>
          </w:tcPr>
          <w:p w14:paraId="3508A25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1.投标人具有ISO9001质量管理体系认证证书的得</w:t>
            </w: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分。需提供证书</w:t>
            </w:r>
            <w:r>
              <w:rPr>
                <w:rFonts w:hint="eastAsia" w:ascii="宋体" w:hAnsi="宋体" w:eastAsia="宋体" w:cs="宋体"/>
                <w:sz w:val="24"/>
                <w:szCs w:val="24"/>
              </w:rPr>
              <w:t>扫描件及认证信息查询截图（截图需显示证书状态为有效</w:t>
            </w:r>
            <w:r>
              <w:rPr>
                <w:rFonts w:hint="eastAsia" w:cs="Times New Roman" w:asciiTheme="minorEastAsia" w:hAnsiTheme="minorEastAsia"/>
                <w:kern w:val="2"/>
                <w:sz w:val="24"/>
                <w:szCs w:val="24"/>
                <w:lang w:val="en-US" w:eastAsia="zh-CN" w:bidi="ar-SA"/>
              </w:rPr>
              <w:t>。</w:t>
            </w:r>
            <w:r>
              <w:rPr>
                <w:rFonts w:hint="eastAsia" w:cs="Times New Roman" w:asciiTheme="minorEastAsia" w:hAnsiTheme="minorEastAsia" w:eastAsiaTheme="minorEastAsia"/>
                <w:kern w:val="2"/>
                <w:sz w:val="24"/>
                <w:szCs w:val="24"/>
                <w:lang w:val="en-US" w:eastAsia="zh-CN" w:bidi="ar-SA"/>
              </w:rPr>
              <w:t>认证内容覆盖护理员服务、病人陪护服务，名称无需与其完全一致，但服务内容须相同）否则不得分。</w:t>
            </w:r>
          </w:p>
          <w:p w14:paraId="1B29DAD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2.投标人具有ISO14001环境管理体系认证证书的得</w:t>
            </w: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分。需提供证书</w:t>
            </w:r>
            <w:r>
              <w:rPr>
                <w:rFonts w:hint="eastAsia" w:ascii="宋体" w:hAnsi="宋体" w:eastAsia="宋体" w:cs="宋体"/>
                <w:sz w:val="24"/>
                <w:szCs w:val="24"/>
              </w:rPr>
              <w:t>扫描件及认证信息查询截图（截图需显示证书状态为有效</w:t>
            </w:r>
            <w:r>
              <w:rPr>
                <w:rFonts w:hint="eastAsia" w:cs="Times New Roman" w:asciiTheme="minorEastAsia" w:hAnsiTheme="minorEastAsia"/>
                <w:kern w:val="2"/>
                <w:sz w:val="24"/>
                <w:szCs w:val="24"/>
                <w:lang w:val="en-US" w:eastAsia="zh-CN" w:bidi="ar-SA"/>
              </w:rPr>
              <w:t>。</w:t>
            </w:r>
            <w:r>
              <w:rPr>
                <w:rFonts w:hint="eastAsia" w:cs="Times New Roman" w:asciiTheme="minorEastAsia" w:hAnsiTheme="minorEastAsia" w:eastAsiaTheme="minorEastAsia"/>
                <w:kern w:val="2"/>
                <w:sz w:val="24"/>
                <w:szCs w:val="24"/>
                <w:lang w:val="en-US" w:eastAsia="zh-CN" w:bidi="ar-SA"/>
              </w:rPr>
              <w:t>认证内容覆盖护理员服务、病人陪护服务，名称无需与其完全一致，但服务内容须相同）否则不得分。</w:t>
            </w:r>
          </w:p>
          <w:p w14:paraId="2EF33BC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cs="宋体" w:asciiTheme="minorEastAsia" w:hAnsiTheme="minorEastAsia"/>
              </w:rPr>
            </w:pPr>
            <w:r>
              <w:rPr>
                <w:rFonts w:hint="eastAsia" w:cs="Times New Roman" w:asciiTheme="minorEastAsia" w:hAnsiTheme="minorEastAsia" w:eastAsiaTheme="minorEastAsia"/>
                <w:kern w:val="2"/>
                <w:sz w:val="24"/>
                <w:szCs w:val="24"/>
                <w:lang w:val="en-US" w:eastAsia="zh-CN" w:bidi="ar-SA"/>
              </w:rPr>
              <w:t>3.投标人具有ISO45001职业健康安全体系认证证书的得</w:t>
            </w:r>
            <w:r>
              <w:rPr>
                <w:rFonts w:hint="eastAsia" w:cs="Times New Roman" w:asciiTheme="minorEastAsia" w:hAnsiTheme="minorEastAsia"/>
                <w:kern w:val="2"/>
                <w:sz w:val="24"/>
                <w:szCs w:val="24"/>
                <w:lang w:val="en-US" w:eastAsia="zh-CN" w:bidi="ar-SA"/>
              </w:rPr>
              <w:t>2</w:t>
            </w:r>
            <w:r>
              <w:rPr>
                <w:rFonts w:hint="eastAsia" w:cs="Times New Roman" w:asciiTheme="minorEastAsia" w:hAnsiTheme="minorEastAsia" w:eastAsiaTheme="minorEastAsia"/>
                <w:kern w:val="2"/>
                <w:sz w:val="24"/>
                <w:szCs w:val="24"/>
                <w:lang w:val="en-US" w:eastAsia="zh-CN" w:bidi="ar-SA"/>
              </w:rPr>
              <w:t>分。需提供证书</w:t>
            </w:r>
            <w:r>
              <w:rPr>
                <w:rFonts w:hint="eastAsia" w:ascii="宋体" w:hAnsi="宋体" w:eastAsia="宋体" w:cs="宋体"/>
                <w:sz w:val="24"/>
                <w:szCs w:val="24"/>
              </w:rPr>
              <w:t>扫描件及认证信息查询截图（截图需显示证书状态为有效</w:t>
            </w:r>
            <w:r>
              <w:rPr>
                <w:rFonts w:hint="eastAsia" w:cs="Times New Roman" w:asciiTheme="minorEastAsia" w:hAnsiTheme="minorEastAsia"/>
                <w:kern w:val="2"/>
                <w:sz w:val="24"/>
                <w:szCs w:val="24"/>
                <w:lang w:val="en-US" w:eastAsia="zh-CN" w:bidi="ar-SA"/>
              </w:rPr>
              <w:t>。</w:t>
            </w:r>
            <w:r>
              <w:rPr>
                <w:rFonts w:hint="eastAsia" w:cs="Times New Roman" w:asciiTheme="minorEastAsia" w:hAnsiTheme="minorEastAsia" w:eastAsiaTheme="minorEastAsia"/>
                <w:kern w:val="2"/>
                <w:sz w:val="24"/>
                <w:szCs w:val="24"/>
                <w:lang w:val="en-US" w:eastAsia="zh-CN" w:bidi="ar-SA"/>
              </w:rPr>
              <w:t>认证内容覆盖护理员服务、病人陪护服务，名称无需与其完全一致，但服务内容须相同）否则不得分。</w:t>
            </w:r>
          </w:p>
          <w:p w14:paraId="4040052D">
            <w:pPr>
              <w:keepNext w:val="0"/>
              <w:keepLines w:val="0"/>
              <w:pageBreakBefore w:val="0"/>
              <w:widowControl w:val="0"/>
              <w:kinsoku/>
              <w:wordWrap/>
              <w:overflowPunct/>
              <w:topLinePunct w:val="0"/>
              <w:bidi w:val="0"/>
              <w:snapToGrid/>
              <w:spacing w:line="24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w:t>
            </w:r>
          </w:p>
          <w:p w14:paraId="1A69B9B3">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有年审要求的</w:t>
            </w:r>
            <w:r>
              <w:rPr>
                <w:rFonts w:hint="eastAsia" w:ascii="宋体" w:hAnsi="宋体" w:eastAsia="宋体" w:cs="宋体"/>
                <w:b w:val="0"/>
                <w:bCs w:val="0"/>
                <w:sz w:val="24"/>
                <w:szCs w:val="24"/>
                <w:lang w:val="en-US" w:eastAsia="zh-CN"/>
              </w:rPr>
              <w:t>证书</w:t>
            </w:r>
            <w:r>
              <w:rPr>
                <w:rFonts w:hint="eastAsia" w:ascii="宋体" w:hAnsi="宋体" w:eastAsia="宋体" w:cs="宋体"/>
                <w:b w:val="0"/>
                <w:bCs w:val="0"/>
                <w:sz w:val="24"/>
                <w:szCs w:val="24"/>
              </w:rPr>
              <w:t>须按要求年审，证书与【全国认证认可信息公共服务平台（http://cx.cnca.cn）】</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查询信息截图必须同时提供，缺一不可。</w:t>
            </w:r>
          </w:p>
          <w:p w14:paraId="5EDF986D">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投标人应确保认证证书在开标当天仍处于有效状态，并对所提供的证书及查询截图的真实性负责，如出现与事实不符的情形，视同隐瞒真实情况，提供虚假资料，将依法承担相应的法律责任。</w:t>
            </w:r>
          </w:p>
          <w:p w14:paraId="65E7D9FD">
            <w:pPr>
              <w:pStyle w:val="2"/>
              <w:spacing w:before="0" w:after="0"/>
              <w:ind w:firstLine="480" w:firstLineChars="200"/>
              <w:rPr>
                <w:rFonts w:hint="eastAsia"/>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质疑投诉处理中对证书是否有效的认定，以国家认监委网站【全国认证认可信息公共服务平台（http://cx.cnca.cn）】查询结果为准。</w:t>
            </w:r>
          </w:p>
        </w:tc>
      </w:tr>
      <w:tr w14:paraId="533E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289" w:hRule="atLeast"/>
          <w:jc w:val="center"/>
        </w:trPr>
        <w:tc>
          <w:tcPr>
            <w:tcW w:w="437" w:type="pct"/>
            <w:vMerge w:val="continue"/>
            <w:tcBorders>
              <w:left w:val="single" w:color="auto" w:sz="4" w:space="0"/>
              <w:right w:val="single" w:color="auto" w:sz="4" w:space="0"/>
            </w:tcBorders>
            <w:vAlign w:val="center"/>
          </w:tcPr>
          <w:p w14:paraId="27FBB4DA">
            <w:pPr>
              <w:widowControl w:val="0"/>
              <w:spacing w:line="280" w:lineRule="exact"/>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43FB06D9">
            <w:pPr>
              <w:widowControl w:val="0"/>
              <w:spacing w:line="280" w:lineRule="exact"/>
              <w:jc w:val="center"/>
              <w:rPr>
                <w:rFonts w:hint="eastAsia" w:ascii="宋体" w:hAnsi="宋体" w:eastAsia="宋体" w:cs="宋体"/>
              </w:rPr>
            </w:pPr>
            <w:r>
              <w:rPr>
                <w:rFonts w:hint="eastAsia" w:ascii="宋体" w:hAnsi="宋体" w:eastAsia="宋体" w:cs="宋体"/>
              </w:rPr>
              <w:t>2</w:t>
            </w:r>
          </w:p>
        </w:tc>
        <w:tc>
          <w:tcPr>
            <w:tcW w:w="786" w:type="pct"/>
            <w:tcBorders>
              <w:top w:val="single" w:color="auto" w:sz="4" w:space="0"/>
              <w:left w:val="single" w:color="auto" w:sz="4" w:space="0"/>
              <w:bottom w:val="single" w:color="auto" w:sz="4" w:space="0"/>
              <w:right w:val="single" w:color="auto" w:sz="4" w:space="0"/>
            </w:tcBorders>
            <w:vAlign w:val="center"/>
          </w:tcPr>
          <w:p w14:paraId="02CD9AD8">
            <w:pPr>
              <w:widowControl w:val="0"/>
              <w:jc w:val="center"/>
              <w:rPr>
                <w:rFonts w:hint="eastAsia" w:ascii="宋体" w:hAnsi="宋体" w:eastAsia="宋体" w:cs="宋体"/>
              </w:rPr>
            </w:pPr>
            <w:r>
              <w:rPr>
                <w:rFonts w:hint="eastAsia" w:ascii="宋体" w:hAnsi="宋体" w:eastAsia="宋体" w:cs="宋体"/>
              </w:rPr>
              <w:t>投标人业绩</w:t>
            </w:r>
          </w:p>
        </w:tc>
        <w:tc>
          <w:tcPr>
            <w:tcW w:w="344" w:type="pct"/>
            <w:tcBorders>
              <w:top w:val="single" w:color="auto" w:sz="4" w:space="0"/>
              <w:left w:val="single" w:color="auto" w:sz="4" w:space="0"/>
              <w:bottom w:val="single" w:color="auto" w:sz="4" w:space="0"/>
              <w:right w:val="single" w:color="auto" w:sz="4" w:space="0"/>
            </w:tcBorders>
            <w:vAlign w:val="center"/>
          </w:tcPr>
          <w:p w14:paraId="6398A87C">
            <w:pPr>
              <w:widowControl w:val="0"/>
              <w:jc w:val="center"/>
              <w:rPr>
                <w:rFonts w:hint="eastAsia" w:ascii="宋体" w:hAnsi="宋体" w:eastAsia="宋体" w:cs="宋体"/>
              </w:rPr>
            </w:pPr>
            <w:r>
              <w:rPr>
                <w:rFonts w:hint="eastAsia" w:ascii="宋体" w:hAnsi="宋体" w:eastAsia="宋体" w:cs="宋体"/>
              </w:rPr>
              <w:t>12</w:t>
            </w:r>
          </w:p>
        </w:tc>
        <w:tc>
          <w:tcPr>
            <w:tcW w:w="2729" w:type="pct"/>
            <w:tcBorders>
              <w:top w:val="single" w:color="auto" w:sz="4" w:space="0"/>
              <w:left w:val="single" w:color="auto" w:sz="4" w:space="0"/>
              <w:bottom w:val="single" w:color="auto" w:sz="4" w:space="0"/>
              <w:right w:val="single" w:color="auto" w:sz="4" w:space="0"/>
            </w:tcBorders>
            <w:vAlign w:val="center"/>
          </w:tcPr>
          <w:p w14:paraId="7C447179">
            <w:pPr>
              <w:widowControl w:val="0"/>
              <w:spacing w:line="240" w:lineRule="auto"/>
              <w:ind w:firstLine="480" w:firstLineChars="200"/>
              <w:jc w:val="both"/>
              <w:rPr>
                <w:rFonts w:hint="eastAsia" w:cs="宋体" w:asciiTheme="minorEastAsia" w:hAnsiTheme="minorEastAsia"/>
              </w:rPr>
            </w:pPr>
            <w:r>
              <w:rPr>
                <w:rFonts w:hint="eastAsia" w:cs="宋体" w:asciiTheme="minorEastAsia" w:hAnsiTheme="minorEastAsia"/>
              </w:rPr>
              <w:t>投标人需提供近三年（2022年1月1日至今，时间以合同签订日期为准）三级或三级以上医院陪护（护工）业绩材料。每符合要求的 1 项业绩可计 2分，</w:t>
            </w:r>
            <w:r>
              <w:rPr>
                <w:rFonts w:hint="eastAsia" w:cs="宋体" w:asciiTheme="minorEastAsia" w:hAnsiTheme="minorEastAsia"/>
                <w:lang w:val="en-US" w:eastAsia="zh-CN"/>
              </w:rPr>
              <w:t>最高</w:t>
            </w:r>
            <w:r>
              <w:rPr>
                <w:rFonts w:hint="eastAsia" w:cs="宋体" w:asciiTheme="minorEastAsia" w:hAnsiTheme="minorEastAsia"/>
              </w:rPr>
              <w:t>得12分。</w:t>
            </w:r>
          </w:p>
          <w:p w14:paraId="0A0D0519">
            <w:pPr>
              <w:widowControl w:val="0"/>
              <w:spacing w:line="240" w:lineRule="auto"/>
              <w:ind w:left="-5" w:leftChars="-2" w:firstLine="480" w:firstLineChars="200"/>
              <w:jc w:val="both"/>
              <w:rPr>
                <w:rFonts w:hint="eastAsia" w:cs="宋体" w:asciiTheme="minorEastAsia" w:hAnsiTheme="minorEastAsia"/>
              </w:rPr>
            </w:pPr>
            <w:r>
              <w:rPr>
                <w:rFonts w:hint="eastAsia" w:cs="宋体" w:asciiTheme="minorEastAsia" w:hAnsiTheme="minorEastAsia"/>
              </w:rPr>
              <w:t>注：提供合同</w:t>
            </w:r>
            <w:r>
              <w:rPr>
                <w:rFonts w:hint="eastAsia" w:cs="宋体" w:asciiTheme="minorEastAsia" w:hAnsiTheme="minorEastAsia"/>
                <w:lang w:val="en-US" w:eastAsia="zh-CN"/>
              </w:rPr>
              <w:t>关键</w:t>
            </w:r>
            <w:r>
              <w:rPr>
                <w:rFonts w:hint="eastAsia" w:cs="宋体" w:asciiTheme="minorEastAsia" w:hAnsiTheme="minorEastAsia"/>
              </w:rPr>
              <w:t>页，至少包含服务范围、合同金额（或费率）、签订时间、签章页，否则不得分。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99" w:hRule="atLeast"/>
          <w:jc w:val="center"/>
        </w:trPr>
        <w:tc>
          <w:tcPr>
            <w:tcW w:w="437" w:type="pct"/>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1828" w:type="pct"/>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2729" w:type="pct"/>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ind w:firstLine="482" w:firstLineChars="200"/>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78" w:hRule="atLeast"/>
          <w:jc w:val="center"/>
        </w:trPr>
        <w:tc>
          <w:tcPr>
            <w:tcW w:w="437" w:type="pct"/>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786"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344"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2729"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ind w:firstLine="482" w:firstLineChars="200"/>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78" w:hRule="atLeast"/>
          <w:jc w:val="center"/>
        </w:trPr>
        <w:tc>
          <w:tcPr>
            <w:tcW w:w="437" w:type="pct"/>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697" w:type="pct"/>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786" w:type="pct"/>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344" w:type="pct"/>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2729" w:type="pct"/>
            <w:tcBorders>
              <w:top w:val="single" w:color="auto" w:sz="4" w:space="0"/>
              <w:left w:val="single" w:color="auto" w:sz="4" w:space="0"/>
              <w:bottom w:val="single" w:color="auto" w:sz="4" w:space="0"/>
              <w:right w:val="single" w:color="auto" w:sz="4" w:space="0"/>
            </w:tcBorders>
            <w:vAlign w:val="center"/>
          </w:tcPr>
          <w:p w14:paraId="64F4FC8E">
            <w:pPr>
              <w:widowControl w:val="0"/>
              <w:spacing w:line="240" w:lineRule="auto"/>
              <w:ind w:firstLine="480" w:firstLineChars="200"/>
              <w:jc w:val="left"/>
              <w:rPr>
                <w:rFonts w:hint="eastAsia" w:cs="宋体" w:asciiTheme="minorEastAsia" w:hAnsiTheme="minorEastAsia"/>
              </w:rPr>
            </w:pPr>
            <w:r>
              <w:rPr>
                <w:rFonts w:hint="eastAsia" w:cs="宋体" w:asciiTheme="minorEastAsia" w:hAnsiTheme="minorEastAsi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spacing w:line="240" w:lineRule="auto"/>
              <w:ind w:firstLine="480" w:firstLineChars="200"/>
              <w:jc w:val="both"/>
              <w:rPr>
                <w:rFonts w:hint="eastAsia" w:ascii="宋体" w:hAnsi="宋体" w:eastAsia="宋体" w:cs="宋体"/>
              </w:rPr>
            </w:pPr>
            <w:r>
              <w:rPr>
                <w:rFonts w:hint="eastAsia" w:cs="宋体" w:asciiTheme="minorEastAsia" w:hAnsiTheme="minorEastAsia"/>
              </w:rPr>
              <w:t>查询渠道：通过“信用中国”（www.creditchina.gov.cn，下载信用信息报告）、“中国政府采购网”（www.ccgp.gov.cn）以及“深圳市政府采购监管网”（http://zfcg.sz.gov.cn）查询供应商信用信息。信用信息以开标当日的查询结果为准。</w:t>
            </w:r>
          </w:p>
        </w:tc>
      </w:tr>
    </w:tbl>
    <w:p w14:paraId="2645A9AE">
      <w:bookmarkStart w:id="2" w:name="bt开标一览表"/>
      <w:bookmarkEnd w:id="2"/>
      <w:bookmarkStart w:id="3" w:name="bt合同条款及格式"/>
      <w:bookmarkEnd w:id="3"/>
      <w:bookmarkStart w:id="4" w:name="bt合同条款"/>
      <w:bookmarkEnd w:id="4"/>
      <w:bookmarkStart w:id="5" w:name="bt投标文件签署授权委托书"/>
      <w:bookmarkEnd w:id="5"/>
      <w:bookmarkStart w:id="6" w:name="bt合同格式"/>
      <w:bookmarkEnd w:id="6"/>
      <w:bookmarkStart w:id="7" w:name="bt说明"/>
      <w:bookmarkEnd w:id="7"/>
      <w:bookmarkStart w:id="8" w:name="bt其他资料由投标人自定"/>
      <w:bookmarkEnd w:id="8"/>
      <w:bookmarkStart w:id="9" w:name="bt商务标投标文件格式"/>
      <w:bookmarkEnd w:id="9"/>
      <w:bookmarkStart w:id="10" w:name="bt投标人须知"/>
      <w:bookmarkEnd w:id="10"/>
      <w:bookmarkStart w:id="11" w:name="bt其他资料2"/>
      <w:bookmarkEnd w:id="11"/>
      <w:bookmarkStart w:id="12" w:name="bt投标函"/>
      <w:bookmarkEnd w:id="12"/>
      <w:bookmarkStart w:id="13" w:name="合同格式"/>
      <w:bookmarkEnd w:id="13"/>
      <w:bookmarkStart w:id="14" w:name="bt技术标投标文件格式"/>
      <w:bookmarkEnd w:id="14"/>
      <w:bookmarkStart w:id="15" w:name="bt投标报价汇总表"/>
      <w:bookmarkEnd w:id="15"/>
      <w:bookmarkStart w:id="16" w:name="bt本工程承诺书"/>
      <w:bookmarkEnd w:id="16"/>
      <w:bookmarkStart w:id="17" w:name="bt投标人情况介绍"/>
      <w:bookmarkEnd w:id="17"/>
      <w:bookmarkStart w:id="18" w:name="bt项目管理班子配备情况"/>
      <w:bookmarkEnd w:id="18"/>
      <w:bookmarkStart w:id="19" w:name="_Toc432592813"/>
      <w:bookmarkStart w:id="20" w:name="_Toc76544499"/>
      <w:bookmarkStart w:id="21" w:name="_Toc265483798"/>
      <w:r>
        <w:rPr>
          <w:rFonts w:hint="eastAsia"/>
        </w:rPr>
        <w:br w:type="page"/>
      </w:r>
    </w:p>
    <w:p w14:paraId="0FC107FB">
      <w:pPr>
        <w:pStyle w:val="20"/>
        <w:tabs>
          <w:tab w:val="clear" w:pos="426"/>
        </w:tabs>
      </w:pPr>
      <w:r>
        <w:rPr>
          <w:rFonts w:hint="eastAsia"/>
        </w:rPr>
        <w:t>第一章招标公告</w:t>
      </w:r>
      <w:bookmarkEnd w:id="19"/>
      <w:bookmarkEnd w:id="20"/>
      <w:bookmarkEnd w:id="21"/>
    </w:p>
    <w:p w14:paraId="64547E00">
      <w:pPr>
        <w:tabs>
          <w:tab w:val="left" w:pos="426"/>
        </w:tabs>
        <w:adjustRightInd w:val="0"/>
        <w:snapToGrid w:val="0"/>
        <w:spacing w:line="360" w:lineRule="auto"/>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6"/>
        <w:spacing w:line="560" w:lineRule="exact"/>
        <w:ind w:left="0" w:leftChars="0" w:firstLine="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6"/>
        <w:tblW w:w="522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25"/>
        <w:gridCol w:w="1664"/>
        <w:gridCol w:w="2076"/>
        <w:gridCol w:w="661"/>
        <w:gridCol w:w="560"/>
        <w:gridCol w:w="4052"/>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25" w:type="pct"/>
            <w:tcBorders>
              <w:tl2br w:val="nil"/>
              <w:tr2bl w:val="nil"/>
            </w:tcBorders>
            <w:shd w:val="clear" w:color="auto" w:fill="DCE6F2" w:themeFill="accent1" w:themeFillTint="32"/>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862" w:type="pct"/>
            <w:tcBorders>
              <w:tl2br w:val="nil"/>
              <w:tr2bl w:val="nil"/>
            </w:tcBorders>
            <w:shd w:val="clear" w:color="auto" w:fill="DCE6F2" w:themeFill="accent1" w:themeFillTint="32"/>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1076" w:type="pct"/>
            <w:shd w:val="clear" w:color="auto" w:fill="DCE6F2" w:themeFill="accent1" w:themeFillTint="32"/>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343" w:type="pct"/>
            <w:shd w:val="clear" w:color="auto" w:fill="DCE6F2" w:themeFill="accent1" w:themeFillTint="32"/>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290" w:type="pct"/>
            <w:shd w:val="clear" w:color="auto" w:fill="DCE6F2" w:themeFill="accent1" w:themeFillTint="32"/>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2101" w:type="pct"/>
            <w:shd w:val="clear" w:color="auto" w:fill="DCE6F2" w:themeFill="accent1" w:themeFillTint="32"/>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rPr>
            </w:pPr>
            <w:r>
              <w:rPr>
                <w:rFonts w:hint="eastAsia" w:ascii="宋体" w:hAnsi="宋体" w:eastAsia="宋体" w:cs="宋体"/>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25"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86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eastAsia="宋体" w:cs="宋体"/>
                <w:lang w:val="en-US" w:eastAsia="zh-CN"/>
              </w:rPr>
            </w:pPr>
            <w:r>
              <w:rPr>
                <w:rFonts w:hint="eastAsia" w:eastAsia="宋体"/>
              </w:rPr>
              <w:t>ENT2025</w:t>
            </w:r>
            <w:r>
              <w:rPr>
                <w:rFonts w:hint="eastAsia" w:eastAsia="宋体"/>
                <w:lang w:val="en-US" w:eastAsia="zh-CN"/>
              </w:rPr>
              <w:t>0906</w:t>
            </w:r>
          </w:p>
        </w:tc>
        <w:tc>
          <w:tcPr>
            <w:tcW w:w="1076" w:type="pct"/>
            <w:tcMar>
              <w:top w:w="15" w:type="dxa"/>
              <w:left w:w="15" w:type="dxa"/>
              <w:bottom w:w="15" w:type="dxa"/>
              <w:right w:w="15" w:type="dxa"/>
            </w:tcMar>
            <w:vAlign w:val="center"/>
          </w:tcPr>
          <w:p w14:paraId="38B93C72">
            <w:pPr>
              <w:widowControl w:val="0"/>
              <w:adjustRightInd w:val="0"/>
              <w:snapToGrid w:val="0"/>
              <w:jc w:val="center"/>
              <w:rPr>
                <w:rFonts w:eastAsia="宋体"/>
              </w:rPr>
            </w:pPr>
            <w:r>
              <w:rPr>
                <w:rFonts w:hint="eastAsia" w:ascii="宋体" w:hAnsi="宋体" w:cs="宋体"/>
                <w:szCs w:val="21"/>
                <w:lang w:val="en-US" w:eastAsia="zh-CN"/>
              </w:rPr>
              <w:t>免</w:t>
            </w:r>
            <w:r>
              <w:rPr>
                <w:rFonts w:hint="eastAsia" w:ascii="宋体" w:hAnsi="宋体" w:cs="宋体"/>
                <w:szCs w:val="21"/>
              </w:rPr>
              <w:t>陪</w:t>
            </w:r>
            <w:r>
              <w:rPr>
                <w:rFonts w:hint="eastAsia" w:ascii="宋体" w:hAnsi="宋体" w:cs="宋体"/>
                <w:szCs w:val="21"/>
                <w:lang w:val="en-US" w:eastAsia="zh-CN"/>
              </w:rPr>
              <w:t>照</w:t>
            </w:r>
            <w:r>
              <w:rPr>
                <w:rFonts w:hint="eastAsia" w:ascii="宋体" w:hAnsi="宋体" w:cs="宋体"/>
                <w:szCs w:val="21"/>
              </w:rPr>
              <w:t>护服务项目</w:t>
            </w:r>
          </w:p>
        </w:tc>
        <w:tc>
          <w:tcPr>
            <w:tcW w:w="343"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290" w:type="pct"/>
            <w:tcMar>
              <w:top w:w="15" w:type="dxa"/>
              <w:left w:w="15" w:type="dxa"/>
              <w:bottom w:w="15" w:type="dxa"/>
              <w:right w:w="15" w:type="dxa"/>
            </w:tcMar>
            <w:vAlign w:val="center"/>
          </w:tcPr>
          <w:p w14:paraId="155E66EA">
            <w:pPr>
              <w:widowControl w:val="0"/>
              <w:adjustRightInd w:val="0"/>
              <w:snapToGrid w:val="0"/>
              <w:jc w:val="center"/>
              <w:rPr>
                <w:rFonts w:eastAsia="宋体"/>
              </w:rPr>
            </w:pPr>
            <w:r>
              <w:rPr>
                <w:rFonts w:hint="eastAsia" w:ascii="宋体" w:hAnsi="宋体" w:eastAsia="宋体" w:cs="宋体"/>
              </w:rPr>
              <w:t>项</w:t>
            </w:r>
          </w:p>
        </w:tc>
        <w:tc>
          <w:tcPr>
            <w:tcW w:w="2101" w:type="pct"/>
            <w:tcMar>
              <w:top w:w="15" w:type="dxa"/>
              <w:left w:w="15" w:type="dxa"/>
              <w:bottom w:w="15" w:type="dxa"/>
              <w:right w:w="15" w:type="dxa"/>
            </w:tcMar>
            <w:vAlign w:val="center"/>
          </w:tcPr>
          <w:p w14:paraId="3BA326B6">
            <w:pPr>
              <w:widowControl w:val="0"/>
              <w:adjustRightInd w:val="0"/>
              <w:snapToGrid w:val="0"/>
              <w:jc w:val="both"/>
              <w:rPr>
                <w:rFonts w:hint="default" w:ascii="宋体" w:hAnsi="宋体" w:cs="宋体" w:eastAsiaTheme="minorEastAsia"/>
                <w:lang w:val="en-US" w:eastAsia="zh-CN"/>
              </w:rPr>
            </w:pPr>
            <w:r>
              <w:rPr>
                <w:rFonts w:hint="eastAsia" w:ascii="宋体" w:hAnsi="宋体" w:cs="宋体"/>
              </w:rPr>
              <w:t>服务期限为自合同签订之日起一年。本项目为长期服务项目，合同每年签订一次，</w:t>
            </w:r>
            <w:r>
              <w:rPr>
                <w:rFonts w:hint="eastAsia" w:ascii="宋体" w:hAnsi="宋体" w:cs="宋体"/>
                <w:lang w:val="en-US" w:eastAsia="zh-CN"/>
              </w:rPr>
              <w:t>最长不超过三十六个月。</w:t>
            </w:r>
          </w:p>
        </w:tc>
      </w:tr>
    </w:tbl>
    <w:p w14:paraId="72E55AB9">
      <w:pPr>
        <w:spacing w:line="360" w:lineRule="auto"/>
        <w:rPr>
          <w:rFonts w:hint="eastAsia" w:asciiTheme="minorEastAsia" w:hAnsiTheme="minorEastAsia" w:cstheme="minorEastAsia"/>
          <w:bCs/>
        </w:rPr>
      </w:pPr>
    </w:p>
    <w:p w14:paraId="29297A02">
      <w:pPr>
        <w:spacing w:line="360" w:lineRule="auto"/>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供应商须是在中华人民共和国境内经注册独立法人单位，具有独立法人资格或者具有独立承担民事责任的能力的其他组织（提供营业执照或事业单位法人证等法人证明扫描件，原件备查）。【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6C42EB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本项目不接受任何形式的联合体投标，不接受同一母公司下属两家（含两家）以上的分、子公司参与投标。投标人不得将本项目进行分包、转包。</w:t>
      </w:r>
    </w:p>
    <w:p w14:paraId="64C522A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参与本项目投标前三年内，在经营活动中没有重大违法记录（由供应商在《投标及履约承诺函》中作出声明）。</w:t>
      </w:r>
    </w:p>
    <w:p w14:paraId="59175C6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参与本项目政府采购活动时不存在被有关部门禁止参与政府采购活动且在有效期内的情况（由供应商在《投标及履约承诺函》中作出声明）。</w:t>
      </w:r>
    </w:p>
    <w:p w14:paraId="576E676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投标人未被列入失信被执行人、重大税收违法案件当事人名单及政府采购严重违法失信行为记录名单（由供应商在《投标及履约承诺函》中作出声明）。</w:t>
      </w:r>
    </w:p>
    <w:p w14:paraId="6E887AC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为采购项目提供整体设计、规范编制或者项目管理、监理、检测等服务的供应商，不得再参加该采购项目的其他采购活动（由供应商在《投标及履约承诺函》中作出声明）。</w:t>
      </w:r>
    </w:p>
    <w:p w14:paraId="2E3BBCA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三、供应商报名资格审查资料清单（复印件加盖公章、原件备查）：</w:t>
      </w:r>
    </w:p>
    <w:p w14:paraId="4F0A526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供应商报名表（格式详见附件）；</w:t>
      </w:r>
    </w:p>
    <w:p w14:paraId="71FE00F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企业法人营业执照、税务登记证、组织机构代码证复印件或三证合一复印件；</w:t>
      </w:r>
    </w:p>
    <w:p w14:paraId="5C16CBA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供应商基本情况表及供应商基本情况表附件（格式详见附件）；</w:t>
      </w:r>
    </w:p>
    <w:p w14:paraId="68B289B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法定代表人证明书（格式详见附件）；</w:t>
      </w:r>
    </w:p>
    <w:p w14:paraId="51D8487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法定代表人授权书（格式详见附件，投标人代表为法定代表人的无需提供本格式）；</w:t>
      </w:r>
    </w:p>
    <w:p w14:paraId="7C2F86D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诚信声明函（格式见附件）。在三年内（自招标公告发布之日起倒推），通过“信用中国”（www.creditchina.gov.cn）、“中国政府采购网”（www.ccgp.gov.cn）、“深圳市政府采购监管网”（zfcg.sz.gov.cn）三个渠道查询供应商信用记录查询有失信记录，被取消中选资格的，与招标人有合同纠纷，或被索赔过的投标人的投标将被拒绝，需提供查询记录截图；</w:t>
      </w:r>
    </w:p>
    <w:p w14:paraId="343CB444">
      <w:pPr>
        <w:tabs>
          <w:tab w:val="left" w:pos="360"/>
        </w:tabs>
        <w:spacing w:line="360" w:lineRule="auto"/>
        <w:ind w:firstLine="480" w:firstLineChars="200"/>
        <w:jc w:val="both"/>
        <w:rPr>
          <w:rFonts w:hint="eastAsia" w:ascii="宋体" w:hAnsi="宋体" w:eastAsia="宋体" w:cs="宋体"/>
          <w:bCs/>
          <w:color w:val="FF0000"/>
          <w:shd w:val="clear" w:color="auto" w:fill="FFFFFF"/>
        </w:rPr>
      </w:pPr>
      <w:r>
        <w:rPr>
          <w:rFonts w:hint="eastAsia" w:ascii="宋体" w:hAnsi="宋体" w:eastAsia="宋体" w:cs="宋体"/>
          <w:bCs/>
          <w:color w:val="FF0000"/>
          <w:shd w:val="clear" w:color="auto" w:fill="FFFFFF"/>
        </w:rPr>
        <w:t>注意：声明函及三个渠道查询供应商信用查询记录截图均须提供。</w:t>
      </w:r>
    </w:p>
    <w:p w14:paraId="055255C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投标函（格式详见附件）；</w:t>
      </w:r>
    </w:p>
    <w:p w14:paraId="07537BD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投标及履约承诺函（格式详见附件）</w:t>
      </w:r>
    </w:p>
    <w:p w14:paraId="5F2F6F7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龙岗区进一步规范政商交往行为告知书（格式详见附件）。</w:t>
      </w:r>
    </w:p>
    <w:p w14:paraId="1084996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FF0000"/>
          <w:shd w:val="clear" w:color="auto" w:fill="FFFFFF"/>
        </w:rPr>
        <w:t>以上资料需加盖公章。</w:t>
      </w:r>
    </w:p>
    <w:p w14:paraId="439E185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highlight w:val="yellow"/>
          <w:shd w:val="clear" w:color="auto" w:fill="FFFFFF"/>
        </w:rPr>
        <w:t>投标人应在2025年</w:t>
      </w:r>
      <w:r>
        <w:rPr>
          <w:rFonts w:hint="eastAsia" w:ascii="宋体" w:hAnsi="宋体" w:eastAsia="宋体" w:cs="宋体"/>
          <w:bCs/>
          <w:color w:val="333333"/>
          <w:highlight w:val="yellow"/>
          <w:shd w:val="clear" w:color="auto" w:fill="FFFFFF"/>
          <w:lang w:val="en-US" w:eastAsia="zh-CN"/>
        </w:rPr>
        <w:t>10</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17</w:t>
      </w:r>
      <w:r>
        <w:rPr>
          <w:rFonts w:hint="eastAsia" w:ascii="宋体" w:hAnsi="宋体" w:eastAsia="宋体" w:cs="宋体"/>
          <w:bCs/>
          <w:color w:val="333333"/>
          <w:highlight w:val="yellow"/>
          <w:shd w:val="clear" w:color="auto" w:fill="FFFFFF"/>
        </w:rPr>
        <w:t>日-2025年</w:t>
      </w:r>
      <w:r>
        <w:rPr>
          <w:rFonts w:hint="eastAsia" w:ascii="宋体" w:hAnsi="宋体" w:eastAsia="宋体" w:cs="宋体"/>
          <w:bCs/>
          <w:color w:val="333333"/>
          <w:highlight w:val="yellow"/>
          <w:shd w:val="clear" w:color="auto" w:fill="FFFFFF"/>
          <w:lang w:val="en-US" w:eastAsia="zh-CN"/>
        </w:rPr>
        <w:t>10</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23</w:t>
      </w:r>
      <w:r>
        <w:rPr>
          <w:rFonts w:hint="eastAsia" w:ascii="宋体" w:hAnsi="宋体" w:eastAsia="宋体" w:cs="宋体"/>
          <w:bCs/>
          <w:color w:val="333333"/>
          <w:highlight w:val="yellow"/>
          <w:shd w:val="clear" w:color="auto" w:fill="FFFFFF"/>
        </w:rPr>
        <w:t>日，工作日上午8:00-12:00，下午2:00-5:00，提交以上报名资料到深圳市龙岗区龙城街道黄阁路186号龙岗区耳鼻咽喉医院科研楼1106审核，联系人：曹老师，联系方式：0755-28989999-61106。</w:t>
      </w:r>
    </w:p>
    <w:p w14:paraId="513A79E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四、投标资料（详见招标文件）</w:t>
      </w:r>
    </w:p>
    <w:p w14:paraId="3AABEE9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投标资料须加盖公章，密封在一个档案袋里面加盖骑缝章，一正五副，</w:t>
      </w:r>
      <w:r>
        <w:rPr>
          <w:rFonts w:hint="eastAsia" w:ascii="宋体" w:hAnsi="宋体" w:eastAsia="宋体" w:cs="宋体"/>
          <w:bCs/>
          <w:color w:val="FF0000"/>
          <w:shd w:val="clear" w:color="auto" w:fill="FFFFFF"/>
        </w:rPr>
        <w:t>电子文件一份，U盘储存（投标文件正本盖章后的扫描件，PDF格式）</w:t>
      </w:r>
      <w:r>
        <w:rPr>
          <w:rFonts w:hint="eastAsia" w:ascii="宋体" w:hAnsi="宋体" w:eastAsia="宋体" w:cs="宋体"/>
          <w:bCs/>
          <w:color w:val="333333"/>
          <w:shd w:val="clear" w:color="auto" w:fill="FFFFFF"/>
        </w:rPr>
        <w:t>。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68F980A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五、评分方法：综合评分法</w:t>
      </w:r>
    </w:p>
    <w:p w14:paraId="4B9803D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六、开标时间：另行通知</w:t>
      </w:r>
    </w:p>
    <w:p w14:paraId="56D9C7A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附件1：报名表</w:t>
      </w:r>
    </w:p>
    <w:p w14:paraId="30F7A43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附件2：招标文件</w:t>
      </w:r>
    </w:p>
    <w:p w14:paraId="5253042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附件3：供应商基本情况表及供应商基本情况表附件</w:t>
      </w:r>
    </w:p>
    <w:p w14:paraId="2A0FEE2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附件4：法定代表人证明书</w:t>
      </w:r>
    </w:p>
    <w:p w14:paraId="3C9C85C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附件5：法定代表人授权书</w:t>
      </w:r>
    </w:p>
    <w:p w14:paraId="17F1A49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附件6：信用声明函及证明文件</w:t>
      </w:r>
    </w:p>
    <w:p w14:paraId="6552CCA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附件7：投标函</w:t>
      </w:r>
    </w:p>
    <w:p w14:paraId="2F6BF91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附件8：投标及履约承诺函</w:t>
      </w:r>
    </w:p>
    <w:p w14:paraId="57C430A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附件9：龙岗区进一步规范政商交往行为告知书</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第二章投标人须知</w:t>
      </w:r>
    </w:p>
    <w:p w14:paraId="63D22EFF">
      <w:pPr>
        <w:pStyle w:val="46"/>
        <w:spacing w:line="360" w:lineRule="auto"/>
        <w:ind w:left="0" w:leftChars="0"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招标单位：深圳市龙岗区耳鼻咽喉医院</w:t>
      </w:r>
    </w:p>
    <w:p w14:paraId="4ABF407E">
      <w:pPr>
        <w:widowControl w:val="0"/>
        <w:tabs>
          <w:tab w:val="left" w:pos="72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地址：深圳市龙岗区龙城街道黄阁路186号</w:t>
      </w:r>
    </w:p>
    <w:p w14:paraId="2CE6A0EC">
      <w:pPr>
        <w:widowControl w:val="0"/>
        <w:tabs>
          <w:tab w:val="left" w:pos="720"/>
        </w:tabs>
        <w:spacing w:line="360" w:lineRule="auto"/>
        <w:ind w:firstLine="480" w:firstLineChars="200"/>
        <w:jc w:val="both"/>
        <w:rPr>
          <w:rFonts w:hint="eastAsia" w:asciiTheme="minorEastAsia" w:hAnsiTheme="minorEastAsia" w:cstheme="minorEastAsia"/>
          <w:highlight w:val="yellow"/>
        </w:rPr>
      </w:pP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rPr>
        <w:t>资金来源：</w:t>
      </w:r>
      <w:r>
        <w:rPr>
          <w:rFonts w:hint="eastAsia" w:asciiTheme="minorEastAsia" w:hAnsiTheme="minorEastAsia" w:cstheme="minorEastAsia"/>
          <w:highlight w:val="yellow"/>
        </w:rPr>
        <w:t>中标人在本项目中取得的报酬来源于接受陪护服务的患者或家属，</w:t>
      </w:r>
      <w:r>
        <w:rPr>
          <w:rFonts w:hint="eastAsia" w:asciiTheme="minorEastAsia" w:hAnsiTheme="minorEastAsia" w:cstheme="minorEastAsia"/>
          <w:highlight w:val="yellow"/>
          <w:lang w:val="en-US" w:eastAsia="zh-CN"/>
        </w:rPr>
        <w:t>采购</w:t>
      </w:r>
      <w:r>
        <w:rPr>
          <w:rFonts w:hint="eastAsia" w:asciiTheme="minorEastAsia" w:hAnsiTheme="minorEastAsia" w:cstheme="minorEastAsia"/>
          <w:highlight w:val="yellow"/>
        </w:rPr>
        <w:t>人不</w:t>
      </w:r>
      <w:r>
        <w:rPr>
          <w:rFonts w:hint="eastAsia" w:asciiTheme="minorEastAsia" w:hAnsiTheme="minorEastAsia" w:cstheme="minorEastAsia"/>
          <w:highlight w:val="yellow"/>
          <w:lang w:val="en-US" w:eastAsia="zh-CN"/>
        </w:rPr>
        <w:t>向中标人</w:t>
      </w:r>
      <w:r>
        <w:rPr>
          <w:rFonts w:hint="eastAsia" w:asciiTheme="minorEastAsia" w:hAnsiTheme="minorEastAsia" w:cstheme="minorEastAsia"/>
          <w:highlight w:val="yellow"/>
        </w:rPr>
        <w:t>支付任何费用。</w:t>
      </w:r>
    </w:p>
    <w:p w14:paraId="5ED11D0C">
      <w:pPr>
        <w:spacing w:line="360" w:lineRule="auto"/>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360" w:lineRule="auto"/>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360" w:lineRule="auto"/>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同意承担因中标后违反招标文件要求而直接影响招标单位的工作正常运转，甚至造成不良后果的全部责任。</w:t>
      </w:r>
    </w:p>
    <w:p w14:paraId="5206ACBE">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rPr>
        <w:t>同意招标单位的招标项目需求。</w:t>
      </w:r>
    </w:p>
    <w:p w14:paraId="155CEB99">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保证在投标报价时按实际情况报价，并保证按质按量完成交付成果。</w:t>
      </w:r>
    </w:p>
    <w:p w14:paraId="436E120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5.</w:t>
      </w:r>
      <w:r>
        <w:rPr>
          <w:rFonts w:hint="eastAsia" w:asciiTheme="minorEastAsia" w:hAnsiTheme="minorEastAsia" w:cstheme="minorEastAsia"/>
        </w:rPr>
        <w:t>同意承担因用极端低价进行恶意竞争而造成的各种不良后果的全部责任。</w:t>
      </w:r>
    </w:p>
    <w:p w14:paraId="21497E1C">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6.</w:t>
      </w:r>
      <w:r>
        <w:rPr>
          <w:rFonts w:hint="eastAsia" w:asciiTheme="minorEastAsia" w:hAnsiTheme="minorEastAsia" w:cstheme="minorEastAsia"/>
        </w:rPr>
        <w:t>同意中标后，如在履行合同过程中不能按本招标文件的要求和服务满足招标方，同意招标方单方中止合同。</w:t>
      </w:r>
    </w:p>
    <w:p w14:paraId="3662B7E0">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7.</w:t>
      </w:r>
      <w:r>
        <w:rPr>
          <w:rFonts w:hint="eastAsia" w:asciiTheme="minorEastAsia" w:hAnsiTheme="minorEastAsia" w:cstheme="minorEastAsia"/>
        </w:rPr>
        <w:t>在中标人被终止合同后，候选中标人如接到招标方通知要求时，应按照投标文件的要求提供服务启动签合同程序。</w:t>
      </w:r>
    </w:p>
    <w:p w14:paraId="7147585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8.</w:t>
      </w:r>
      <w:r>
        <w:rPr>
          <w:rFonts w:hint="eastAsia" w:asciiTheme="minorEastAsia" w:hAnsiTheme="minorEastAsia" w:cstheme="minorEastAsia"/>
        </w:rPr>
        <w:t>同意在接到中标通知书之日起10个工作日内到招标单位签订合同。</w:t>
      </w:r>
    </w:p>
    <w:p w14:paraId="77D4AB63">
      <w:pPr>
        <w:spacing w:line="360" w:lineRule="auto"/>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360" w:lineRule="auto"/>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遵循公开、公平、公正的原则；</w:t>
      </w:r>
    </w:p>
    <w:p w14:paraId="3A8EAF2E">
      <w:pPr>
        <w:tabs>
          <w:tab w:val="left" w:pos="720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坚持质量优先、服务至上的原则。</w:t>
      </w:r>
    </w:p>
    <w:p w14:paraId="5D727207">
      <w:pPr>
        <w:tabs>
          <w:tab w:val="left" w:pos="720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医院纪审部门全程有效监督。</w:t>
      </w:r>
    </w:p>
    <w:p w14:paraId="313FA275">
      <w:pPr>
        <w:shd w:val="clear" w:color="auto" w:fill="FFFFFF"/>
        <w:spacing w:line="360" w:lineRule="auto"/>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360" w:lineRule="auto"/>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360" w:lineRule="auto"/>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360" w:lineRule="auto"/>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投标人未按招投标文件的要求填报相关资料（包括样式和顺序等）；</w:t>
      </w:r>
    </w:p>
    <w:p w14:paraId="59F0AA6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投标人违反本招标文件的规定；</w:t>
      </w:r>
    </w:p>
    <w:p w14:paraId="126EAFB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rPr>
        <w:t>投标人未准时递交投标书，未准时出席开标评审会议；</w:t>
      </w:r>
    </w:p>
    <w:p w14:paraId="295B03AC">
      <w:pPr>
        <w:spacing w:line="360" w:lineRule="auto"/>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lang w:val="en-US" w:eastAsia="zh-CN"/>
        </w:rPr>
        <w:t>4.</w:t>
      </w:r>
      <w:r>
        <w:rPr>
          <w:rFonts w:hint="eastAsia" w:asciiTheme="minorEastAsia" w:hAnsiTheme="minorEastAsia" w:cstheme="minorEastAsia"/>
        </w:rPr>
        <w:t>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360" w:lineRule="auto"/>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360" w:lineRule="auto"/>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2.评分时，</w:t>
      </w:r>
      <w:r>
        <w:rPr>
          <w:rFonts w:hint="eastAsia" w:asciiTheme="minorEastAsia" w:hAnsiTheme="minorEastAsia" w:cstheme="minorEastAsia"/>
          <w:b/>
          <w:bCs/>
          <w:color w:val="FF0000"/>
          <w:highlight w:val="none"/>
        </w:rPr>
        <w:t>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360" w:lineRule="auto"/>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EC8803C">
      <w:pPr>
        <w:pStyle w:val="71"/>
        <w:spacing w:before="120" w:line="360" w:lineRule="auto"/>
        <w:ind w:firstLine="562"/>
        <w:rPr>
          <w:rFonts w:hint="eastAsia" w:asciiTheme="minorEastAsia" w:hAnsiTheme="minorEastAsia" w:eastAsiaTheme="minorEastAsia"/>
          <w:b/>
          <w:szCs w:val="24"/>
        </w:rPr>
      </w:pPr>
      <w:r>
        <w:rPr>
          <w:rFonts w:hint="eastAsia" w:asciiTheme="minorEastAsia" w:hAnsiTheme="minorEastAsia" w:eastAsiaTheme="minorEastAsia"/>
          <w:b/>
          <w:sz w:val="28"/>
          <w:szCs w:val="28"/>
        </w:rPr>
        <w:t>一、服务内容</w:t>
      </w:r>
    </w:p>
    <w:p w14:paraId="11897458">
      <w:pPr>
        <w:pStyle w:val="12"/>
        <w:spacing w:line="240" w:lineRule="auto"/>
        <w:ind w:firstLine="562" w:firstLineChars="200"/>
        <w:rPr>
          <w:rFonts w:hint="eastAsia" w:asciiTheme="minorEastAsia" w:hAnsiTheme="minorEastAsia" w:cstheme="minorEastAsia"/>
          <w:b/>
          <w:bCs/>
          <w:sz w:val="28"/>
          <w:szCs w:val="28"/>
          <w:lang w:bidi="ar"/>
        </w:rPr>
      </w:pPr>
      <w:r>
        <w:rPr>
          <w:rFonts w:hint="eastAsia" w:asciiTheme="minorEastAsia" w:hAnsiTheme="minorEastAsia" w:cstheme="minorEastAsia"/>
          <w:b/>
          <w:bCs/>
          <w:sz w:val="28"/>
          <w:szCs w:val="28"/>
          <w:lang w:bidi="ar"/>
        </w:rPr>
        <w:t>（一）免陪照护服务</w:t>
      </w:r>
    </w:p>
    <w:tbl>
      <w:tblPr>
        <w:tblStyle w:val="70"/>
        <w:tblpPr w:leftFromText="180" w:rightFromText="180" w:vertAnchor="text" w:horzAnchor="page" w:tblpX="1687" w:tblpY="207"/>
        <w:tblOverlap w:val="never"/>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6"/>
        <w:gridCol w:w="1996"/>
        <w:gridCol w:w="1887"/>
        <w:gridCol w:w="2003"/>
        <w:gridCol w:w="2301"/>
      </w:tblGrid>
      <w:tr w14:paraId="76DF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47" w:type="pct"/>
            <w:vMerge w:val="restart"/>
            <w:textDirection w:val="tbLrV"/>
            <w:vAlign w:val="center"/>
          </w:tcPr>
          <w:p w14:paraId="07F5BBCF">
            <w:pPr>
              <w:pStyle w:val="12"/>
              <w:spacing w:line="240" w:lineRule="auto"/>
              <w:ind w:left="113" w:right="113" w:firstLine="0" w:firstLineChars="0"/>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8"/>
                <w:szCs w:val="28"/>
                <w:lang w:eastAsia="zh-CN"/>
                <w14:textFill>
                  <w14:solidFill>
                    <w14:schemeClr w14:val="tx1"/>
                  </w14:solidFill>
                </w14:textFill>
              </w:rPr>
              <w:t>免陪照护服务</w:t>
            </w:r>
            <w: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t>价格项</w:t>
            </w:r>
            <w:r>
              <w:rPr>
                <w:rFonts w:hint="eastAsia" w:asciiTheme="minorEastAsia" w:hAnsiTheme="minorEastAsia" w:eastAsiaTheme="minorEastAsia" w:cstheme="minorEastAsia"/>
                <w:color w:val="000000" w:themeColor="text1"/>
                <w:spacing w:val="6"/>
                <w:position w:val="1"/>
                <w:sz w:val="28"/>
                <w:szCs w:val="28"/>
                <w:lang w:eastAsia="zh-CN"/>
                <w14:textFill>
                  <w14:solidFill>
                    <w14:schemeClr w14:val="tx1"/>
                  </w14:solidFill>
                </w14:textFill>
              </w:rPr>
              <w:t>目</w:t>
            </w:r>
            <w: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t>表</w:t>
            </w:r>
          </w:p>
        </w:tc>
        <w:tc>
          <w:tcPr>
            <w:tcW w:w="1085" w:type="pct"/>
            <w:vAlign w:val="center"/>
          </w:tcPr>
          <w:p w14:paraId="0DEDB5AD">
            <w:pPr>
              <w:pStyle w:val="12"/>
              <w:spacing w:line="240" w:lineRule="auto"/>
              <w:ind w:firstLine="506" w:firstLineChars="20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pacing w:val="6"/>
                <w14:textFill>
                  <w14:solidFill>
                    <w14:schemeClr w14:val="tx1"/>
                  </w14:solidFill>
                </w14:textFill>
              </w:rPr>
              <w:t>服务产</w:t>
            </w:r>
            <w:r>
              <w:rPr>
                <w:rFonts w:hint="eastAsia" w:asciiTheme="minorEastAsia" w:hAnsiTheme="minorEastAsia" w:eastAsiaTheme="minorEastAsia" w:cstheme="minorEastAsia"/>
                <w:b/>
                <w:bCs/>
                <w:color w:val="000000" w:themeColor="text1"/>
                <w14:textFill>
                  <w14:solidFill>
                    <w14:schemeClr w14:val="tx1"/>
                  </w14:solidFill>
                </w14:textFill>
              </w:rPr>
              <w:t>出</w:t>
            </w:r>
          </w:p>
        </w:tc>
        <w:tc>
          <w:tcPr>
            <w:tcW w:w="1026" w:type="pct"/>
            <w:vAlign w:val="center"/>
          </w:tcPr>
          <w:p w14:paraId="05E6B477">
            <w:pPr>
              <w:pStyle w:val="12"/>
              <w:spacing w:line="240" w:lineRule="auto"/>
              <w:ind w:firstLine="506" w:firstLineChars="20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pacing w:val="6"/>
                <w14:textFill>
                  <w14:solidFill>
                    <w14:schemeClr w14:val="tx1"/>
                  </w14:solidFill>
                </w14:textFill>
              </w:rPr>
              <w:t>价格构</w:t>
            </w:r>
            <w:r>
              <w:rPr>
                <w:rFonts w:hint="eastAsia" w:asciiTheme="minorEastAsia" w:hAnsiTheme="minorEastAsia" w:eastAsiaTheme="minorEastAsia" w:cstheme="minorEastAsia"/>
                <w:b/>
                <w:bCs/>
                <w:color w:val="000000" w:themeColor="text1"/>
                <w14:textFill>
                  <w14:solidFill>
                    <w14:schemeClr w14:val="tx1"/>
                  </w14:solidFill>
                </w14:textFill>
              </w:rPr>
              <w:t>成</w:t>
            </w:r>
          </w:p>
        </w:tc>
        <w:tc>
          <w:tcPr>
            <w:tcW w:w="1089" w:type="pct"/>
            <w:vAlign w:val="center"/>
          </w:tcPr>
          <w:p w14:paraId="40C269C6">
            <w:pPr>
              <w:pStyle w:val="12"/>
              <w:spacing w:line="240" w:lineRule="auto"/>
              <w:ind w:firstLine="506" w:firstLineChars="200"/>
              <w:rPr>
                <w:rFonts w:hint="default" w:asciiTheme="minorEastAsia" w:hAnsiTheme="minorEastAsia" w:eastAsiaTheme="minorEastAsia" w:cstheme="minorEastAsia"/>
                <w:b/>
                <w:bCs/>
                <w:color w:val="000000" w:themeColor="text1"/>
                <w:spacing w:val="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lang w:val="en-US" w:eastAsia="zh-CN"/>
                <w14:textFill>
                  <w14:solidFill>
                    <w14:schemeClr w14:val="tx1"/>
                  </w14:solidFill>
                </w14:textFill>
              </w:rPr>
              <w:t>收费项目</w:t>
            </w:r>
          </w:p>
        </w:tc>
        <w:tc>
          <w:tcPr>
            <w:tcW w:w="1251" w:type="pct"/>
            <w:vAlign w:val="center"/>
          </w:tcPr>
          <w:p w14:paraId="6E2E8124">
            <w:pPr>
              <w:pStyle w:val="12"/>
              <w:spacing w:line="240" w:lineRule="auto"/>
              <w:ind w:firstLine="506" w:firstLineChars="200"/>
              <w:rPr>
                <w:rFonts w:hint="default" w:asciiTheme="minorEastAsia" w:hAnsiTheme="minorEastAsia" w:eastAsiaTheme="minorEastAsia" w:cstheme="minorEastAsia"/>
                <w:b/>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lang w:val="en-US" w:eastAsia="zh-CN"/>
                <w14:textFill>
                  <w14:solidFill>
                    <w14:schemeClr w14:val="tx1"/>
                  </w14:solidFill>
                </w14:textFill>
              </w:rPr>
              <w:t>最高单位限价</w:t>
            </w:r>
          </w:p>
        </w:tc>
      </w:tr>
      <w:tr w14:paraId="442CD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7" w:type="pct"/>
            <w:vMerge w:val="continue"/>
            <w:textDirection w:val="tbRlV"/>
            <w:vAlign w:val="center"/>
          </w:tcPr>
          <w:p w14:paraId="62312637">
            <w:pPr>
              <w:jc w:val="center"/>
              <w:rPr>
                <w:rFonts w:hint="eastAsia" w:asciiTheme="minorEastAsia" w:hAnsiTheme="minorEastAsia" w:cstheme="minorEastAsia"/>
                <w:color w:val="000000" w:themeColor="text1"/>
                <w14:textFill>
                  <w14:solidFill>
                    <w14:schemeClr w14:val="tx1"/>
                  </w14:solidFill>
                </w14:textFill>
              </w:rPr>
            </w:pPr>
          </w:p>
        </w:tc>
        <w:tc>
          <w:tcPr>
            <w:tcW w:w="1085" w:type="pct"/>
            <w:vMerge w:val="restart"/>
            <w:vAlign w:val="center"/>
          </w:tcPr>
          <w:p w14:paraId="40366EB4">
            <w:pPr>
              <w:pStyle w:val="69"/>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指公立</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医疗机</w:t>
            </w: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构提供</w:t>
            </w:r>
            <w:r>
              <w:rPr>
                <w:rFonts w:hint="eastAsia" w:asciiTheme="minorEastAsia" w:hAnsiTheme="minorEastAsia" w:eastAsiaTheme="minorEastAsia" w:cstheme="minorEastAsia"/>
                <w:color w:val="000000" w:themeColor="text1"/>
                <w:spacing w:val="1"/>
                <w:lang w:eastAsia="zh-CN"/>
                <w14:textFill>
                  <w14:solidFill>
                    <w14:schemeClr w14:val="tx1"/>
                  </w14:solidFill>
                </w14:textFill>
              </w:rPr>
              <w:t>的服务</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事项，</w:t>
            </w: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指在没有家属和医疗护理员参与的</w:t>
            </w:r>
            <w:r>
              <w:rPr>
                <w:rFonts w:hint="eastAsia" w:asciiTheme="minorEastAsia" w:hAnsiTheme="minorEastAsia" w:eastAsiaTheme="minorEastAsia" w:cstheme="minorEastAsia"/>
                <w:color w:val="000000" w:themeColor="text1"/>
                <w:spacing w:val="4"/>
                <w:lang w:eastAsia="zh-CN"/>
                <w14:textFill>
                  <w14:solidFill>
                    <w14:schemeClr w14:val="tx1"/>
                  </w14:solidFill>
                </w14:textFill>
              </w:rPr>
              <w:t>情况</w:t>
            </w:r>
            <w:r>
              <w:rPr>
                <w:rFonts w:hint="eastAsia" w:asciiTheme="minorEastAsia" w:hAnsiTheme="minorEastAsia" w:eastAsiaTheme="minorEastAsia" w:cstheme="minorEastAsia"/>
                <w:color w:val="000000" w:themeColor="text1"/>
                <w:spacing w:val="5"/>
                <w:lang w:eastAsia="zh-CN"/>
                <w14:textFill>
                  <w14:solidFill>
                    <w14:schemeClr w14:val="tx1"/>
                  </w14:solidFill>
                </w14:textFill>
              </w:rPr>
              <w:t>下，完</w:t>
            </w: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全由护</w:t>
            </w:r>
            <w:r>
              <w:rPr>
                <w:rFonts w:hint="eastAsia" w:asciiTheme="minorEastAsia" w:hAnsiTheme="minorEastAsia" w:eastAsiaTheme="minorEastAsia" w:cstheme="minorEastAsia"/>
                <w:color w:val="000000" w:themeColor="text1"/>
                <w:spacing w:val="5"/>
                <w:lang w:eastAsia="zh-CN"/>
                <w14:textFill>
                  <w14:solidFill>
                    <w14:schemeClr w14:val="tx1"/>
                  </w14:solidFill>
                </w14:textFill>
              </w:rPr>
              <w:t>士和护</w:t>
            </w: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理员承担患全部生</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活护</w:t>
            </w:r>
            <w:r>
              <w:rPr>
                <w:rFonts w:hint="eastAsia" w:asciiTheme="minorEastAsia" w:hAnsiTheme="minorEastAsia" w:eastAsiaTheme="minorEastAsia" w:cstheme="minorEastAsia"/>
                <w:color w:val="000000" w:themeColor="text1"/>
                <w:spacing w:val="-1"/>
                <w:lang w:eastAsia="zh-CN"/>
                <w14:textFill>
                  <w14:solidFill>
                    <w14:schemeClr w14:val="tx1"/>
                  </w14:solidFill>
                </w14:textFill>
              </w:rPr>
              <w:t>理。</w:t>
            </w:r>
          </w:p>
        </w:tc>
        <w:tc>
          <w:tcPr>
            <w:tcW w:w="1026" w:type="pct"/>
            <w:vMerge w:val="restart"/>
            <w:vAlign w:val="center"/>
          </w:tcPr>
          <w:p w14:paraId="4F5E1FB2">
            <w:pPr>
              <w:pStyle w:val="69"/>
              <w:jc w:val="both"/>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所定价格涵盖生活照顾等所</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需的人</w:t>
            </w:r>
            <w:r>
              <w:rPr>
                <w:rFonts w:hint="eastAsia" w:asciiTheme="minorEastAsia" w:hAnsiTheme="minorEastAsia" w:eastAsiaTheme="minorEastAsia" w:cstheme="minorEastAsia"/>
                <w:color w:val="000000" w:themeColor="text1"/>
                <w:spacing w:val="5"/>
                <w:lang w:eastAsia="zh-CN"/>
                <w14:textFill>
                  <w14:solidFill>
                    <w14:schemeClr w14:val="tx1"/>
                  </w14:solidFill>
                </w14:textFill>
              </w:rPr>
              <w:t>力资源</w:t>
            </w:r>
            <w:r>
              <w:rPr>
                <w:rFonts w:hint="eastAsia" w:asciiTheme="minorEastAsia" w:hAnsiTheme="minorEastAsia" w:eastAsiaTheme="minorEastAsia" w:cstheme="minorEastAsia"/>
                <w:color w:val="000000" w:themeColor="text1"/>
                <w:spacing w:val="6"/>
                <w:lang w:eastAsia="zh-CN"/>
                <w14:textFill>
                  <w14:solidFill>
                    <w14:schemeClr w14:val="tx1"/>
                  </w14:solidFill>
                </w14:textFill>
              </w:rPr>
              <w:t>和基本物质资</w:t>
            </w:r>
            <w:r>
              <w:rPr>
                <w:rFonts w:hint="eastAsia" w:asciiTheme="minorEastAsia" w:hAnsiTheme="minorEastAsia" w:eastAsiaTheme="minorEastAsia" w:cstheme="minorEastAsia"/>
                <w:color w:val="000000" w:themeColor="text1"/>
                <w:spacing w:val="5"/>
                <w:lang w:eastAsia="zh-CN"/>
                <w14:textFill>
                  <w14:solidFill>
                    <w14:schemeClr w14:val="tx1"/>
                  </w14:solidFill>
                </w14:textFill>
              </w:rPr>
              <w:t>源消</w:t>
            </w:r>
            <w:r>
              <w:rPr>
                <w:rFonts w:hint="eastAsia" w:asciiTheme="minorEastAsia" w:hAnsiTheme="minorEastAsia" w:eastAsiaTheme="minorEastAsia" w:cstheme="minorEastAsia"/>
                <w:color w:val="000000" w:themeColor="text1"/>
                <w:lang w:eastAsia="zh-CN"/>
                <w14:textFill>
                  <w14:solidFill>
                    <w14:schemeClr w14:val="tx1"/>
                  </w14:solidFill>
                </w14:textFill>
              </w:rPr>
              <w:t>耗。</w:t>
            </w:r>
          </w:p>
        </w:tc>
        <w:tc>
          <w:tcPr>
            <w:tcW w:w="1089" w:type="pct"/>
            <w:vAlign w:val="center"/>
          </w:tcPr>
          <w:p w14:paraId="35EF567F">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一对三</w:t>
            </w:r>
          </w:p>
        </w:tc>
        <w:tc>
          <w:tcPr>
            <w:tcW w:w="1251" w:type="pct"/>
            <w:vAlign w:val="center"/>
          </w:tcPr>
          <w:p w14:paraId="7C30B313">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140元/人/天</w:t>
            </w:r>
          </w:p>
        </w:tc>
      </w:tr>
      <w:tr w14:paraId="1B41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7" w:type="pct"/>
            <w:vMerge w:val="continue"/>
            <w:textDirection w:val="tbRlV"/>
            <w:vAlign w:val="center"/>
          </w:tcPr>
          <w:p w14:paraId="3F255566">
            <w:pPr>
              <w:jc w:val="center"/>
              <w:rPr>
                <w:rFonts w:hint="eastAsia" w:asciiTheme="minorEastAsia" w:hAnsiTheme="minorEastAsia" w:cstheme="minorEastAsia"/>
                <w:color w:val="000000" w:themeColor="text1"/>
                <w14:textFill>
                  <w14:solidFill>
                    <w14:schemeClr w14:val="tx1"/>
                  </w14:solidFill>
                </w14:textFill>
              </w:rPr>
            </w:pPr>
          </w:p>
        </w:tc>
        <w:tc>
          <w:tcPr>
            <w:tcW w:w="1085" w:type="pct"/>
            <w:vMerge w:val="continue"/>
            <w:vAlign w:val="center"/>
          </w:tcPr>
          <w:p w14:paraId="4A0A2A98">
            <w:pPr>
              <w:pStyle w:val="69"/>
              <w:jc w:val="center"/>
              <w:rPr>
                <w:rFonts w:hint="eastAsia" w:asciiTheme="minorEastAsia" w:hAnsiTheme="minorEastAsia" w:eastAsiaTheme="minorEastAsia" w:cstheme="minorEastAsia"/>
                <w:color w:val="000000" w:themeColor="text1"/>
                <w:spacing w:val="6"/>
                <w:lang w:eastAsia="zh-CN"/>
                <w14:textFill>
                  <w14:solidFill>
                    <w14:schemeClr w14:val="tx1"/>
                  </w14:solidFill>
                </w14:textFill>
              </w:rPr>
            </w:pPr>
          </w:p>
        </w:tc>
        <w:tc>
          <w:tcPr>
            <w:tcW w:w="1026" w:type="pct"/>
            <w:vMerge w:val="continue"/>
            <w:vAlign w:val="center"/>
          </w:tcPr>
          <w:p w14:paraId="5B8FF38E">
            <w:pPr>
              <w:pStyle w:val="69"/>
              <w:jc w:val="center"/>
              <w:rPr>
                <w:rFonts w:hint="eastAsia" w:asciiTheme="minorEastAsia" w:hAnsiTheme="minorEastAsia" w:eastAsiaTheme="minorEastAsia" w:cstheme="minorEastAsia"/>
                <w:color w:val="000000" w:themeColor="text1"/>
                <w:spacing w:val="5"/>
                <w:lang w:val="en-US" w:eastAsia="zh-CN"/>
                <w14:textFill>
                  <w14:solidFill>
                    <w14:schemeClr w14:val="tx1"/>
                  </w14:solidFill>
                </w14:textFill>
              </w:rPr>
            </w:pPr>
          </w:p>
        </w:tc>
        <w:tc>
          <w:tcPr>
            <w:tcW w:w="1089" w:type="pct"/>
            <w:vAlign w:val="center"/>
          </w:tcPr>
          <w:p w14:paraId="2CE8CB84">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一对二</w:t>
            </w:r>
          </w:p>
        </w:tc>
        <w:tc>
          <w:tcPr>
            <w:tcW w:w="1251" w:type="pct"/>
            <w:vAlign w:val="center"/>
          </w:tcPr>
          <w:p w14:paraId="7634B605">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180元/人/天</w:t>
            </w:r>
          </w:p>
        </w:tc>
      </w:tr>
      <w:tr w14:paraId="4578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7" w:type="pct"/>
            <w:vMerge w:val="continue"/>
            <w:textDirection w:val="tbRlV"/>
            <w:vAlign w:val="center"/>
          </w:tcPr>
          <w:p w14:paraId="3BFD37A2">
            <w:pPr>
              <w:jc w:val="center"/>
              <w:rPr>
                <w:rFonts w:hint="eastAsia" w:asciiTheme="minorEastAsia" w:hAnsiTheme="minorEastAsia" w:cstheme="minorEastAsia"/>
                <w:color w:val="000000" w:themeColor="text1"/>
                <w14:textFill>
                  <w14:solidFill>
                    <w14:schemeClr w14:val="tx1"/>
                  </w14:solidFill>
                </w14:textFill>
              </w:rPr>
            </w:pPr>
          </w:p>
        </w:tc>
        <w:tc>
          <w:tcPr>
            <w:tcW w:w="1085" w:type="pct"/>
            <w:vMerge w:val="continue"/>
            <w:vAlign w:val="center"/>
          </w:tcPr>
          <w:p w14:paraId="40D5F692">
            <w:pPr>
              <w:pStyle w:val="69"/>
              <w:jc w:val="center"/>
              <w:rPr>
                <w:rFonts w:hint="eastAsia" w:asciiTheme="minorEastAsia" w:hAnsiTheme="minorEastAsia" w:eastAsiaTheme="minorEastAsia" w:cstheme="minorEastAsia"/>
                <w:color w:val="000000" w:themeColor="text1"/>
                <w:spacing w:val="6"/>
                <w:lang w:eastAsia="zh-CN"/>
                <w14:textFill>
                  <w14:solidFill>
                    <w14:schemeClr w14:val="tx1"/>
                  </w14:solidFill>
                </w14:textFill>
              </w:rPr>
            </w:pPr>
          </w:p>
        </w:tc>
        <w:tc>
          <w:tcPr>
            <w:tcW w:w="1026" w:type="pct"/>
            <w:vMerge w:val="continue"/>
            <w:vAlign w:val="center"/>
          </w:tcPr>
          <w:p w14:paraId="3F5361C9">
            <w:pPr>
              <w:pStyle w:val="69"/>
              <w:jc w:val="center"/>
              <w:rPr>
                <w:rFonts w:hint="eastAsia" w:asciiTheme="minorEastAsia" w:hAnsiTheme="minorEastAsia" w:eastAsiaTheme="minorEastAsia" w:cstheme="minorEastAsia"/>
                <w:color w:val="000000" w:themeColor="text1"/>
                <w:spacing w:val="5"/>
                <w:lang w:val="en-US" w:eastAsia="zh-CN"/>
                <w14:textFill>
                  <w14:solidFill>
                    <w14:schemeClr w14:val="tx1"/>
                  </w14:solidFill>
                </w14:textFill>
              </w:rPr>
            </w:pPr>
          </w:p>
        </w:tc>
        <w:tc>
          <w:tcPr>
            <w:tcW w:w="1089" w:type="pct"/>
            <w:vAlign w:val="center"/>
          </w:tcPr>
          <w:p w14:paraId="4D76CDD9">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一对一</w:t>
            </w:r>
          </w:p>
        </w:tc>
        <w:tc>
          <w:tcPr>
            <w:tcW w:w="1251" w:type="pct"/>
            <w:vAlign w:val="center"/>
          </w:tcPr>
          <w:p w14:paraId="0EF10CF3">
            <w:pPr>
              <w:pStyle w:val="69"/>
              <w:ind w:firstLine="0" w:firstLineChars="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280元/人/天</w:t>
            </w:r>
          </w:p>
        </w:tc>
      </w:tr>
      <w:tr w14:paraId="3383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7" w:type="pct"/>
            <w:vMerge w:val="continue"/>
            <w:textDirection w:val="tbRlV"/>
            <w:vAlign w:val="center"/>
          </w:tcPr>
          <w:p w14:paraId="5F1F7E54">
            <w:pPr>
              <w:jc w:val="center"/>
              <w:rPr>
                <w:rFonts w:hint="eastAsia" w:asciiTheme="minorEastAsia" w:hAnsiTheme="minorEastAsia" w:cstheme="minorEastAsia"/>
                <w:color w:val="000000" w:themeColor="text1"/>
                <w14:textFill>
                  <w14:solidFill>
                    <w14:schemeClr w14:val="tx1"/>
                  </w14:solidFill>
                </w14:textFill>
              </w:rPr>
            </w:pPr>
          </w:p>
        </w:tc>
        <w:tc>
          <w:tcPr>
            <w:tcW w:w="1085" w:type="pct"/>
            <w:vMerge w:val="continue"/>
            <w:vAlign w:val="center"/>
          </w:tcPr>
          <w:p w14:paraId="2F64F0A5">
            <w:pPr>
              <w:pStyle w:val="69"/>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026" w:type="pct"/>
            <w:vMerge w:val="continue"/>
            <w:vAlign w:val="center"/>
          </w:tcPr>
          <w:p w14:paraId="18C4C0EA">
            <w:pPr>
              <w:pStyle w:val="69"/>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p>
        </w:tc>
        <w:tc>
          <w:tcPr>
            <w:tcW w:w="1089" w:type="pct"/>
            <w:vAlign w:val="center"/>
          </w:tcPr>
          <w:p w14:paraId="2C74B21C">
            <w:pPr>
              <w:pStyle w:val="69"/>
              <w:ind w:firstLine="0" w:firstLineChars="0"/>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spacing w:val="3"/>
                <w:sz w:val="24"/>
                <w:szCs w:val="24"/>
                <w:highlight w:val="none"/>
              </w:rPr>
              <w:t>护理员</w:t>
            </w:r>
            <w:r>
              <w:rPr>
                <w:rFonts w:hint="eastAsia" w:asciiTheme="minorEastAsia" w:hAnsiTheme="minorEastAsia" w:eastAsiaTheme="minorEastAsia" w:cstheme="minorEastAsia"/>
                <w:spacing w:val="7"/>
                <w:sz w:val="24"/>
                <w:szCs w:val="24"/>
                <w:highlight w:val="none"/>
              </w:rPr>
              <w:t>具备医学职</w:t>
            </w:r>
            <w:r>
              <w:rPr>
                <w:rFonts w:hint="eastAsia" w:asciiTheme="minorEastAsia" w:hAnsiTheme="minorEastAsia" w:eastAsiaTheme="minorEastAsia" w:cstheme="minorEastAsia"/>
                <w:spacing w:val="8"/>
                <w:sz w:val="24"/>
                <w:szCs w:val="24"/>
                <w:highlight w:val="none"/>
              </w:rPr>
              <w:t>称</w:t>
            </w:r>
            <w:r>
              <w:rPr>
                <w:rFonts w:hint="eastAsia" w:asciiTheme="minorEastAsia" w:hAnsiTheme="minorEastAsia" w:eastAsiaTheme="minorEastAsia" w:cstheme="minorEastAsia"/>
                <w:spacing w:val="8"/>
                <w:sz w:val="24"/>
                <w:szCs w:val="24"/>
                <w:highlight w:val="none"/>
                <w:lang w:val="en-US" w:eastAsia="zh-CN"/>
              </w:rPr>
              <w:t>加收</w:t>
            </w:r>
          </w:p>
        </w:tc>
        <w:tc>
          <w:tcPr>
            <w:tcW w:w="1251" w:type="pct"/>
            <w:vAlign w:val="center"/>
          </w:tcPr>
          <w:p w14:paraId="4BD22BB4">
            <w:pPr>
              <w:pStyle w:val="69"/>
              <w:ind w:firstLine="0" w:firstLineChars="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20%</w:t>
            </w:r>
          </w:p>
        </w:tc>
      </w:tr>
      <w:tr w14:paraId="34A4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7" w:type="pct"/>
            <w:vMerge w:val="continue"/>
            <w:textDirection w:val="tbRlV"/>
            <w:vAlign w:val="center"/>
          </w:tcPr>
          <w:p w14:paraId="1C389ABC">
            <w:pPr>
              <w:jc w:val="center"/>
              <w:rPr>
                <w:rFonts w:hint="eastAsia" w:asciiTheme="minorEastAsia" w:hAnsiTheme="minorEastAsia" w:cstheme="minorEastAsia"/>
                <w:color w:val="000000" w:themeColor="text1"/>
                <w14:textFill>
                  <w14:solidFill>
                    <w14:schemeClr w14:val="tx1"/>
                  </w14:solidFill>
                </w14:textFill>
              </w:rPr>
            </w:pPr>
          </w:p>
        </w:tc>
        <w:tc>
          <w:tcPr>
            <w:tcW w:w="1085" w:type="pct"/>
            <w:vMerge w:val="continue"/>
            <w:vAlign w:val="center"/>
          </w:tcPr>
          <w:p w14:paraId="1C038F05">
            <w:pPr>
              <w:pStyle w:val="69"/>
              <w:jc w:val="center"/>
              <w:rPr>
                <w:rFonts w:hint="eastAsia" w:asciiTheme="minorEastAsia" w:hAnsiTheme="minorEastAsia" w:eastAsiaTheme="minorEastAsia" w:cstheme="minorEastAsia"/>
                <w:color w:val="000000" w:themeColor="text1"/>
                <w:spacing w:val="6"/>
                <w:lang w:eastAsia="zh-CN"/>
                <w14:textFill>
                  <w14:solidFill>
                    <w14:schemeClr w14:val="tx1"/>
                  </w14:solidFill>
                </w14:textFill>
              </w:rPr>
            </w:pPr>
          </w:p>
        </w:tc>
        <w:tc>
          <w:tcPr>
            <w:tcW w:w="1026" w:type="pct"/>
            <w:vMerge w:val="continue"/>
            <w:vAlign w:val="center"/>
          </w:tcPr>
          <w:p w14:paraId="7C2CBFE8">
            <w:pPr>
              <w:pStyle w:val="69"/>
              <w:jc w:val="center"/>
              <w:rPr>
                <w:rFonts w:hint="eastAsia" w:asciiTheme="minorEastAsia" w:hAnsiTheme="minorEastAsia" w:eastAsiaTheme="minorEastAsia" w:cstheme="minorEastAsia"/>
                <w:color w:val="000000" w:themeColor="text1"/>
                <w:spacing w:val="5"/>
                <w:lang w:val="en-US" w:eastAsia="zh-CN"/>
                <w14:textFill>
                  <w14:solidFill>
                    <w14:schemeClr w14:val="tx1"/>
                  </w14:solidFill>
                </w14:textFill>
              </w:rPr>
            </w:pPr>
          </w:p>
        </w:tc>
        <w:tc>
          <w:tcPr>
            <w:tcW w:w="1089" w:type="pct"/>
            <w:tcBorders>
              <w:top w:val="single" w:color="000000" w:sz="2" w:space="0"/>
              <w:left w:val="single" w:color="000000" w:sz="2" w:space="0"/>
              <w:bottom w:val="single" w:color="000000" w:sz="2" w:space="0"/>
              <w:right w:val="single" w:color="000000" w:sz="2" w:space="0"/>
            </w:tcBorders>
            <w:vAlign w:val="center"/>
          </w:tcPr>
          <w:p w14:paraId="11D8B639">
            <w:pPr>
              <w:pStyle w:val="69"/>
              <w:ind w:firstLine="0" w:firstLineChars="0"/>
              <w:jc w:val="center"/>
              <w:rPr>
                <w:rFonts w:hint="default" w:asciiTheme="minorEastAsia" w:hAnsiTheme="minorEastAsia" w:eastAsiaTheme="minorEastAsia" w:cstheme="minorEastAsia"/>
                <w:color w:val="000000" w:themeColor="text1"/>
                <w:spacing w:val="5"/>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highlight w:val="none"/>
                <w:lang w:val="en-US" w:eastAsia="zh-CN"/>
                <w14:textFill>
                  <w14:solidFill>
                    <w14:schemeClr w14:val="tx1"/>
                  </w14:solidFill>
                </w14:textFill>
              </w:rPr>
              <w:t>个性化服务加收</w:t>
            </w:r>
          </w:p>
        </w:tc>
        <w:tc>
          <w:tcPr>
            <w:tcW w:w="1251" w:type="pct"/>
            <w:tcBorders>
              <w:top w:val="single" w:color="000000" w:sz="2" w:space="0"/>
              <w:left w:val="single" w:color="000000" w:sz="2" w:space="0"/>
              <w:bottom w:val="single" w:color="000000" w:sz="2" w:space="0"/>
              <w:right w:val="single" w:color="000000" w:sz="2" w:space="0"/>
            </w:tcBorders>
            <w:vAlign w:val="center"/>
          </w:tcPr>
          <w:p w14:paraId="74B2EC71">
            <w:pPr>
              <w:pStyle w:val="69"/>
              <w:ind w:firstLine="0" w:firstLineChars="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highlight w:val="none"/>
                <w:lang w:val="en-US" w:eastAsia="zh-CN"/>
                <w14:textFill>
                  <w14:solidFill>
                    <w14:schemeClr w14:val="tx1"/>
                  </w14:solidFill>
                </w14:textFill>
              </w:rPr>
              <w:t>医院自主定价</w:t>
            </w:r>
          </w:p>
        </w:tc>
      </w:tr>
    </w:tbl>
    <w:p w14:paraId="48FE67C2">
      <w:pPr>
        <w:pStyle w:val="69"/>
        <w:spacing w:line="360" w:lineRule="auto"/>
        <w:ind w:firstLine="482" w:firstLineChars="200"/>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FF0000"/>
          <w:sz w:val="24"/>
          <w:szCs w:val="24"/>
          <w:lang w:val="en-US" w:eastAsia="zh-CN"/>
        </w:rPr>
        <w:t>计价说明：</w:t>
      </w:r>
    </w:p>
    <w:p w14:paraId="43FC6283">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1.免陪照护服务指在特级护理、I级护理服务的基础上同时开展免陪照护服务的，可在特级护理、I级护理收费的同时，加收该项目收费。</w:t>
      </w:r>
    </w:p>
    <w:p w14:paraId="4D1E9807">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2.免陪照护患者家庭根据自身需要自行雇佣护理员，通过市场化解决，不属于医疗服务价格项目管理范畴。</w:t>
      </w:r>
    </w:p>
    <w:p w14:paraId="42072BE1">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3.免陪照护服务中“护理员具备医学职称”:指提供该服务的护理人员持有国家卫生健康行政部门认可的、与医学或护理专业相关的正式职称证书。如:</w:t>
      </w:r>
    </w:p>
    <w:p w14:paraId="3C97D6CF">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（1）护理类职称：护士（初级职称）、护师（初级职称）、主管护师（中级职称）、副主任护师（副高级职称）、主任护师（高级职称）。</w:t>
      </w:r>
    </w:p>
    <w:p w14:paraId="12166963">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（2）其他相关医学类职称：医师（含助理医师，需对应初级及以上职称）、药师等与医疗健康直接相关的专业技术职称。</w:t>
      </w:r>
    </w:p>
    <w:p w14:paraId="12E072C6">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核心以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护理类职称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为主。</w:t>
      </w:r>
    </w:p>
    <w:p w14:paraId="7B8AE1B5">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4.个性化服务加收指向患者及家庭提供外语、方言等服务或其他满足患者及家庭个性化需求、改善就医体验的增值服务，由医院自主定价。服务内容不限于：</w:t>
      </w:r>
    </w:p>
    <w:p w14:paraId="2FF1428F">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（1）全流程服务:患者从入院到出院全流程协助，如办理入院手续、陪同检查、订餐服务、跑腿购买物品、住院期间日常所需配合、办理出院手续、护送上车回家等。</w:t>
      </w:r>
    </w:p>
    <w:p w14:paraId="31BE22C8">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医疗护理类：根据患者病情制定“一人一策”照护计划，如为术后患者提供伤口观察与消毒、协助康复训练；为慢性病患者进行每日血压、血糖定时监测与记录、用药提醒等。对于有特殊治疗需求的患者，如需要进行输液、注射等操作时，护理员可协助医护人员进行相关准备工作，如摆放体位、消毒皮肤等。</w:t>
      </w:r>
    </w:p>
    <w:p w14:paraId="7AD7F22A">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生活照料类：协助患者进行口腔护理、面部清洁、助餐、助浴、翻身等日常护理工作。对于行动不便的患者，可根据其需求提供移动辅助设备，如轮椅、助行器等，并协助其进行活动。同时，还可以根据患者的饮食偏好和病情需求，协助制定个性化的饮食方案，如为糖尿病患者提供低糖饮食，为高血压患者提供低盐饮食等。</w:t>
      </w:r>
    </w:p>
    <w:p w14:paraId="2B095792">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（4）心理支持类 ：护理员可以陪伴患者，与患者进行沟通、交流，倾听患者的心声，为患者提供情绪疏导和心理慰藉，帮助患者缓解住院期间的焦虑、恐惧等不良情绪。</w:t>
      </w:r>
    </w:p>
    <w:p w14:paraId="75E32D03">
      <w:pPr>
        <w:pStyle w:val="69"/>
        <w:spacing w:line="360" w:lineRule="auto"/>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（5）康复训练类 ：</w:t>
      </w:r>
      <w:r>
        <w:rPr>
          <w:rFonts w:hint="eastAsia" w:asciiTheme="minorEastAsia" w:hAnsiTheme="minorEastAsia" w:eastAsiaTheme="minorEastAsia" w:cstheme="minorEastAsia"/>
          <w:strike w:val="0"/>
          <w:color w:val="000000" w:themeColor="text1"/>
          <w:sz w:val="24"/>
          <w:szCs w:val="24"/>
          <w:lang w:val="en-US" w:eastAsia="zh-CN"/>
          <w14:textFill>
            <w14:solidFill>
              <w14:schemeClr w14:val="tx1"/>
            </w14:solidFill>
          </w14:textFill>
        </w:rPr>
        <w:t>护理员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协助患者进行康复训练，将康复项目融入日常照护中，如在晨间护理、进食协助、体位变换等过程中，引导患者进行相应的康复训练。</w:t>
      </w:r>
    </w:p>
    <w:p w14:paraId="2D5B866C">
      <w:pPr>
        <w:pStyle w:val="12"/>
        <w:spacing w:line="360" w:lineRule="auto"/>
        <w:ind w:firstLine="480" w:firstLineChars="200"/>
        <w:jc w:val="both"/>
        <w:rPr>
          <w:rFonts w:hint="eastAsia" w:asciiTheme="minorEastAsia" w:hAnsiTheme="minorEastAsia" w:cstheme="minorEastAsia"/>
          <w:b/>
          <w:bCs/>
          <w:sz w:val="28"/>
          <w:szCs w:val="28"/>
          <w:lang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沟通协调类：建立包含医生、护士、营养师、康复技师、护理员和家属的微信关爱群，定期反馈患者治疗进展、康复状况及生活情况等。配备沟通员，及时解答家属疑问，倾听反馈建议，持续优化服务质量。</w:t>
      </w:r>
    </w:p>
    <w:p w14:paraId="7FCF67BD">
      <w:pPr>
        <w:pStyle w:val="12"/>
        <w:spacing w:line="360" w:lineRule="auto"/>
        <w:ind w:firstLine="562" w:firstLineChars="200"/>
        <w:rPr>
          <w:rFonts w:hint="eastAsia" w:asciiTheme="minorEastAsia" w:hAnsiTheme="minorEastAsia" w:cstheme="minorEastAsia"/>
          <w:szCs w:val="24"/>
          <w:lang w:bidi="ar"/>
        </w:rPr>
      </w:pPr>
      <w:r>
        <w:rPr>
          <w:rFonts w:hint="eastAsia" w:asciiTheme="minorEastAsia" w:hAnsiTheme="minorEastAsia" w:cstheme="minorEastAsia"/>
          <w:b/>
          <w:bCs/>
          <w:sz w:val="28"/>
          <w:szCs w:val="28"/>
          <w:lang w:bidi="ar"/>
        </w:rPr>
        <w:t>（二）病房管家服务</w:t>
      </w:r>
    </w:p>
    <w:p w14:paraId="24C2C88F">
      <w:pPr>
        <w:pStyle w:val="12"/>
        <w:spacing w:line="360" w:lineRule="auto"/>
        <w:ind w:firstLine="480" w:firstLineChars="200"/>
        <w:rPr>
          <w:rFonts w:hint="eastAsia" w:asciiTheme="minorEastAsia" w:hAnsiTheme="minorEastAsia" w:cstheme="minorEastAsia"/>
          <w:szCs w:val="24"/>
          <w:lang w:bidi="ar"/>
        </w:rPr>
      </w:pPr>
      <w:r>
        <w:rPr>
          <w:rFonts w:hint="eastAsia" w:asciiTheme="minorEastAsia" w:hAnsiTheme="minorEastAsia" w:cstheme="minorEastAsia"/>
          <w:szCs w:val="24"/>
          <w:lang w:bidi="ar"/>
        </w:rPr>
        <w:t>“病房管家服务”是一种新型的医疗陪护服务模式，旨在为住院患者及其家属提供专业化、一体化、人性化的一站式服务模式。目标是减轻家属陪护负担，提升患者从入院到出院全流程的服务体验，促进患者康复。核心是“以患者为中心”，通过提供医疗辅助、生活照护、情感陪伴和事务代办等全方位、个性化的服务，成为连接患者、家属和医院之间的重要桥梁，最终实现提升医疗服务质量与患者满意度的目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6965"/>
      </w:tblGrid>
      <w:tr w14:paraId="433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04" w:type="dxa"/>
            <w:gridSpan w:val="2"/>
            <w:vAlign w:val="center"/>
          </w:tcPr>
          <w:p w14:paraId="0B202205">
            <w:pPr>
              <w:pStyle w:val="12"/>
              <w:jc w:val="center"/>
              <w:rPr>
                <w:rFonts w:hint="eastAsia" w:asciiTheme="minorEastAsia" w:hAnsiTheme="minorEastAsia" w:cstheme="minorEastAsia"/>
                <w:kern w:val="2"/>
                <w:szCs w:val="24"/>
                <w:lang w:bidi="ar"/>
              </w:rPr>
            </w:pPr>
            <w:r>
              <w:rPr>
                <w:rFonts w:hint="eastAsia" w:asciiTheme="minorEastAsia" w:hAnsiTheme="minorEastAsia" w:cstheme="minorEastAsia"/>
                <w:b/>
                <w:bCs/>
                <w:kern w:val="2"/>
                <w:sz w:val="28"/>
                <w:szCs w:val="28"/>
                <w:lang w:bidi="ar"/>
              </w:rPr>
              <w:t>服务内容及收费</w:t>
            </w:r>
          </w:p>
        </w:tc>
      </w:tr>
      <w:tr w14:paraId="0CFC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55497725">
            <w:pPr>
              <w:pStyle w:val="12"/>
              <w:spacing w:line="360" w:lineRule="auto"/>
              <w:jc w:val="both"/>
              <w:rPr>
                <w:rFonts w:hint="eastAsia" w:asciiTheme="minorEastAsia" w:hAnsiTheme="minorEastAsia" w:cstheme="minorEastAsia"/>
                <w:kern w:val="2"/>
                <w:szCs w:val="24"/>
                <w:lang w:bidi="ar"/>
              </w:rPr>
            </w:pPr>
          </w:p>
          <w:p w14:paraId="2962E037">
            <w:pPr>
              <w:pStyle w:val="12"/>
              <w:spacing w:line="360" w:lineRule="auto"/>
              <w:jc w:val="both"/>
              <w:rPr>
                <w:rFonts w:hint="eastAsia" w:asciiTheme="minorEastAsia" w:hAnsiTheme="minorEastAsia" w:cstheme="minorEastAsia"/>
                <w:kern w:val="2"/>
                <w:szCs w:val="24"/>
                <w:lang w:bidi="ar"/>
              </w:rPr>
            </w:pPr>
          </w:p>
          <w:p w14:paraId="37DD8570">
            <w:pPr>
              <w:pStyle w:val="12"/>
              <w:spacing w:line="360" w:lineRule="auto"/>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1.生活照护与起居协助</w:t>
            </w:r>
          </w:p>
          <w:p w14:paraId="159F07D4">
            <w:pPr>
              <w:pStyle w:val="12"/>
              <w:spacing w:line="360" w:lineRule="auto"/>
              <w:jc w:val="both"/>
              <w:rPr>
                <w:rFonts w:hint="eastAsia" w:asciiTheme="minorEastAsia" w:hAnsiTheme="minorEastAsia" w:cstheme="minorEastAsia"/>
                <w:kern w:val="2"/>
                <w:szCs w:val="24"/>
                <w:lang w:bidi="ar"/>
              </w:rPr>
            </w:pPr>
          </w:p>
        </w:tc>
        <w:tc>
          <w:tcPr>
            <w:tcW w:w="7423" w:type="dxa"/>
            <w:vAlign w:val="center"/>
          </w:tcPr>
          <w:p w14:paraId="5E26E7A7">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个人卫生护理：协助洗脸、刷牙、漱口、梳头、洗脚、擦身。</w:t>
            </w:r>
          </w:p>
          <w:p w14:paraId="43CBAE7E">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身体清洁：定期为患者进行床上洗头、温水擦浴，保持身体清爽。</w:t>
            </w:r>
          </w:p>
          <w:p w14:paraId="49B02BEF">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二便护理：协助患者如厕，使用便盆、尿壶，并及时清理。对于失禁患者，及时更换尿不湿和床单，保持皮肤干爽，预防压疮。</w:t>
            </w:r>
          </w:p>
          <w:p w14:paraId="30C86983">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起居移动协助：协助患者在床上翻身、坐起、上下床、室内行走，使用轮椅等，防止跌倒。</w:t>
            </w:r>
          </w:p>
          <w:p w14:paraId="19856E88">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餐饮协助：协助患者进食、喝水，为有需要的患者预订医院餐食或加热自带饭菜。</w:t>
            </w:r>
          </w:p>
        </w:tc>
      </w:tr>
      <w:tr w14:paraId="3A30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5D28D872">
            <w:pPr>
              <w:pStyle w:val="12"/>
              <w:spacing w:line="360" w:lineRule="auto"/>
              <w:jc w:val="both"/>
              <w:rPr>
                <w:rFonts w:hint="eastAsia" w:asciiTheme="minorEastAsia" w:hAnsiTheme="minorEastAsia" w:cstheme="minorEastAsia"/>
                <w:kern w:val="2"/>
                <w:szCs w:val="24"/>
                <w:lang w:bidi="ar"/>
              </w:rPr>
            </w:pPr>
          </w:p>
          <w:p w14:paraId="17FD1B06">
            <w:pPr>
              <w:pStyle w:val="12"/>
              <w:spacing w:line="360" w:lineRule="auto"/>
              <w:jc w:val="both"/>
              <w:rPr>
                <w:rFonts w:hint="eastAsia" w:asciiTheme="minorEastAsia" w:hAnsiTheme="minorEastAsia" w:cstheme="minorEastAsia"/>
                <w:kern w:val="2"/>
                <w:szCs w:val="24"/>
                <w:lang w:bidi="ar"/>
              </w:rPr>
            </w:pPr>
          </w:p>
          <w:p w14:paraId="4998E105">
            <w:pPr>
              <w:pStyle w:val="12"/>
              <w:spacing w:line="360" w:lineRule="auto"/>
              <w:jc w:val="both"/>
              <w:rPr>
                <w:rFonts w:hint="eastAsia" w:asciiTheme="minorEastAsia" w:hAnsiTheme="minorEastAsia" w:cstheme="minorEastAsia"/>
                <w:kern w:val="2"/>
                <w:szCs w:val="24"/>
                <w:lang w:bidi="ar"/>
              </w:rPr>
            </w:pPr>
          </w:p>
          <w:p w14:paraId="148DA4BE">
            <w:pPr>
              <w:pStyle w:val="12"/>
              <w:spacing w:line="360" w:lineRule="auto"/>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2.医疗辅助与康复陪伴</w:t>
            </w:r>
          </w:p>
        </w:tc>
        <w:tc>
          <w:tcPr>
            <w:tcW w:w="7423" w:type="dxa"/>
            <w:vAlign w:val="center"/>
          </w:tcPr>
          <w:p w14:paraId="2571665F">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出入院办理：协助患者办理出、入院</w:t>
            </w:r>
          </w:p>
          <w:p w14:paraId="04B5C630">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陪同检查：预约并陪同患者前往各科室做各项检查（如CT、B超、X光、心电图等），协助办理手续、排队、取送标本和报告。</w:t>
            </w:r>
          </w:p>
          <w:p w14:paraId="196437CE">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手术患者的转运。</w:t>
            </w:r>
          </w:p>
          <w:p w14:paraId="3AB77627">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用药提醒：提醒患者按时服药，并观察服药后的反应。</w:t>
            </w:r>
          </w:p>
          <w:p w14:paraId="4889B8E7">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病情观察与记录：协助监测并记录患者的体温、脉搏、血压等生命体征，观察精神状态、食欲、睡眠等情况，并及时向家属和护士反馈异常。</w:t>
            </w:r>
          </w:p>
          <w:p w14:paraId="27E4CCAC">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康复训练陪伴：根据医嘱，陪伴和协助患者进行简单的康复训练，如散步、关节活动等。</w:t>
            </w:r>
          </w:p>
          <w:p w14:paraId="420FC529">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医护沟通桥梁：帮助患者向医生、护士传达不适和需求，并向家属转达医生的医嘱和病情说明。</w:t>
            </w:r>
          </w:p>
        </w:tc>
      </w:tr>
      <w:tr w14:paraId="54D9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42AF95B7">
            <w:pPr>
              <w:pStyle w:val="12"/>
              <w:spacing w:line="360" w:lineRule="auto"/>
              <w:jc w:val="both"/>
              <w:rPr>
                <w:rFonts w:hint="eastAsia" w:asciiTheme="minorEastAsia" w:hAnsiTheme="minorEastAsia" w:cstheme="minorEastAsia"/>
                <w:kern w:val="2"/>
                <w:szCs w:val="24"/>
                <w:lang w:bidi="ar"/>
              </w:rPr>
            </w:pPr>
          </w:p>
          <w:p w14:paraId="105BD51F">
            <w:pPr>
              <w:pStyle w:val="12"/>
              <w:spacing w:line="360" w:lineRule="auto"/>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3.情感慰藉与心理支持</w:t>
            </w:r>
          </w:p>
        </w:tc>
        <w:tc>
          <w:tcPr>
            <w:tcW w:w="7423" w:type="dxa"/>
            <w:vAlign w:val="center"/>
          </w:tcPr>
          <w:p w14:paraId="52503DB0">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陪伴交流：主动与患者聊天、读报、读新闻，缓解其孤独感和紧张情绪。</w:t>
            </w:r>
          </w:p>
          <w:p w14:paraId="3BD99490">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情绪疏导：通过耐心的倾听和鼓励，给予患者积极的心理暗示和支持。</w:t>
            </w:r>
          </w:p>
          <w:p w14:paraId="234EE954">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娱乐活动：根据患者喜好，协助其使用电子设备观看影视、听音乐，丰富住院生活。</w:t>
            </w:r>
          </w:p>
        </w:tc>
      </w:tr>
      <w:tr w14:paraId="3A28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3DFD6BD4">
            <w:pPr>
              <w:pStyle w:val="12"/>
              <w:spacing w:line="360" w:lineRule="auto"/>
              <w:jc w:val="both"/>
              <w:rPr>
                <w:rFonts w:hint="eastAsia" w:asciiTheme="minorEastAsia" w:hAnsiTheme="minorEastAsia" w:cstheme="minorEastAsia"/>
                <w:kern w:val="2"/>
                <w:szCs w:val="24"/>
                <w:lang w:bidi="ar"/>
              </w:rPr>
            </w:pPr>
          </w:p>
          <w:p w14:paraId="2CB1E69D">
            <w:pPr>
              <w:pStyle w:val="12"/>
              <w:spacing w:line="360" w:lineRule="auto"/>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4.后勤与事务办理</w:t>
            </w:r>
          </w:p>
        </w:tc>
        <w:tc>
          <w:tcPr>
            <w:tcW w:w="7423" w:type="dxa"/>
            <w:vAlign w:val="center"/>
          </w:tcPr>
          <w:p w14:paraId="7FCB5861">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手续代办：协助办理入院、出院、转科、结账等手续（在授权范围内）。</w:t>
            </w:r>
          </w:p>
          <w:p w14:paraId="6D0AAFE2">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物品代购：根据患者需求，代为购买日常生活用品、水果、营养品等。</w:t>
            </w:r>
          </w:p>
          <w:p w14:paraId="152758BF">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餐饮代办：代为预订医院餐食或外出购买适合患者口味的饭菜。</w:t>
            </w:r>
          </w:p>
          <w:p w14:paraId="1CE963BD">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环境维护：协助整理床头柜、整理床单位，保持病房环境的整洁与舒适。</w:t>
            </w:r>
          </w:p>
        </w:tc>
      </w:tr>
      <w:tr w14:paraId="74C1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19D5461F">
            <w:pPr>
              <w:pStyle w:val="12"/>
              <w:spacing w:line="360" w:lineRule="auto"/>
              <w:jc w:val="both"/>
              <w:rPr>
                <w:rFonts w:hint="eastAsia" w:asciiTheme="minorEastAsia" w:hAnsiTheme="minorEastAsia" w:cstheme="minorEastAsia"/>
                <w:kern w:val="2"/>
                <w:szCs w:val="24"/>
                <w:lang w:bidi="ar"/>
              </w:rPr>
            </w:pPr>
          </w:p>
          <w:p w14:paraId="793AC1E2">
            <w:pPr>
              <w:pStyle w:val="12"/>
              <w:spacing w:line="360" w:lineRule="auto"/>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5.对家属的服务支持</w:t>
            </w:r>
          </w:p>
        </w:tc>
        <w:tc>
          <w:tcPr>
            <w:tcW w:w="7423" w:type="dxa"/>
            <w:vAlign w:val="center"/>
          </w:tcPr>
          <w:p w14:paraId="3D4796EB">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病情实时通报：通过微信、电话等方式，定期向家属汇报患者的实时状况，让无法时刻陪伴的家属安心。</w:t>
            </w:r>
          </w:p>
          <w:p w14:paraId="6F209F83">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视频连线：协助患者与家属进行视频通话，满足彼此的思念之情。</w:t>
            </w:r>
          </w:p>
          <w:p w14:paraId="33E9BE47">
            <w:pPr>
              <w:pStyle w:val="12"/>
              <w:numPr>
                <w:ilvl w:val="0"/>
                <w:numId w:val="1"/>
              </w:numPr>
              <w:jc w:val="both"/>
              <w:rPr>
                <w:rFonts w:hint="eastAsia" w:asciiTheme="minorEastAsia" w:hAnsiTheme="minorEastAsia" w:cstheme="minorEastAsia"/>
                <w:kern w:val="2"/>
                <w:szCs w:val="24"/>
                <w:lang w:bidi="ar"/>
              </w:rPr>
            </w:pPr>
            <w:r>
              <w:rPr>
                <w:rFonts w:hint="eastAsia" w:asciiTheme="minorEastAsia" w:hAnsiTheme="minorEastAsia" w:cstheme="minorEastAsia"/>
                <w:kern w:val="2"/>
                <w:szCs w:val="24"/>
                <w:lang w:bidi="ar"/>
              </w:rPr>
              <w:t>临时替代：在家因工作或其他原因无法陪护时，提供无缝衔接的专业照护服务。</w:t>
            </w:r>
          </w:p>
        </w:tc>
      </w:tr>
      <w:tr w14:paraId="11A5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4" w:type="dxa"/>
            <w:gridSpan w:val="2"/>
            <w:vAlign w:val="center"/>
          </w:tcPr>
          <w:p w14:paraId="24FFC55C">
            <w:pPr>
              <w:pStyle w:val="12"/>
              <w:jc w:val="center"/>
              <w:rPr>
                <w:rFonts w:hint="eastAsia" w:asciiTheme="minorEastAsia" w:hAnsiTheme="minorEastAsia" w:cstheme="minorEastAsia"/>
                <w:kern w:val="2"/>
                <w:szCs w:val="24"/>
                <w:lang w:bidi="ar"/>
              </w:rPr>
            </w:pPr>
            <w:r>
              <w:rPr>
                <w:rFonts w:hint="eastAsia" w:asciiTheme="minorEastAsia" w:hAnsiTheme="minorEastAsia" w:cstheme="minorEastAsia"/>
                <w:b/>
                <w:bCs/>
                <w:kern w:val="2"/>
                <w:szCs w:val="24"/>
                <w:lang w:val="en-US" w:eastAsia="zh-CN" w:bidi="ar"/>
              </w:rPr>
              <w:t>最高单位限价</w:t>
            </w:r>
            <w:r>
              <w:rPr>
                <w:rFonts w:hint="eastAsia" w:asciiTheme="minorEastAsia" w:hAnsiTheme="minorEastAsia" w:cstheme="minorEastAsia"/>
                <w:kern w:val="2"/>
                <w:szCs w:val="24"/>
                <w:lang w:val="en-US" w:eastAsia="zh-CN" w:bidi="ar"/>
              </w:rPr>
              <w:t>：</w:t>
            </w:r>
            <w:r>
              <w:rPr>
                <w:rFonts w:hint="eastAsia" w:asciiTheme="minorEastAsia" w:hAnsiTheme="minorEastAsia" w:cstheme="minorEastAsia"/>
                <w:kern w:val="2"/>
                <w:szCs w:val="24"/>
                <w:lang w:bidi="ar"/>
              </w:rPr>
              <w:t>100元/人/天</w:t>
            </w:r>
          </w:p>
        </w:tc>
      </w:tr>
    </w:tbl>
    <w:p w14:paraId="2643E571">
      <w:pPr>
        <w:pStyle w:val="12"/>
        <w:keepNext w:val="0"/>
        <w:keepLines w:val="0"/>
        <w:pageBreakBefore w:val="0"/>
        <w:widowControl/>
        <w:tabs>
          <w:tab w:val="left" w:pos="840"/>
        </w:tabs>
        <w:kinsoku/>
        <w:wordWrap/>
        <w:overflowPunct/>
        <w:topLinePunct w:val="0"/>
        <w:autoSpaceDE/>
        <w:autoSpaceDN/>
        <w:bidi w:val="0"/>
        <w:snapToGrid/>
        <w:spacing w:line="360" w:lineRule="auto"/>
        <w:ind w:firstLine="562" w:firstLineChars="200"/>
        <w:jc w:val="both"/>
        <w:rPr>
          <w:rFonts w:hint="eastAsia" w:asciiTheme="minorEastAsia" w:hAnsiTheme="minorEastAsia" w:cstheme="minorEastAsia"/>
          <w:b/>
          <w:bCs/>
          <w:sz w:val="28"/>
          <w:szCs w:val="28"/>
          <w:highlight w:val="none"/>
          <w:lang w:val="en-US" w:eastAsia="zh-CN" w:bidi="ar"/>
        </w:rPr>
      </w:pPr>
      <w:r>
        <w:rPr>
          <w:rFonts w:hint="eastAsia" w:asciiTheme="minorEastAsia" w:hAnsiTheme="minorEastAsia" w:cstheme="minorEastAsia"/>
          <w:b/>
          <w:bCs/>
          <w:sz w:val="28"/>
          <w:szCs w:val="28"/>
          <w:highlight w:val="none"/>
          <w:lang w:eastAsia="zh-CN" w:bidi="ar"/>
        </w:rPr>
        <w:t>（</w:t>
      </w:r>
      <w:r>
        <w:rPr>
          <w:rFonts w:hint="eastAsia" w:asciiTheme="minorEastAsia" w:hAnsiTheme="minorEastAsia" w:cstheme="minorEastAsia"/>
          <w:b/>
          <w:bCs/>
          <w:sz w:val="28"/>
          <w:szCs w:val="28"/>
          <w:highlight w:val="none"/>
          <w:lang w:val="en-US" w:eastAsia="zh-CN" w:bidi="ar"/>
        </w:rPr>
        <w:t>三</w:t>
      </w:r>
      <w:r>
        <w:rPr>
          <w:rFonts w:hint="eastAsia" w:asciiTheme="minorEastAsia" w:hAnsiTheme="minorEastAsia" w:cstheme="minorEastAsia"/>
          <w:b/>
          <w:bCs/>
          <w:sz w:val="28"/>
          <w:szCs w:val="28"/>
          <w:highlight w:val="none"/>
          <w:lang w:eastAsia="zh-CN" w:bidi="ar"/>
        </w:rPr>
        <w:t>）</w:t>
      </w:r>
      <w:r>
        <w:rPr>
          <w:rFonts w:hint="eastAsia" w:asciiTheme="minorEastAsia" w:hAnsiTheme="minorEastAsia" w:cstheme="minorEastAsia"/>
          <w:b/>
          <w:bCs/>
          <w:sz w:val="28"/>
          <w:szCs w:val="28"/>
          <w:highlight w:val="none"/>
          <w:lang w:val="en-US" w:eastAsia="zh-CN" w:bidi="ar"/>
        </w:rPr>
        <w:t>信息化系统支持</w:t>
      </w:r>
    </w:p>
    <w:p w14:paraId="704C1648">
      <w:pPr>
        <w:pStyle w:val="4"/>
        <w:keepNext w:val="0"/>
        <w:keepLines w:val="0"/>
        <w:pageBreakBefore w:val="0"/>
        <w:widowControl/>
        <w:tabs>
          <w:tab w:val="left" w:pos="840"/>
        </w:tabs>
        <w:kinsoku/>
        <w:wordWrap/>
        <w:overflowPunct/>
        <w:topLinePunct w:val="0"/>
        <w:autoSpaceDE/>
        <w:autoSpaceDN/>
        <w:bidi w:val="0"/>
        <w:snapToGrid/>
        <w:spacing w:line="360" w:lineRule="auto"/>
        <w:ind w:firstLine="480" w:firstLineChars="200"/>
        <w:jc w:val="both"/>
        <w:rPr>
          <w:rFonts w:hint="eastAsia" w:asciiTheme="minorEastAsia" w:hAnsiTheme="minorEastAsia" w:cstheme="minorEastAsia"/>
          <w:b w:val="0"/>
          <w:bCs w:val="0"/>
          <w:sz w:val="24"/>
          <w:szCs w:val="24"/>
          <w:highlight w:val="yellow"/>
          <w:lang w:val="en-US" w:eastAsia="zh-CN" w:bidi="ar"/>
        </w:rPr>
      </w:pPr>
      <w:r>
        <w:rPr>
          <w:rFonts w:hint="eastAsia" w:asciiTheme="minorEastAsia" w:hAnsiTheme="minorEastAsia" w:cstheme="minorEastAsia"/>
          <w:b w:val="0"/>
          <w:bCs w:val="0"/>
          <w:sz w:val="24"/>
          <w:szCs w:val="24"/>
          <w:highlight w:val="none"/>
          <w:lang w:val="en-US" w:eastAsia="zh-CN" w:bidi="ar"/>
        </w:rPr>
        <w:t>上述（一）（二）中包含的服务内容，需要投标人针对本项目提供一套信息化管理系统供患者和采购人使用，用于实现病人下单、服务评价、质量监督等功能。</w:t>
      </w:r>
    </w:p>
    <w:p w14:paraId="077128AA">
      <w:pPr>
        <w:pStyle w:val="4"/>
        <w:tabs>
          <w:tab w:val="left" w:pos="840"/>
        </w:tabs>
        <w:spacing w:line="360" w:lineRule="auto"/>
        <w:ind w:firstLine="562" w:firstLineChars="200"/>
        <w:jc w:val="both"/>
        <w:rPr>
          <w:rFonts w:hint="eastAsia" w:asciiTheme="minorEastAsia" w:hAnsiTheme="minorEastAsia" w:cstheme="minorEastAsia"/>
          <w:b/>
          <w:bCs/>
          <w:sz w:val="28"/>
          <w:szCs w:val="28"/>
        </w:rPr>
      </w:pPr>
      <w:r>
        <w:rPr>
          <w:rFonts w:hint="eastAsia" w:asciiTheme="minorEastAsia" w:hAnsiTheme="minorEastAsia" w:cstheme="minorEastAsia"/>
          <w:b/>
          <w:bCs/>
          <w:color w:val="FF0000"/>
          <w:sz w:val="28"/>
          <w:szCs w:val="28"/>
          <w:lang w:eastAsia="zh-CN"/>
        </w:rPr>
        <w:t>★</w:t>
      </w:r>
      <w:r>
        <w:rPr>
          <w:rFonts w:hint="eastAsia" w:asciiTheme="minorEastAsia" w:hAnsiTheme="minorEastAsia" w:cstheme="minorEastAsia"/>
          <w:b/>
          <w:bCs/>
          <w:sz w:val="28"/>
          <w:szCs w:val="28"/>
        </w:rPr>
        <w:t>二、商务要求</w:t>
      </w:r>
    </w:p>
    <w:p w14:paraId="54AED988">
      <w:pPr>
        <w:pStyle w:val="4"/>
        <w:tabs>
          <w:tab w:val="left" w:pos="840"/>
        </w:tabs>
        <w:spacing w:line="360" w:lineRule="auto"/>
        <w:ind w:firstLine="482" w:firstLineChars="200"/>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color w:val="FF0000"/>
          <w:sz w:val="24"/>
          <w:szCs w:val="24"/>
          <w:lang w:val="en-US" w:eastAsia="zh-CN"/>
        </w:rPr>
        <w:t>注：所有商务要求均为★号条款，不可偏离。</w:t>
      </w:r>
    </w:p>
    <w:p w14:paraId="4454F9EC">
      <w:pPr>
        <w:pStyle w:val="4"/>
        <w:tabs>
          <w:tab w:val="left" w:pos="840"/>
        </w:tabs>
        <w:spacing w:line="360" w:lineRule="auto"/>
        <w:ind w:firstLine="562" w:firstLineChars="200"/>
        <w:jc w:val="both"/>
        <w:rPr>
          <w:rFonts w:hint="eastAsia" w:asciiTheme="minorEastAsia" w:hAnsiTheme="minorEastAsia" w:cstheme="minorEastAsia"/>
          <w:b/>
          <w:szCs w:val="24"/>
        </w:rPr>
      </w:pPr>
      <w:r>
        <w:rPr>
          <w:rFonts w:hint="eastAsia" w:asciiTheme="minorEastAsia" w:hAnsiTheme="minorEastAsia" w:cstheme="minorEastAsia"/>
          <w:b/>
          <w:sz w:val="28"/>
          <w:szCs w:val="28"/>
        </w:rPr>
        <w:t>（一）管理要求</w:t>
      </w:r>
    </w:p>
    <w:p w14:paraId="29BCE485">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1.中标人应为深圳市龙岗区耳鼻咽喉医院住院患者陪护服务提供合理模式。</w:t>
      </w:r>
    </w:p>
    <w:p w14:paraId="368AD05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2.在患者自愿前提下，中标人为医院有需求的住院患者提供合理的有偿生活协助服务。</w:t>
      </w:r>
    </w:p>
    <w:p w14:paraId="365A7E5B">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bidi="ar"/>
        </w:rPr>
        <w:t>3.中标人应具备开展医院多种陪护服务模式的经验和能力，能配合医院提升陪护人员工作服务质量。</w:t>
      </w:r>
    </w:p>
    <w:p w14:paraId="61BCEC18">
      <w:pPr>
        <w:spacing w:line="360" w:lineRule="auto"/>
        <w:ind w:firstLine="480" w:firstLineChars="200"/>
        <w:jc w:val="both"/>
        <w:rPr>
          <w:rFonts w:hint="eastAsia" w:asciiTheme="minorEastAsia" w:hAnsiTheme="minorEastAsia" w:cstheme="minorEastAsia"/>
          <w:color w:val="000000"/>
        </w:rPr>
      </w:pPr>
      <w:r>
        <w:rPr>
          <w:rFonts w:hint="eastAsia" w:asciiTheme="minorEastAsia" w:hAnsiTheme="minorEastAsia" w:cstheme="minorEastAsia"/>
          <w:color w:val="000000"/>
        </w:rPr>
        <w:t>4.中标人配合我院工作安排，按要求开展“免陪照护服务”试点工作，开展进度以我院为准。</w:t>
      </w:r>
    </w:p>
    <w:p w14:paraId="25CBB221">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5.</w:t>
      </w:r>
      <w:r>
        <w:rPr>
          <w:rFonts w:hint="eastAsia" w:asciiTheme="minorEastAsia" w:hAnsiTheme="minorEastAsia" w:cstheme="minorEastAsia"/>
          <w:lang w:bidi="ar"/>
        </w:rPr>
        <w:t>中标人应具备完善的用人招聘渠道和体系，制订并运行合理的人力调配制度，确保人力资源充足，按医院各病区实际需要配置人力，确保医院陪护人员需求。</w:t>
      </w:r>
    </w:p>
    <w:p w14:paraId="7B80164B">
      <w:pPr>
        <w:spacing w:line="360" w:lineRule="auto"/>
        <w:ind w:firstLine="480" w:firstLineChars="200"/>
        <w:jc w:val="both"/>
        <w:rPr>
          <w:rFonts w:hint="eastAsia" w:asciiTheme="minorEastAsia" w:hAnsiTheme="minorEastAsia" w:cstheme="minorEastAsia"/>
          <w:lang w:bidi="ar"/>
        </w:rPr>
      </w:pPr>
      <w:r>
        <w:rPr>
          <w:rFonts w:hint="eastAsia" w:asciiTheme="minorEastAsia" w:hAnsiTheme="minorEastAsia" w:cstheme="minorEastAsia"/>
        </w:rPr>
        <w:t>6.</w:t>
      </w:r>
      <w:r>
        <w:rPr>
          <w:rFonts w:hint="eastAsia" w:asciiTheme="minorEastAsia" w:hAnsiTheme="minorEastAsia" w:cstheme="minorEastAsia"/>
          <w:lang w:bidi="ar"/>
        </w:rPr>
        <w:t>因中标人派驻的人员在采购人单位服务期间产生劳动争议的，中标人应承担一切法律责任。</w:t>
      </w:r>
    </w:p>
    <w:p w14:paraId="0071BC05">
      <w:pPr>
        <w:spacing w:line="360" w:lineRule="auto"/>
        <w:ind w:firstLine="480" w:firstLineChars="200"/>
        <w:jc w:val="both"/>
        <w:rPr>
          <w:rFonts w:hint="eastAsia" w:asciiTheme="minorEastAsia" w:hAnsiTheme="minorEastAsia" w:cstheme="minorEastAsia"/>
          <w:lang w:bidi="ar"/>
        </w:rPr>
      </w:pPr>
      <w:r>
        <w:rPr>
          <w:rFonts w:hint="eastAsia" w:asciiTheme="minorEastAsia" w:hAnsiTheme="minorEastAsia" w:cstheme="minorEastAsia"/>
          <w:lang w:bidi="ar"/>
        </w:rPr>
        <w:t>7.中标人服从医院的管理规定，遵守法律法规，并能积极配合医院应对突发公共事件，维护医院正常医疗秩序。</w:t>
      </w:r>
    </w:p>
    <w:p w14:paraId="0FBF61D0">
      <w:pPr>
        <w:spacing w:line="360" w:lineRule="auto"/>
        <w:ind w:firstLine="480" w:firstLineChars="200"/>
        <w:jc w:val="both"/>
        <w:rPr>
          <w:rFonts w:hint="eastAsia" w:asciiTheme="minorEastAsia" w:hAnsiTheme="minorEastAsia" w:cstheme="minorEastAsia"/>
          <w:lang w:bidi="ar"/>
        </w:rPr>
      </w:pPr>
      <w:r>
        <w:rPr>
          <w:rFonts w:hint="eastAsia" w:asciiTheme="minorEastAsia" w:hAnsiTheme="minorEastAsia" w:cstheme="minorEastAsia"/>
          <w:lang w:bidi="ar"/>
        </w:rPr>
        <w:t>8.中标人负责建立与医院相匹配的管理规章制度和奖惩制度，按医院规定培训和督促员工，监督、检查、考核医疗护理员，质控管理人员工作质量，检查督促工作人员遵守国家法律法规、中标人与医院双方的规章制度，提供优质服务，保证医院工作需要。</w:t>
      </w:r>
    </w:p>
    <w:p w14:paraId="06F068F5">
      <w:pPr>
        <w:spacing w:line="360" w:lineRule="auto"/>
        <w:ind w:firstLine="480" w:firstLineChars="200"/>
        <w:jc w:val="both"/>
        <w:rPr>
          <w:rFonts w:hint="eastAsia" w:asciiTheme="minorEastAsia" w:hAnsiTheme="minorEastAsia" w:cstheme="minorEastAsia"/>
          <w:lang w:bidi="ar"/>
        </w:rPr>
      </w:pPr>
      <w:r>
        <w:rPr>
          <w:rFonts w:hint="eastAsia" w:asciiTheme="minorEastAsia" w:hAnsiTheme="minorEastAsia" w:cstheme="minorEastAsia"/>
          <w:lang w:bidi="ar"/>
        </w:rPr>
        <w:t>9.中标人应具备完善的培训服务体系，拥有规范的培训团队及培训平台，按照最新广东省医疗护理员培训相关要求，中标人需具备线上+线下的培训能力及培训方式。</w:t>
      </w:r>
    </w:p>
    <w:p w14:paraId="06D8066C">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10.中标人依据相关法律法规，建立健全的相关工作制度，工作流程、工作质量评价标准、员工岗位工作职责、技术操作规范等，不断完善各项规章制度，提高管理水平，持续改进工作质量。</w:t>
      </w:r>
    </w:p>
    <w:p w14:paraId="6B580600">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11.合理配置人力，遵循以人为本的原则，根据岗位需求、所需的技能水平、实际工作需求等合理配置人力，加强对医疗护理员人力资源的科学管理。关心医疗护理员工作及生活，积极创造良好的工作氛围和环境。</w:t>
      </w:r>
    </w:p>
    <w:p w14:paraId="173ADFC2">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12.定期安排管理人员深入临床，加强对医疗护理员工作的具体指导，对管理人员的管理质量进行定期督导和评价。对服务对象的基础照护、服务质量进行检查，督促检查各项工作制度落实情况，减少不必要的纠纷，分析工作质量，并做好记录和资料整理。</w:t>
      </w:r>
    </w:p>
    <w:p w14:paraId="4BB6E86B">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13.凡因服务态度或工作质量问题，我院有权提出更换医疗护理员。</w:t>
      </w:r>
    </w:p>
    <w:p w14:paraId="326A6FF0">
      <w:pPr>
        <w:pStyle w:val="15"/>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14.负责实施、落实医疗护理员及管理人员的业务培训计划，督促落实各级人员包括理论知识、操作技能的培训及考核，加强医疗护理员的技能管理，不断提高医疗护理员技能水平。</w:t>
      </w:r>
    </w:p>
    <w:p w14:paraId="78C7965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15.与护理部主管人员沟通陪护服务工作情况，制定工作计划及工作总结；定期发放患者满意度调查表，对存在问题进行分析和持续改进。</w:t>
      </w:r>
    </w:p>
    <w:p w14:paraId="78CF269A">
      <w:pPr>
        <w:pStyle w:val="9"/>
        <w:spacing w:line="360" w:lineRule="auto"/>
        <w:ind w:firstLine="480" w:firstLineChars="200"/>
        <w:jc w:val="both"/>
        <w:rPr>
          <w:rFonts w:hint="eastAsia" w:asciiTheme="minorEastAsia" w:hAnsiTheme="minorEastAsia" w:cstheme="minorEastAsia"/>
          <w:color w:val="000000"/>
          <w:shd w:val="clear" w:color="auto" w:fill="FDFDFE"/>
        </w:rPr>
      </w:pPr>
      <w:r>
        <w:rPr>
          <w:rFonts w:hint="eastAsia" w:asciiTheme="minorEastAsia" w:hAnsiTheme="minorEastAsia" w:cstheme="minorEastAsia"/>
          <w:color w:val="000000"/>
          <w:shd w:val="clear" w:color="auto" w:fill="FDFDFE"/>
        </w:rPr>
        <w:t>16.服务应以住院患者的自愿选择为基础，实行有偿服务。中标人在收取服务费后，必须向患者提供正规的发票，以保障患者的权益。</w:t>
      </w:r>
    </w:p>
    <w:p w14:paraId="4100E793">
      <w:pPr>
        <w:pStyle w:val="9"/>
        <w:spacing w:line="360" w:lineRule="auto"/>
        <w:ind w:firstLine="480" w:firstLineChars="200"/>
        <w:jc w:val="both"/>
        <w:rPr>
          <w:rFonts w:hint="eastAsia" w:asciiTheme="minorEastAsia" w:hAnsiTheme="minorEastAsia" w:cstheme="minorEastAsia"/>
          <w:color w:val="000000"/>
          <w:shd w:val="clear" w:color="auto" w:fill="FDFDFE"/>
        </w:rPr>
      </w:pPr>
      <w:r>
        <w:rPr>
          <w:rFonts w:hint="eastAsia" w:asciiTheme="minorEastAsia" w:hAnsiTheme="minorEastAsia" w:cstheme="minorEastAsia"/>
          <w:color w:val="000000"/>
          <w:shd w:val="clear" w:color="auto" w:fill="FDFDFE"/>
        </w:rPr>
        <w:t>17.中标人应使用先进的信息化管理系统，对陪护服务进行有效的管理，提升服务效率与质量。可详细记录员工个人信息、培训情况及考核结果，对员工进行全面管理。</w:t>
      </w:r>
    </w:p>
    <w:p w14:paraId="722327AD">
      <w:pPr>
        <w:pStyle w:val="9"/>
        <w:spacing w:line="360" w:lineRule="auto"/>
        <w:ind w:firstLine="480" w:firstLineChars="200"/>
        <w:jc w:val="both"/>
        <w:rPr>
          <w:rFonts w:hint="eastAsia" w:asciiTheme="minorEastAsia" w:hAnsiTheme="minorEastAsia" w:cstheme="minorEastAsia"/>
          <w:color w:val="000000"/>
          <w:shd w:val="clear" w:color="auto" w:fill="FDFDFE"/>
        </w:rPr>
      </w:pPr>
      <w:r>
        <w:rPr>
          <w:rFonts w:hint="eastAsia" w:asciiTheme="minorEastAsia" w:hAnsiTheme="minorEastAsia" w:cstheme="minorEastAsia"/>
          <w:color w:val="000000"/>
        </w:rPr>
        <w:t>18.中标人负责处理陪护服务内的冲突、纠纷，须</w:t>
      </w:r>
      <w:r>
        <w:rPr>
          <w:rFonts w:hint="eastAsia" w:asciiTheme="minorEastAsia" w:hAnsiTheme="minorEastAsia" w:cstheme="minorEastAsia"/>
          <w:color w:val="000000"/>
          <w:shd w:val="clear" w:color="auto" w:fill="FDFDFE"/>
        </w:rPr>
        <w:t>承担因提供服务而产生的所有相关责任，确保采购人、患者的利益不受损害。</w:t>
      </w:r>
    </w:p>
    <w:p w14:paraId="1108FF4D">
      <w:pPr>
        <w:spacing w:line="360" w:lineRule="auto"/>
        <w:ind w:firstLine="480" w:firstLineChars="200"/>
        <w:jc w:val="both"/>
        <w:rPr>
          <w:rFonts w:hint="eastAsia" w:asciiTheme="minorEastAsia" w:hAnsiTheme="minorEastAsia" w:cstheme="minorEastAsia"/>
          <w:lang w:bidi="ar"/>
        </w:rPr>
      </w:pPr>
      <w:r>
        <w:rPr>
          <w:rFonts w:hint="eastAsia" w:asciiTheme="minorEastAsia" w:hAnsiTheme="minorEastAsia" w:cstheme="minorEastAsia"/>
          <w:lang w:bidi="ar"/>
        </w:rPr>
        <w:t>19.每季度各病区使用《陪护服务质量管理评价标准》（表1）进行考评，各病区考评达标率不得低于90%，每降低1%扣50元每病区，扣罚不封顶。</w:t>
      </w:r>
    </w:p>
    <w:p w14:paraId="6AE4927F">
      <w:pPr>
        <w:pStyle w:val="53"/>
        <w:ind w:firstLine="480"/>
        <w:jc w:val="both"/>
      </w:pPr>
      <w:r>
        <w:rPr>
          <w:rFonts w:hint="eastAsia"/>
          <w:lang w:val="en-US" w:bidi="ar"/>
        </w:rPr>
        <w:t>20.</w:t>
      </w:r>
      <w:r>
        <w:rPr>
          <w:rFonts w:hint="eastAsia"/>
          <w:lang w:bidi="ar"/>
        </w:rPr>
        <w:t>每季度</w:t>
      </w:r>
      <w:r>
        <w:rPr>
          <w:rFonts w:hint="eastAsia"/>
        </w:rPr>
        <w:t>护理部主管人员</w:t>
      </w:r>
      <w:r>
        <w:rPr>
          <w:rFonts w:hint="eastAsia"/>
          <w:lang w:bidi="ar"/>
        </w:rPr>
        <w:t>对</w:t>
      </w:r>
      <w:r>
        <w:rPr>
          <w:rFonts w:hint="eastAsia"/>
        </w:rPr>
        <w:t>出院患者进行满意度抽查，出院患者满意度调查存在患者对医疗护理员不满意的反馈，经查实属实的，对中标人进行扣罚，每条反馈扣罚50元，且要求中标人在一周内进行分析和持续改进，并将相关分析改进方案提交至院方。</w:t>
      </w:r>
    </w:p>
    <w:p w14:paraId="1C447A9C">
      <w:pPr>
        <w:pStyle w:val="4"/>
        <w:tabs>
          <w:tab w:val="left" w:pos="840"/>
        </w:tabs>
        <w:spacing w:line="360" w:lineRule="auto"/>
        <w:ind w:firstLine="0" w:firstLineChars="0"/>
        <w:jc w:val="center"/>
        <w:rPr>
          <w:rFonts w:hint="eastAsia" w:asciiTheme="minorEastAsia" w:hAnsiTheme="minorEastAsia" w:cstheme="minorEastAsia"/>
          <w:b/>
          <w:bCs/>
          <w:sz w:val="28"/>
          <w:szCs w:val="28"/>
          <w:shd w:val="clear" w:color="auto" w:fill="FFFF00"/>
        </w:rPr>
      </w:pPr>
      <w:r>
        <w:rPr>
          <w:rFonts w:hint="eastAsia" w:asciiTheme="minorEastAsia" w:hAnsiTheme="minorEastAsia" w:cstheme="minorEastAsia"/>
          <w:b/>
          <w:bCs/>
          <w:sz w:val="28"/>
          <w:szCs w:val="28"/>
        </w:rPr>
        <w:t>表1 陪护服务质量管理评价标准</w:t>
      </w:r>
    </w:p>
    <w:tbl>
      <w:tblPr>
        <w:tblStyle w:val="26"/>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6954"/>
        <w:gridCol w:w="2087"/>
      </w:tblGrid>
      <w:tr w14:paraId="01FB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3027242C">
            <w:pPr>
              <w:jc w:val="center"/>
              <w:rPr>
                <w:rFonts w:hint="eastAsia" w:asciiTheme="minorEastAsia" w:hAnsiTheme="minorEastAsia" w:cstheme="minorEastAsia"/>
                <w:shd w:val="clear" w:color="auto" w:fill="FFFF00"/>
              </w:rPr>
            </w:pPr>
            <w:r>
              <w:rPr>
                <w:rFonts w:hint="eastAsia" w:asciiTheme="minorEastAsia" w:hAnsiTheme="minorEastAsia" w:cstheme="minorEastAsia"/>
              </w:rPr>
              <w:t>项目</w:t>
            </w:r>
          </w:p>
        </w:tc>
        <w:tc>
          <w:tcPr>
            <w:tcW w:w="6954" w:type="dxa"/>
            <w:tcBorders>
              <w:top w:val="single" w:color="auto" w:sz="4" w:space="0"/>
              <w:left w:val="single" w:color="auto" w:sz="4" w:space="0"/>
              <w:bottom w:val="single" w:color="auto" w:sz="4" w:space="0"/>
              <w:right w:val="single" w:color="auto" w:sz="4" w:space="0"/>
            </w:tcBorders>
            <w:vAlign w:val="center"/>
          </w:tcPr>
          <w:p w14:paraId="3FC3DD9F">
            <w:pPr>
              <w:jc w:val="center"/>
              <w:rPr>
                <w:rFonts w:hint="eastAsia" w:asciiTheme="minorEastAsia" w:hAnsiTheme="minorEastAsia" w:cstheme="minorEastAsia"/>
                <w:shd w:val="clear" w:color="auto" w:fill="FFFF00"/>
              </w:rPr>
            </w:pPr>
            <w:r>
              <w:rPr>
                <w:rFonts w:hint="eastAsia" w:asciiTheme="minorEastAsia" w:hAnsiTheme="minorEastAsia" w:cstheme="minorEastAsia"/>
              </w:rPr>
              <w:t>评价内容</w:t>
            </w:r>
          </w:p>
        </w:tc>
        <w:tc>
          <w:tcPr>
            <w:tcW w:w="2087" w:type="dxa"/>
            <w:tcBorders>
              <w:top w:val="single" w:color="auto" w:sz="4" w:space="0"/>
              <w:left w:val="single" w:color="auto" w:sz="4" w:space="0"/>
              <w:bottom w:val="single" w:color="auto" w:sz="4" w:space="0"/>
              <w:right w:val="single" w:color="auto" w:sz="4" w:space="0"/>
            </w:tcBorders>
            <w:vAlign w:val="center"/>
          </w:tcPr>
          <w:p w14:paraId="3640A475">
            <w:pPr>
              <w:jc w:val="center"/>
              <w:rPr>
                <w:rFonts w:hint="eastAsia" w:asciiTheme="minorEastAsia" w:hAnsiTheme="minorEastAsia" w:cstheme="minorEastAsia"/>
              </w:rPr>
            </w:pPr>
            <w:r>
              <w:rPr>
                <w:rFonts w:hint="eastAsia" w:asciiTheme="minorEastAsia" w:hAnsiTheme="minorEastAsia" w:cstheme="minorEastAsia"/>
              </w:rPr>
              <w:t>评价结果</w:t>
            </w:r>
          </w:p>
          <w:p w14:paraId="2D487869">
            <w:pPr>
              <w:jc w:val="center"/>
              <w:rPr>
                <w:rFonts w:hint="eastAsia" w:asciiTheme="minorEastAsia" w:hAnsiTheme="minorEastAsia" w:cstheme="minorEastAsia"/>
                <w:shd w:val="clear" w:color="auto" w:fill="FFFF00"/>
              </w:rPr>
            </w:pPr>
            <w:r>
              <w:rPr>
                <w:rFonts w:hint="eastAsia" w:asciiTheme="minorEastAsia" w:hAnsiTheme="minorEastAsia" w:cstheme="minorEastAsia"/>
              </w:rPr>
              <w:t>(达标、不达标、无此项内容）</w:t>
            </w:r>
          </w:p>
        </w:tc>
      </w:tr>
      <w:tr w14:paraId="0403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0" w:type="dxa"/>
            <w:vMerge w:val="restart"/>
            <w:tcBorders>
              <w:top w:val="single" w:color="auto" w:sz="4" w:space="0"/>
              <w:left w:val="single" w:color="auto" w:sz="4" w:space="0"/>
              <w:bottom w:val="single" w:color="auto" w:sz="4" w:space="0"/>
              <w:right w:val="single" w:color="auto" w:sz="4" w:space="0"/>
            </w:tcBorders>
            <w:vAlign w:val="center"/>
          </w:tcPr>
          <w:p w14:paraId="44941FCE">
            <w:pPr>
              <w:jc w:val="center"/>
              <w:rPr>
                <w:rFonts w:hint="eastAsia" w:asciiTheme="minorEastAsia" w:hAnsiTheme="minorEastAsia" w:cstheme="minorEastAsia"/>
                <w:shd w:val="clear" w:color="auto" w:fill="FFFF00"/>
              </w:rPr>
            </w:pPr>
            <w:r>
              <w:rPr>
                <w:rFonts w:hint="eastAsia" w:asciiTheme="minorEastAsia" w:hAnsiTheme="minorEastAsia" w:cstheme="minorEastAsia"/>
              </w:rPr>
              <w:t>言行举止</w:t>
            </w:r>
          </w:p>
        </w:tc>
        <w:tc>
          <w:tcPr>
            <w:tcW w:w="6954" w:type="dxa"/>
            <w:tcBorders>
              <w:top w:val="single" w:color="auto" w:sz="4" w:space="0"/>
              <w:left w:val="single" w:color="auto" w:sz="4" w:space="0"/>
              <w:bottom w:val="single" w:color="auto" w:sz="4" w:space="0"/>
              <w:right w:val="single" w:color="auto" w:sz="4" w:space="0"/>
            </w:tcBorders>
            <w:vAlign w:val="center"/>
          </w:tcPr>
          <w:p w14:paraId="6BF1019E">
            <w:pPr>
              <w:pStyle w:val="46"/>
              <w:numPr>
                <w:ilvl w:val="0"/>
                <w:numId w:val="0"/>
              </w:numPr>
              <w:rPr>
                <w:rFonts w:hint="eastAsia" w:asciiTheme="minorEastAsia" w:hAnsiTheme="minorEastAsia" w:eastAsiaTheme="minorEastAsia" w:cstheme="minorEastAsia"/>
                <w:sz w:val="24"/>
                <w:shd w:val="clear" w:color="auto" w:fill="FFFF00"/>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穿公司统一要求的工作服，佩戴胸卡，着装整洁、仪表规范，举止端庄</w:t>
            </w:r>
          </w:p>
        </w:tc>
        <w:tc>
          <w:tcPr>
            <w:tcW w:w="2087" w:type="dxa"/>
            <w:tcBorders>
              <w:top w:val="single" w:color="auto" w:sz="4" w:space="0"/>
              <w:left w:val="single" w:color="auto" w:sz="4" w:space="0"/>
              <w:bottom w:val="single" w:color="auto" w:sz="4" w:space="0"/>
              <w:right w:val="single" w:color="auto" w:sz="4" w:space="0"/>
            </w:tcBorders>
            <w:vAlign w:val="center"/>
          </w:tcPr>
          <w:p w14:paraId="1F71001C">
            <w:pPr>
              <w:pStyle w:val="46"/>
              <w:ind w:firstLine="0" w:firstLineChars="0"/>
              <w:rPr>
                <w:rFonts w:hint="eastAsia" w:asciiTheme="minorEastAsia" w:hAnsiTheme="minorEastAsia" w:eastAsiaTheme="minorEastAsia" w:cstheme="minorEastAsia"/>
                <w:sz w:val="24"/>
                <w:shd w:val="clear" w:color="auto" w:fill="FFFF00"/>
              </w:rPr>
            </w:pPr>
          </w:p>
        </w:tc>
      </w:tr>
      <w:tr w14:paraId="1C98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6E5E563D">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85122B2">
            <w:pPr>
              <w:numPr>
                <w:ilvl w:val="0"/>
                <w:numId w:val="0"/>
              </w:numPr>
              <w:rPr>
                <w:rFonts w:hint="eastAsia" w:asciiTheme="minorEastAsia" w:hAnsiTheme="minorEastAsia" w:cstheme="minorEastAsia"/>
                <w:shd w:val="clear" w:color="auto" w:fill="FFFF00"/>
              </w:rPr>
            </w:pPr>
            <w:r>
              <w:rPr>
                <w:rFonts w:hint="eastAsia" w:asciiTheme="minorEastAsia" w:hAnsiTheme="minorEastAsia" w:cstheme="minorEastAsia"/>
                <w:lang w:val="en-US" w:eastAsia="zh-CN" w:bidi="ar"/>
              </w:rPr>
              <w:t>2.</w:t>
            </w:r>
            <w:r>
              <w:rPr>
                <w:rFonts w:hint="eastAsia" w:asciiTheme="minorEastAsia" w:hAnsiTheme="minorEastAsia" w:cstheme="minorEastAsia"/>
                <w:lang w:bidi="ar"/>
              </w:rPr>
              <w:t>态度和蔼、礼貌待人，能积极处理病区的需求</w:t>
            </w:r>
          </w:p>
        </w:tc>
        <w:tc>
          <w:tcPr>
            <w:tcW w:w="2087" w:type="dxa"/>
            <w:tcBorders>
              <w:top w:val="single" w:color="auto" w:sz="4" w:space="0"/>
              <w:left w:val="single" w:color="auto" w:sz="4" w:space="0"/>
              <w:bottom w:val="single" w:color="auto" w:sz="4" w:space="0"/>
              <w:right w:val="single" w:color="auto" w:sz="4" w:space="0"/>
            </w:tcBorders>
            <w:vAlign w:val="center"/>
          </w:tcPr>
          <w:p w14:paraId="7B86A995">
            <w:pPr>
              <w:pStyle w:val="46"/>
              <w:ind w:firstLine="0" w:firstLineChars="0"/>
              <w:rPr>
                <w:rFonts w:hint="eastAsia" w:asciiTheme="minorEastAsia" w:hAnsiTheme="minorEastAsia" w:eastAsiaTheme="minorEastAsia" w:cstheme="minorEastAsia"/>
                <w:sz w:val="24"/>
                <w:shd w:val="clear" w:color="auto" w:fill="FFFF00"/>
              </w:rPr>
            </w:pPr>
          </w:p>
        </w:tc>
      </w:tr>
      <w:tr w14:paraId="1C0B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restart"/>
            <w:tcBorders>
              <w:top w:val="single" w:color="auto" w:sz="4" w:space="0"/>
              <w:left w:val="single" w:color="auto" w:sz="4" w:space="0"/>
              <w:bottom w:val="single" w:color="auto" w:sz="4" w:space="0"/>
              <w:right w:val="single" w:color="auto" w:sz="4" w:space="0"/>
            </w:tcBorders>
            <w:vAlign w:val="center"/>
          </w:tcPr>
          <w:p w14:paraId="2FCDAB18">
            <w:pPr>
              <w:jc w:val="center"/>
              <w:rPr>
                <w:rFonts w:hint="eastAsia" w:asciiTheme="minorEastAsia" w:hAnsiTheme="minorEastAsia" w:cstheme="minorEastAsia"/>
                <w:shd w:val="clear" w:color="auto" w:fill="FFFF00"/>
              </w:rPr>
            </w:pPr>
            <w:r>
              <w:rPr>
                <w:rFonts w:hint="eastAsia" w:asciiTheme="minorEastAsia" w:hAnsiTheme="minorEastAsia" w:cstheme="minorEastAsia"/>
              </w:rPr>
              <w:t>遵纪守法</w:t>
            </w:r>
          </w:p>
        </w:tc>
        <w:tc>
          <w:tcPr>
            <w:tcW w:w="6954" w:type="dxa"/>
            <w:tcBorders>
              <w:top w:val="single" w:color="auto" w:sz="4" w:space="0"/>
              <w:left w:val="single" w:color="auto" w:sz="4" w:space="0"/>
              <w:bottom w:val="single" w:color="auto" w:sz="4" w:space="0"/>
              <w:right w:val="single" w:color="auto" w:sz="4" w:space="0"/>
            </w:tcBorders>
            <w:vAlign w:val="center"/>
          </w:tcPr>
          <w:p w14:paraId="282E60F4">
            <w:pPr>
              <w:numPr>
                <w:ilvl w:val="0"/>
                <w:numId w:val="0"/>
              </w:numPr>
              <w:rPr>
                <w:rFonts w:hint="eastAsia" w:asciiTheme="minorEastAsia" w:hAnsiTheme="minorEastAsia" w:cstheme="minorEastAsia"/>
                <w:shd w:val="clear" w:color="auto" w:fill="FFFF00"/>
              </w:rPr>
            </w:pPr>
            <w:r>
              <w:rPr>
                <w:rFonts w:hint="eastAsia" w:asciiTheme="minorEastAsia" w:hAnsiTheme="minorEastAsia" w:cstheme="minorEastAsia"/>
                <w:lang w:val="en-US" w:eastAsia="zh-CN" w:bidi="ar"/>
              </w:rPr>
              <w:t>3.</w:t>
            </w:r>
            <w:r>
              <w:rPr>
                <w:rFonts w:hint="eastAsia" w:asciiTheme="minorEastAsia" w:hAnsiTheme="minorEastAsia" w:cstheme="minorEastAsia"/>
                <w:lang w:bidi="ar"/>
              </w:rPr>
              <w:t>工作认真，责任心强，严格履行岗位职责</w:t>
            </w:r>
          </w:p>
        </w:tc>
        <w:tc>
          <w:tcPr>
            <w:tcW w:w="2087" w:type="dxa"/>
            <w:tcBorders>
              <w:top w:val="single" w:color="auto" w:sz="4" w:space="0"/>
              <w:left w:val="single" w:color="auto" w:sz="4" w:space="0"/>
              <w:bottom w:val="single" w:color="auto" w:sz="4" w:space="0"/>
              <w:right w:val="single" w:color="auto" w:sz="4" w:space="0"/>
            </w:tcBorders>
            <w:vAlign w:val="center"/>
          </w:tcPr>
          <w:p w14:paraId="3DC4951F">
            <w:pPr>
              <w:pStyle w:val="46"/>
              <w:ind w:firstLine="0" w:firstLineChars="0"/>
              <w:rPr>
                <w:rFonts w:hint="eastAsia" w:asciiTheme="minorEastAsia" w:hAnsiTheme="minorEastAsia" w:eastAsiaTheme="minorEastAsia" w:cstheme="minorEastAsia"/>
                <w:sz w:val="24"/>
                <w:shd w:val="clear" w:color="auto" w:fill="FFFF00"/>
              </w:rPr>
            </w:pPr>
          </w:p>
        </w:tc>
      </w:tr>
      <w:tr w14:paraId="43F6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350FA9CE">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72E0CD53">
            <w:pPr>
              <w:pStyle w:val="46"/>
              <w:numPr>
                <w:ilvl w:val="0"/>
                <w:numId w:val="0"/>
              </w:numPr>
              <w:rPr>
                <w:rFonts w:hint="eastAsia" w:asciiTheme="minorEastAsia" w:hAnsiTheme="minorEastAsia" w:eastAsiaTheme="minorEastAsia" w:cstheme="minorEastAsia"/>
                <w:sz w:val="24"/>
                <w:shd w:val="clear" w:color="auto" w:fill="FFFF00"/>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遵纪守法，</w:t>
            </w:r>
            <w:r>
              <w:rPr>
                <w:rFonts w:hint="eastAsia" w:asciiTheme="minorEastAsia" w:hAnsiTheme="minorEastAsia" w:eastAsiaTheme="minorEastAsia" w:cstheme="minorEastAsia"/>
                <w:sz w:val="24"/>
                <w:lang w:bidi="ar"/>
              </w:rPr>
              <w:t>团结同事，</w:t>
            </w:r>
            <w:r>
              <w:rPr>
                <w:rFonts w:hint="eastAsia" w:asciiTheme="minorEastAsia" w:hAnsiTheme="minorEastAsia" w:eastAsiaTheme="minorEastAsia" w:cstheme="minorEastAsia"/>
                <w:sz w:val="24"/>
              </w:rPr>
              <w:t>作风正派，不做任何违反院规、院纪的事</w:t>
            </w:r>
          </w:p>
        </w:tc>
        <w:tc>
          <w:tcPr>
            <w:tcW w:w="2087" w:type="dxa"/>
            <w:tcBorders>
              <w:top w:val="single" w:color="auto" w:sz="4" w:space="0"/>
              <w:left w:val="single" w:color="auto" w:sz="4" w:space="0"/>
              <w:bottom w:val="single" w:color="auto" w:sz="4" w:space="0"/>
              <w:right w:val="single" w:color="auto" w:sz="4" w:space="0"/>
            </w:tcBorders>
            <w:vAlign w:val="center"/>
          </w:tcPr>
          <w:p w14:paraId="7DDB0275">
            <w:pPr>
              <w:pStyle w:val="46"/>
              <w:ind w:firstLine="0" w:firstLineChars="0"/>
              <w:rPr>
                <w:rFonts w:hint="eastAsia" w:asciiTheme="minorEastAsia" w:hAnsiTheme="minorEastAsia" w:eastAsiaTheme="minorEastAsia" w:cstheme="minorEastAsia"/>
                <w:sz w:val="24"/>
                <w:shd w:val="clear" w:color="auto" w:fill="FFFF00"/>
              </w:rPr>
            </w:pPr>
          </w:p>
        </w:tc>
      </w:tr>
      <w:tr w14:paraId="4C2E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4AB8707E">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6A778B24">
            <w:pPr>
              <w:pStyle w:val="46"/>
              <w:numPr>
                <w:ilvl w:val="0"/>
                <w:numId w:val="0"/>
              </w:numPr>
              <w:rPr>
                <w:rFonts w:hint="eastAsia" w:asciiTheme="minorEastAsia" w:hAnsiTheme="minorEastAsia" w:eastAsiaTheme="minorEastAsia" w:cstheme="minorEastAsia"/>
                <w:sz w:val="24"/>
                <w:shd w:val="clear" w:color="auto" w:fill="FFFF00"/>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尊重病患者，对待患者一视同仁，保护患者隐私</w:t>
            </w:r>
          </w:p>
        </w:tc>
        <w:tc>
          <w:tcPr>
            <w:tcW w:w="2087" w:type="dxa"/>
            <w:tcBorders>
              <w:top w:val="single" w:color="auto" w:sz="4" w:space="0"/>
              <w:left w:val="single" w:color="auto" w:sz="4" w:space="0"/>
              <w:bottom w:val="single" w:color="auto" w:sz="4" w:space="0"/>
              <w:right w:val="single" w:color="auto" w:sz="4" w:space="0"/>
            </w:tcBorders>
            <w:vAlign w:val="center"/>
          </w:tcPr>
          <w:p w14:paraId="75A40910">
            <w:pPr>
              <w:pStyle w:val="46"/>
              <w:ind w:firstLine="0" w:firstLineChars="0"/>
              <w:rPr>
                <w:rFonts w:hint="eastAsia" w:asciiTheme="minorEastAsia" w:hAnsiTheme="minorEastAsia" w:eastAsiaTheme="minorEastAsia" w:cstheme="minorEastAsia"/>
                <w:sz w:val="24"/>
                <w:shd w:val="clear" w:color="auto" w:fill="FFFF00"/>
              </w:rPr>
            </w:pPr>
          </w:p>
        </w:tc>
      </w:tr>
      <w:tr w14:paraId="0519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5CADFE83">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1845D20">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没有向患者或家属索取财物或红包及私下协议与收费（包括陪护服务、陪人床、睡袋），禁止擅自拿取、窃用、倒卖医疗机构的公物</w:t>
            </w:r>
          </w:p>
        </w:tc>
        <w:tc>
          <w:tcPr>
            <w:tcW w:w="2087" w:type="dxa"/>
            <w:tcBorders>
              <w:top w:val="single" w:color="auto" w:sz="4" w:space="0"/>
              <w:left w:val="single" w:color="auto" w:sz="4" w:space="0"/>
              <w:bottom w:val="single" w:color="auto" w:sz="4" w:space="0"/>
              <w:right w:val="single" w:color="auto" w:sz="4" w:space="0"/>
            </w:tcBorders>
            <w:vAlign w:val="center"/>
          </w:tcPr>
          <w:p w14:paraId="436CEBF6">
            <w:pPr>
              <w:pStyle w:val="46"/>
              <w:ind w:firstLine="0" w:firstLineChars="0"/>
              <w:rPr>
                <w:rFonts w:hint="eastAsia" w:asciiTheme="minorEastAsia" w:hAnsiTheme="minorEastAsia" w:eastAsiaTheme="minorEastAsia" w:cstheme="minorEastAsia"/>
                <w:sz w:val="24"/>
                <w:shd w:val="clear" w:color="auto" w:fill="FFFF00"/>
              </w:rPr>
            </w:pPr>
          </w:p>
        </w:tc>
      </w:tr>
      <w:tr w14:paraId="2CF5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restart"/>
            <w:tcBorders>
              <w:top w:val="single" w:color="auto" w:sz="4" w:space="0"/>
              <w:left w:val="single" w:color="auto" w:sz="4" w:space="0"/>
              <w:bottom w:val="single" w:color="auto" w:sz="4" w:space="0"/>
              <w:right w:val="single" w:color="auto" w:sz="4" w:space="0"/>
            </w:tcBorders>
            <w:vAlign w:val="center"/>
          </w:tcPr>
          <w:p w14:paraId="21027854">
            <w:pPr>
              <w:jc w:val="center"/>
              <w:rPr>
                <w:rFonts w:hint="eastAsia" w:asciiTheme="minorEastAsia" w:hAnsiTheme="minorEastAsia" w:cstheme="minorEastAsia"/>
                <w:shd w:val="clear" w:color="auto" w:fill="FFFF00"/>
              </w:rPr>
            </w:pPr>
            <w:r>
              <w:rPr>
                <w:rFonts w:hint="eastAsia" w:asciiTheme="minorEastAsia" w:hAnsiTheme="minorEastAsia" w:cstheme="minorEastAsia"/>
              </w:rPr>
              <w:t>服务质量</w:t>
            </w:r>
          </w:p>
        </w:tc>
        <w:tc>
          <w:tcPr>
            <w:tcW w:w="6954" w:type="dxa"/>
            <w:tcBorders>
              <w:top w:val="single" w:color="auto" w:sz="4" w:space="0"/>
              <w:left w:val="single" w:color="auto" w:sz="4" w:space="0"/>
              <w:bottom w:val="single" w:color="auto" w:sz="4" w:space="0"/>
              <w:right w:val="single" w:color="auto" w:sz="4" w:space="0"/>
            </w:tcBorders>
            <w:vAlign w:val="center"/>
          </w:tcPr>
          <w:p w14:paraId="1EFCE43F">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协助病区完成公共服务项目</w:t>
            </w:r>
          </w:p>
        </w:tc>
        <w:tc>
          <w:tcPr>
            <w:tcW w:w="2087" w:type="dxa"/>
            <w:tcBorders>
              <w:top w:val="single" w:color="auto" w:sz="4" w:space="0"/>
              <w:left w:val="single" w:color="auto" w:sz="4" w:space="0"/>
              <w:bottom w:val="single" w:color="auto" w:sz="4" w:space="0"/>
              <w:right w:val="single" w:color="auto" w:sz="4" w:space="0"/>
            </w:tcBorders>
            <w:vAlign w:val="center"/>
          </w:tcPr>
          <w:p w14:paraId="3C653D43">
            <w:pPr>
              <w:pStyle w:val="46"/>
              <w:ind w:firstLine="0" w:firstLineChars="0"/>
              <w:rPr>
                <w:rFonts w:hint="eastAsia" w:asciiTheme="minorEastAsia" w:hAnsiTheme="minorEastAsia" w:eastAsiaTheme="minorEastAsia" w:cstheme="minorEastAsia"/>
                <w:sz w:val="24"/>
                <w:shd w:val="clear" w:color="auto" w:fill="FFFF00"/>
              </w:rPr>
            </w:pPr>
          </w:p>
        </w:tc>
      </w:tr>
      <w:tr w14:paraId="1B77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5038F79B">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66295CC4">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合理介绍服务内容和价钱，患者/家属自愿签署陪护服务</w:t>
            </w:r>
          </w:p>
        </w:tc>
        <w:tc>
          <w:tcPr>
            <w:tcW w:w="2087" w:type="dxa"/>
            <w:tcBorders>
              <w:top w:val="single" w:color="auto" w:sz="4" w:space="0"/>
              <w:left w:val="single" w:color="auto" w:sz="4" w:space="0"/>
              <w:bottom w:val="single" w:color="auto" w:sz="4" w:space="0"/>
              <w:right w:val="single" w:color="auto" w:sz="4" w:space="0"/>
            </w:tcBorders>
            <w:vAlign w:val="center"/>
          </w:tcPr>
          <w:p w14:paraId="441B5991">
            <w:pPr>
              <w:pStyle w:val="46"/>
              <w:ind w:firstLine="0" w:firstLineChars="0"/>
              <w:rPr>
                <w:rFonts w:hint="eastAsia" w:asciiTheme="minorEastAsia" w:hAnsiTheme="minorEastAsia" w:eastAsiaTheme="minorEastAsia" w:cstheme="minorEastAsia"/>
                <w:sz w:val="24"/>
                <w:shd w:val="clear" w:color="auto" w:fill="FFFF00"/>
              </w:rPr>
            </w:pPr>
          </w:p>
        </w:tc>
      </w:tr>
      <w:tr w14:paraId="5F59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51918CB7">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144590BC">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陪护服务等级与患者病情及生活自理能力等级相符</w:t>
            </w:r>
          </w:p>
        </w:tc>
        <w:tc>
          <w:tcPr>
            <w:tcW w:w="2087" w:type="dxa"/>
            <w:tcBorders>
              <w:top w:val="single" w:color="auto" w:sz="4" w:space="0"/>
              <w:left w:val="single" w:color="auto" w:sz="4" w:space="0"/>
              <w:bottom w:val="single" w:color="auto" w:sz="4" w:space="0"/>
              <w:right w:val="single" w:color="auto" w:sz="4" w:space="0"/>
            </w:tcBorders>
            <w:vAlign w:val="center"/>
          </w:tcPr>
          <w:p w14:paraId="5763FD99">
            <w:pPr>
              <w:pStyle w:val="46"/>
              <w:ind w:firstLine="0" w:firstLineChars="0"/>
              <w:rPr>
                <w:rFonts w:hint="eastAsia" w:asciiTheme="minorEastAsia" w:hAnsiTheme="minorEastAsia" w:eastAsiaTheme="minorEastAsia" w:cstheme="minorEastAsia"/>
                <w:sz w:val="24"/>
                <w:shd w:val="clear" w:color="auto" w:fill="FFFF00"/>
              </w:rPr>
            </w:pPr>
          </w:p>
        </w:tc>
      </w:tr>
      <w:tr w14:paraId="67C1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33039F77">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36754E05">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定时巡视病房，工作自觉，责任心强，及时回应患者的需求</w:t>
            </w:r>
          </w:p>
        </w:tc>
        <w:tc>
          <w:tcPr>
            <w:tcW w:w="2087" w:type="dxa"/>
            <w:tcBorders>
              <w:top w:val="single" w:color="auto" w:sz="4" w:space="0"/>
              <w:left w:val="single" w:color="auto" w:sz="4" w:space="0"/>
              <w:bottom w:val="single" w:color="auto" w:sz="4" w:space="0"/>
              <w:right w:val="single" w:color="auto" w:sz="4" w:space="0"/>
            </w:tcBorders>
            <w:vAlign w:val="center"/>
          </w:tcPr>
          <w:p w14:paraId="0792F58D">
            <w:pPr>
              <w:pStyle w:val="46"/>
              <w:ind w:firstLine="0" w:firstLineChars="0"/>
              <w:rPr>
                <w:rFonts w:hint="eastAsia" w:asciiTheme="minorEastAsia" w:hAnsiTheme="minorEastAsia" w:eastAsiaTheme="minorEastAsia" w:cstheme="minorEastAsia"/>
                <w:sz w:val="24"/>
                <w:shd w:val="clear" w:color="auto" w:fill="FFFF00"/>
              </w:rPr>
            </w:pPr>
          </w:p>
        </w:tc>
      </w:tr>
      <w:tr w14:paraId="451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74B97FE3">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2DB821AC">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保持患者床单元整洁、干燥</w:t>
            </w:r>
          </w:p>
        </w:tc>
        <w:tc>
          <w:tcPr>
            <w:tcW w:w="2087" w:type="dxa"/>
            <w:tcBorders>
              <w:top w:val="single" w:color="auto" w:sz="4" w:space="0"/>
              <w:left w:val="single" w:color="auto" w:sz="4" w:space="0"/>
              <w:bottom w:val="single" w:color="auto" w:sz="4" w:space="0"/>
              <w:right w:val="single" w:color="auto" w:sz="4" w:space="0"/>
            </w:tcBorders>
            <w:vAlign w:val="center"/>
          </w:tcPr>
          <w:p w14:paraId="5DABB3DE">
            <w:pPr>
              <w:pStyle w:val="46"/>
              <w:ind w:firstLine="0" w:firstLineChars="0"/>
              <w:rPr>
                <w:rFonts w:hint="eastAsia" w:asciiTheme="minorEastAsia" w:hAnsiTheme="minorEastAsia" w:eastAsiaTheme="minorEastAsia" w:cstheme="minorEastAsia"/>
                <w:sz w:val="24"/>
                <w:shd w:val="clear" w:color="auto" w:fill="FFFF00"/>
              </w:rPr>
            </w:pPr>
          </w:p>
        </w:tc>
      </w:tr>
      <w:tr w14:paraId="4728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507A0B8E">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566119E">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协助患者进食及服药，餐具清洁</w:t>
            </w:r>
          </w:p>
        </w:tc>
        <w:tc>
          <w:tcPr>
            <w:tcW w:w="2087" w:type="dxa"/>
            <w:tcBorders>
              <w:top w:val="single" w:color="auto" w:sz="4" w:space="0"/>
              <w:left w:val="single" w:color="auto" w:sz="4" w:space="0"/>
              <w:bottom w:val="single" w:color="auto" w:sz="4" w:space="0"/>
              <w:right w:val="single" w:color="auto" w:sz="4" w:space="0"/>
            </w:tcBorders>
            <w:vAlign w:val="center"/>
          </w:tcPr>
          <w:p w14:paraId="02408AEB">
            <w:pPr>
              <w:pStyle w:val="46"/>
              <w:ind w:firstLine="0" w:firstLineChars="0"/>
              <w:rPr>
                <w:rFonts w:hint="eastAsia" w:asciiTheme="minorEastAsia" w:hAnsiTheme="minorEastAsia" w:eastAsiaTheme="minorEastAsia" w:cstheme="minorEastAsia"/>
                <w:sz w:val="24"/>
                <w:shd w:val="clear" w:color="auto" w:fill="FFFF00"/>
              </w:rPr>
            </w:pPr>
          </w:p>
        </w:tc>
      </w:tr>
      <w:tr w14:paraId="6319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C30EAEE">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1370328">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13.</w:t>
            </w:r>
            <w:r>
              <w:rPr>
                <w:rFonts w:hint="eastAsia" w:asciiTheme="minorEastAsia" w:hAnsiTheme="minorEastAsia" w:eastAsiaTheme="minorEastAsia" w:cstheme="minorEastAsia"/>
                <w:sz w:val="24"/>
              </w:rPr>
              <w:t>协助患者递送大小便器并及时倾倒、清洗，便器清洁</w:t>
            </w:r>
          </w:p>
        </w:tc>
        <w:tc>
          <w:tcPr>
            <w:tcW w:w="2087" w:type="dxa"/>
            <w:tcBorders>
              <w:top w:val="single" w:color="auto" w:sz="4" w:space="0"/>
              <w:left w:val="single" w:color="auto" w:sz="4" w:space="0"/>
              <w:bottom w:val="single" w:color="auto" w:sz="4" w:space="0"/>
              <w:right w:val="single" w:color="auto" w:sz="4" w:space="0"/>
            </w:tcBorders>
            <w:vAlign w:val="center"/>
          </w:tcPr>
          <w:p w14:paraId="5B4A8397">
            <w:pPr>
              <w:pStyle w:val="46"/>
              <w:ind w:firstLine="0" w:firstLineChars="0"/>
              <w:rPr>
                <w:rFonts w:hint="eastAsia" w:asciiTheme="minorEastAsia" w:hAnsiTheme="minorEastAsia" w:eastAsiaTheme="minorEastAsia" w:cstheme="minorEastAsia"/>
                <w:sz w:val="24"/>
                <w:shd w:val="clear" w:color="auto" w:fill="FFFF00"/>
              </w:rPr>
            </w:pPr>
          </w:p>
        </w:tc>
      </w:tr>
      <w:tr w14:paraId="3BD0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EAC4898">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3CAF819D">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协助患者洗脸、漱口、梳头、更衣、擦浴、洗头等，身体无异味</w:t>
            </w:r>
          </w:p>
        </w:tc>
        <w:tc>
          <w:tcPr>
            <w:tcW w:w="2087" w:type="dxa"/>
            <w:tcBorders>
              <w:top w:val="single" w:color="auto" w:sz="4" w:space="0"/>
              <w:left w:val="single" w:color="auto" w:sz="4" w:space="0"/>
              <w:bottom w:val="single" w:color="auto" w:sz="4" w:space="0"/>
              <w:right w:val="single" w:color="auto" w:sz="4" w:space="0"/>
            </w:tcBorders>
            <w:vAlign w:val="center"/>
          </w:tcPr>
          <w:p w14:paraId="58C81CF9">
            <w:pPr>
              <w:pStyle w:val="46"/>
              <w:ind w:firstLine="0" w:firstLineChars="0"/>
              <w:rPr>
                <w:rFonts w:hint="eastAsia" w:asciiTheme="minorEastAsia" w:hAnsiTheme="minorEastAsia" w:eastAsiaTheme="minorEastAsia" w:cstheme="minorEastAsia"/>
                <w:sz w:val="24"/>
                <w:shd w:val="clear" w:color="auto" w:fill="FFFF00"/>
              </w:rPr>
            </w:pPr>
          </w:p>
        </w:tc>
      </w:tr>
      <w:tr w14:paraId="68ED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46514D0">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65BD2641">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协助护士为患者更换体位，患者体位舒适</w:t>
            </w:r>
          </w:p>
        </w:tc>
        <w:tc>
          <w:tcPr>
            <w:tcW w:w="2087" w:type="dxa"/>
            <w:tcBorders>
              <w:top w:val="single" w:color="auto" w:sz="4" w:space="0"/>
              <w:left w:val="single" w:color="auto" w:sz="4" w:space="0"/>
              <w:bottom w:val="single" w:color="auto" w:sz="4" w:space="0"/>
              <w:right w:val="single" w:color="auto" w:sz="4" w:space="0"/>
            </w:tcBorders>
            <w:vAlign w:val="center"/>
          </w:tcPr>
          <w:p w14:paraId="541D33F6">
            <w:pPr>
              <w:pStyle w:val="46"/>
              <w:ind w:firstLine="0" w:firstLineChars="0"/>
              <w:rPr>
                <w:rFonts w:hint="eastAsia" w:asciiTheme="minorEastAsia" w:hAnsiTheme="minorEastAsia" w:eastAsiaTheme="minorEastAsia" w:cstheme="minorEastAsia"/>
                <w:sz w:val="24"/>
                <w:shd w:val="clear" w:color="auto" w:fill="FFFF00"/>
              </w:rPr>
            </w:pPr>
          </w:p>
        </w:tc>
      </w:tr>
      <w:tr w14:paraId="0987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1970397B">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39DE43A">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16.</w:t>
            </w:r>
            <w:r>
              <w:rPr>
                <w:rFonts w:hint="eastAsia" w:asciiTheme="minorEastAsia" w:hAnsiTheme="minorEastAsia" w:eastAsiaTheme="minorEastAsia" w:cstheme="minorEastAsia"/>
                <w:sz w:val="24"/>
              </w:rPr>
              <w:t>落实安全防范措施（防脱管、防跌倒、防走失等）</w:t>
            </w:r>
          </w:p>
        </w:tc>
        <w:tc>
          <w:tcPr>
            <w:tcW w:w="2087" w:type="dxa"/>
            <w:tcBorders>
              <w:top w:val="single" w:color="auto" w:sz="4" w:space="0"/>
              <w:left w:val="single" w:color="auto" w:sz="4" w:space="0"/>
              <w:bottom w:val="single" w:color="auto" w:sz="4" w:space="0"/>
              <w:right w:val="single" w:color="auto" w:sz="4" w:space="0"/>
            </w:tcBorders>
            <w:vAlign w:val="center"/>
          </w:tcPr>
          <w:p w14:paraId="0E43796F">
            <w:pPr>
              <w:pStyle w:val="46"/>
              <w:ind w:firstLine="0" w:firstLineChars="0"/>
              <w:rPr>
                <w:rFonts w:hint="eastAsia" w:asciiTheme="minorEastAsia" w:hAnsiTheme="minorEastAsia" w:eastAsiaTheme="minorEastAsia" w:cstheme="minorEastAsia"/>
                <w:sz w:val="24"/>
                <w:shd w:val="clear" w:color="auto" w:fill="FFFF00"/>
              </w:rPr>
            </w:pPr>
          </w:p>
        </w:tc>
      </w:tr>
      <w:tr w14:paraId="6EF0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626C95A3">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0A14F30B">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rPr>
              <w:t>规范使用轮椅、平车等转运工具，做好各种安全措施</w:t>
            </w:r>
          </w:p>
        </w:tc>
        <w:tc>
          <w:tcPr>
            <w:tcW w:w="2087" w:type="dxa"/>
            <w:tcBorders>
              <w:top w:val="single" w:color="auto" w:sz="4" w:space="0"/>
              <w:left w:val="single" w:color="auto" w:sz="4" w:space="0"/>
              <w:bottom w:val="single" w:color="auto" w:sz="4" w:space="0"/>
              <w:right w:val="single" w:color="auto" w:sz="4" w:space="0"/>
            </w:tcBorders>
            <w:vAlign w:val="center"/>
          </w:tcPr>
          <w:p w14:paraId="5E0F19E8">
            <w:pPr>
              <w:pStyle w:val="46"/>
              <w:ind w:firstLine="0" w:firstLineChars="0"/>
              <w:rPr>
                <w:rFonts w:hint="eastAsia" w:asciiTheme="minorEastAsia" w:hAnsiTheme="minorEastAsia" w:eastAsiaTheme="minorEastAsia" w:cstheme="minorEastAsia"/>
                <w:sz w:val="24"/>
                <w:shd w:val="clear" w:color="auto" w:fill="FFFF00"/>
              </w:rPr>
            </w:pPr>
          </w:p>
        </w:tc>
      </w:tr>
      <w:tr w14:paraId="3B61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2F1DF571">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0D71A66E">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rPr>
              <w:t>发现患者情况异常及时向医务人员报告</w:t>
            </w:r>
          </w:p>
        </w:tc>
        <w:tc>
          <w:tcPr>
            <w:tcW w:w="2087" w:type="dxa"/>
            <w:tcBorders>
              <w:top w:val="single" w:color="auto" w:sz="4" w:space="0"/>
              <w:left w:val="single" w:color="auto" w:sz="4" w:space="0"/>
              <w:bottom w:val="single" w:color="auto" w:sz="4" w:space="0"/>
              <w:right w:val="single" w:color="auto" w:sz="4" w:space="0"/>
            </w:tcBorders>
            <w:vAlign w:val="center"/>
          </w:tcPr>
          <w:p w14:paraId="276F3857">
            <w:pPr>
              <w:pStyle w:val="46"/>
              <w:ind w:firstLine="0" w:firstLineChars="0"/>
              <w:rPr>
                <w:rFonts w:hint="eastAsia" w:asciiTheme="minorEastAsia" w:hAnsiTheme="minorEastAsia" w:eastAsiaTheme="minorEastAsia" w:cstheme="minorEastAsia"/>
                <w:sz w:val="24"/>
                <w:shd w:val="clear" w:color="auto" w:fill="FFFF00"/>
              </w:rPr>
            </w:pPr>
          </w:p>
        </w:tc>
      </w:tr>
      <w:tr w14:paraId="608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1D0041C2">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29E9A712">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w:t>
            </w:r>
            <w:r>
              <w:rPr>
                <w:rFonts w:hint="eastAsia" w:asciiTheme="minorEastAsia" w:hAnsiTheme="minorEastAsia" w:eastAsiaTheme="minorEastAsia" w:cstheme="minorEastAsia"/>
                <w:sz w:val="24"/>
              </w:rPr>
              <w:t>生活护理操作技能熟练、动作轻柔</w:t>
            </w:r>
          </w:p>
        </w:tc>
        <w:tc>
          <w:tcPr>
            <w:tcW w:w="2087" w:type="dxa"/>
            <w:tcBorders>
              <w:top w:val="single" w:color="auto" w:sz="4" w:space="0"/>
              <w:left w:val="single" w:color="auto" w:sz="4" w:space="0"/>
              <w:bottom w:val="single" w:color="auto" w:sz="4" w:space="0"/>
              <w:right w:val="single" w:color="auto" w:sz="4" w:space="0"/>
            </w:tcBorders>
            <w:vAlign w:val="center"/>
          </w:tcPr>
          <w:p w14:paraId="107B8C07">
            <w:pPr>
              <w:pStyle w:val="46"/>
              <w:ind w:firstLine="0" w:firstLineChars="0"/>
              <w:rPr>
                <w:rFonts w:hint="eastAsia" w:asciiTheme="minorEastAsia" w:hAnsiTheme="minorEastAsia" w:eastAsiaTheme="minorEastAsia" w:cstheme="minorEastAsia"/>
                <w:sz w:val="24"/>
                <w:shd w:val="clear" w:color="auto" w:fill="FFFF00"/>
              </w:rPr>
            </w:pPr>
          </w:p>
        </w:tc>
      </w:tr>
      <w:tr w14:paraId="636F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20428630">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7E2EE19">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w:t>
            </w:r>
            <w:r>
              <w:rPr>
                <w:rFonts w:hint="eastAsia" w:asciiTheme="minorEastAsia" w:hAnsiTheme="minorEastAsia" w:eastAsiaTheme="minorEastAsia" w:cstheme="minorEastAsia"/>
                <w:sz w:val="24"/>
              </w:rPr>
              <w:t>遵守医院感控各项规定，落实个人防护措施，严格执行医疗废物管理</w:t>
            </w:r>
          </w:p>
        </w:tc>
        <w:tc>
          <w:tcPr>
            <w:tcW w:w="2087" w:type="dxa"/>
            <w:tcBorders>
              <w:top w:val="single" w:color="auto" w:sz="4" w:space="0"/>
              <w:left w:val="single" w:color="auto" w:sz="4" w:space="0"/>
              <w:bottom w:val="single" w:color="auto" w:sz="4" w:space="0"/>
              <w:right w:val="single" w:color="auto" w:sz="4" w:space="0"/>
            </w:tcBorders>
            <w:vAlign w:val="center"/>
          </w:tcPr>
          <w:p w14:paraId="4A195542">
            <w:pPr>
              <w:pStyle w:val="46"/>
              <w:ind w:firstLine="0" w:firstLineChars="0"/>
              <w:rPr>
                <w:rFonts w:hint="eastAsia" w:asciiTheme="minorEastAsia" w:hAnsiTheme="minorEastAsia" w:eastAsiaTheme="minorEastAsia" w:cstheme="minorEastAsia"/>
                <w:sz w:val="24"/>
                <w:shd w:val="clear" w:color="auto" w:fill="FFFF00"/>
              </w:rPr>
            </w:pPr>
          </w:p>
        </w:tc>
      </w:tr>
      <w:tr w14:paraId="27EF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22E6B3BA">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023E9EC2">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21.</w:t>
            </w:r>
            <w:r>
              <w:rPr>
                <w:rFonts w:hint="eastAsia" w:asciiTheme="minorEastAsia" w:hAnsiTheme="minorEastAsia" w:eastAsiaTheme="minorEastAsia" w:cstheme="minorEastAsia"/>
                <w:sz w:val="24"/>
              </w:rPr>
              <w:t>严禁从事医疗护理专业技术性工作，无越职越权行为</w:t>
            </w:r>
          </w:p>
        </w:tc>
        <w:tc>
          <w:tcPr>
            <w:tcW w:w="2087" w:type="dxa"/>
            <w:tcBorders>
              <w:top w:val="single" w:color="auto" w:sz="4" w:space="0"/>
              <w:left w:val="single" w:color="auto" w:sz="4" w:space="0"/>
              <w:bottom w:val="single" w:color="auto" w:sz="4" w:space="0"/>
              <w:right w:val="single" w:color="auto" w:sz="4" w:space="0"/>
            </w:tcBorders>
            <w:vAlign w:val="center"/>
          </w:tcPr>
          <w:p w14:paraId="42759997">
            <w:pPr>
              <w:pStyle w:val="46"/>
              <w:ind w:firstLine="0" w:firstLineChars="0"/>
              <w:rPr>
                <w:rFonts w:hint="eastAsia" w:asciiTheme="minorEastAsia" w:hAnsiTheme="minorEastAsia" w:eastAsiaTheme="minorEastAsia" w:cstheme="minorEastAsia"/>
                <w:sz w:val="24"/>
                <w:shd w:val="clear" w:color="auto" w:fill="FFFF00"/>
              </w:rPr>
            </w:pPr>
          </w:p>
        </w:tc>
      </w:tr>
      <w:tr w14:paraId="4771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4670815B">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46F6A3D5">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22.</w:t>
            </w:r>
            <w:r>
              <w:rPr>
                <w:rFonts w:hint="eastAsia" w:asciiTheme="minorEastAsia" w:hAnsiTheme="minorEastAsia" w:eastAsiaTheme="minorEastAsia" w:cstheme="minorEastAsia"/>
                <w:sz w:val="24"/>
              </w:rPr>
              <w:t>服务态度好，爱岗敬业，患者无投诉</w:t>
            </w:r>
          </w:p>
        </w:tc>
        <w:tc>
          <w:tcPr>
            <w:tcW w:w="2087" w:type="dxa"/>
            <w:tcBorders>
              <w:top w:val="single" w:color="auto" w:sz="4" w:space="0"/>
              <w:left w:val="single" w:color="auto" w:sz="4" w:space="0"/>
              <w:bottom w:val="single" w:color="auto" w:sz="4" w:space="0"/>
              <w:right w:val="single" w:color="auto" w:sz="4" w:space="0"/>
            </w:tcBorders>
            <w:vAlign w:val="center"/>
          </w:tcPr>
          <w:p w14:paraId="45AF5687">
            <w:pPr>
              <w:pStyle w:val="46"/>
              <w:ind w:firstLine="0" w:firstLineChars="0"/>
              <w:rPr>
                <w:rFonts w:hint="eastAsia" w:asciiTheme="minorEastAsia" w:hAnsiTheme="minorEastAsia" w:eastAsiaTheme="minorEastAsia" w:cstheme="minorEastAsia"/>
                <w:sz w:val="24"/>
                <w:shd w:val="clear" w:color="auto" w:fill="FFFF00"/>
              </w:rPr>
            </w:pPr>
          </w:p>
        </w:tc>
      </w:tr>
      <w:tr w14:paraId="7F55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4096B4A1">
            <w:pPr>
              <w:rPr>
                <w:rFonts w:hint="eastAsia" w:asciiTheme="minorEastAsia" w:hAnsiTheme="minorEastAsia" w:cstheme="minorEastAsia"/>
                <w:b/>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56329DD3">
            <w:pPr>
              <w:pStyle w:val="46"/>
              <w:numPr>
                <w:ilvl w:val="0"/>
                <w:numId w:val="0"/>
              </w:num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23.</w:t>
            </w:r>
            <w:r>
              <w:rPr>
                <w:rFonts w:hint="eastAsia" w:asciiTheme="minorEastAsia" w:hAnsiTheme="minorEastAsia" w:eastAsiaTheme="minorEastAsia" w:cstheme="minorEastAsia"/>
                <w:sz w:val="24"/>
              </w:rPr>
              <w:t>对没有签署服务协议的患者或家属一视同仁，并及时提供公共基础服务</w:t>
            </w:r>
          </w:p>
        </w:tc>
        <w:tc>
          <w:tcPr>
            <w:tcW w:w="2087" w:type="dxa"/>
            <w:tcBorders>
              <w:top w:val="single" w:color="auto" w:sz="4" w:space="0"/>
              <w:left w:val="single" w:color="auto" w:sz="4" w:space="0"/>
              <w:bottom w:val="single" w:color="auto" w:sz="4" w:space="0"/>
              <w:right w:val="single" w:color="auto" w:sz="4" w:space="0"/>
            </w:tcBorders>
            <w:vAlign w:val="center"/>
          </w:tcPr>
          <w:p w14:paraId="56E08814">
            <w:pPr>
              <w:pStyle w:val="46"/>
              <w:ind w:firstLine="0" w:firstLineChars="0"/>
              <w:rPr>
                <w:rFonts w:hint="eastAsia" w:asciiTheme="minorEastAsia" w:hAnsiTheme="minorEastAsia" w:eastAsiaTheme="minorEastAsia" w:cstheme="minorEastAsia"/>
                <w:sz w:val="24"/>
                <w:shd w:val="clear" w:color="auto" w:fill="FFFF00"/>
              </w:rPr>
            </w:pPr>
          </w:p>
        </w:tc>
      </w:tr>
      <w:tr w14:paraId="3FBC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restart"/>
            <w:tcBorders>
              <w:top w:val="single" w:color="auto" w:sz="4" w:space="0"/>
              <w:left w:val="single" w:color="auto" w:sz="4" w:space="0"/>
              <w:bottom w:val="single" w:color="auto" w:sz="4" w:space="0"/>
              <w:right w:val="single" w:color="auto" w:sz="4" w:space="0"/>
            </w:tcBorders>
            <w:vAlign w:val="center"/>
          </w:tcPr>
          <w:p w14:paraId="3078EA63">
            <w:pPr>
              <w:jc w:val="center"/>
              <w:rPr>
                <w:rFonts w:hint="eastAsia" w:asciiTheme="minorEastAsia" w:hAnsiTheme="minorEastAsia" w:cstheme="minorEastAsia"/>
                <w:shd w:val="clear" w:color="auto" w:fill="FFFF00"/>
              </w:rPr>
            </w:pPr>
            <w:r>
              <w:rPr>
                <w:rFonts w:hint="eastAsia" w:asciiTheme="minorEastAsia" w:hAnsiTheme="minorEastAsia" w:cstheme="minorEastAsia"/>
              </w:rPr>
              <w:t>公司管理</w:t>
            </w:r>
          </w:p>
        </w:tc>
        <w:tc>
          <w:tcPr>
            <w:tcW w:w="6954" w:type="dxa"/>
            <w:tcBorders>
              <w:top w:val="single" w:color="auto" w:sz="4" w:space="0"/>
              <w:left w:val="single" w:color="auto" w:sz="4" w:space="0"/>
              <w:bottom w:val="single" w:color="auto" w:sz="4" w:space="0"/>
              <w:right w:val="single" w:color="auto" w:sz="4" w:space="0"/>
            </w:tcBorders>
            <w:vAlign w:val="center"/>
          </w:tcPr>
          <w:p w14:paraId="7378DE16">
            <w:pPr>
              <w:numPr>
                <w:ilvl w:val="0"/>
                <w:numId w:val="0"/>
              </w:numPr>
              <w:rPr>
                <w:rFonts w:hint="eastAsia" w:asciiTheme="minorEastAsia" w:hAnsiTheme="minorEastAsia" w:cstheme="minorEastAsia"/>
              </w:rPr>
            </w:pPr>
            <w:r>
              <w:rPr>
                <w:rFonts w:hint="eastAsia" w:asciiTheme="minorEastAsia" w:hAnsiTheme="minorEastAsia" w:cstheme="minorEastAsia"/>
                <w:lang w:val="en-US" w:eastAsia="zh-CN"/>
              </w:rPr>
              <w:t>24.</w:t>
            </w:r>
            <w:r>
              <w:rPr>
                <w:rFonts w:hint="eastAsia" w:asciiTheme="minorEastAsia" w:hAnsiTheme="minorEastAsia" w:cstheme="minorEastAsia"/>
              </w:rPr>
              <w:t>督导每天深入临床，与病区保持有效沟通</w:t>
            </w:r>
          </w:p>
        </w:tc>
        <w:tc>
          <w:tcPr>
            <w:tcW w:w="2087" w:type="dxa"/>
            <w:tcBorders>
              <w:top w:val="single" w:color="auto" w:sz="4" w:space="0"/>
              <w:left w:val="single" w:color="auto" w:sz="4" w:space="0"/>
              <w:bottom w:val="single" w:color="auto" w:sz="4" w:space="0"/>
              <w:right w:val="single" w:color="auto" w:sz="4" w:space="0"/>
            </w:tcBorders>
            <w:vAlign w:val="center"/>
          </w:tcPr>
          <w:p w14:paraId="494D4B4F">
            <w:pPr>
              <w:rPr>
                <w:rFonts w:hint="eastAsia" w:asciiTheme="minorEastAsia" w:hAnsiTheme="minorEastAsia" w:cstheme="minorEastAsia"/>
                <w:shd w:val="clear" w:color="auto" w:fill="FFFF00"/>
              </w:rPr>
            </w:pPr>
          </w:p>
        </w:tc>
      </w:tr>
      <w:tr w14:paraId="764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5D1D4DC">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41EC9F0D">
            <w:pPr>
              <w:numPr>
                <w:ilvl w:val="0"/>
                <w:numId w:val="0"/>
              </w:numPr>
              <w:rPr>
                <w:rFonts w:hint="eastAsia" w:asciiTheme="minorEastAsia" w:hAnsiTheme="minorEastAsia" w:cstheme="minorEastAsia"/>
              </w:rPr>
            </w:pPr>
            <w:r>
              <w:rPr>
                <w:rFonts w:hint="eastAsia" w:asciiTheme="minorEastAsia" w:hAnsiTheme="minorEastAsia" w:cstheme="minorEastAsia"/>
                <w:lang w:val="en-US" w:eastAsia="zh-CN"/>
              </w:rPr>
              <w:t>25.</w:t>
            </w:r>
            <w:r>
              <w:rPr>
                <w:rFonts w:hint="eastAsia" w:asciiTheme="minorEastAsia" w:hAnsiTheme="minorEastAsia" w:cstheme="minorEastAsia"/>
              </w:rPr>
              <w:t>病区排班合理，人员数量满足临床需求，无连续上班现象</w:t>
            </w:r>
          </w:p>
        </w:tc>
        <w:tc>
          <w:tcPr>
            <w:tcW w:w="2087" w:type="dxa"/>
            <w:tcBorders>
              <w:top w:val="single" w:color="auto" w:sz="4" w:space="0"/>
              <w:left w:val="single" w:color="auto" w:sz="4" w:space="0"/>
              <w:bottom w:val="single" w:color="auto" w:sz="4" w:space="0"/>
              <w:right w:val="single" w:color="auto" w:sz="4" w:space="0"/>
            </w:tcBorders>
            <w:vAlign w:val="center"/>
          </w:tcPr>
          <w:p w14:paraId="15A98983">
            <w:pPr>
              <w:rPr>
                <w:rFonts w:hint="eastAsia" w:asciiTheme="minorEastAsia" w:hAnsiTheme="minorEastAsia" w:cstheme="minorEastAsia"/>
                <w:shd w:val="clear" w:color="auto" w:fill="FFFF00"/>
              </w:rPr>
            </w:pPr>
          </w:p>
        </w:tc>
      </w:tr>
      <w:tr w14:paraId="7250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3827A307">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6FF7436F">
            <w:pPr>
              <w:numPr>
                <w:ilvl w:val="0"/>
                <w:numId w:val="0"/>
              </w:numPr>
              <w:rPr>
                <w:rFonts w:hint="eastAsia" w:asciiTheme="minorEastAsia" w:hAnsiTheme="minorEastAsia" w:cstheme="minorEastAsia"/>
              </w:rPr>
            </w:pPr>
            <w:r>
              <w:rPr>
                <w:rFonts w:hint="eastAsia" w:asciiTheme="minorEastAsia" w:hAnsiTheme="minorEastAsia" w:cstheme="minorEastAsia"/>
                <w:lang w:val="en-US" w:eastAsia="zh-CN"/>
              </w:rPr>
              <w:t>26.</w:t>
            </w:r>
            <w:r>
              <w:rPr>
                <w:rFonts w:hint="eastAsia" w:asciiTheme="minorEastAsia" w:hAnsiTheme="minorEastAsia" w:cstheme="minorEastAsia"/>
              </w:rPr>
              <w:t>服务内容与收费标准清晰，陪护服务信息平台运作正常</w:t>
            </w:r>
          </w:p>
        </w:tc>
        <w:tc>
          <w:tcPr>
            <w:tcW w:w="2087" w:type="dxa"/>
            <w:tcBorders>
              <w:top w:val="single" w:color="auto" w:sz="4" w:space="0"/>
              <w:left w:val="single" w:color="auto" w:sz="4" w:space="0"/>
              <w:bottom w:val="single" w:color="auto" w:sz="4" w:space="0"/>
              <w:right w:val="single" w:color="auto" w:sz="4" w:space="0"/>
            </w:tcBorders>
            <w:vAlign w:val="center"/>
          </w:tcPr>
          <w:p w14:paraId="453F6636">
            <w:pPr>
              <w:rPr>
                <w:rFonts w:hint="eastAsia" w:asciiTheme="minorEastAsia" w:hAnsiTheme="minorEastAsia" w:cstheme="minorEastAsia"/>
                <w:shd w:val="clear" w:color="auto" w:fill="FFFF00"/>
              </w:rPr>
            </w:pPr>
          </w:p>
        </w:tc>
      </w:tr>
      <w:tr w14:paraId="1909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70" w:type="dxa"/>
            <w:vMerge w:val="continue"/>
            <w:tcBorders>
              <w:top w:val="single" w:color="auto" w:sz="4" w:space="0"/>
              <w:left w:val="single" w:color="auto" w:sz="4" w:space="0"/>
              <w:bottom w:val="single" w:color="auto" w:sz="4" w:space="0"/>
              <w:right w:val="single" w:color="auto" w:sz="4" w:space="0"/>
            </w:tcBorders>
            <w:vAlign w:val="center"/>
          </w:tcPr>
          <w:p w14:paraId="0E813C91">
            <w:pPr>
              <w:rPr>
                <w:rFonts w:hint="eastAsia" w:asciiTheme="minorEastAsia" w:hAnsiTheme="minorEastAsia" w:cstheme="minorEastAsia"/>
                <w:shd w:val="clear" w:color="auto" w:fill="FFFF00"/>
              </w:rPr>
            </w:pPr>
          </w:p>
        </w:tc>
        <w:tc>
          <w:tcPr>
            <w:tcW w:w="6954" w:type="dxa"/>
            <w:tcBorders>
              <w:top w:val="single" w:color="auto" w:sz="4" w:space="0"/>
              <w:left w:val="single" w:color="auto" w:sz="4" w:space="0"/>
              <w:bottom w:val="single" w:color="auto" w:sz="4" w:space="0"/>
              <w:right w:val="single" w:color="auto" w:sz="4" w:space="0"/>
            </w:tcBorders>
            <w:vAlign w:val="center"/>
          </w:tcPr>
          <w:p w14:paraId="0483DD48">
            <w:pPr>
              <w:numPr>
                <w:ilvl w:val="0"/>
                <w:numId w:val="0"/>
              </w:numPr>
              <w:rPr>
                <w:rFonts w:hint="eastAsia" w:asciiTheme="minorEastAsia" w:hAnsiTheme="minorEastAsia" w:cstheme="minorEastAsia"/>
              </w:rPr>
            </w:pPr>
            <w:r>
              <w:rPr>
                <w:rFonts w:hint="eastAsia" w:asciiTheme="minorEastAsia" w:hAnsiTheme="minorEastAsia" w:cstheme="minorEastAsia"/>
                <w:lang w:val="en-US" w:eastAsia="zh-CN"/>
              </w:rPr>
              <w:t>27.</w:t>
            </w:r>
            <w:r>
              <w:rPr>
                <w:rFonts w:hint="eastAsia" w:asciiTheme="minorEastAsia" w:hAnsiTheme="minorEastAsia" w:cstheme="minorEastAsia"/>
              </w:rPr>
              <w:t>公司对发现的问题一周内完成整改</w:t>
            </w:r>
          </w:p>
        </w:tc>
        <w:tc>
          <w:tcPr>
            <w:tcW w:w="2087" w:type="dxa"/>
            <w:tcBorders>
              <w:top w:val="single" w:color="auto" w:sz="4" w:space="0"/>
              <w:left w:val="single" w:color="auto" w:sz="4" w:space="0"/>
              <w:bottom w:val="single" w:color="auto" w:sz="4" w:space="0"/>
              <w:right w:val="single" w:color="auto" w:sz="4" w:space="0"/>
            </w:tcBorders>
            <w:vAlign w:val="center"/>
          </w:tcPr>
          <w:p w14:paraId="53DF7939">
            <w:pPr>
              <w:rPr>
                <w:rFonts w:hint="eastAsia" w:asciiTheme="minorEastAsia" w:hAnsiTheme="minorEastAsia" w:cstheme="minorEastAsia"/>
                <w:shd w:val="clear" w:color="auto" w:fill="FFFF00"/>
              </w:rPr>
            </w:pPr>
          </w:p>
        </w:tc>
      </w:tr>
    </w:tbl>
    <w:p w14:paraId="420D2282">
      <w:pPr>
        <w:spacing w:line="360" w:lineRule="auto"/>
        <w:ind w:firstLine="480" w:firstLineChars="200"/>
        <w:jc w:val="both"/>
      </w:pPr>
      <w:r>
        <w:rPr>
          <w:rFonts w:hint="eastAsia" w:asciiTheme="minorEastAsia" w:hAnsiTheme="minorEastAsia" w:cstheme="minorEastAsia"/>
        </w:rPr>
        <w:t>备注：每季度病区依据《陪护服务质量管理评价标准》对服务质量进行评价，内容包括言行举止、遵纪守法、服务质量、公司管理共4个维度27个项目。由采购人病区质量评价小组根据每个项目内容判断是否达标，分值以达标率计算，达标率=达标项目数÷27×100%。各病区考评达标率不得低于90%，每降低1%扣50元每病区，扣罚不封顶。</w:t>
      </w:r>
    </w:p>
    <w:p w14:paraId="05CF8B8D">
      <w:pPr>
        <w:pStyle w:val="4"/>
        <w:tabs>
          <w:tab w:val="left" w:pos="840"/>
        </w:tabs>
        <w:spacing w:line="360" w:lineRule="auto"/>
        <w:ind w:firstLine="281" w:firstLineChars="100"/>
        <w:jc w:val="both"/>
        <w:rPr>
          <w:rFonts w:hint="eastAsia" w:asciiTheme="minorEastAsia" w:hAnsiTheme="minorEastAsia" w:cstheme="minorEastAsia"/>
          <w:b/>
          <w:bCs/>
          <w:szCs w:val="24"/>
        </w:rPr>
      </w:pPr>
      <w:r>
        <w:rPr>
          <w:rFonts w:hint="eastAsia" w:asciiTheme="minorEastAsia" w:hAnsiTheme="minorEastAsia" w:cstheme="minorEastAsia"/>
          <w:b/>
          <w:bCs/>
          <w:sz w:val="28"/>
          <w:szCs w:val="28"/>
        </w:rPr>
        <w:t>（二）管理人员具备的条件和工作要求</w:t>
      </w:r>
    </w:p>
    <w:p w14:paraId="1882CC32">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根据采购人要求安排</w:t>
      </w:r>
      <w:r>
        <w:rPr>
          <w:rFonts w:hint="eastAsia" w:asciiTheme="minorEastAsia" w:hAnsiTheme="minorEastAsia" w:cstheme="minorEastAsia"/>
          <w:lang w:bidi="ar"/>
        </w:rPr>
        <w:t>管理人员，包括院区项目经理、业务主管</w:t>
      </w:r>
      <w:r>
        <w:rPr>
          <w:rFonts w:hint="eastAsia" w:asciiTheme="minorEastAsia" w:hAnsiTheme="minorEastAsia" w:cstheme="minorEastAsia"/>
        </w:rPr>
        <w:t>等，要求人员具备丰富管理经验、熟悉业务，要求：</w:t>
      </w:r>
    </w:p>
    <w:p w14:paraId="4F6664F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项目经理1名，学历至少本科及以上，有3年以上综合性医院陪护服务管理经验。</w:t>
      </w:r>
    </w:p>
    <w:p w14:paraId="02A0AF4D">
      <w:pPr>
        <w:pStyle w:val="4"/>
        <w:tabs>
          <w:tab w:val="left" w:pos="840"/>
        </w:tabs>
        <w:spacing w:line="360" w:lineRule="auto"/>
        <w:ind w:firstLine="480" w:firstLineChars="200"/>
        <w:jc w:val="both"/>
        <w:rPr>
          <w:rFonts w:hint="eastAsia" w:asciiTheme="minorEastAsia" w:hAnsiTheme="minorEastAsia" w:cstheme="minorEastAsia"/>
          <w:szCs w:val="24"/>
          <w:lang w:eastAsia="zh-CN" w:bidi="ar"/>
        </w:rPr>
      </w:pPr>
      <w:r>
        <w:rPr>
          <w:rFonts w:hint="eastAsia" w:asciiTheme="minorEastAsia" w:hAnsiTheme="minorEastAsia" w:cstheme="minorEastAsia"/>
          <w:szCs w:val="24"/>
        </w:rPr>
        <w:t>业务主管≥1名，有2年以上综合性医院陪护服务管理经验，具有良好的沟通技能，善于发现和处理问题，</w:t>
      </w:r>
      <w:r>
        <w:rPr>
          <w:rFonts w:hint="eastAsia" w:asciiTheme="minorEastAsia" w:hAnsiTheme="minorEastAsia" w:cstheme="minorEastAsia"/>
          <w:szCs w:val="24"/>
          <w:lang w:bidi="ar"/>
        </w:rPr>
        <w:t>以满足项目管理各程序运作及质量保障</w:t>
      </w:r>
      <w:r>
        <w:rPr>
          <w:rFonts w:hint="eastAsia" w:asciiTheme="minorEastAsia" w:hAnsiTheme="minorEastAsia" w:cstheme="minorEastAsia"/>
          <w:szCs w:val="24"/>
          <w:lang w:eastAsia="zh-CN" w:bidi="ar"/>
        </w:rPr>
        <w:t>。</w:t>
      </w:r>
    </w:p>
    <w:p w14:paraId="237FEB3A">
      <w:pPr>
        <w:pStyle w:val="4"/>
        <w:tabs>
          <w:tab w:val="left" w:pos="840"/>
        </w:tabs>
        <w:spacing w:line="360" w:lineRule="auto"/>
        <w:ind w:firstLine="480" w:firstLineChars="200"/>
        <w:jc w:val="both"/>
      </w:pPr>
      <w:r>
        <w:rPr>
          <w:rFonts w:hint="eastAsia" w:asciiTheme="minorEastAsia" w:hAnsiTheme="minorEastAsia" w:cstheme="minorEastAsia"/>
          <w:szCs w:val="24"/>
          <w:lang w:bidi="ar"/>
        </w:rPr>
        <w:t>管理人员</w:t>
      </w:r>
      <w:r>
        <w:rPr>
          <w:rFonts w:hint="eastAsia" w:asciiTheme="minorEastAsia" w:hAnsiTheme="minorEastAsia" w:cstheme="minorEastAsia"/>
          <w:szCs w:val="24"/>
        </w:rPr>
        <w:t>着装统一，言行规范，</w:t>
      </w:r>
      <w:r>
        <w:rPr>
          <w:rFonts w:hint="eastAsia" w:asciiTheme="minorEastAsia" w:hAnsiTheme="minorEastAsia" w:cstheme="minorEastAsia"/>
          <w:szCs w:val="24"/>
          <w:lang w:eastAsia="zh-CN"/>
        </w:rPr>
        <w:t>佩戴</w:t>
      </w:r>
      <w:r>
        <w:rPr>
          <w:rFonts w:hint="eastAsia" w:asciiTheme="minorEastAsia" w:hAnsiTheme="minorEastAsia" w:cstheme="minorEastAsia"/>
          <w:szCs w:val="24"/>
        </w:rPr>
        <w:t>胸卡上岗。</w:t>
      </w:r>
    </w:p>
    <w:p w14:paraId="362CB98E">
      <w:pPr>
        <w:pStyle w:val="4"/>
        <w:tabs>
          <w:tab w:val="left" w:pos="840"/>
        </w:tabs>
        <w:spacing w:line="360" w:lineRule="auto"/>
        <w:ind w:firstLine="281" w:firstLineChars="100"/>
        <w:jc w:val="both"/>
        <w:rPr>
          <w:rFonts w:hint="eastAsia" w:asciiTheme="minorEastAsia" w:hAnsiTheme="minorEastAsia" w:cstheme="minorEastAsia"/>
          <w:b/>
          <w:szCs w:val="24"/>
        </w:rPr>
      </w:pPr>
      <w:r>
        <w:rPr>
          <w:rFonts w:hint="eastAsia" w:asciiTheme="minorEastAsia" w:hAnsiTheme="minorEastAsia" w:cstheme="minorEastAsia"/>
          <w:b/>
          <w:sz w:val="28"/>
          <w:szCs w:val="28"/>
        </w:rPr>
        <w:t>（三）医疗护理员具备的条件和工作要求</w:t>
      </w:r>
    </w:p>
    <w:p w14:paraId="10CD906F">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1.须具有小学以上学历，20</w:t>
      </w:r>
      <w:r>
        <w:rPr>
          <w:rFonts w:hint="eastAsia" w:asciiTheme="minorEastAsia" w:hAnsiTheme="minorEastAsia" w:cstheme="minorEastAsia"/>
          <w:lang w:val="en-US" w:eastAsia="zh-CN"/>
        </w:rPr>
        <w:t>-</w:t>
      </w:r>
      <w:r>
        <w:rPr>
          <w:rFonts w:hint="eastAsia" w:asciiTheme="minorEastAsia" w:hAnsiTheme="minorEastAsia" w:cstheme="minorEastAsia"/>
        </w:rPr>
        <w:t>60岁，身体健康（持有二级以上医疗机构出具的健康检查合格证（合格证须在有效期内），心理健康，无传染病，每年健康体检1次，体检费用由中标人承担。</w:t>
      </w:r>
    </w:p>
    <w:p w14:paraId="7C0E5599">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2.经中标人岗前培训考核合格后方可上岗。</w:t>
      </w:r>
    </w:p>
    <w:p w14:paraId="2081A880">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3.医疗护理员上岗时必须穿着统一整洁的工作服、佩戴胸卡。</w:t>
      </w:r>
      <w:bookmarkStart w:id="25" w:name="_GoBack"/>
      <w:bookmarkEnd w:id="25"/>
    </w:p>
    <w:p w14:paraId="4F429F9B">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4.自觉遵守法律法规，严格遵守医疗机构的各项规章制度，积极维护医疗机构的声誉，不得做出有损医疗机构利益的言行。</w:t>
      </w:r>
    </w:p>
    <w:p w14:paraId="75C2D92A">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5.尊重患者的人格和权利，对待患者，不分国籍、民族、信仰、年龄、性别、政治或社会地位，都应一视同仁；保护患者隐私，不议论患者病情、泄露患者隐私和秘密。</w:t>
      </w:r>
    </w:p>
    <w:p w14:paraId="589808B6">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6.待人文明礼貌，遵守社会公德，爱护公物，节约用水用电。</w:t>
      </w:r>
    </w:p>
    <w:p w14:paraId="39E2DC4A">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7.工作认真，严于律己，责任心强。工作期间不得擅自离（串）岗，不得从事与工作无关的私人活动，严禁玩手机、聚众聊天，赌博等行为。</w:t>
      </w:r>
    </w:p>
    <w:p w14:paraId="183311CC">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8.与医护人员保持有效沟通，配合医护人员照护患者，避免引起医护患纠纷和矛盾。</w:t>
      </w:r>
    </w:p>
    <w:p w14:paraId="53AC2737">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9.严格遵守操作规程，严禁从事任何医疗护理专业技术性工作，如：输液调节、吸氧、鼻饲等；避免因服务不当导致患者跌倒、坠床、拔管等不良事件的发生。</w:t>
      </w:r>
    </w:p>
    <w:p w14:paraId="4616220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10.廉洁奉公，洁身自爱。不利用工作之便向患者与家属暗示红包、小费等；严禁乱涨价和私自收取服务费用；禁止擅自拿取、窃用、倒卖医疗机构的公物。</w:t>
      </w:r>
    </w:p>
    <w:p w14:paraId="172D437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11.敢于承担责任，不逃避、不推卸、不隐瞒过错，不歪曲事实，不陷害他人。</w:t>
      </w:r>
    </w:p>
    <w:p w14:paraId="2875471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12.团结同事，互相帮助，禁止在患者及家属面前互相诋毁对方，严禁在工作期间吵闹、打架、拉帮结派等。</w:t>
      </w:r>
    </w:p>
    <w:p w14:paraId="344EFC8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13.发生差错、患者物品丢失、争议或其他异常问题时，须即刻报告当班护士或护士长及公司主管，并积极主动配合追踪。如隐瞒不报按公司规定处理。</w:t>
      </w:r>
    </w:p>
    <w:p w14:paraId="2A5B3BCD">
      <w:pPr>
        <w:pStyle w:val="47"/>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14.积极配合医院、科室及公司的管理。</w:t>
      </w:r>
    </w:p>
    <w:p w14:paraId="25CE7A5F">
      <w:pPr>
        <w:pStyle w:val="4"/>
        <w:tabs>
          <w:tab w:val="left" w:pos="840"/>
        </w:tabs>
        <w:spacing w:line="360" w:lineRule="auto"/>
        <w:ind w:firstLine="482" w:firstLineChars="200"/>
        <w:rPr>
          <w:rFonts w:hint="eastAsia" w:asciiTheme="minorEastAsia" w:hAnsiTheme="minorEastAsia" w:cstheme="minorEastAsia"/>
          <w:b/>
          <w:szCs w:val="24"/>
        </w:rPr>
      </w:pPr>
      <w:r>
        <w:rPr>
          <w:rFonts w:hint="eastAsia" w:asciiTheme="minorEastAsia" w:hAnsiTheme="minorEastAsia" w:cstheme="minorEastAsia"/>
          <w:b/>
          <w:szCs w:val="24"/>
        </w:rPr>
        <w:t>表2 医疗护理员的工作内容</w:t>
      </w:r>
    </w:p>
    <w:tbl>
      <w:tblPr>
        <w:tblStyle w:val="70"/>
        <w:tblW w:w="9635"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327"/>
        <w:gridCol w:w="1894"/>
        <w:gridCol w:w="6414"/>
      </w:tblGrid>
      <w:tr w14:paraId="56D046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861" w:hRule="atLeast"/>
          <w:jc w:val="center"/>
        </w:trPr>
        <w:tc>
          <w:tcPr>
            <w:tcW w:w="1327" w:type="dxa"/>
            <w:vMerge w:val="restart"/>
            <w:tcBorders>
              <w:left w:val="single" w:color="231F20" w:sz="4" w:space="0"/>
            </w:tcBorders>
            <w:vAlign w:val="center"/>
          </w:tcPr>
          <w:p w14:paraId="7AB9FDC7">
            <w:pPr>
              <w:pStyle w:val="69"/>
              <w:spacing w:before="65"/>
              <w:ind w:left="35"/>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rPr>
              <w:t>1.生活照</w:t>
            </w:r>
            <w:r>
              <w:rPr>
                <w:rFonts w:hint="eastAsia" w:asciiTheme="minorEastAsia" w:hAnsiTheme="minorEastAsia" w:eastAsiaTheme="minorEastAsia" w:cstheme="minorEastAsia"/>
                <w:b/>
                <w:bCs/>
              </w:rPr>
              <w:t>护</w:t>
            </w:r>
          </w:p>
        </w:tc>
        <w:tc>
          <w:tcPr>
            <w:tcW w:w="1894" w:type="dxa"/>
            <w:vAlign w:val="center"/>
          </w:tcPr>
          <w:p w14:paraId="2B9ACCF0">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1.1清洁照护</w:t>
            </w:r>
          </w:p>
        </w:tc>
        <w:tc>
          <w:tcPr>
            <w:tcW w:w="6414" w:type="dxa"/>
            <w:vAlign w:val="center"/>
          </w:tcPr>
          <w:p w14:paraId="1C84D601">
            <w:pPr>
              <w:pStyle w:val="69"/>
              <w:spacing w:before="2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1.1.1保持床单位及环境整洁，及时通风。</w:t>
            </w:r>
          </w:p>
          <w:p w14:paraId="6DB66D2E">
            <w:pPr>
              <w:pStyle w:val="69"/>
              <w:spacing w:before="2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1.1.2为照护对象更换合体的衣裤；为照护对象选择</w:t>
            </w:r>
            <w:r>
              <w:rPr>
                <w:rFonts w:hint="eastAsia" w:asciiTheme="minorEastAsia" w:hAnsiTheme="minorEastAsia" w:eastAsiaTheme="minorEastAsia" w:cstheme="minorEastAsia"/>
                <w:spacing w:val="1"/>
                <w:lang w:eastAsia="zh-CN"/>
              </w:rPr>
              <w:t>防滑鞋。</w:t>
            </w:r>
          </w:p>
          <w:p w14:paraId="32E6C680">
            <w:pPr>
              <w:pStyle w:val="69"/>
              <w:spacing w:before="26"/>
              <w:ind w:right="13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1.1.3为照护对象进行个人清洁卫生，</w:t>
            </w:r>
            <w:r>
              <w:rPr>
                <w:rFonts w:hint="eastAsia" w:asciiTheme="minorEastAsia" w:hAnsiTheme="minorEastAsia" w:eastAsiaTheme="minorEastAsia" w:cstheme="minorEastAsia"/>
                <w:spacing w:val="14"/>
                <w:lang w:eastAsia="zh-CN"/>
              </w:rPr>
              <w:t>如面部、</w:t>
            </w:r>
            <w:r>
              <w:rPr>
                <w:rFonts w:hint="eastAsia" w:asciiTheme="minorEastAsia" w:hAnsiTheme="minorEastAsia" w:eastAsiaTheme="minorEastAsia" w:cstheme="minorEastAsia"/>
                <w:spacing w:val="17"/>
                <w:lang w:eastAsia="zh-CN"/>
              </w:rPr>
              <w:t>口腔、身体的清洁等。</w:t>
            </w:r>
          </w:p>
          <w:p w14:paraId="0BAB06C8">
            <w:pPr>
              <w:pStyle w:val="69"/>
              <w:spacing w:before="2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1.1.4为照护对象摘取、佩戴义齿。</w:t>
            </w:r>
          </w:p>
          <w:p w14:paraId="13E58FF3">
            <w:pPr>
              <w:pStyle w:val="69"/>
              <w:spacing w:before="2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1.1.5为照护对象在床上梳头、洗头。</w:t>
            </w:r>
          </w:p>
          <w:p w14:paraId="7731437C">
            <w:pPr>
              <w:pStyle w:val="69"/>
              <w:spacing w:before="2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1.1.6为失能、失智的照护对象在床上擦浴。</w:t>
            </w:r>
          </w:p>
          <w:p w14:paraId="4962ACE7">
            <w:pPr>
              <w:pStyle w:val="69"/>
              <w:spacing w:before="2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5"/>
              </w:rPr>
              <w:t>1.1.7为照护对象剪指甲。</w:t>
            </w:r>
          </w:p>
        </w:tc>
      </w:tr>
      <w:tr w14:paraId="560CC88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84" w:hRule="atLeast"/>
          <w:jc w:val="center"/>
        </w:trPr>
        <w:tc>
          <w:tcPr>
            <w:tcW w:w="1327" w:type="dxa"/>
            <w:vMerge w:val="continue"/>
            <w:tcBorders>
              <w:left w:val="single" w:color="231F20" w:sz="4" w:space="0"/>
            </w:tcBorders>
            <w:vAlign w:val="center"/>
          </w:tcPr>
          <w:p w14:paraId="160F7B47">
            <w:pPr>
              <w:rPr>
                <w:rFonts w:hint="eastAsia" w:asciiTheme="minorEastAsia" w:hAnsiTheme="minorEastAsia" w:cstheme="minorEastAsia"/>
              </w:rPr>
            </w:pPr>
          </w:p>
        </w:tc>
        <w:tc>
          <w:tcPr>
            <w:tcW w:w="1894" w:type="dxa"/>
            <w:vAlign w:val="center"/>
          </w:tcPr>
          <w:p w14:paraId="19E21CC6">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1.2饮食照护</w:t>
            </w:r>
          </w:p>
        </w:tc>
        <w:tc>
          <w:tcPr>
            <w:tcW w:w="6414" w:type="dxa"/>
            <w:vAlign w:val="center"/>
          </w:tcPr>
          <w:p w14:paraId="19C3404C">
            <w:pPr>
              <w:pStyle w:val="69"/>
              <w:spacing w:before="5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为照护对象规范喂食、喂水。</w:t>
            </w:r>
          </w:p>
        </w:tc>
      </w:tr>
      <w:tr w14:paraId="5FC0C5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1327" w:type="dxa"/>
            <w:vMerge w:val="continue"/>
            <w:tcBorders>
              <w:left w:val="single" w:color="231F20" w:sz="4" w:space="0"/>
            </w:tcBorders>
            <w:vAlign w:val="center"/>
          </w:tcPr>
          <w:p w14:paraId="4459E63D">
            <w:pPr>
              <w:rPr>
                <w:rFonts w:hint="eastAsia" w:asciiTheme="minorEastAsia" w:hAnsiTheme="minorEastAsia" w:cstheme="minorEastAsia"/>
              </w:rPr>
            </w:pPr>
          </w:p>
        </w:tc>
        <w:tc>
          <w:tcPr>
            <w:tcW w:w="1894" w:type="dxa"/>
            <w:vAlign w:val="center"/>
          </w:tcPr>
          <w:p w14:paraId="06F43D27">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1.3睡眠照护</w:t>
            </w:r>
          </w:p>
        </w:tc>
        <w:tc>
          <w:tcPr>
            <w:tcW w:w="6414" w:type="dxa"/>
            <w:vAlign w:val="center"/>
          </w:tcPr>
          <w:p w14:paraId="5C59B3A2">
            <w:pPr>
              <w:pStyle w:val="69"/>
              <w:spacing w:before="43"/>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1.3.1根据照护对象病情的需要安置特殊睡眠体</w:t>
            </w:r>
            <w:r>
              <w:rPr>
                <w:rFonts w:hint="eastAsia" w:asciiTheme="minorEastAsia" w:hAnsiTheme="minorEastAsia" w:eastAsiaTheme="minorEastAsia" w:cstheme="minorEastAsia"/>
                <w:lang w:eastAsia="zh-CN"/>
              </w:rPr>
              <w:t>位。</w:t>
            </w:r>
          </w:p>
          <w:p w14:paraId="4B700345">
            <w:pPr>
              <w:pStyle w:val="69"/>
              <w:spacing w:before="23"/>
              <w:ind w:right="101"/>
              <w:jc w:val="both"/>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18"/>
                <w:lang w:eastAsia="zh-CN"/>
              </w:rPr>
              <w:t>1.3.2为入睡困难的照护对象做放松活动促进睡</w:t>
            </w:r>
            <w:r>
              <w:rPr>
                <w:rFonts w:hint="eastAsia" w:asciiTheme="minorEastAsia" w:hAnsiTheme="minorEastAsia" w:eastAsiaTheme="minorEastAsia" w:cstheme="minorEastAsia"/>
                <w:spacing w:val="-4"/>
                <w:lang w:eastAsia="zh-CN"/>
              </w:rPr>
              <w:t>眠。</w:t>
            </w:r>
          </w:p>
          <w:p w14:paraId="5E61E7B4">
            <w:pPr>
              <w:pStyle w:val="69"/>
              <w:spacing w:before="23"/>
              <w:ind w:right="101"/>
              <w:jc w:val="both"/>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12"/>
                <w:lang w:eastAsia="zh-CN"/>
              </w:rPr>
              <w:t>1.3.3观察照护对象的睡眠情况；发现照护对象</w:t>
            </w:r>
            <w:r>
              <w:rPr>
                <w:rFonts w:hint="eastAsia" w:asciiTheme="minorEastAsia" w:hAnsiTheme="minorEastAsia" w:eastAsiaTheme="minorEastAsia" w:cstheme="minorEastAsia"/>
                <w:spacing w:val="17"/>
                <w:lang w:eastAsia="zh-CN"/>
              </w:rPr>
              <w:t>睡眠中出现的异常情况（如易醒、多尿、疼痛、呼</w:t>
            </w:r>
            <w:r>
              <w:rPr>
                <w:rFonts w:hint="eastAsia" w:asciiTheme="minorEastAsia" w:hAnsiTheme="minorEastAsia" w:eastAsiaTheme="minorEastAsia" w:cstheme="minorEastAsia"/>
                <w:spacing w:val="12"/>
                <w:lang w:eastAsia="zh-CN"/>
              </w:rPr>
              <w:t>吸不畅等）并报告。</w:t>
            </w:r>
          </w:p>
        </w:tc>
      </w:tr>
      <w:tr w14:paraId="4643CF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1D7CA0AF">
            <w:pPr>
              <w:rPr>
                <w:rFonts w:hint="eastAsia" w:asciiTheme="minorEastAsia" w:hAnsiTheme="minorEastAsia" w:cstheme="minorEastAsia"/>
              </w:rPr>
            </w:pPr>
          </w:p>
        </w:tc>
        <w:tc>
          <w:tcPr>
            <w:tcW w:w="1894" w:type="dxa"/>
            <w:vAlign w:val="center"/>
          </w:tcPr>
          <w:p w14:paraId="717296AC">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1.4排泄照护</w:t>
            </w:r>
          </w:p>
        </w:tc>
        <w:tc>
          <w:tcPr>
            <w:tcW w:w="6414" w:type="dxa"/>
            <w:vAlign w:val="center"/>
          </w:tcPr>
          <w:p w14:paraId="237EC813">
            <w:pPr>
              <w:pStyle w:val="69"/>
              <w:spacing w:before="5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1.4.1协助照护对象在床上使用便器并</w:t>
            </w:r>
            <w:r>
              <w:rPr>
                <w:rFonts w:hint="eastAsia" w:asciiTheme="minorEastAsia" w:hAnsiTheme="minorEastAsia" w:eastAsiaTheme="minorEastAsia" w:cstheme="minorEastAsia"/>
                <w:spacing w:val="19"/>
                <w:lang w:eastAsia="zh-CN"/>
              </w:rPr>
              <w:t>清洁。</w:t>
            </w:r>
          </w:p>
          <w:p w14:paraId="278A9705">
            <w:pPr>
              <w:pStyle w:val="69"/>
              <w:spacing w:before="24"/>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1.4.2按照排尿计划提醒尿失禁照护对象定时排</w:t>
            </w:r>
            <w:r>
              <w:rPr>
                <w:rFonts w:hint="eastAsia" w:asciiTheme="minorEastAsia" w:hAnsiTheme="minorEastAsia" w:eastAsiaTheme="minorEastAsia" w:cstheme="minorEastAsia"/>
                <w:lang w:eastAsia="zh-CN"/>
              </w:rPr>
              <w:t>尿。</w:t>
            </w:r>
          </w:p>
          <w:p w14:paraId="18824E30">
            <w:pPr>
              <w:pStyle w:val="69"/>
              <w:spacing w:before="25"/>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3"/>
                <w:lang w:eastAsia="zh-CN"/>
              </w:rPr>
              <w:t>1.4.3为失禁照护对象更换保护垫、纸尿裤</w:t>
            </w:r>
            <w:r>
              <w:rPr>
                <w:rFonts w:hint="eastAsia" w:asciiTheme="minorEastAsia" w:hAnsiTheme="minorEastAsia" w:eastAsiaTheme="minorEastAsia" w:cstheme="minorEastAsia"/>
                <w:spacing w:val="22"/>
                <w:lang w:eastAsia="zh-CN"/>
              </w:rPr>
              <w:t>等用</w:t>
            </w:r>
            <w:r>
              <w:rPr>
                <w:rFonts w:hint="eastAsia" w:asciiTheme="minorEastAsia" w:hAnsiTheme="minorEastAsia" w:eastAsiaTheme="minorEastAsia" w:cstheme="minorEastAsia"/>
                <w:spacing w:val="-9"/>
                <w:lang w:eastAsia="zh-CN"/>
              </w:rPr>
              <w:t>品。</w:t>
            </w:r>
          </w:p>
          <w:p w14:paraId="214DB003">
            <w:pPr>
              <w:pStyle w:val="69"/>
              <w:spacing w:before="20"/>
              <w:ind w:right="101"/>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lang w:eastAsia="zh-CN"/>
              </w:rPr>
              <w:t>1.4.4发现尿管打折、牵拉、脱出等现象并报</w:t>
            </w:r>
            <w:r>
              <w:rPr>
                <w:rFonts w:hint="eastAsia" w:asciiTheme="minorEastAsia" w:hAnsiTheme="minorEastAsia" w:eastAsiaTheme="minorEastAsia" w:cstheme="minorEastAsia"/>
                <w:spacing w:val="-3"/>
                <w:lang w:eastAsia="zh-CN"/>
              </w:rPr>
              <w:t>告。</w:t>
            </w:r>
          </w:p>
          <w:p w14:paraId="4C275C41">
            <w:pPr>
              <w:pStyle w:val="69"/>
              <w:spacing w:before="27"/>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1.4.5发现照护对象排尿、排便时的异常情况并</w:t>
            </w:r>
            <w:r>
              <w:rPr>
                <w:rFonts w:hint="eastAsia" w:asciiTheme="minorEastAsia" w:hAnsiTheme="minorEastAsia" w:eastAsiaTheme="minorEastAsia" w:cstheme="minorEastAsia"/>
                <w:spacing w:val="9"/>
                <w:lang w:eastAsia="zh-CN"/>
              </w:rPr>
              <w:t>报告。</w:t>
            </w:r>
          </w:p>
        </w:tc>
      </w:tr>
      <w:tr w14:paraId="0330065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restart"/>
            <w:tcBorders>
              <w:left w:val="single" w:color="231F20" w:sz="4" w:space="0"/>
            </w:tcBorders>
            <w:vAlign w:val="center"/>
          </w:tcPr>
          <w:p w14:paraId="3D21BB13">
            <w:pPr>
              <w:rPr>
                <w:rFonts w:hint="eastAsia" w:asciiTheme="minorEastAsia" w:hAnsiTheme="minorEastAsia" w:cstheme="minorEastAsia"/>
              </w:rPr>
            </w:pPr>
          </w:p>
          <w:p w14:paraId="1861A2A2">
            <w:pPr>
              <w:rPr>
                <w:rFonts w:hint="eastAsia" w:asciiTheme="minorEastAsia" w:hAnsiTheme="minorEastAsia" w:cstheme="minorEastAsia"/>
              </w:rPr>
            </w:pPr>
          </w:p>
          <w:p w14:paraId="3BC5B982">
            <w:pPr>
              <w:rPr>
                <w:rFonts w:hint="eastAsia" w:asciiTheme="minorEastAsia" w:hAnsiTheme="minorEastAsia" w:cstheme="minorEastAsia"/>
              </w:rPr>
            </w:pPr>
          </w:p>
          <w:p w14:paraId="4209707E">
            <w:pPr>
              <w:rPr>
                <w:rFonts w:hint="eastAsia" w:asciiTheme="minorEastAsia" w:hAnsiTheme="minorEastAsia" w:cstheme="minorEastAsia"/>
              </w:rPr>
            </w:pPr>
          </w:p>
          <w:p w14:paraId="76A465E1">
            <w:pPr>
              <w:rPr>
                <w:rFonts w:hint="eastAsia" w:asciiTheme="minorEastAsia" w:hAnsiTheme="minorEastAsia" w:cstheme="minorEastAsia"/>
              </w:rPr>
            </w:pPr>
          </w:p>
          <w:p w14:paraId="192A3C75">
            <w:pPr>
              <w:rPr>
                <w:rFonts w:hint="eastAsia" w:asciiTheme="minorEastAsia" w:hAnsiTheme="minorEastAsia" w:cstheme="minorEastAsia"/>
              </w:rPr>
            </w:pPr>
          </w:p>
          <w:p w14:paraId="09937FBC">
            <w:pPr>
              <w:rPr>
                <w:rFonts w:hint="eastAsia" w:asciiTheme="minorEastAsia" w:hAnsiTheme="minorEastAsia" w:cstheme="minorEastAsia"/>
              </w:rPr>
            </w:pPr>
          </w:p>
          <w:p w14:paraId="4C24584B">
            <w:pPr>
              <w:rPr>
                <w:rFonts w:hint="eastAsia" w:asciiTheme="minorEastAsia" w:hAnsiTheme="minorEastAsia" w:cstheme="minorEastAsia"/>
              </w:rPr>
            </w:pPr>
          </w:p>
          <w:p w14:paraId="14D927CC">
            <w:pPr>
              <w:rPr>
                <w:rFonts w:hint="eastAsia" w:asciiTheme="minorEastAsia" w:hAnsiTheme="minorEastAsia" w:cstheme="minorEastAsia"/>
              </w:rPr>
            </w:pPr>
          </w:p>
          <w:p w14:paraId="25F1E320">
            <w:pPr>
              <w:rPr>
                <w:rFonts w:hint="eastAsia" w:asciiTheme="minorEastAsia" w:hAnsiTheme="minorEastAsia" w:cstheme="minorEastAsia"/>
              </w:rPr>
            </w:pPr>
          </w:p>
          <w:p w14:paraId="0F5887E6">
            <w:pPr>
              <w:rPr>
                <w:rFonts w:hint="eastAsia" w:asciiTheme="minorEastAsia" w:hAnsiTheme="minorEastAsia" w:cstheme="minorEastAsia"/>
              </w:rPr>
            </w:pPr>
          </w:p>
          <w:p w14:paraId="458888C0">
            <w:pPr>
              <w:rPr>
                <w:rFonts w:hint="eastAsia" w:asciiTheme="minorEastAsia" w:hAnsiTheme="minorEastAsia" w:cstheme="minorEastAsia"/>
              </w:rPr>
            </w:pPr>
          </w:p>
          <w:p w14:paraId="131DE131">
            <w:pPr>
              <w:rPr>
                <w:rFonts w:hint="eastAsia" w:asciiTheme="minorEastAsia" w:hAnsiTheme="minorEastAsia" w:cstheme="minorEastAsia"/>
              </w:rPr>
            </w:pPr>
          </w:p>
          <w:p w14:paraId="43B88D38">
            <w:pPr>
              <w:rPr>
                <w:rFonts w:hint="eastAsia" w:asciiTheme="minorEastAsia" w:hAnsiTheme="minorEastAsia" w:cstheme="minorEastAsia"/>
              </w:rPr>
            </w:pPr>
          </w:p>
          <w:p w14:paraId="3F31D769">
            <w:pPr>
              <w:rPr>
                <w:rFonts w:hint="eastAsia" w:asciiTheme="minorEastAsia" w:hAnsiTheme="minorEastAsia" w:cstheme="minorEastAsia"/>
              </w:rPr>
            </w:pPr>
          </w:p>
          <w:p w14:paraId="06DC4457">
            <w:pPr>
              <w:rPr>
                <w:rFonts w:hint="eastAsia" w:asciiTheme="minorEastAsia" w:hAnsiTheme="minorEastAsia" w:cstheme="minorEastAsia"/>
              </w:rPr>
            </w:pPr>
            <w:r>
              <w:rPr>
                <w:rFonts w:hint="eastAsia" w:asciiTheme="minorEastAsia" w:hAnsiTheme="minorEastAsia" w:cstheme="minorEastAsia"/>
                <w:b/>
                <w:bCs/>
                <w:spacing w:val="4"/>
              </w:rPr>
              <w:t>2.基本</w:t>
            </w:r>
            <w:r>
              <w:rPr>
                <w:rFonts w:hint="eastAsia" w:asciiTheme="minorEastAsia" w:hAnsiTheme="minorEastAsia" w:cstheme="minorEastAsia"/>
                <w:b/>
                <w:bCs/>
                <w:spacing w:val="1"/>
              </w:rPr>
              <w:t>照护</w:t>
            </w:r>
          </w:p>
        </w:tc>
        <w:tc>
          <w:tcPr>
            <w:tcW w:w="1894" w:type="dxa"/>
            <w:vAlign w:val="center"/>
          </w:tcPr>
          <w:p w14:paraId="09768A45">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2.1观察与测量</w:t>
            </w:r>
          </w:p>
        </w:tc>
        <w:tc>
          <w:tcPr>
            <w:tcW w:w="6414" w:type="dxa"/>
            <w:vAlign w:val="center"/>
          </w:tcPr>
          <w:p w14:paraId="512DD863">
            <w:pPr>
              <w:pStyle w:val="69"/>
              <w:spacing w:before="36"/>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1"/>
                <w:lang w:eastAsia="zh-CN"/>
              </w:rPr>
              <w:t>2.1.1观察并记录照护对象大小便颜色、性状并</w:t>
            </w:r>
            <w:r>
              <w:rPr>
                <w:rFonts w:hint="eastAsia" w:asciiTheme="minorEastAsia" w:hAnsiTheme="minorEastAsia" w:eastAsiaTheme="minorEastAsia" w:cstheme="minorEastAsia"/>
                <w:spacing w:val="9"/>
                <w:lang w:eastAsia="zh-CN"/>
              </w:rPr>
              <w:t>报告。</w:t>
            </w:r>
          </w:p>
          <w:p w14:paraId="5814DB21">
            <w:pPr>
              <w:pStyle w:val="69"/>
              <w:spacing w:before="26"/>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2"/>
                <w:lang w:eastAsia="zh-CN"/>
              </w:rPr>
              <w:t>2.1.2测量照护对象身高、体重、体温等，并报</w:t>
            </w:r>
            <w:r>
              <w:rPr>
                <w:rFonts w:hint="eastAsia" w:asciiTheme="minorEastAsia" w:hAnsiTheme="minorEastAsia" w:eastAsiaTheme="minorEastAsia" w:cstheme="minorEastAsia"/>
                <w:spacing w:val="-3"/>
                <w:lang w:eastAsia="zh-CN"/>
              </w:rPr>
              <w:t>告。</w:t>
            </w:r>
          </w:p>
          <w:p w14:paraId="7255C88E">
            <w:pPr>
              <w:pStyle w:val="69"/>
              <w:spacing w:before="2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2.1.3发现呕吐的异常情况并报告。</w:t>
            </w:r>
          </w:p>
          <w:p w14:paraId="46DBC68D">
            <w:pPr>
              <w:pStyle w:val="69"/>
              <w:spacing w:before="28"/>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2.1.4发现皮肤、黏膜的异常表现并报告。</w:t>
            </w:r>
          </w:p>
          <w:p w14:paraId="7F030610">
            <w:pPr>
              <w:pStyle w:val="69"/>
              <w:spacing w:before="2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3"/>
                <w:lang w:eastAsia="zh-CN"/>
              </w:rPr>
              <w:t>2.1.5记录排泄量。</w:t>
            </w:r>
          </w:p>
          <w:p w14:paraId="6BE063F2">
            <w:pPr>
              <w:pStyle w:val="69"/>
              <w:spacing w:before="24"/>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2.1.6发现手术伤口敷料有渗出或污染的情况并</w:t>
            </w:r>
            <w:r>
              <w:rPr>
                <w:rFonts w:hint="eastAsia" w:asciiTheme="minorEastAsia" w:hAnsiTheme="minorEastAsia" w:eastAsiaTheme="minorEastAsia" w:cstheme="minorEastAsia"/>
                <w:spacing w:val="9"/>
                <w:lang w:eastAsia="zh-CN"/>
              </w:rPr>
              <w:t>报告。</w:t>
            </w:r>
          </w:p>
        </w:tc>
      </w:tr>
      <w:tr w14:paraId="1C7A0F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97" w:hRule="atLeast"/>
          <w:jc w:val="center"/>
        </w:trPr>
        <w:tc>
          <w:tcPr>
            <w:tcW w:w="1327" w:type="dxa"/>
            <w:vMerge w:val="continue"/>
            <w:tcBorders>
              <w:left w:val="single" w:color="231F20" w:sz="4" w:space="0"/>
            </w:tcBorders>
            <w:vAlign w:val="center"/>
          </w:tcPr>
          <w:p w14:paraId="087B0539">
            <w:pPr>
              <w:rPr>
                <w:rFonts w:hint="eastAsia" w:asciiTheme="minorEastAsia" w:hAnsiTheme="minorEastAsia" w:cstheme="minorEastAsia"/>
              </w:rPr>
            </w:pPr>
          </w:p>
        </w:tc>
        <w:tc>
          <w:tcPr>
            <w:tcW w:w="1894" w:type="dxa"/>
            <w:vAlign w:val="center"/>
          </w:tcPr>
          <w:p w14:paraId="4A6F222F">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2.2清洁消毒</w:t>
            </w:r>
          </w:p>
        </w:tc>
        <w:tc>
          <w:tcPr>
            <w:tcW w:w="6414" w:type="dxa"/>
            <w:vAlign w:val="center"/>
          </w:tcPr>
          <w:p w14:paraId="3F558895">
            <w:pPr>
              <w:pStyle w:val="69"/>
              <w:spacing w:before="6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2.2.1按要求使用浸泡法、熏蒸法等进行消毒。</w:t>
            </w:r>
          </w:p>
          <w:p w14:paraId="1832B4CE">
            <w:pPr>
              <w:pStyle w:val="69"/>
              <w:spacing w:before="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8"/>
              </w:rPr>
              <w:t>2.2.2按要求配制常用消毒液。</w:t>
            </w:r>
          </w:p>
          <w:p w14:paraId="746B094A">
            <w:pPr>
              <w:pStyle w:val="69"/>
              <w:spacing w:before="2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2.2.3根据手卫生要求洗手、手消毒。</w:t>
            </w:r>
          </w:p>
          <w:p w14:paraId="2E7F39A3">
            <w:pPr>
              <w:pStyle w:val="69"/>
              <w:spacing w:before="2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2.2.4对物体表面进行清洁。</w:t>
            </w:r>
          </w:p>
          <w:p w14:paraId="12DFAFD2">
            <w:pPr>
              <w:pStyle w:val="69"/>
              <w:spacing w:before="26"/>
              <w:ind w:right="8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2"/>
                <w:lang w:eastAsia="zh-CN"/>
              </w:rPr>
              <w:t>2.2.5对环境进行清洁。按要求对污染的物品、环</w:t>
            </w:r>
            <w:r>
              <w:rPr>
                <w:rFonts w:hint="eastAsia" w:asciiTheme="minorEastAsia" w:hAnsiTheme="minorEastAsia" w:eastAsiaTheme="minorEastAsia" w:cstheme="minorEastAsia"/>
                <w:spacing w:val="7"/>
                <w:lang w:eastAsia="zh-CN"/>
              </w:rPr>
              <w:t>境进行初步处理。</w:t>
            </w:r>
          </w:p>
          <w:p w14:paraId="3606D08B">
            <w:pPr>
              <w:pStyle w:val="69"/>
              <w:spacing w:before="26"/>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2.2.6按要求对排泄物、呕吐物、分泌物等进行</w:t>
            </w:r>
            <w:r>
              <w:rPr>
                <w:rFonts w:hint="eastAsia" w:asciiTheme="minorEastAsia" w:hAnsiTheme="minorEastAsia" w:eastAsiaTheme="minorEastAsia" w:cstheme="minorEastAsia"/>
                <w:spacing w:val="18"/>
                <w:lang w:eastAsia="zh-CN"/>
              </w:rPr>
              <w:t>初步消毒处理。</w:t>
            </w:r>
          </w:p>
          <w:p w14:paraId="40139886">
            <w:pPr>
              <w:pStyle w:val="69"/>
              <w:spacing w:before="2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2.2.7为0级糖尿病足照护对象清洁足部。</w:t>
            </w:r>
          </w:p>
          <w:p w14:paraId="4D90D6C4">
            <w:pPr>
              <w:pStyle w:val="69"/>
              <w:spacing w:before="28"/>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1"/>
                <w:lang w:eastAsia="zh-CN"/>
              </w:rPr>
              <w:t>2.2.8分类放置生活垃圾。按照要求收集与处理</w:t>
            </w:r>
            <w:r>
              <w:rPr>
                <w:rFonts w:hint="eastAsia" w:asciiTheme="minorEastAsia" w:hAnsiTheme="minorEastAsia" w:eastAsiaTheme="minorEastAsia" w:cstheme="minorEastAsia"/>
                <w:spacing w:val="17"/>
                <w:lang w:eastAsia="zh-CN"/>
              </w:rPr>
              <w:t>感染性废物。</w:t>
            </w:r>
          </w:p>
          <w:p w14:paraId="4CC9CC94">
            <w:pPr>
              <w:pStyle w:val="69"/>
              <w:spacing w:before="2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2.2.9对床单位进行终末消毒。</w:t>
            </w:r>
          </w:p>
          <w:p w14:paraId="3507E2DF">
            <w:pPr>
              <w:pStyle w:val="69"/>
              <w:spacing w:before="2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2.2.10对复用的痰杯、便器等进行清洁、消毒。</w:t>
            </w:r>
          </w:p>
        </w:tc>
      </w:tr>
      <w:tr w14:paraId="2633C7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734E53AF">
            <w:pPr>
              <w:rPr>
                <w:rFonts w:hint="eastAsia" w:asciiTheme="minorEastAsia" w:hAnsiTheme="minorEastAsia" w:cstheme="minorEastAsia"/>
              </w:rPr>
            </w:pPr>
          </w:p>
        </w:tc>
        <w:tc>
          <w:tcPr>
            <w:tcW w:w="1894" w:type="dxa"/>
            <w:vAlign w:val="center"/>
          </w:tcPr>
          <w:p w14:paraId="602A2FCE">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2.3预防压力性损</w:t>
            </w:r>
            <w:r>
              <w:rPr>
                <w:rFonts w:hint="eastAsia" w:asciiTheme="minorEastAsia" w:hAnsiTheme="minorEastAsia" w:eastAsiaTheme="minorEastAsia" w:cstheme="minorEastAsia"/>
              </w:rPr>
              <w:t>伤</w:t>
            </w:r>
          </w:p>
        </w:tc>
        <w:tc>
          <w:tcPr>
            <w:tcW w:w="6414" w:type="dxa"/>
            <w:vAlign w:val="center"/>
          </w:tcPr>
          <w:p w14:paraId="78A31EBC">
            <w:pPr>
              <w:pStyle w:val="69"/>
              <w:spacing w:before="5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2.3.1为照护对象更换体位。</w:t>
            </w:r>
          </w:p>
          <w:p w14:paraId="7B565DFF">
            <w:pPr>
              <w:pStyle w:val="69"/>
              <w:spacing w:before="23"/>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2.3.2采取减压措施如气垫床、水床等；选择和</w:t>
            </w:r>
            <w:r>
              <w:rPr>
                <w:rFonts w:hint="eastAsia" w:asciiTheme="minorEastAsia" w:hAnsiTheme="minorEastAsia" w:eastAsiaTheme="minorEastAsia" w:cstheme="minorEastAsia"/>
                <w:spacing w:val="21"/>
                <w:lang w:eastAsia="zh-CN"/>
              </w:rPr>
              <w:t>使用支撑物,如楔形垫、软枕等,维持体位。</w:t>
            </w:r>
          </w:p>
          <w:p w14:paraId="03C867FD">
            <w:pPr>
              <w:pStyle w:val="69"/>
              <w:spacing w:before="2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2.3.3记录照护对象受压部位皮肤情况并交接。</w:t>
            </w:r>
          </w:p>
          <w:p w14:paraId="1A2B6DBB">
            <w:pPr>
              <w:pStyle w:val="69"/>
              <w:spacing w:before="2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2.3.4发现受压部位皮肤的异常情况并报告。</w:t>
            </w:r>
          </w:p>
          <w:p w14:paraId="19A2088E">
            <w:pPr>
              <w:pStyle w:val="69"/>
              <w:spacing w:before="27"/>
              <w:ind w:right="101"/>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2.3.5发现0级糖尿病足照护对象的皮肤异常表</w:t>
            </w:r>
            <w:r>
              <w:rPr>
                <w:rFonts w:hint="eastAsia" w:asciiTheme="minorEastAsia" w:hAnsiTheme="minorEastAsia" w:eastAsiaTheme="minorEastAsia" w:cstheme="minorEastAsia"/>
                <w:spacing w:val="-1"/>
                <w:lang w:eastAsia="zh-CN"/>
              </w:rPr>
              <w:t>现。</w:t>
            </w:r>
          </w:p>
          <w:p w14:paraId="653BD7EC">
            <w:pPr>
              <w:pStyle w:val="69"/>
              <w:spacing w:before="23"/>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2.3.6保护照护对象水肿部位的皮肤。</w:t>
            </w:r>
          </w:p>
        </w:tc>
      </w:tr>
      <w:tr w14:paraId="2BCE60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23EFE218">
            <w:pPr>
              <w:rPr>
                <w:rFonts w:hint="eastAsia" w:asciiTheme="minorEastAsia" w:hAnsiTheme="minorEastAsia" w:cstheme="minorEastAsia"/>
              </w:rPr>
            </w:pPr>
          </w:p>
        </w:tc>
        <w:tc>
          <w:tcPr>
            <w:tcW w:w="1894" w:type="dxa"/>
            <w:vAlign w:val="center"/>
          </w:tcPr>
          <w:p w14:paraId="299FF58B">
            <w:pPr>
              <w:pStyle w:val="6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2.4移动照护</w:t>
            </w:r>
          </w:p>
        </w:tc>
        <w:tc>
          <w:tcPr>
            <w:tcW w:w="6414" w:type="dxa"/>
            <w:vAlign w:val="center"/>
          </w:tcPr>
          <w:p w14:paraId="5A48E639">
            <w:pPr>
              <w:pStyle w:val="69"/>
              <w:spacing w:before="53"/>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2.4.1使用过床工具移动照护对象。</w:t>
            </w:r>
          </w:p>
          <w:p w14:paraId="3F0A171C">
            <w:pPr>
              <w:pStyle w:val="69"/>
              <w:spacing w:before="24"/>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2.4.2使用平车等工具运送照护对象。</w:t>
            </w:r>
          </w:p>
          <w:p w14:paraId="230A61CD">
            <w:pPr>
              <w:pStyle w:val="69"/>
              <w:spacing w:before="27"/>
              <w:ind w:right="99"/>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2.4.3发现照护对象在转运过程中的异常表现并</w:t>
            </w:r>
            <w:r>
              <w:rPr>
                <w:rFonts w:hint="eastAsia" w:asciiTheme="minorEastAsia" w:hAnsiTheme="minorEastAsia" w:eastAsiaTheme="minorEastAsia" w:cstheme="minorEastAsia"/>
                <w:spacing w:val="9"/>
                <w:lang w:eastAsia="zh-CN"/>
              </w:rPr>
              <w:t>报告。</w:t>
            </w:r>
          </w:p>
          <w:p w14:paraId="25C56B83">
            <w:pPr>
              <w:pStyle w:val="69"/>
              <w:spacing w:before="28"/>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2.4.4在照护对象活动、转运时保护管路位置。</w:t>
            </w:r>
          </w:p>
          <w:p w14:paraId="11C8B32B">
            <w:pPr>
              <w:pStyle w:val="69"/>
              <w:spacing w:before="24"/>
              <w:ind w:right="136"/>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7"/>
                <w:lang w:eastAsia="zh-CN"/>
              </w:rPr>
              <w:t>2.4.5在照护对象移动过程中发现管</w:t>
            </w:r>
            <w:r>
              <w:rPr>
                <w:rFonts w:hint="eastAsia" w:asciiTheme="minorEastAsia" w:hAnsiTheme="minorEastAsia" w:eastAsiaTheme="minorEastAsia" w:cstheme="minorEastAsia"/>
                <w:spacing w:val="6"/>
                <w:lang w:eastAsia="zh-CN"/>
              </w:rPr>
              <w:t>路打折、</w:t>
            </w:r>
            <w:r>
              <w:rPr>
                <w:rFonts w:hint="eastAsia" w:asciiTheme="minorEastAsia" w:hAnsiTheme="minorEastAsia" w:eastAsiaTheme="minorEastAsia" w:cstheme="minorEastAsia"/>
                <w:spacing w:val="22"/>
                <w:lang w:eastAsia="zh-CN"/>
              </w:rPr>
              <w:t>牵拉、脱出等异常情况并报告。</w:t>
            </w:r>
          </w:p>
        </w:tc>
      </w:tr>
      <w:tr w14:paraId="1D20B0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restart"/>
            <w:tcBorders>
              <w:left w:val="single" w:color="231F20" w:sz="4" w:space="0"/>
            </w:tcBorders>
            <w:vAlign w:val="center"/>
          </w:tcPr>
          <w:p w14:paraId="67734FCB">
            <w:pPr>
              <w:rPr>
                <w:rFonts w:hint="eastAsia" w:asciiTheme="minorEastAsia" w:hAnsiTheme="minorEastAsia" w:cstheme="minorEastAsia"/>
              </w:rPr>
            </w:pPr>
            <w:r>
              <w:rPr>
                <w:rFonts w:hint="eastAsia" w:asciiTheme="minorEastAsia" w:hAnsiTheme="minorEastAsia" w:cstheme="minorEastAsia"/>
                <w:b/>
                <w:bCs/>
                <w:spacing w:val="3"/>
              </w:rPr>
              <w:t>3.临床照护</w:t>
            </w:r>
          </w:p>
        </w:tc>
        <w:tc>
          <w:tcPr>
            <w:tcW w:w="1894" w:type="dxa"/>
            <w:vAlign w:val="center"/>
          </w:tcPr>
          <w:p w14:paraId="2B359AA4">
            <w:pPr>
              <w:pStyle w:val="69"/>
              <w:spacing w:before="33" w:line="217" w:lineRule="auto"/>
              <w:ind w:left="252"/>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3.1冷热应用</w:t>
            </w:r>
          </w:p>
        </w:tc>
        <w:tc>
          <w:tcPr>
            <w:tcW w:w="6414" w:type="dxa"/>
          </w:tcPr>
          <w:p w14:paraId="7FA0093F">
            <w:pPr>
              <w:pStyle w:val="69"/>
              <w:spacing w:before="36"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2"/>
                <w:lang w:eastAsia="zh-CN"/>
              </w:rPr>
              <w:t>3.1.1按要求进行温水擦浴或使用冰块/冰袋等方</w:t>
            </w:r>
            <w:r>
              <w:rPr>
                <w:rFonts w:hint="eastAsia" w:asciiTheme="minorEastAsia" w:hAnsiTheme="minorEastAsia" w:eastAsiaTheme="minorEastAsia" w:cstheme="minorEastAsia"/>
                <w:spacing w:val="19"/>
                <w:lang w:eastAsia="zh-CN"/>
              </w:rPr>
              <w:t>式实施物理降温。</w:t>
            </w:r>
          </w:p>
          <w:p w14:paraId="3AA8DC4E">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3.1.2协助照护对象进行温水坐浴。</w:t>
            </w:r>
          </w:p>
          <w:p w14:paraId="68913DB5">
            <w:pPr>
              <w:pStyle w:val="69"/>
              <w:spacing w:before="33" w:line="217"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20"/>
                <w:lang w:eastAsia="zh-CN"/>
              </w:rPr>
              <w:t>3.1.3按要求为照护对象进行局部软组织的冷、</w:t>
            </w:r>
            <w:r>
              <w:rPr>
                <w:rFonts w:hint="eastAsia" w:asciiTheme="minorEastAsia" w:hAnsiTheme="minorEastAsia" w:eastAsiaTheme="minorEastAsia" w:cstheme="minorEastAsia"/>
                <w:spacing w:val="7"/>
                <w:lang w:eastAsia="zh-CN"/>
              </w:rPr>
              <w:t>热敷。</w:t>
            </w:r>
          </w:p>
        </w:tc>
      </w:tr>
      <w:tr w14:paraId="7CCE82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1573E73D">
            <w:pPr>
              <w:rPr>
                <w:rFonts w:hint="eastAsia" w:asciiTheme="minorEastAsia" w:hAnsiTheme="minorEastAsia" w:cstheme="minorEastAsia"/>
              </w:rPr>
            </w:pPr>
          </w:p>
        </w:tc>
        <w:tc>
          <w:tcPr>
            <w:tcW w:w="1894" w:type="dxa"/>
            <w:vAlign w:val="center"/>
          </w:tcPr>
          <w:p w14:paraId="2ABCDE53">
            <w:pPr>
              <w:pStyle w:val="69"/>
              <w:spacing w:before="65" w:line="227" w:lineRule="auto"/>
              <w:ind w:left="236"/>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13"/>
              </w:rPr>
              <w:t>3.2标本采集</w:t>
            </w:r>
          </w:p>
        </w:tc>
        <w:tc>
          <w:tcPr>
            <w:tcW w:w="6414" w:type="dxa"/>
          </w:tcPr>
          <w:p w14:paraId="12F09D52">
            <w:pPr>
              <w:pStyle w:val="69"/>
              <w:spacing w:before="46"/>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1"/>
                <w:lang w:eastAsia="zh-CN"/>
              </w:rPr>
              <w:t>3.2.1按操作规程为照护对象留取尿常规标本并</w:t>
            </w:r>
            <w:r>
              <w:rPr>
                <w:rFonts w:hint="eastAsia" w:asciiTheme="minorEastAsia" w:hAnsiTheme="minorEastAsia" w:eastAsiaTheme="minorEastAsia" w:cstheme="minorEastAsia"/>
                <w:spacing w:val="18"/>
                <w:lang w:eastAsia="zh-CN"/>
              </w:rPr>
              <w:t>放到指定地点。</w:t>
            </w:r>
          </w:p>
          <w:p w14:paraId="7A8E4E9E">
            <w:pPr>
              <w:pStyle w:val="69"/>
              <w:spacing w:before="23"/>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4"/>
                <w:lang w:eastAsia="zh-CN"/>
              </w:rPr>
              <w:t>3.2.2按操作规程为照护对象留取粪便常规标本</w:t>
            </w:r>
            <w:r>
              <w:rPr>
                <w:rFonts w:hint="eastAsia" w:asciiTheme="minorEastAsia" w:hAnsiTheme="minorEastAsia" w:eastAsiaTheme="minorEastAsia" w:cstheme="minorEastAsia"/>
                <w:spacing w:val="18"/>
                <w:lang w:eastAsia="zh-CN"/>
              </w:rPr>
              <w:t>并放到指定地点。</w:t>
            </w:r>
          </w:p>
          <w:p w14:paraId="4847C92F">
            <w:pPr>
              <w:pStyle w:val="69"/>
              <w:spacing w:before="25"/>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4"/>
                <w:lang w:eastAsia="zh-CN"/>
              </w:rPr>
              <w:t>3.2.3按操作规程取送各类标本和检验检查报告</w:t>
            </w:r>
            <w:r>
              <w:rPr>
                <w:rFonts w:hint="eastAsia" w:asciiTheme="minorEastAsia" w:hAnsiTheme="minorEastAsia" w:eastAsiaTheme="minorEastAsia" w:cstheme="minorEastAsia"/>
                <w:spacing w:val="16"/>
                <w:lang w:eastAsia="zh-CN"/>
              </w:rPr>
              <w:t>交医护人员。</w:t>
            </w:r>
          </w:p>
          <w:p w14:paraId="0B709583">
            <w:pPr>
              <w:pStyle w:val="69"/>
              <w:spacing w:before="24"/>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8"/>
                <w:lang w:eastAsia="zh-CN"/>
              </w:rPr>
              <w:t>3.2.4为照护对象留取12小时或24</w:t>
            </w:r>
            <w:r>
              <w:rPr>
                <w:rFonts w:hint="eastAsia" w:asciiTheme="minorEastAsia" w:hAnsiTheme="minorEastAsia" w:eastAsiaTheme="minorEastAsia" w:cstheme="minorEastAsia"/>
                <w:spacing w:val="7"/>
                <w:lang w:eastAsia="zh-CN"/>
              </w:rPr>
              <w:t>小时尿标本</w:t>
            </w:r>
            <w:r>
              <w:rPr>
                <w:rFonts w:hint="eastAsia" w:asciiTheme="minorEastAsia" w:hAnsiTheme="minorEastAsia" w:eastAsiaTheme="minorEastAsia" w:cstheme="minorEastAsia"/>
                <w:spacing w:val="18"/>
                <w:lang w:eastAsia="zh-CN"/>
              </w:rPr>
              <w:t>并放到指定地点。</w:t>
            </w:r>
          </w:p>
          <w:p w14:paraId="5129C249">
            <w:pPr>
              <w:pStyle w:val="69"/>
              <w:spacing w:before="24" w:line="224" w:lineRule="auto"/>
              <w:ind w:right="101"/>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22"/>
                <w:lang w:eastAsia="zh-CN"/>
              </w:rPr>
              <w:t>3.2.5为卧床照护对象留取痰常规标本(吸痰法留</w:t>
            </w:r>
            <w:r>
              <w:rPr>
                <w:rFonts w:hint="eastAsia" w:asciiTheme="minorEastAsia" w:hAnsiTheme="minorEastAsia" w:eastAsiaTheme="minorEastAsia" w:cstheme="minorEastAsia"/>
                <w:spacing w:val="20"/>
                <w:lang w:eastAsia="zh-CN"/>
              </w:rPr>
              <w:t>取除外)并放到指定地点。</w:t>
            </w:r>
          </w:p>
        </w:tc>
      </w:tr>
      <w:tr w14:paraId="42011F8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52E7EE6A">
            <w:pPr>
              <w:rPr>
                <w:rFonts w:hint="eastAsia" w:asciiTheme="minorEastAsia" w:hAnsiTheme="minorEastAsia" w:cstheme="minorEastAsia"/>
              </w:rPr>
            </w:pPr>
          </w:p>
        </w:tc>
        <w:tc>
          <w:tcPr>
            <w:tcW w:w="1894" w:type="dxa"/>
            <w:vAlign w:val="center"/>
          </w:tcPr>
          <w:p w14:paraId="08B8E4E4">
            <w:pPr>
              <w:pStyle w:val="69"/>
              <w:spacing w:before="65" w:line="228" w:lineRule="auto"/>
              <w:ind w:left="257"/>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2"/>
              </w:rPr>
              <w:t>3.3给药照护</w:t>
            </w:r>
          </w:p>
        </w:tc>
        <w:tc>
          <w:tcPr>
            <w:tcW w:w="6414" w:type="dxa"/>
          </w:tcPr>
          <w:p w14:paraId="5BF7E887">
            <w:pPr>
              <w:pStyle w:val="69"/>
              <w:spacing w:before="49" w:line="241"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5"/>
                <w:lang w:eastAsia="zh-CN"/>
              </w:rPr>
              <w:t>3.3.1为照护对象准备杯子、水等口服药所</w:t>
            </w:r>
            <w:r>
              <w:rPr>
                <w:rFonts w:hint="eastAsia" w:asciiTheme="minorEastAsia" w:hAnsiTheme="minorEastAsia" w:eastAsiaTheme="minorEastAsia" w:cstheme="minorEastAsia"/>
                <w:spacing w:val="14"/>
                <w:lang w:eastAsia="zh-CN"/>
              </w:rPr>
              <w:t>需物</w:t>
            </w:r>
            <w:r>
              <w:rPr>
                <w:rFonts w:hint="eastAsia" w:asciiTheme="minorEastAsia" w:hAnsiTheme="minorEastAsia" w:eastAsiaTheme="minorEastAsia" w:cstheme="minorEastAsia"/>
                <w:spacing w:val="-9"/>
                <w:lang w:eastAsia="zh-CN"/>
              </w:rPr>
              <w:t>品。</w:t>
            </w:r>
          </w:p>
          <w:p w14:paraId="0CCDF062">
            <w:pPr>
              <w:pStyle w:val="69"/>
              <w:spacing w:before="22"/>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0"/>
                <w:lang w:eastAsia="zh-CN"/>
              </w:rPr>
              <w:t>3.3.2为照护对象佩戴、固定、摘取、清洗雾化</w:t>
            </w:r>
            <w:r>
              <w:rPr>
                <w:rFonts w:hint="eastAsia" w:asciiTheme="minorEastAsia" w:hAnsiTheme="minorEastAsia" w:eastAsiaTheme="minorEastAsia" w:cstheme="minorEastAsia"/>
                <w:spacing w:val="20"/>
                <w:lang w:eastAsia="zh-CN"/>
              </w:rPr>
              <w:t>吸入面罩/口含嘴等。</w:t>
            </w:r>
          </w:p>
          <w:p w14:paraId="164FFD0A">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3.3.3按要求加热中药饮片。</w:t>
            </w:r>
          </w:p>
          <w:p w14:paraId="3F61D378">
            <w:pPr>
              <w:pStyle w:val="69"/>
              <w:spacing w:before="24" w:line="226"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3.3.4发现照护对象用药后的异常情况并报告。</w:t>
            </w:r>
          </w:p>
          <w:p w14:paraId="05ED0174">
            <w:pPr>
              <w:pStyle w:val="69"/>
              <w:spacing w:before="29" w:line="239" w:lineRule="auto"/>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3.3.5在护士指导下为照护对象涂敷皮肤外用</w:t>
            </w:r>
            <w:r>
              <w:rPr>
                <w:rFonts w:hint="eastAsia" w:asciiTheme="minorEastAsia" w:hAnsiTheme="minorEastAsia" w:eastAsiaTheme="minorEastAsia" w:cstheme="minorEastAsia"/>
                <w:spacing w:val="-1"/>
                <w:lang w:eastAsia="zh-CN"/>
              </w:rPr>
              <w:t>药。</w:t>
            </w:r>
          </w:p>
          <w:p w14:paraId="3C072324">
            <w:pPr>
              <w:pStyle w:val="69"/>
              <w:spacing w:before="27" w:line="239" w:lineRule="auto"/>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3.3.6在护士指导下按要求为照护对象煎煮中药。</w:t>
            </w:r>
          </w:p>
          <w:p w14:paraId="2F5FB314">
            <w:pPr>
              <w:pStyle w:val="69"/>
              <w:spacing w:before="26" w:line="206"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20"/>
                <w:lang w:eastAsia="zh-CN"/>
              </w:rPr>
              <w:t>3.3.7在护士指导下协助照护对象使用吸入</w:t>
            </w:r>
            <w:r>
              <w:rPr>
                <w:rFonts w:hint="eastAsia" w:asciiTheme="minorEastAsia" w:hAnsiTheme="minorEastAsia" w:eastAsiaTheme="minorEastAsia" w:cstheme="minorEastAsia"/>
                <w:spacing w:val="19"/>
                <w:lang w:eastAsia="zh-CN"/>
              </w:rPr>
              <w:t>剂。</w:t>
            </w:r>
          </w:p>
        </w:tc>
      </w:tr>
      <w:tr w14:paraId="41E451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19E3CFC7">
            <w:pPr>
              <w:rPr>
                <w:rFonts w:hint="eastAsia" w:asciiTheme="minorEastAsia" w:hAnsiTheme="minorEastAsia" w:cstheme="minorEastAsia"/>
              </w:rPr>
            </w:pPr>
          </w:p>
        </w:tc>
        <w:tc>
          <w:tcPr>
            <w:tcW w:w="1894" w:type="dxa"/>
            <w:vAlign w:val="center"/>
          </w:tcPr>
          <w:p w14:paraId="78E662A5">
            <w:pPr>
              <w:pStyle w:val="69"/>
              <w:spacing w:before="65" w:line="228" w:lineRule="auto"/>
              <w:ind w:left="255"/>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3.4应急救护</w:t>
            </w:r>
          </w:p>
        </w:tc>
        <w:tc>
          <w:tcPr>
            <w:tcW w:w="6414" w:type="dxa"/>
          </w:tcPr>
          <w:p w14:paraId="2BC4FF48">
            <w:pPr>
              <w:pStyle w:val="69"/>
              <w:spacing w:before="40"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3.4.1使用床档、床刹等预防照护对象坠床。</w:t>
            </w:r>
          </w:p>
          <w:p w14:paraId="55A9A807">
            <w:pPr>
              <w:pStyle w:val="69"/>
              <w:spacing w:before="25" w:line="238"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4"/>
                <w:lang w:eastAsia="zh-CN"/>
              </w:rPr>
              <w:t>3.4.2预防照护对象走失，发现照护对象走失风</w:t>
            </w:r>
            <w:r>
              <w:rPr>
                <w:rFonts w:hint="eastAsia" w:asciiTheme="minorEastAsia" w:hAnsiTheme="minorEastAsia" w:eastAsiaTheme="minorEastAsia" w:cstheme="minorEastAsia"/>
                <w:spacing w:val="15"/>
                <w:lang w:eastAsia="zh-CN"/>
              </w:rPr>
              <w:t>险及时报告。</w:t>
            </w:r>
          </w:p>
          <w:p w14:paraId="43D2F0C5">
            <w:pPr>
              <w:pStyle w:val="69"/>
              <w:spacing w:before="29" w:line="238"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9"/>
                <w:lang w:eastAsia="zh-CN"/>
              </w:rPr>
              <w:t>3.4.3预防照护对象跌倒、坠床，发现照护对象</w:t>
            </w:r>
            <w:r>
              <w:rPr>
                <w:rFonts w:hint="eastAsia" w:asciiTheme="minorEastAsia" w:hAnsiTheme="minorEastAsia" w:eastAsiaTheme="minorEastAsia" w:cstheme="minorEastAsia"/>
                <w:spacing w:val="22"/>
                <w:lang w:eastAsia="zh-CN"/>
              </w:rPr>
              <w:t>跌倒、坠床风险并报告。</w:t>
            </w:r>
          </w:p>
          <w:p w14:paraId="347060B8">
            <w:pPr>
              <w:pStyle w:val="69"/>
              <w:spacing w:before="28" w:line="227"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3.4.4使用灭火器等消防器材灭火。</w:t>
            </w:r>
          </w:p>
          <w:p w14:paraId="02CF5F31">
            <w:pPr>
              <w:pStyle w:val="69"/>
              <w:spacing w:before="26" w:line="239"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9"/>
                <w:lang w:eastAsia="zh-CN"/>
              </w:rPr>
              <w:t>3.4.5发现照护对象误吸、噎食风险，对噎食进</w:t>
            </w:r>
            <w:r>
              <w:rPr>
                <w:rFonts w:hint="eastAsia" w:asciiTheme="minorEastAsia" w:hAnsiTheme="minorEastAsia" w:eastAsiaTheme="minorEastAsia" w:cstheme="minorEastAsia"/>
                <w:spacing w:val="21"/>
                <w:lang w:eastAsia="zh-CN"/>
              </w:rPr>
              <w:t>行初步的应急处理并报告。</w:t>
            </w:r>
          </w:p>
          <w:p w14:paraId="383D69D0">
            <w:pPr>
              <w:pStyle w:val="69"/>
              <w:spacing w:before="26" w:line="239"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3.4.6根据照护对象病情，规范约束，发</w:t>
            </w:r>
            <w:r>
              <w:rPr>
                <w:rFonts w:hint="eastAsia" w:asciiTheme="minorEastAsia" w:hAnsiTheme="minorEastAsia" w:eastAsiaTheme="minorEastAsia" w:cstheme="minorEastAsia"/>
                <w:spacing w:val="15"/>
                <w:lang w:eastAsia="zh-CN"/>
              </w:rPr>
              <w:t>现约束</w:t>
            </w:r>
            <w:r>
              <w:rPr>
                <w:rFonts w:hint="eastAsia" w:asciiTheme="minorEastAsia" w:hAnsiTheme="minorEastAsia" w:eastAsiaTheme="minorEastAsia" w:cstheme="minorEastAsia"/>
                <w:spacing w:val="21"/>
                <w:lang w:eastAsia="zh-CN"/>
              </w:rPr>
              <w:t>部位的异常情况及时报告。</w:t>
            </w:r>
          </w:p>
          <w:p w14:paraId="77016256">
            <w:pPr>
              <w:pStyle w:val="69"/>
              <w:spacing w:before="25" w:line="231" w:lineRule="auto"/>
              <w:ind w:right="99"/>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15"/>
                <w:lang w:eastAsia="zh-CN"/>
              </w:rPr>
              <w:t>3.4.7预防照护对象低血糖，对出现低血糖表现</w:t>
            </w:r>
            <w:r>
              <w:rPr>
                <w:rFonts w:hint="eastAsia" w:asciiTheme="minorEastAsia" w:hAnsiTheme="minorEastAsia" w:eastAsiaTheme="minorEastAsia" w:cstheme="minorEastAsia"/>
                <w:spacing w:val="22"/>
                <w:lang w:eastAsia="zh-CN"/>
              </w:rPr>
              <w:t>的照护对象进行初步的应急处理并报告。</w:t>
            </w:r>
          </w:p>
        </w:tc>
      </w:tr>
      <w:tr w14:paraId="73CBA0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restart"/>
            <w:tcBorders>
              <w:left w:val="single" w:color="231F20" w:sz="4" w:space="0"/>
            </w:tcBorders>
            <w:vAlign w:val="center"/>
          </w:tcPr>
          <w:p w14:paraId="4DD42006">
            <w:pPr>
              <w:rPr>
                <w:rFonts w:hint="eastAsia" w:asciiTheme="minorEastAsia" w:hAnsiTheme="minorEastAsia" w:cstheme="minorEastAsia"/>
              </w:rPr>
            </w:pPr>
            <w:r>
              <w:rPr>
                <w:rFonts w:hint="eastAsia" w:asciiTheme="minorEastAsia" w:hAnsiTheme="minorEastAsia" w:cstheme="minorEastAsia"/>
                <w:b/>
                <w:bCs/>
                <w:spacing w:val="6"/>
                <w:position w:val="1"/>
              </w:rPr>
              <w:t>4.心理支</w:t>
            </w:r>
            <w:r>
              <w:rPr>
                <w:rFonts w:hint="eastAsia" w:asciiTheme="minorEastAsia" w:hAnsiTheme="minorEastAsia" w:cstheme="minorEastAsia"/>
                <w:b/>
                <w:bCs/>
              </w:rPr>
              <w:t>持</w:t>
            </w:r>
          </w:p>
        </w:tc>
        <w:tc>
          <w:tcPr>
            <w:tcW w:w="1894" w:type="dxa"/>
            <w:vAlign w:val="center"/>
          </w:tcPr>
          <w:p w14:paraId="40395A05">
            <w:pPr>
              <w:pStyle w:val="69"/>
              <w:spacing w:before="65" w:line="228" w:lineRule="auto"/>
              <w:ind w:firstLine="242" w:firstLineChars="100"/>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1"/>
              </w:rPr>
              <w:t>4.1安抚</w:t>
            </w:r>
          </w:p>
        </w:tc>
        <w:tc>
          <w:tcPr>
            <w:tcW w:w="6414" w:type="dxa"/>
          </w:tcPr>
          <w:p w14:paraId="3DD22BBE">
            <w:pPr>
              <w:pStyle w:val="69"/>
              <w:spacing w:before="3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6"/>
                <w:lang w:eastAsia="zh-CN"/>
              </w:rPr>
              <w:t>4.1.1倾听照护对象的讲述。</w:t>
            </w:r>
          </w:p>
          <w:p w14:paraId="040153BF">
            <w:pPr>
              <w:pStyle w:val="69"/>
              <w:spacing w:before="26" w:line="239" w:lineRule="auto"/>
              <w:ind w:right="97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4.1.2对情绪低落的照护对象进行陪伴。</w:t>
            </w:r>
          </w:p>
          <w:p w14:paraId="06FF8FE6">
            <w:pPr>
              <w:pStyle w:val="69"/>
              <w:spacing w:before="26" w:line="239" w:lineRule="auto"/>
              <w:ind w:right="97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4.1.3指导照护对象进行深呼吸。</w:t>
            </w:r>
          </w:p>
          <w:p w14:paraId="5FB77D3D">
            <w:pPr>
              <w:pStyle w:val="69"/>
              <w:spacing w:before="26" w:line="180"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18"/>
                <w:lang w:eastAsia="zh-CN"/>
              </w:rPr>
              <w:t>4.1.4为照护对象选择并播放音乐。</w:t>
            </w:r>
          </w:p>
        </w:tc>
      </w:tr>
      <w:tr w14:paraId="036360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0D1A21BB">
            <w:pPr>
              <w:rPr>
                <w:rFonts w:hint="eastAsia" w:asciiTheme="minorEastAsia" w:hAnsiTheme="minorEastAsia" w:cstheme="minorEastAsia"/>
              </w:rPr>
            </w:pPr>
          </w:p>
        </w:tc>
        <w:tc>
          <w:tcPr>
            <w:tcW w:w="1894" w:type="dxa"/>
            <w:vAlign w:val="center"/>
          </w:tcPr>
          <w:p w14:paraId="3FBEBE8F">
            <w:pPr>
              <w:pStyle w:val="69"/>
              <w:spacing w:before="65" w:line="228" w:lineRule="auto"/>
              <w:ind w:firstLine="246" w:firstLineChars="100"/>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4.2临终关怀</w:t>
            </w:r>
          </w:p>
        </w:tc>
        <w:tc>
          <w:tcPr>
            <w:tcW w:w="6414" w:type="dxa"/>
          </w:tcPr>
          <w:p w14:paraId="764E69D0">
            <w:pPr>
              <w:pStyle w:val="69"/>
              <w:spacing w:before="68" w:line="227"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4.2.1询问临终照护对象的宗教信仰。</w:t>
            </w:r>
          </w:p>
          <w:p w14:paraId="67DBD1C0">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4.2.2询问临终照护对象的特殊需要。</w:t>
            </w:r>
          </w:p>
          <w:p w14:paraId="1F0EDBD3">
            <w:pPr>
              <w:pStyle w:val="69"/>
              <w:spacing w:before="24"/>
              <w:ind w:right="10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lang w:eastAsia="zh-CN"/>
              </w:rPr>
              <w:t>4.2.3调整临终照护对象居所的环境，避免噪</w:t>
            </w:r>
            <w:r>
              <w:rPr>
                <w:rFonts w:hint="eastAsia" w:asciiTheme="minorEastAsia" w:hAnsiTheme="minorEastAsia" w:eastAsiaTheme="minorEastAsia" w:cstheme="minorEastAsia"/>
                <w:spacing w:val="18"/>
                <w:lang w:eastAsia="zh-CN"/>
              </w:rPr>
              <w:t>声、强光、异味等不良刺激。</w:t>
            </w:r>
          </w:p>
          <w:p w14:paraId="7B4DCE2C">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4.2.4引导临终照护对象表达自己的感受。</w:t>
            </w:r>
          </w:p>
          <w:p w14:paraId="42D70F22">
            <w:pPr>
              <w:pStyle w:val="69"/>
              <w:spacing w:before="26"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4.2.5陪伴临终照护对象并倾听诉说。</w:t>
            </w:r>
          </w:p>
          <w:p w14:paraId="1FC729B6">
            <w:pPr>
              <w:pStyle w:val="69"/>
              <w:spacing w:before="25"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4.2.6在护士的指导下进行尸体料理。</w:t>
            </w:r>
          </w:p>
          <w:p w14:paraId="236A7955">
            <w:pPr>
              <w:pStyle w:val="69"/>
              <w:spacing w:before="27" w:line="215"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16"/>
                <w:lang w:eastAsia="zh-CN"/>
              </w:rPr>
              <w:t>4.2.7整理遗物并交由家属。</w:t>
            </w:r>
          </w:p>
        </w:tc>
      </w:tr>
      <w:tr w14:paraId="3AA6DAA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restart"/>
            <w:tcBorders>
              <w:left w:val="single" w:color="231F20" w:sz="4" w:space="0"/>
            </w:tcBorders>
            <w:vAlign w:val="center"/>
          </w:tcPr>
          <w:p w14:paraId="2AE03C2C">
            <w:pPr>
              <w:rPr>
                <w:rFonts w:hint="eastAsia" w:asciiTheme="minorEastAsia" w:hAnsiTheme="minorEastAsia" w:cstheme="minorEastAsia"/>
              </w:rPr>
            </w:pPr>
            <w:r>
              <w:rPr>
                <w:rFonts w:hint="eastAsia" w:asciiTheme="minorEastAsia" w:hAnsiTheme="minorEastAsia" w:cstheme="minorEastAsia"/>
                <w:b/>
                <w:bCs/>
                <w:spacing w:val="3"/>
              </w:rPr>
              <w:t>5.功能锻</w:t>
            </w:r>
            <w:r>
              <w:rPr>
                <w:rFonts w:hint="eastAsia" w:asciiTheme="minorEastAsia" w:hAnsiTheme="minorEastAsia" w:cstheme="minorEastAsia"/>
                <w:b/>
                <w:bCs/>
              </w:rPr>
              <w:t>炼</w:t>
            </w:r>
          </w:p>
        </w:tc>
        <w:tc>
          <w:tcPr>
            <w:tcW w:w="1894" w:type="dxa"/>
            <w:vAlign w:val="center"/>
          </w:tcPr>
          <w:p w14:paraId="3A369B21">
            <w:pPr>
              <w:pStyle w:val="69"/>
              <w:spacing w:before="65" w:line="228" w:lineRule="auto"/>
              <w:ind w:left="252"/>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4"/>
              </w:rPr>
              <w:t>5.1被动锻炼</w:t>
            </w:r>
          </w:p>
        </w:tc>
        <w:tc>
          <w:tcPr>
            <w:tcW w:w="6414" w:type="dxa"/>
          </w:tcPr>
          <w:p w14:paraId="7F911598">
            <w:pPr>
              <w:pStyle w:val="69"/>
              <w:spacing w:before="36"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5.1.1为照护对象叩背辅助排痰。</w:t>
            </w:r>
          </w:p>
          <w:p w14:paraId="4821E476">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7"/>
                <w:lang w:eastAsia="zh-CN"/>
              </w:rPr>
              <w:t>5.1.2为照护对象进行手部锻炼。</w:t>
            </w:r>
          </w:p>
          <w:p w14:paraId="1B3995B3">
            <w:pPr>
              <w:pStyle w:val="69"/>
              <w:spacing w:before="24" w:line="226" w:lineRule="auto"/>
              <w:ind w:right="99"/>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21"/>
                <w:lang w:eastAsia="zh-CN"/>
              </w:rPr>
              <w:t>5.1.3为照护对象进行双上肢上举、抬腿等促进</w:t>
            </w:r>
            <w:r>
              <w:rPr>
                <w:rFonts w:hint="eastAsia" w:asciiTheme="minorEastAsia" w:hAnsiTheme="minorEastAsia" w:eastAsiaTheme="minorEastAsia" w:cstheme="minorEastAsia"/>
                <w:spacing w:val="20"/>
                <w:lang w:eastAsia="zh-CN"/>
              </w:rPr>
              <w:t>血液循环的床上锻炼。</w:t>
            </w:r>
          </w:p>
        </w:tc>
      </w:tr>
      <w:tr w14:paraId="397117C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vMerge w:val="continue"/>
            <w:tcBorders>
              <w:left w:val="single" w:color="231F20" w:sz="4" w:space="0"/>
            </w:tcBorders>
            <w:vAlign w:val="center"/>
          </w:tcPr>
          <w:p w14:paraId="0FA04548">
            <w:pPr>
              <w:rPr>
                <w:rFonts w:hint="eastAsia" w:asciiTheme="minorEastAsia" w:hAnsiTheme="minorEastAsia" w:cstheme="minorEastAsia"/>
              </w:rPr>
            </w:pPr>
          </w:p>
        </w:tc>
        <w:tc>
          <w:tcPr>
            <w:tcW w:w="1894" w:type="dxa"/>
            <w:vAlign w:val="center"/>
          </w:tcPr>
          <w:p w14:paraId="1C48E9AB">
            <w:pPr>
              <w:pStyle w:val="69"/>
              <w:spacing w:before="65" w:line="228" w:lineRule="auto"/>
              <w:ind w:left="252"/>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5.2主动锻炼</w:t>
            </w:r>
          </w:p>
        </w:tc>
        <w:tc>
          <w:tcPr>
            <w:tcW w:w="6414" w:type="dxa"/>
          </w:tcPr>
          <w:p w14:paraId="63DC64C4">
            <w:pPr>
              <w:pStyle w:val="69"/>
              <w:spacing w:before="4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5.2.1指导照护对象进行腹式呼吸。</w:t>
            </w:r>
          </w:p>
          <w:p w14:paraId="15EEB773">
            <w:pPr>
              <w:pStyle w:val="69"/>
              <w:spacing w:before="26"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5.2.2指导照护对象进行手部锻炼。</w:t>
            </w:r>
          </w:p>
          <w:p w14:paraId="5DF74B49">
            <w:pPr>
              <w:pStyle w:val="69"/>
              <w:spacing w:before="24"/>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0"/>
                <w:lang w:eastAsia="zh-CN"/>
              </w:rPr>
              <w:t>5.2.3指导照护对象进行双上肢上举、抬腿等促</w:t>
            </w:r>
            <w:r>
              <w:rPr>
                <w:rFonts w:hint="eastAsia" w:asciiTheme="minorEastAsia" w:hAnsiTheme="minorEastAsia" w:eastAsiaTheme="minorEastAsia" w:cstheme="minorEastAsia"/>
                <w:spacing w:val="23"/>
                <w:lang w:eastAsia="zh-CN"/>
              </w:rPr>
              <w:t>进血液循环的床上锻炼。</w:t>
            </w:r>
          </w:p>
          <w:p w14:paraId="7639DC9A">
            <w:pPr>
              <w:pStyle w:val="69"/>
              <w:spacing w:before="24"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5.2.4辅助照护对象进行坐位训练。</w:t>
            </w:r>
          </w:p>
          <w:p w14:paraId="7C8B3A20">
            <w:pPr>
              <w:pStyle w:val="69"/>
              <w:spacing w:before="27" w:line="22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9"/>
                <w:lang w:eastAsia="zh-CN"/>
              </w:rPr>
              <w:t>5.2.5辅助照护对象使用助行器进行站立训练。</w:t>
            </w:r>
          </w:p>
          <w:p w14:paraId="6686EAFF">
            <w:pPr>
              <w:pStyle w:val="69"/>
              <w:spacing w:before="24" w:line="210"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19"/>
                <w:lang w:eastAsia="zh-CN"/>
              </w:rPr>
              <w:t>5.2.6辅助照护对象使用助行器进行行走训练。</w:t>
            </w:r>
          </w:p>
        </w:tc>
      </w:tr>
      <w:tr w14:paraId="47ED086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6" w:hRule="atLeast"/>
          <w:jc w:val="center"/>
        </w:trPr>
        <w:tc>
          <w:tcPr>
            <w:tcW w:w="1327" w:type="dxa"/>
            <w:tcBorders>
              <w:left w:val="single" w:color="231F20" w:sz="4" w:space="0"/>
            </w:tcBorders>
            <w:vAlign w:val="center"/>
          </w:tcPr>
          <w:p w14:paraId="37935DA9">
            <w:pPr>
              <w:rPr>
                <w:rFonts w:hint="eastAsia" w:asciiTheme="minorEastAsia" w:hAnsiTheme="minorEastAsia" w:cstheme="minorEastAsia"/>
              </w:rPr>
            </w:pPr>
            <w:r>
              <w:rPr>
                <w:rFonts w:hint="eastAsia" w:asciiTheme="minorEastAsia" w:hAnsiTheme="minorEastAsia" w:cstheme="minorEastAsia"/>
                <w:b/>
                <w:bCs/>
                <w:spacing w:val="4"/>
              </w:rPr>
              <w:t>6.其他</w:t>
            </w:r>
          </w:p>
        </w:tc>
        <w:tc>
          <w:tcPr>
            <w:tcW w:w="1894" w:type="dxa"/>
            <w:vAlign w:val="center"/>
          </w:tcPr>
          <w:p w14:paraId="71EC6450">
            <w:pPr>
              <w:pStyle w:val="69"/>
              <w:spacing w:before="65" w:line="227" w:lineRule="auto"/>
              <w:ind w:left="458"/>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2"/>
              </w:rPr>
              <w:t>专科照护</w:t>
            </w:r>
          </w:p>
        </w:tc>
        <w:tc>
          <w:tcPr>
            <w:tcW w:w="6414" w:type="dxa"/>
          </w:tcPr>
          <w:p w14:paraId="231E07A8">
            <w:pPr>
              <w:pStyle w:val="69"/>
              <w:spacing w:before="114" w:line="239" w:lineRule="auto"/>
              <w:ind w:right="9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8"/>
                <w:lang w:eastAsia="zh-CN"/>
              </w:rPr>
              <w:t>6.1.1根据专科特点在护士的指导下为照护对象提供专科照护。</w:t>
            </w:r>
          </w:p>
          <w:p w14:paraId="57A444E6">
            <w:pPr>
              <w:pStyle w:val="69"/>
              <w:spacing w:before="24" w:line="228" w:lineRule="auto"/>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20"/>
                <w:lang w:eastAsia="zh-CN"/>
              </w:rPr>
              <w:t>6.1.2协助护士持续提升对病区患者的服务。</w:t>
            </w:r>
          </w:p>
        </w:tc>
      </w:tr>
    </w:tbl>
    <w:p w14:paraId="36321409">
      <w:pPr>
        <w:pStyle w:val="4"/>
        <w:tabs>
          <w:tab w:val="left" w:pos="840"/>
        </w:tabs>
        <w:spacing w:line="360" w:lineRule="auto"/>
        <w:ind w:firstLine="562" w:firstLineChars="200"/>
        <w:jc w:val="both"/>
        <w:rPr>
          <w:rFonts w:hint="eastAsia" w:asciiTheme="minorEastAsia" w:hAnsiTheme="minorEastAsia" w:cstheme="minorEastAsia"/>
          <w:b/>
          <w:sz w:val="28"/>
          <w:szCs w:val="28"/>
          <w:lang w:val="en-US" w:eastAsia="zh-CN"/>
        </w:rPr>
      </w:pPr>
    </w:p>
    <w:p w14:paraId="41522723">
      <w:pPr>
        <w:pStyle w:val="4"/>
        <w:tabs>
          <w:tab w:val="left" w:pos="840"/>
        </w:tabs>
        <w:spacing w:line="360" w:lineRule="auto"/>
        <w:ind w:firstLine="562" w:firstLineChars="200"/>
        <w:jc w:val="both"/>
        <w:rPr>
          <w:rFonts w:hint="eastAsia" w:asciiTheme="minorEastAsia" w:hAnsiTheme="minorEastAsia" w:cstheme="minorEastAsia"/>
          <w:b/>
          <w:sz w:val="28"/>
          <w:szCs w:val="28"/>
          <w:lang w:val="en-US" w:eastAsia="zh-CN"/>
        </w:rPr>
      </w:pPr>
      <w:r>
        <w:rPr>
          <w:rFonts w:hint="eastAsia" w:asciiTheme="minorEastAsia" w:hAnsiTheme="minorEastAsia" w:cstheme="minorEastAsia"/>
          <w:b/>
          <w:sz w:val="28"/>
          <w:szCs w:val="28"/>
          <w:lang w:val="en-US" w:eastAsia="zh-CN"/>
        </w:rPr>
        <w:t>（四）关于报价</w:t>
      </w:r>
    </w:p>
    <w:p w14:paraId="050108A8">
      <w:pPr>
        <w:pStyle w:val="4"/>
        <w:tabs>
          <w:tab w:val="left" w:pos="840"/>
        </w:tabs>
        <w:spacing w:line="360" w:lineRule="auto"/>
        <w:ind w:firstLine="480" w:firstLineChars="200"/>
        <w:jc w:val="both"/>
        <w:rPr>
          <w:rFonts w:hint="default" w:asciiTheme="minorEastAsia" w:hAnsiTheme="minorEastAsia" w:cstheme="minorEastAsia"/>
          <w:b/>
          <w:sz w:val="28"/>
          <w:szCs w:val="28"/>
          <w:highlight w:val="none"/>
          <w:lang w:val="en-US" w:eastAsia="zh-CN"/>
        </w:rPr>
      </w:pPr>
      <w:r>
        <w:rPr>
          <w:rFonts w:hint="eastAsia" w:asciiTheme="minorEastAsia" w:hAnsiTheme="minorEastAsia"/>
          <w:szCs w:val="21"/>
          <w:highlight w:val="none"/>
          <w:lang w:val="en-US" w:eastAsia="zh-CN"/>
        </w:rPr>
        <w:t>1.</w:t>
      </w:r>
      <w:r>
        <w:rPr>
          <w:rFonts w:hint="eastAsia" w:asciiTheme="minorEastAsia" w:hAnsiTheme="minorEastAsia" w:eastAsiaTheme="minorEastAsia"/>
          <w:szCs w:val="21"/>
          <w:highlight w:val="none"/>
        </w:rPr>
        <w:t>投标人的单价投标报价不得高于最高单价限价，否则视为无效投标；</w:t>
      </w:r>
    </w:p>
    <w:p w14:paraId="46CE5630">
      <w:pPr>
        <w:widowControl/>
        <w:numPr>
          <w:ilvl w:val="0"/>
          <w:numId w:val="0"/>
        </w:numPr>
        <w:spacing w:line="360" w:lineRule="auto"/>
        <w:ind w:firstLine="480" w:firstLineChars="200"/>
        <w:jc w:val="both"/>
        <w:rPr>
          <w:rFonts w:hint="eastAsia" w:ascii="宋体" w:hAnsi="宋体" w:eastAsia="宋体" w:cs="仿宋"/>
          <w:bCs w:val="0"/>
          <w:color w:val="000000"/>
          <w:kern w:val="2"/>
          <w:sz w:val="24"/>
          <w:szCs w:val="24"/>
          <w:highlight w:val="none"/>
        </w:rPr>
      </w:pPr>
      <w:r>
        <w:rPr>
          <w:rFonts w:hint="eastAsia" w:ascii="宋体" w:hAnsi="宋体" w:eastAsia="宋体" w:cs="仿宋"/>
          <w:bCs w:val="0"/>
          <w:color w:val="000000"/>
          <w:kern w:val="2"/>
          <w:sz w:val="24"/>
          <w:szCs w:val="24"/>
          <w:highlight w:val="none"/>
          <w:lang w:val="en-US" w:eastAsia="zh-CN"/>
        </w:rPr>
        <w:t>2.对使用折扣率报价的项目，</w:t>
      </w:r>
      <w:r>
        <w:rPr>
          <w:rFonts w:hint="eastAsia" w:ascii="宋体" w:hAnsi="宋体" w:eastAsia="宋体" w:cs="仿宋"/>
          <w:bCs w:val="0"/>
          <w:color w:val="000000"/>
          <w:kern w:val="2"/>
          <w:sz w:val="24"/>
          <w:szCs w:val="24"/>
          <w:highlight w:val="none"/>
        </w:rPr>
        <w:t>折扣率填写要求：</w:t>
      </w:r>
    </w:p>
    <w:p w14:paraId="208A4FFE">
      <w:pPr>
        <w:widowControl/>
        <w:numPr>
          <w:ilvl w:val="0"/>
          <w:numId w:val="0"/>
        </w:numPr>
        <w:spacing w:line="360" w:lineRule="auto"/>
        <w:ind w:firstLine="480" w:firstLineChars="200"/>
        <w:jc w:val="both"/>
        <w:rPr>
          <w:rFonts w:hint="eastAsia" w:ascii="宋体" w:hAnsi="宋体" w:eastAsia="宋体" w:cs="仿宋"/>
          <w:bCs w:val="0"/>
          <w:color w:val="000000"/>
          <w:kern w:val="2"/>
          <w:sz w:val="24"/>
          <w:szCs w:val="24"/>
          <w:highlight w:val="none"/>
        </w:rPr>
      </w:pPr>
      <w:r>
        <w:rPr>
          <w:rFonts w:hint="eastAsia" w:ascii="宋体" w:hAnsi="宋体" w:eastAsia="宋体" w:cs="仿宋"/>
          <w:bCs w:val="0"/>
          <w:color w:val="000000"/>
          <w:kern w:val="2"/>
          <w:sz w:val="24"/>
          <w:szCs w:val="24"/>
          <w:highlight w:val="none"/>
        </w:rPr>
        <w:t>（1）填写要求</w:t>
      </w:r>
      <w:r>
        <w:rPr>
          <w:rFonts w:hint="eastAsia" w:ascii="宋体" w:hAnsi="宋体" w:eastAsia="宋体" w:cs="仿宋"/>
          <w:b/>
          <w:bCs/>
          <w:color w:val="000000"/>
          <w:kern w:val="2"/>
          <w:sz w:val="24"/>
          <w:szCs w:val="24"/>
          <w:highlight w:val="none"/>
        </w:rPr>
        <w:t>：0＜折扣率≤</w:t>
      </w:r>
      <w:r>
        <w:rPr>
          <w:rFonts w:hint="eastAsia" w:ascii="宋体" w:hAnsi="宋体" w:eastAsia="宋体" w:cs="仿宋"/>
          <w:b/>
          <w:bCs/>
          <w:color w:val="000000"/>
          <w:kern w:val="2"/>
          <w:sz w:val="24"/>
          <w:szCs w:val="24"/>
          <w:highlight w:val="none"/>
          <w:lang w:val="en-US" w:eastAsia="zh-CN"/>
        </w:rPr>
        <w:t>1</w:t>
      </w:r>
      <w:r>
        <w:rPr>
          <w:rFonts w:hint="eastAsia" w:ascii="宋体" w:hAnsi="宋体" w:eastAsia="宋体" w:cs="仿宋"/>
          <w:bCs w:val="0"/>
          <w:color w:val="000000"/>
          <w:kern w:val="2"/>
          <w:sz w:val="24"/>
          <w:szCs w:val="24"/>
          <w:highlight w:val="none"/>
        </w:rPr>
        <w:t>，未按此要求填写将视为无效投标。</w:t>
      </w:r>
    </w:p>
    <w:p w14:paraId="7C943FB2">
      <w:pPr>
        <w:widowControl/>
        <w:numPr>
          <w:ilvl w:val="0"/>
          <w:numId w:val="0"/>
        </w:numPr>
        <w:spacing w:line="360" w:lineRule="auto"/>
        <w:ind w:firstLine="480" w:firstLineChars="200"/>
        <w:jc w:val="both"/>
        <w:rPr>
          <w:rFonts w:hint="eastAsia" w:ascii="宋体" w:hAnsi="宋体" w:eastAsia="宋体" w:cs="仿宋"/>
          <w:bCs w:val="0"/>
          <w:color w:val="000000"/>
          <w:kern w:val="2"/>
          <w:sz w:val="24"/>
          <w:szCs w:val="24"/>
          <w:highlight w:val="none"/>
        </w:rPr>
      </w:pPr>
      <w:r>
        <w:rPr>
          <w:rFonts w:hint="eastAsia" w:ascii="宋体" w:hAnsi="宋体" w:eastAsia="宋体" w:cs="仿宋"/>
          <w:bCs w:val="0"/>
          <w:color w:val="000000"/>
          <w:kern w:val="2"/>
          <w:sz w:val="24"/>
          <w:szCs w:val="24"/>
          <w:highlight w:val="none"/>
        </w:rPr>
        <w:t>（2）折扣率必须为固定的报价且最多保留至小数点后两位（如0.60），不得存在区间值（如0.50-0.60）。</w:t>
      </w:r>
    </w:p>
    <w:p w14:paraId="74E509E4">
      <w:pPr>
        <w:widowControl/>
        <w:numPr>
          <w:ilvl w:val="0"/>
          <w:numId w:val="0"/>
        </w:numPr>
        <w:spacing w:line="360" w:lineRule="auto"/>
        <w:ind w:firstLine="482" w:firstLineChars="200"/>
        <w:jc w:val="both"/>
        <w:rPr>
          <w:rFonts w:hint="eastAsia" w:ascii="宋体" w:hAnsi="宋体" w:eastAsia="宋体" w:cs="仿宋"/>
          <w:bCs w:val="0"/>
          <w:color w:val="000000"/>
          <w:kern w:val="2"/>
          <w:sz w:val="24"/>
          <w:szCs w:val="24"/>
          <w:highlight w:val="none"/>
        </w:rPr>
      </w:pPr>
      <w:r>
        <w:rPr>
          <w:rFonts w:hint="eastAsia" w:ascii="宋体" w:hAnsi="宋体" w:eastAsia="宋体" w:cs="仿宋"/>
          <w:b/>
          <w:bCs/>
          <w:color w:val="000000"/>
          <w:kern w:val="2"/>
          <w:sz w:val="24"/>
          <w:szCs w:val="24"/>
          <w:highlight w:val="none"/>
          <w:lang w:val="en-US" w:eastAsia="zh-CN"/>
        </w:rPr>
        <w:t>护理员具备医学职称加收后服务单价</w:t>
      </w:r>
      <w:r>
        <w:rPr>
          <w:rFonts w:hint="eastAsia" w:ascii="宋体" w:hAnsi="宋体" w:eastAsia="宋体" w:cs="仿宋"/>
          <w:b/>
          <w:bCs/>
          <w:color w:val="000000"/>
          <w:kern w:val="2"/>
          <w:sz w:val="24"/>
          <w:szCs w:val="24"/>
          <w:highlight w:val="none"/>
        </w:rPr>
        <w:t>=</w:t>
      </w:r>
      <w:r>
        <w:rPr>
          <w:rFonts w:hint="eastAsia" w:ascii="宋体" w:hAnsi="宋体" w:eastAsia="宋体" w:cs="仿宋"/>
          <w:b/>
          <w:bCs/>
          <w:color w:val="000000"/>
          <w:kern w:val="2"/>
          <w:sz w:val="24"/>
          <w:szCs w:val="24"/>
          <w:highlight w:val="none"/>
          <w:lang w:val="en-US" w:eastAsia="zh-CN"/>
        </w:rPr>
        <w:t>一对三或一对二或一对一服务单价报价</w:t>
      </w:r>
      <w:r>
        <w:rPr>
          <w:rFonts w:hint="eastAsia" w:ascii="宋体" w:hAnsi="宋体" w:eastAsia="宋体" w:cs="仿宋"/>
          <w:b/>
          <w:bCs/>
          <w:color w:val="000000"/>
          <w:kern w:val="2"/>
          <w:sz w:val="24"/>
          <w:szCs w:val="24"/>
          <w:highlight w:val="none"/>
        </w:rPr>
        <w:t>*</w:t>
      </w:r>
      <w:r>
        <w:rPr>
          <w:rFonts w:hint="eastAsia" w:ascii="宋体" w:hAnsi="宋体" w:eastAsia="宋体" w:cs="仿宋"/>
          <w:b/>
          <w:bCs/>
          <w:color w:val="000000"/>
          <w:kern w:val="2"/>
          <w:sz w:val="24"/>
          <w:szCs w:val="24"/>
          <w:highlight w:val="none"/>
          <w:lang w:eastAsia="zh-CN"/>
        </w:rPr>
        <w:t>（</w:t>
      </w:r>
      <w:r>
        <w:rPr>
          <w:rFonts w:hint="eastAsia" w:ascii="宋体" w:hAnsi="宋体" w:eastAsia="宋体" w:cs="仿宋"/>
          <w:b/>
          <w:bCs/>
          <w:color w:val="000000"/>
          <w:kern w:val="2"/>
          <w:sz w:val="24"/>
          <w:szCs w:val="24"/>
          <w:highlight w:val="none"/>
          <w:lang w:val="en-US" w:eastAsia="zh-CN"/>
        </w:rPr>
        <w:t>1+20%*</w:t>
      </w:r>
      <w:r>
        <w:rPr>
          <w:rFonts w:hint="eastAsia" w:ascii="宋体" w:hAnsi="宋体" w:eastAsia="宋体" w:cs="仿宋"/>
          <w:b/>
          <w:bCs/>
          <w:color w:val="000000"/>
          <w:kern w:val="2"/>
          <w:sz w:val="24"/>
          <w:szCs w:val="24"/>
          <w:highlight w:val="none"/>
        </w:rPr>
        <w:t>折扣率</w:t>
      </w:r>
      <w:r>
        <w:rPr>
          <w:rFonts w:hint="eastAsia" w:ascii="宋体" w:hAnsi="宋体" w:eastAsia="宋体" w:cs="仿宋"/>
          <w:b/>
          <w:bCs/>
          <w:color w:val="000000"/>
          <w:kern w:val="2"/>
          <w:sz w:val="24"/>
          <w:szCs w:val="24"/>
          <w:highlight w:val="none"/>
          <w:lang w:eastAsia="zh-CN"/>
        </w:rPr>
        <w:t>）</w:t>
      </w:r>
      <w:r>
        <w:rPr>
          <w:rFonts w:hint="eastAsia" w:ascii="宋体" w:hAnsi="宋体" w:eastAsia="宋体" w:cs="仿宋"/>
          <w:b/>
          <w:bCs/>
          <w:color w:val="000000"/>
          <w:kern w:val="2"/>
          <w:sz w:val="24"/>
          <w:szCs w:val="24"/>
          <w:highlight w:val="none"/>
        </w:rPr>
        <w:t>。</w:t>
      </w:r>
    </w:p>
    <w:p w14:paraId="46F1E879">
      <w:pPr>
        <w:pStyle w:val="4"/>
        <w:tabs>
          <w:tab w:val="left" w:pos="840"/>
        </w:tabs>
        <w:spacing w:line="360" w:lineRule="auto"/>
        <w:ind w:firstLine="480" w:firstLineChars="200"/>
        <w:jc w:val="both"/>
        <w:rPr>
          <w:rFonts w:hint="eastAsia" w:asciiTheme="minorEastAsia" w:hAnsiTheme="minorEastAsia" w:cstheme="minorEastAsia"/>
          <w:b/>
          <w:sz w:val="28"/>
          <w:szCs w:val="28"/>
        </w:rPr>
      </w:pPr>
      <w:r>
        <w:rPr>
          <w:rFonts w:hint="eastAsia" w:ascii="宋体" w:hAnsi="宋体" w:eastAsia="宋体" w:cs="仿宋"/>
          <w:bCs w:val="0"/>
          <w:color w:val="000000"/>
          <w:kern w:val="2"/>
          <w:sz w:val="24"/>
          <w:szCs w:val="24"/>
          <w:highlight w:val="none"/>
        </w:rPr>
        <w:t>（3）投标人参与投标只允许填报一个“折扣率”，不允许填报2个（或以上）的“折扣率”；填报了2个或以上“折扣率”的，其投标将直接作投标无效处理</w:t>
      </w:r>
      <w:r>
        <w:rPr>
          <w:rFonts w:hint="eastAsia" w:ascii="宋体" w:hAnsi="宋体" w:eastAsia="宋体" w:cs="仿宋"/>
          <w:bCs w:val="0"/>
          <w:color w:val="000000"/>
          <w:kern w:val="2"/>
          <w:sz w:val="24"/>
          <w:szCs w:val="24"/>
          <w:highlight w:val="none"/>
          <w:lang w:eastAsia="zh-CN"/>
        </w:rPr>
        <w:t>。</w:t>
      </w:r>
    </w:p>
    <w:p w14:paraId="397C625F">
      <w:pPr>
        <w:pStyle w:val="4"/>
        <w:tabs>
          <w:tab w:val="left" w:pos="840"/>
        </w:tabs>
        <w:spacing w:line="360" w:lineRule="auto"/>
        <w:ind w:firstLine="562" w:firstLineChars="200"/>
        <w:jc w:val="both"/>
        <w:rPr>
          <w:rFonts w:hint="eastAsia" w:ascii="仿宋" w:hAnsi="仿宋" w:eastAsia="仿宋" w:cs="仿宋"/>
          <w:b/>
          <w:szCs w:val="24"/>
        </w:rPr>
      </w:pPr>
      <w:r>
        <w:rPr>
          <w:rFonts w:hint="eastAsia" w:asciiTheme="minorEastAsia" w:hAnsiTheme="minorEastAsia" w:cstheme="minorEastAsia"/>
          <w:b/>
          <w:sz w:val="28"/>
          <w:szCs w:val="28"/>
        </w:rPr>
        <w:t>（</w:t>
      </w:r>
      <w:r>
        <w:rPr>
          <w:rFonts w:hint="eastAsia" w:asciiTheme="minorEastAsia" w:hAnsiTheme="minorEastAsia" w:cstheme="minorEastAsia"/>
          <w:b/>
          <w:sz w:val="28"/>
          <w:szCs w:val="28"/>
          <w:lang w:val="en-US" w:eastAsia="zh-CN"/>
        </w:rPr>
        <w:t>五</w:t>
      </w:r>
      <w:r>
        <w:rPr>
          <w:rFonts w:hint="eastAsia" w:asciiTheme="minorEastAsia" w:hAnsiTheme="minorEastAsia" w:cstheme="minorEastAsia"/>
          <w:b/>
          <w:sz w:val="28"/>
          <w:szCs w:val="28"/>
        </w:rPr>
        <w:t>）服务期限和服务费支付时间及方式</w:t>
      </w:r>
    </w:p>
    <w:p w14:paraId="6A41ABC8">
      <w:pPr>
        <w:spacing w:line="360" w:lineRule="auto"/>
        <w:ind w:firstLine="480" w:firstLineChars="200"/>
        <w:jc w:val="both"/>
        <w:rPr>
          <w:rFonts w:hint="eastAsia" w:ascii="宋体" w:hAnsi="宋体" w:cs="宋体"/>
        </w:rPr>
      </w:pPr>
      <w:r>
        <w:rPr>
          <w:rFonts w:hint="eastAsia" w:ascii="宋体" w:hAnsi="宋体" w:cs="宋体"/>
        </w:rPr>
        <w:t>1.服务期限为自合同签订之日起一年。本项目为长期服务项目，合同每年签订一次，中标人履约情况经考核符合合同续期标准的，第二年和第三年可逐年签订续期合同</w:t>
      </w:r>
      <w:r>
        <w:rPr>
          <w:rFonts w:hint="eastAsia" w:ascii="宋体" w:hAnsi="宋体" w:cs="宋体"/>
          <w:lang w:eastAsia="zh-CN"/>
        </w:rPr>
        <w:t>，</w:t>
      </w:r>
      <w:r>
        <w:rPr>
          <w:rFonts w:hint="eastAsia" w:ascii="宋体" w:hAnsi="宋体" w:cs="宋体"/>
          <w:lang w:val="en-US" w:eastAsia="zh-CN"/>
        </w:rPr>
        <w:t>总合同期限最长不超过三十六个月</w:t>
      </w:r>
      <w:r>
        <w:rPr>
          <w:rFonts w:hint="eastAsia" w:ascii="宋体" w:hAnsi="宋体" w:cs="宋体"/>
        </w:rPr>
        <w:t>。</w:t>
      </w:r>
    </w:p>
    <w:p w14:paraId="244B1CB9">
      <w:pPr>
        <w:spacing w:line="360" w:lineRule="auto"/>
        <w:ind w:firstLine="480" w:firstLineChars="200"/>
        <w:jc w:val="both"/>
        <w:rPr>
          <w:rFonts w:hint="eastAsia" w:asciiTheme="minorEastAsia" w:hAnsiTheme="minorEastAsia" w:cstheme="minorEastAsia"/>
        </w:rPr>
      </w:pPr>
      <w:r>
        <w:rPr>
          <w:rFonts w:hint="eastAsia" w:ascii="宋体" w:hAnsi="宋体" w:cs="宋体"/>
        </w:rPr>
        <w:t>2.</w:t>
      </w:r>
      <w:r>
        <w:rPr>
          <w:rFonts w:hint="eastAsia" w:asciiTheme="minorEastAsia" w:hAnsiTheme="minorEastAsia" w:cstheme="minorEastAsia"/>
        </w:rPr>
        <w:t>中标人与我院签订服务合同后，须每月20日前向我院缴纳陪护服务管理费，费用包括但不限于培训、考核等。每月10号前上交上一个月陪护服务营业额汇总数据，打印并盖中标人公章，交医院主管职能部门留底。如有疑问，医院主管职能部门有权查阅中标人此合作项目产生的财务状况及财务报表。</w:t>
      </w:r>
    </w:p>
    <w:p w14:paraId="02A85005">
      <w:pPr>
        <w:ind w:firstLine="480"/>
        <w:rPr>
          <w:rFonts w:hint="eastAsia" w:asciiTheme="minorEastAsia" w:hAnsiTheme="minorEastAsia" w:cstheme="minorEastAsia"/>
          <w:b/>
          <w:sz w:val="28"/>
          <w:szCs w:val="28"/>
        </w:rPr>
      </w:pPr>
      <w:r>
        <w:rPr>
          <w:rFonts w:hint="eastAsia" w:asciiTheme="minorEastAsia" w:hAnsiTheme="minorEastAsia" w:cstheme="minorEastAsia"/>
          <w:highlight w:val="yellow"/>
        </w:rPr>
        <w:t>3.每月中标人向医院缴纳的陪护服务管理费为不低于陪护服务营业收入的</w:t>
      </w:r>
      <w:r>
        <w:rPr>
          <w:rFonts w:hint="eastAsia" w:asciiTheme="minorEastAsia" w:hAnsiTheme="minorEastAsia" w:cstheme="minorEastAsia"/>
          <w:b/>
          <w:bCs/>
          <w:highlight w:val="yellow"/>
        </w:rPr>
        <w:t>3.00%。</w:t>
      </w:r>
    </w:p>
    <w:p w14:paraId="7579D509">
      <w:pPr>
        <w:pStyle w:val="4"/>
        <w:tabs>
          <w:tab w:val="left" w:pos="840"/>
        </w:tabs>
        <w:spacing w:line="360" w:lineRule="auto"/>
        <w:ind w:firstLine="562" w:firstLineChars="200"/>
        <w:jc w:val="both"/>
        <w:rPr>
          <w:rFonts w:hint="eastAsia" w:asciiTheme="minorEastAsia" w:hAnsiTheme="minorEastAsia" w:cstheme="minorEastAsia"/>
          <w:b/>
          <w:szCs w:val="24"/>
        </w:rPr>
      </w:pPr>
      <w:r>
        <w:rPr>
          <w:rFonts w:hint="eastAsia" w:asciiTheme="minorEastAsia" w:hAnsiTheme="minorEastAsia" w:cstheme="minorEastAsia"/>
          <w:b/>
          <w:sz w:val="28"/>
          <w:szCs w:val="28"/>
        </w:rPr>
        <w:t>（</w:t>
      </w:r>
      <w:r>
        <w:rPr>
          <w:rFonts w:hint="eastAsia" w:asciiTheme="minorEastAsia" w:hAnsiTheme="minorEastAsia" w:cstheme="minorEastAsia"/>
          <w:b/>
          <w:sz w:val="28"/>
          <w:szCs w:val="28"/>
          <w:lang w:val="en-US" w:eastAsia="zh-CN"/>
        </w:rPr>
        <w:t>六</w:t>
      </w:r>
      <w:r>
        <w:rPr>
          <w:rFonts w:hint="eastAsia" w:asciiTheme="minorEastAsia" w:hAnsiTheme="minorEastAsia" w:cstheme="minorEastAsia"/>
          <w:b/>
          <w:sz w:val="28"/>
          <w:szCs w:val="28"/>
        </w:rPr>
        <w:t>）合同终止</w:t>
      </w:r>
    </w:p>
    <w:p w14:paraId="73D52B26">
      <w:pPr>
        <w:spacing w:line="360" w:lineRule="auto"/>
        <w:ind w:firstLine="480" w:firstLineChars="200"/>
        <w:rPr>
          <w:rFonts w:hint="eastAsia" w:asciiTheme="minorEastAsia" w:hAnsiTheme="minorEastAsia" w:cstheme="minorEastAsia"/>
          <w:b/>
        </w:rPr>
      </w:pPr>
      <w:r>
        <w:rPr>
          <w:rFonts w:hint="eastAsia" w:asciiTheme="minorEastAsia" w:hAnsiTheme="minorEastAsia" w:cstheme="minorEastAsia"/>
        </w:rPr>
        <w:t>在合同存续期间，中标人发生以下但不限于以下问题时，采购人有权随时终止合同或取消服务协议，并按违约责任条款执行，且履约保证金不退还。</w:t>
      </w:r>
    </w:p>
    <w:p w14:paraId="32D14084">
      <w:pPr>
        <w:spacing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1.中标人出现重大管理失误、严重违约。</w:t>
      </w:r>
    </w:p>
    <w:p w14:paraId="427F0EE5">
      <w:pPr>
        <w:spacing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2.因服务质量问题采购人3次或以上要求整改而无整改或拒不整改。</w:t>
      </w:r>
    </w:p>
    <w:p w14:paraId="1CB6779D">
      <w:pPr>
        <w:spacing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3.因医疗护理员违反有关规定造成患者安全事件频发，导致采购人声誉严重受损。</w:t>
      </w:r>
    </w:p>
    <w:p w14:paraId="4FBDE047">
      <w:pPr>
        <w:spacing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4.各种原因造成采购人住院患者满意度下降，患者投诉增多等。</w:t>
      </w:r>
    </w:p>
    <w:p w14:paraId="0EC4A8AD">
      <w:pPr>
        <w:pStyle w:val="46"/>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5.中标人财</w:t>
      </w:r>
      <w:r>
        <w:rPr>
          <w:rFonts w:hint="eastAsia" w:asciiTheme="minorEastAsia" w:hAnsiTheme="minorEastAsia" w:eastAsiaTheme="minorEastAsia" w:cstheme="minorEastAsia"/>
          <w:sz w:val="24"/>
          <w:lang w:eastAsia="zh-CN"/>
        </w:rPr>
        <w:t>物</w:t>
      </w:r>
      <w:r>
        <w:rPr>
          <w:rFonts w:hint="eastAsia" w:asciiTheme="minorEastAsia" w:hAnsiTheme="minorEastAsia" w:eastAsiaTheme="minorEastAsia" w:cstheme="minorEastAsia"/>
          <w:sz w:val="24"/>
        </w:rPr>
        <w:t>数据存在造假行为。</w:t>
      </w:r>
    </w:p>
    <w:p w14:paraId="6A0FA8C6">
      <w:pPr>
        <w:pStyle w:val="46"/>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6.中标人未能按时向采购人支付综合服务管理费。</w:t>
      </w:r>
    </w:p>
    <w:p w14:paraId="58F9FC82">
      <w:pPr>
        <w:pStyle w:val="46"/>
        <w:spacing w:line="360" w:lineRule="auto"/>
        <w:ind w:firstLine="480"/>
        <w:rPr>
          <w:rFonts w:hint="eastAsia" w:ascii="仿宋" w:hAnsi="仿宋" w:eastAsia="仿宋" w:cs="仿宋"/>
          <w:sz w:val="24"/>
        </w:rPr>
      </w:pPr>
      <w:r>
        <w:rPr>
          <w:rFonts w:hint="eastAsia" w:asciiTheme="minorEastAsia" w:hAnsiTheme="minorEastAsia" w:eastAsiaTheme="minorEastAsia" w:cstheme="minorEastAsia"/>
          <w:sz w:val="24"/>
        </w:rPr>
        <w:t>7.其他违反</w:t>
      </w:r>
      <w:r>
        <w:rPr>
          <w:rFonts w:hint="eastAsia" w:asciiTheme="minorEastAsia" w:hAnsiTheme="minorEastAsia" w:eastAsiaTheme="minorEastAsia" w:cstheme="minorEastAsia"/>
          <w:sz w:val="24"/>
          <w:lang w:bidi="ar"/>
        </w:rPr>
        <w:t>国家或省市相关部门出台关于医疗护理员项目的政策</w:t>
      </w:r>
      <w:r>
        <w:rPr>
          <w:rFonts w:hint="eastAsia" w:asciiTheme="minorEastAsia" w:hAnsiTheme="minorEastAsia" w:eastAsiaTheme="minorEastAsia" w:cstheme="minorEastAsia"/>
          <w:sz w:val="24"/>
        </w:rPr>
        <w:t>。</w:t>
      </w: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4848CE77">
      <w:pPr>
        <w:pStyle w:val="15"/>
        <w:tabs>
          <w:tab w:val="left" w:pos="426"/>
        </w:tabs>
        <w:jc w:val="center"/>
        <w:rPr>
          <w:rFonts w:hint="eastAsia" w:asciiTheme="minorEastAsia" w:hAnsiTheme="minorEastAsia" w:cstheme="minorEastAsia"/>
        </w:rPr>
      </w:pPr>
      <w:r>
        <w:rPr>
          <w:rFonts w:hint="eastAsia" w:ascii="Cambria" w:hAnsi="Cambria" w:eastAsiaTheme="minorEastAsia"/>
          <w:b/>
          <w:bCs/>
          <w:kern w:val="28"/>
          <w:sz w:val="28"/>
          <w:szCs w:val="32"/>
        </w:rPr>
        <w:t>第四章投标文件的组成、格式</w:t>
      </w: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4C60B4E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1E39123A">
      <w:pPr>
        <w:tabs>
          <w:tab w:val="left" w:pos="360"/>
        </w:tabs>
        <w:spacing w:line="460" w:lineRule="exact"/>
        <w:ind w:firstLine="480" w:firstLineChars="200"/>
        <w:jc w:val="both"/>
        <w:rPr>
          <w:rFonts w:hint="eastAsia" w:asciiTheme="minorEastAsia" w:hAnsiTheme="minorEastAsia" w:cstheme="minorEastAsia"/>
          <w:color w:val="F79646" w:themeColor="accent6"/>
          <w14:textFill>
            <w14:solidFill>
              <w14:schemeClr w14:val="accent6"/>
            </w14:solidFill>
          </w14:textFill>
        </w:rPr>
      </w:pPr>
      <w:r>
        <w:rPr>
          <w:rFonts w:hint="eastAsia" w:asciiTheme="minorEastAsia" w:hAnsiTheme="minorEastAsia" w:cstheme="minorEastAsia"/>
          <w:color w:val="FF0000"/>
        </w:rPr>
        <w:t>备注：投标人将所有投标文件一起包装在一个密封袋里，并在袋上注明项目名称以及投标人名称、地址，封口处应贴封条并骑缝加盖投标人公章。投标文件由以上组成，按如上顺序分别装订成本（一正五副，</w:t>
      </w:r>
      <w:r>
        <w:rPr>
          <w:rFonts w:hint="eastAsia" w:ascii="宋体" w:hAnsi="宋体" w:eastAsia="宋体" w:cs="宋体"/>
          <w:bCs/>
          <w:color w:val="F79646" w:themeColor="accent6"/>
          <w:shd w:val="clear" w:color="auto" w:fill="FFFFFF"/>
          <w14:textFill>
            <w14:solidFill>
              <w14:schemeClr w14:val="accent6"/>
            </w14:solidFill>
          </w14:textFill>
        </w:rPr>
        <w:t>电子文件一份，U盘储存（投标文件正本盖章后的扫描件，PDF格式）</w:t>
      </w:r>
      <w:r>
        <w:rPr>
          <w:rFonts w:hint="eastAsia" w:asciiTheme="minorEastAsia" w:hAnsiTheme="minorEastAsia" w:cstheme="minorEastAsia"/>
          <w:color w:val="F79646" w:themeColor="accent6"/>
          <w14:textFill>
            <w14:solidFill>
              <w14:schemeClr w14:val="accent6"/>
            </w14:solidFill>
          </w14:textFill>
        </w:rPr>
        <w:t>）。</w:t>
      </w:r>
    </w:p>
    <w:p w14:paraId="77F6959E">
      <w:pPr>
        <w:pStyle w:val="53"/>
        <w:ind w:firstLine="480"/>
      </w:pPr>
    </w:p>
    <w:p w14:paraId="7A104D61">
      <w:pPr>
        <w:pStyle w:val="53"/>
        <w:ind w:firstLine="480"/>
      </w:pPr>
    </w:p>
    <w:p w14:paraId="7DB4C390">
      <w:pPr>
        <w:pStyle w:val="53"/>
        <w:ind w:firstLine="422"/>
        <w:rPr>
          <w:rFonts w:hint="eastAsia" w:asciiTheme="minorEastAsia" w:hAnsiTheme="minorEastAsia" w:cstheme="minorEastAsia"/>
          <w:b/>
          <w:bCs/>
          <w:sz w:val="21"/>
          <w:szCs w:val="21"/>
        </w:rPr>
      </w:pPr>
    </w:p>
    <w:p w14:paraId="502A2BE5">
      <w:pPr>
        <w:pStyle w:val="53"/>
        <w:ind w:firstLine="422"/>
        <w:rPr>
          <w:rFonts w:hint="eastAsia" w:asciiTheme="minorEastAsia" w:hAnsiTheme="minorEastAsia" w:cstheme="minorEastAsia"/>
          <w:b/>
          <w:bCs/>
          <w:sz w:val="21"/>
          <w:szCs w:val="21"/>
        </w:rPr>
      </w:pPr>
    </w:p>
    <w:p w14:paraId="3AD3F984">
      <w:pPr>
        <w:pStyle w:val="34"/>
        <w:rPr>
          <w:rFonts w:hint="eastAsia" w:asciiTheme="minorEastAsia" w:hAnsiTheme="minorEastAsia" w:cstheme="minorEastAsia"/>
          <w:b/>
          <w:bCs/>
          <w:sz w:val="21"/>
          <w:szCs w:val="21"/>
        </w:rPr>
      </w:pPr>
    </w:p>
    <w:p w14:paraId="240B0E44">
      <w:pPr>
        <w:jc w:val="both"/>
        <w:rPr>
          <w:sz w:val="44"/>
          <w:szCs w:val="44"/>
          <w:u w:val="single"/>
        </w:rPr>
        <w:sectPr>
          <w:footerReference r:id="rId5" w:type="default"/>
          <w:pgSz w:w="11906" w:h="16838"/>
          <w:pgMar w:top="1440" w:right="1286" w:bottom="1440" w:left="1440" w:header="851" w:footer="992" w:gutter="0"/>
          <w:pgNumType w:fmt="numberInDash" w:start="1"/>
          <w:cols w:space="720" w:num="1"/>
          <w:docGrid w:type="lines" w:linePitch="312" w:charSpace="0"/>
        </w:sectPr>
      </w:pPr>
    </w:p>
    <w:p w14:paraId="6E41B4A0">
      <w:pPr>
        <w:pStyle w:val="2"/>
        <w:sectPr>
          <w:footerReference r:id="rId7" w:type="first"/>
          <w:footerReference r:id="rId6" w:type="default"/>
          <w:pgSz w:w="11906" w:h="16838"/>
          <w:pgMar w:top="1440" w:right="1286" w:bottom="1440" w:left="1440" w:header="851" w:footer="992" w:gutter="0"/>
          <w:pgNumType w:fmt="numberInDash" w:start="1"/>
          <w:cols w:space="720" w:num="1"/>
          <w:docGrid w:type="lines" w:linePitch="312" w:charSpace="0"/>
        </w:sectPr>
      </w:pPr>
    </w:p>
    <w:p w14:paraId="78E446CB"/>
    <w:p w14:paraId="5781B615">
      <w:pPr>
        <w:jc w:val="right"/>
        <w:rPr>
          <w:sz w:val="44"/>
          <w:szCs w:val="44"/>
          <w:u w:val="single"/>
        </w:rPr>
      </w:pPr>
    </w:p>
    <w:p w14:paraId="5FF5E925">
      <w:pPr>
        <w:jc w:val="right"/>
        <w:rPr>
          <w:sz w:val="44"/>
          <w:szCs w:val="44"/>
          <w:u w:val="single"/>
        </w:rPr>
      </w:pPr>
      <w:r>
        <w:rPr>
          <w:rFonts w:hint="eastAsia"/>
          <w:sz w:val="44"/>
          <w:szCs w:val="44"/>
          <w:u w:val="single"/>
        </w:rPr>
        <w:t>（□正本□副本）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7"/>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项目编号：</w:t>
      </w:r>
    </w:p>
    <w:p w14:paraId="6556901C">
      <w:pPr>
        <w:tabs>
          <w:tab w:val="left" w:pos="426"/>
        </w:tabs>
        <w:spacing w:line="760" w:lineRule="exact"/>
        <w:ind w:firstLine="960" w:firstLineChars="300"/>
        <w:rPr>
          <w:u w:val="single"/>
        </w:rPr>
      </w:pPr>
      <w:r>
        <w:rPr>
          <w:rFonts w:hint="eastAsia"/>
          <w:sz w:val="32"/>
          <w:szCs w:val="32"/>
        </w:rPr>
        <w:t>项目名称：</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p>
    <w:p w14:paraId="17D93CE8">
      <w:pPr>
        <w:tabs>
          <w:tab w:val="left" w:pos="426"/>
        </w:tabs>
        <w:spacing w:line="760" w:lineRule="exact"/>
        <w:ind w:firstLine="960" w:firstLineChars="300"/>
        <w:rPr>
          <w:sz w:val="32"/>
          <w:szCs w:val="32"/>
          <w:u w:val="single"/>
        </w:rPr>
      </w:pPr>
      <w:r>
        <w:rPr>
          <w:rFonts w:hint="eastAsia"/>
          <w:sz w:val="32"/>
          <w:szCs w:val="32"/>
        </w:rPr>
        <w:t>投标单位地址：</w:t>
      </w:r>
    </w:p>
    <w:p w14:paraId="63859C40">
      <w:pPr>
        <w:tabs>
          <w:tab w:val="left" w:pos="426"/>
        </w:tabs>
        <w:spacing w:line="760" w:lineRule="exact"/>
        <w:ind w:firstLine="960" w:firstLineChars="300"/>
        <w:rPr>
          <w:sz w:val="32"/>
          <w:szCs w:val="32"/>
          <w:u w:val="single"/>
        </w:rPr>
      </w:pPr>
      <w:r>
        <w:rPr>
          <w:rFonts w:hint="eastAsia"/>
          <w:sz w:val="32"/>
          <w:szCs w:val="32"/>
        </w:rPr>
        <w:t>联系人：</w:t>
      </w:r>
    </w:p>
    <w:p w14:paraId="33AD333E">
      <w:pPr>
        <w:tabs>
          <w:tab w:val="left" w:pos="426"/>
        </w:tabs>
        <w:spacing w:line="760" w:lineRule="exact"/>
        <w:ind w:firstLine="960" w:firstLineChars="300"/>
        <w:rPr>
          <w:sz w:val="32"/>
          <w:szCs w:val="32"/>
        </w:rPr>
      </w:pPr>
      <w:r>
        <w:rPr>
          <w:rFonts w:hint="eastAsia"/>
          <w:sz w:val="32"/>
          <w:szCs w:val="32"/>
        </w:rPr>
        <w:t>联系电话：</w:t>
      </w:r>
    </w:p>
    <w:p w14:paraId="5C076FFF">
      <w:pPr>
        <w:tabs>
          <w:tab w:val="left" w:pos="426"/>
        </w:tabs>
        <w:rPr>
          <w:szCs w:val="21"/>
        </w:rPr>
      </w:pPr>
    </w:p>
    <w:p w14:paraId="705428A3">
      <w:pPr>
        <w:pStyle w:val="15"/>
        <w:tabs>
          <w:tab w:val="left" w:pos="426"/>
        </w:tabs>
        <w:ind w:firstLine="960" w:firstLineChars="300"/>
      </w:pPr>
      <w:r>
        <w:rPr>
          <w:rFonts w:hint="eastAsia"/>
          <w:sz w:val="32"/>
          <w:szCs w:val="32"/>
        </w:rPr>
        <w:t>时间年月日</w:t>
      </w:r>
    </w:p>
    <w:p w14:paraId="42EFBD66">
      <w:pPr>
        <w:pStyle w:val="15"/>
        <w:tabs>
          <w:tab w:val="left" w:pos="426"/>
        </w:tabs>
        <w:ind w:firstLine="630" w:firstLineChars="300"/>
      </w:pPr>
    </w:p>
    <w:p w14:paraId="12C4B109">
      <w:pPr>
        <w:pStyle w:val="15"/>
        <w:tabs>
          <w:tab w:val="left" w:pos="426"/>
        </w:tabs>
        <w:ind w:firstLine="630" w:firstLineChars="300"/>
      </w:pPr>
    </w:p>
    <w:p w14:paraId="7722A2B5">
      <w:pPr>
        <w:pStyle w:val="15"/>
        <w:tabs>
          <w:tab w:val="left" w:pos="426"/>
        </w:tabs>
        <w:ind w:firstLine="630" w:firstLineChars="300"/>
      </w:pPr>
    </w:p>
    <w:p w14:paraId="61761557">
      <w:pPr>
        <w:pStyle w:val="53"/>
        <w:ind w:left="0" w:leftChars="0" w:firstLine="0" w:firstLineChars="0"/>
      </w:pPr>
    </w:p>
    <w:p w14:paraId="35C04967">
      <w:pPr>
        <w:spacing w:line="560" w:lineRule="exact"/>
        <w:rPr>
          <w:rFonts w:hint="eastAsia" w:asciiTheme="minorEastAsia" w:hAnsiTheme="minorEastAsia" w:cstheme="minorEastAsia"/>
          <w:b/>
          <w:bCs w:val="0"/>
        </w:rPr>
      </w:pPr>
    </w:p>
    <w:p w14:paraId="26BDD77F">
      <w:pPr>
        <w:spacing w:line="560" w:lineRule="exact"/>
        <w:rPr>
          <w:rFonts w:hint="eastAsia" w:asciiTheme="minorEastAsia" w:hAnsiTheme="minorEastAsia" w:cstheme="minorEastAsia"/>
          <w:b/>
          <w:bCs w:val="0"/>
        </w:rPr>
        <w:sectPr>
          <w:type w:val="continuous"/>
          <w:pgSz w:w="11906" w:h="16838"/>
          <w:pgMar w:top="1440" w:right="1286" w:bottom="1440" w:left="1440" w:header="851" w:footer="992" w:gutter="0"/>
          <w:pgNumType w:fmt="numberInDash" w:start="1"/>
          <w:cols w:space="720" w:num="1"/>
          <w:docGrid w:type="lines" w:linePitch="312" w:charSpace="0"/>
        </w:sectPr>
      </w:pPr>
    </w:p>
    <w:p w14:paraId="01428AB1">
      <w:pPr>
        <w:rPr>
          <w:rFonts w:hint="eastAsia" w:asciiTheme="minorEastAsia" w:hAnsiTheme="minorEastAsia" w:cstheme="minorEastAsia"/>
          <w:b/>
          <w:bCs w:val="0"/>
        </w:rPr>
      </w:pPr>
      <w:r>
        <w:rPr>
          <w:rFonts w:hint="eastAsia" w:asciiTheme="minorEastAsia" w:hAnsiTheme="minorEastAsia" w:cstheme="minorEastAsia"/>
          <w:b/>
          <w:bCs w:val="0"/>
        </w:rPr>
        <w:br w:type="page"/>
      </w:r>
    </w:p>
    <w:p w14:paraId="14A5F0E1">
      <w:pPr>
        <w:spacing w:line="560" w:lineRule="exact"/>
        <w:rPr>
          <w:rFonts w:hint="eastAsia" w:asciiTheme="minorEastAsia" w:hAnsiTheme="minorEastAsia" w:cstheme="minorEastAsia"/>
          <w:b/>
          <w:bCs w:val="0"/>
        </w:rPr>
        <w:sectPr>
          <w:type w:val="continuous"/>
          <w:pgSz w:w="11906" w:h="16838"/>
          <w:pgMar w:top="1440" w:right="1286" w:bottom="1440" w:left="1440" w:header="851" w:footer="992" w:gutter="0"/>
          <w:pgNumType w:fmt="numberInDash" w:start="1"/>
          <w:cols w:space="720" w:num="1"/>
          <w:docGrid w:type="lines" w:linePitch="312" w:charSpace="0"/>
        </w:sectPr>
      </w:pPr>
    </w:p>
    <w:p w14:paraId="74842F3A">
      <w:pPr>
        <w:spacing w:line="560" w:lineRule="exact"/>
        <w:rPr>
          <w:rFonts w:hint="eastAsia" w:asciiTheme="minorEastAsia" w:hAnsiTheme="minorEastAsia" w:cstheme="minorEastAsia"/>
          <w:b/>
          <w:bCs w:val="0"/>
        </w:rPr>
        <w:sectPr>
          <w:pgSz w:w="11906" w:h="16838"/>
          <w:pgMar w:top="1440" w:right="1286" w:bottom="1440" w:left="1440" w:header="851" w:footer="992" w:gutter="0"/>
          <w:pgNumType w:fmt="numberInDash" w:start="1"/>
          <w:cols w:space="720" w:num="1"/>
          <w:docGrid w:type="lines" w:linePitch="312" w:charSpace="0"/>
        </w:sectPr>
      </w:pPr>
    </w:p>
    <w:p w14:paraId="6BF90F36">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二、目录指引</w:t>
      </w:r>
    </w:p>
    <w:p w14:paraId="52DC2922">
      <w:pPr>
        <w:rPr>
          <w:b/>
          <w:bCs/>
          <w:color w:val="FF0000"/>
        </w:rPr>
      </w:pPr>
      <w:r>
        <w:rPr>
          <w:rFonts w:hint="eastAsia"/>
          <w:color w:val="FF0000"/>
        </w:rPr>
        <w:t>（按照招标文件相应内容，请标明各部分内容的页码。）</w:t>
      </w:r>
    </w:p>
    <w:p w14:paraId="12D65ACD">
      <w:pPr>
        <w:pStyle w:val="53"/>
        <w:ind w:firstLine="480"/>
      </w:pPr>
    </w:p>
    <w:p w14:paraId="1830B761">
      <w:pPr>
        <w:pStyle w:val="53"/>
        <w:ind w:firstLine="480"/>
      </w:pPr>
    </w:p>
    <w:p w14:paraId="6B351538">
      <w:pPr>
        <w:pStyle w:val="53"/>
        <w:ind w:firstLine="480"/>
      </w:pPr>
    </w:p>
    <w:p w14:paraId="2A8BE42B">
      <w:pPr>
        <w:pStyle w:val="53"/>
        <w:ind w:firstLine="480"/>
      </w:pPr>
    </w:p>
    <w:p w14:paraId="47DBF052">
      <w:pPr>
        <w:pStyle w:val="53"/>
        <w:ind w:firstLine="480"/>
      </w:pPr>
    </w:p>
    <w:p w14:paraId="633390FD">
      <w:pPr>
        <w:pStyle w:val="53"/>
        <w:ind w:firstLine="480"/>
      </w:pPr>
    </w:p>
    <w:p w14:paraId="4B0A45C8">
      <w:pPr>
        <w:pStyle w:val="53"/>
        <w:ind w:firstLine="480"/>
      </w:pPr>
    </w:p>
    <w:p w14:paraId="0B72DA91">
      <w:pPr>
        <w:pStyle w:val="53"/>
        <w:ind w:firstLine="480"/>
      </w:pPr>
    </w:p>
    <w:p w14:paraId="7C986E92">
      <w:pPr>
        <w:pStyle w:val="53"/>
        <w:ind w:firstLine="480"/>
      </w:pPr>
    </w:p>
    <w:p w14:paraId="7F43F0D4">
      <w:pPr>
        <w:pStyle w:val="53"/>
        <w:ind w:firstLine="480"/>
      </w:pPr>
    </w:p>
    <w:p w14:paraId="391C0070">
      <w:pPr>
        <w:pStyle w:val="53"/>
        <w:ind w:firstLine="480"/>
      </w:pPr>
    </w:p>
    <w:p w14:paraId="3A58BED0">
      <w:pPr>
        <w:pStyle w:val="53"/>
        <w:ind w:firstLine="480"/>
      </w:pPr>
    </w:p>
    <w:p w14:paraId="7A2F06AA">
      <w:pPr>
        <w:pStyle w:val="53"/>
        <w:ind w:firstLine="480"/>
      </w:pPr>
    </w:p>
    <w:p w14:paraId="711DAFBC">
      <w:pPr>
        <w:pStyle w:val="53"/>
        <w:ind w:firstLine="480"/>
      </w:pPr>
    </w:p>
    <w:p w14:paraId="1336577D">
      <w:pPr>
        <w:pStyle w:val="53"/>
        <w:ind w:firstLine="480"/>
      </w:pPr>
    </w:p>
    <w:p w14:paraId="7DF884C6">
      <w:pPr>
        <w:pStyle w:val="53"/>
        <w:ind w:firstLine="480"/>
      </w:pPr>
    </w:p>
    <w:p w14:paraId="6B77022F">
      <w:pPr>
        <w:pStyle w:val="53"/>
        <w:ind w:firstLine="480"/>
      </w:pPr>
    </w:p>
    <w:p w14:paraId="3532696E">
      <w:pPr>
        <w:pStyle w:val="53"/>
        <w:ind w:firstLine="480"/>
      </w:pPr>
    </w:p>
    <w:p w14:paraId="62659AA2">
      <w:pPr>
        <w:pStyle w:val="53"/>
        <w:ind w:firstLine="480"/>
      </w:pPr>
    </w:p>
    <w:p w14:paraId="432763D5">
      <w:pPr>
        <w:pStyle w:val="53"/>
        <w:ind w:firstLine="480"/>
      </w:pPr>
    </w:p>
    <w:p w14:paraId="49B08A3E">
      <w:pPr>
        <w:pStyle w:val="53"/>
        <w:ind w:firstLine="480"/>
      </w:pPr>
    </w:p>
    <w:p w14:paraId="446409E5">
      <w:pPr>
        <w:pStyle w:val="53"/>
        <w:ind w:firstLine="480"/>
      </w:pPr>
    </w:p>
    <w:p w14:paraId="7200069E">
      <w:pPr>
        <w:pStyle w:val="53"/>
        <w:ind w:firstLine="480"/>
      </w:pPr>
    </w:p>
    <w:p w14:paraId="4A4C0E4E">
      <w:pPr>
        <w:pStyle w:val="53"/>
        <w:ind w:firstLine="480"/>
      </w:pPr>
    </w:p>
    <w:p w14:paraId="334CA454">
      <w:pPr>
        <w:pStyle w:val="53"/>
        <w:ind w:firstLine="480"/>
      </w:pPr>
    </w:p>
    <w:p w14:paraId="2C40D7AD">
      <w:pPr>
        <w:pStyle w:val="53"/>
        <w:ind w:firstLine="480"/>
      </w:pPr>
    </w:p>
    <w:p w14:paraId="4A02942F">
      <w:pPr>
        <w:pStyle w:val="53"/>
        <w:ind w:firstLine="480"/>
      </w:pPr>
    </w:p>
    <w:p w14:paraId="11AE1563">
      <w:pPr>
        <w:pStyle w:val="53"/>
        <w:ind w:left="0" w:leftChars="0" w:firstLine="0" w:firstLineChars="0"/>
      </w:pPr>
    </w:p>
    <w:p w14:paraId="74170183">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三、投标函格式</w:t>
      </w:r>
    </w:p>
    <w:p w14:paraId="700722C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118A386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我方确认收到贵方采购货物及相关服务的招标文件（项目编号：），(投标人名称、地址)作为投标人已正式授权(被投标人授权代表全名、职务)为我方签名代表，签名代表在此声明并同意：</w:t>
      </w:r>
    </w:p>
    <w:p w14:paraId="60188FA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w:t>
      </w:r>
      <w:r>
        <w:rPr>
          <w:rFonts w:hint="eastAsia" w:ascii="宋体" w:hAnsi="宋体" w:eastAsia="宋体" w:cs="宋体"/>
          <w:bCs/>
          <w:color w:val="333333"/>
          <w:shd w:val="clear" w:color="auto" w:fill="FFFFFF"/>
        </w:rPr>
        <w:t>我单位愿意遵守招标文件的各项规定，自愿参加投标，并已清楚招标文件的要求及有关文件规定，并严格按照招标文件的规定履行全部责任和义务。</w:t>
      </w:r>
    </w:p>
    <w:p w14:paraId="76FC4BD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w:t>
      </w:r>
      <w:r>
        <w:rPr>
          <w:rFonts w:hint="eastAsia" w:ascii="宋体" w:hAnsi="宋体" w:eastAsia="宋体" w:cs="宋体"/>
          <w:bCs/>
          <w:color w:val="333333"/>
          <w:shd w:val="clear" w:color="auto" w:fill="FFFFFF"/>
        </w:rPr>
        <w:t>我们同意本投标文件的投标有效期从提交投标文件的截止之日起90日历日内有效，并承诺不予撤销已递交的投标文件。</w:t>
      </w:r>
    </w:p>
    <w:p w14:paraId="56B6E06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w:t>
      </w:r>
      <w:r>
        <w:rPr>
          <w:rFonts w:hint="eastAsia" w:ascii="宋体" w:hAnsi="宋体" w:eastAsia="宋体" w:cs="宋体"/>
          <w:bCs/>
          <w:color w:val="333333"/>
          <w:shd w:val="clear" w:color="auto" w:fill="FFFFFF"/>
        </w:rPr>
        <w:t>我单位已经详细地阅读并完全明白了全部招标文件及附件，我单位完全理解本招标文件的要求，我单位同意放弃对招标文件提出不明或误解的一切权利。</w:t>
      </w:r>
    </w:p>
    <w:p w14:paraId="36C6220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4.</w:t>
      </w:r>
      <w:r>
        <w:rPr>
          <w:rFonts w:hint="eastAsia" w:ascii="宋体" w:hAnsi="宋体" w:eastAsia="宋体" w:cs="宋体"/>
          <w:bCs/>
          <w:color w:val="333333"/>
          <w:shd w:val="clear" w:color="auto" w:fill="FFFFFF"/>
        </w:rPr>
        <w:t>我单位同意提供</w:t>
      </w:r>
      <w:r>
        <w:rPr>
          <w:rFonts w:hint="eastAsia" w:ascii="宋体" w:hAnsi="宋体" w:eastAsia="宋体" w:cs="宋体"/>
          <w:bCs/>
          <w:color w:val="333333"/>
          <w:shd w:val="clear" w:color="auto" w:fill="FFFFFF"/>
          <w:lang w:eastAsia="zh-TW"/>
        </w:rPr>
        <w:t>采购人</w:t>
      </w:r>
      <w:r>
        <w:rPr>
          <w:rFonts w:hint="eastAsia" w:ascii="宋体" w:hAnsi="宋体" w:eastAsia="宋体" w:cs="宋体"/>
          <w:bCs/>
          <w:color w:val="333333"/>
          <w:shd w:val="clear" w:color="auto" w:fill="FFFFFF"/>
        </w:rPr>
        <w:t>与评审委员会要求的有关投标的一切数据或资料。</w:t>
      </w:r>
    </w:p>
    <w:p w14:paraId="0BF8AC6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我单位理解</w:t>
      </w:r>
      <w:r>
        <w:rPr>
          <w:rFonts w:hint="eastAsia" w:ascii="宋体" w:hAnsi="宋体" w:eastAsia="宋体" w:cs="宋体"/>
          <w:bCs/>
          <w:color w:val="333333"/>
          <w:shd w:val="clear" w:color="auto" w:fill="FFFFFF"/>
          <w:lang w:eastAsia="zh-TW"/>
        </w:rPr>
        <w:t>采购人</w:t>
      </w:r>
      <w:r>
        <w:rPr>
          <w:rFonts w:hint="eastAsia" w:ascii="宋体" w:hAnsi="宋体" w:eastAsia="宋体" w:cs="宋体"/>
          <w:bCs/>
          <w:color w:val="333333"/>
          <w:shd w:val="clear" w:color="auto" w:fill="FFFFFF"/>
        </w:rPr>
        <w:t>与评审委员会并无义务必须接受最低报价的投标或其它任何投标，完全采购人拒绝迟到的任何投标和最低投标报价不是被授予中标的唯一条件。</w:t>
      </w:r>
    </w:p>
    <w:p w14:paraId="15AA802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6.</w:t>
      </w:r>
      <w:r>
        <w:rPr>
          <w:rFonts w:hint="eastAsia" w:ascii="宋体" w:hAnsi="宋体" w:eastAsia="宋体" w:cs="宋体"/>
          <w:bCs/>
          <w:color w:val="333333"/>
          <w:shd w:val="clear" w:color="auto" w:fill="FFFFFF"/>
        </w:rPr>
        <w:t>如果我单位未对招标文件全部要求作出实质性响应，则完全同意并接受按无效投标处理。</w:t>
      </w:r>
    </w:p>
    <w:p w14:paraId="05D0DD4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7.</w:t>
      </w:r>
      <w:r>
        <w:rPr>
          <w:rFonts w:hint="eastAsia" w:ascii="宋体" w:hAnsi="宋体" w:eastAsia="宋体" w:cs="宋体"/>
          <w:bCs/>
          <w:color w:val="333333"/>
          <w:shd w:val="clear" w:color="auto" w:fill="FFFFFF"/>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8.</w:t>
      </w:r>
      <w:r>
        <w:rPr>
          <w:rFonts w:hint="eastAsia" w:ascii="宋体" w:hAnsi="宋体" w:eastAsia="宋体" w:cs="宋体"/>
          <w:bCs/>
          <w:color w:val="333333"/>
          <w:shd w:val="clear" w:color="auto" w:fill="FFFFFF"/>
        </w:rPr>
        <w:t>如果我单位提供的声明或承诺不真实，则完全同意认定为我司提供虚假材料，并同意作相应处理。</w:t>
      </w:r>
    </w:p>
    <w:p w14:paraId="4B09916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9.</w:t>
      </w:r>
      <w:r>
        <w:rPr>
          <w:rFonts w:hint="eastAsia" w:ascii="宋体" w:hAnsi="宋体" w:eastAsia="宋体" w:cs="宋体"/>
          <w:bCs/>
          <w:color w:val="333333"/>
          <w:shd w:val="clear" w:color="auto" w:fill="FFFFFF"/>
        </w:rPr>
        <w:t>我单位是依法注册的法人，在法律、财务及运作上完全独立于本项目采购人、用户单位（如有）和采购代理机构。</w:t>
      </w:r>
    </w:p>
    <w:p w14:paraId="3D2FBD9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备注：</w:t>
      </w:r>
    </w:p>
    <w:p w14:paraId="17FF2EF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投标函中承诺的投标有效期应当不少于招标文件中载明的投标有效期，否则视为无效投标。</w:t>
      </w:r>
    </w:p>
    <w:p w14:paraId="0FB397F0">
      <w:pPr>
        <w:tabs>
          <w:tab w:val="left" w:pos="360"/>
        </w:tabs>
        <w:spacing w:line="360" w:lineRule="auto"/>
        <w:ind w:firstLine="480" w:firstLineChars="200"/>
        <w:jc w:val="both"/>
        <w:rPr>
          <w:rFonts w:hint="eastAsia" w:asciiTheme="minorEastAsia" w:hAnsiTheme="minorEastAsia" w:cstheme="minorEastAsia"/>
          <w:bCs/>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除投标有效期承诺的时间外，本投标函内容不得擅自删改，否则视为无效投标。</w:t>
      </w:r>
    </w:p>
    <w:p w14:paraId="2D00597A">
      <w:pPr>
        <w:spacing w:line="360" w:lineRule="auto"/>
        <w:ind w:firstLine="4080" w:firstLineChars="1700"/>
        <w:rPr>
          <w:rFonts w:hint="eastAsia" w:asciiTheme="minorEastAsia" w:hAnsiTheme="minorEastAsia" w:cstheme="minorEastAsia"/>
          <w:bCs/>
        </w:rPr>
      </w:pPr>
      <w:r>
        <w:rPr>
          <w:rFonts w:hint="eastAsia" w:asciiTheme="minorEastAsia" w:hAnsiTheme="minorEastAsia" w:cstheme="minorEastAsia"/>
          <w:bCs/>
        </w:rPr>
        <w:t>投标人单位名称（单位盖公章）：</w:t>
      </w:r>
    </w:p>
    <w:p w14:paraId="33E0808E">
      <w:pPr>
        <w:spacing w:line="360" w:lineRule="auto"/>
        <w:ind w:firstLine="4800" w:firstLineChars="2000"/>
        <w:rPr>
          <w:rFonts w:hint="eastAsia" w:asciiTheme="minorEastAsia" w:hAnsiTheme="minorEastAsia" w:cstheme="minorEastAsia"/>
          <w:bCs/>
        </w:rPr>
      </w:pPr>
      <w:r>
        <w:rPr>
          <w:rFonts w:hint="eastAsia" w:asciiTheme="minorEastAsia" w:hAnsiTheme="minorEastAsia" w:cstheme="minorEastAsia"/>
          <w:bCs/>
        </w:rPr>
        <w:t>日期：</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年</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月</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日</w:t>
      </w:r>
    </w:p>
    <w:p w14:paraId="5EFB04A4">
      <w:pPr>
        <w:spacing w:line="360" w:lineRule="auto"/>
        <w:ind w:firstLine="480" w:firstLineChars="200"/>
        <w:rPr>
          <w:rFonts w:hint="eastAsia" w:asciiTheme="minorEastAsia" w:hAnsiTheme="minorEastAsia" w:cstheme="minorEastAsia"/>
          <w:bCs/>
        </w:rPr>
        <w:sectPr>
          <w:footerReference r:id="rId8" w:type="default"/>
          <w:pgSz w:w="11906" w:h="16838"/>
          <w:pgMar w:top="1440" w:right="1286" w:bottom="1440" w:left="1440" w:header="851" w:footer="992" w:gutter="0"/>
          <w:pgNumType w:fmt="numberInDash" w:start="1"/>
          <w:cols w:space="720" w:num="1"/>
          <w:docGrid w:type="lines" w:linePitch="312" w:charSpace="0"/>
        </w:sectPr>
      </w:pPr>
    </w:p>
    <w:p w14:paraId="74F31EE0">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四、投标及履约承诺函</w:t>
      </w:r>
    </w:p>
    <w:p w14:paraId="6BA10E1F">
      <w:pPr>
        <w:tabs>
          <w:tab w:val="left" w:pos="426"/>
        </w:tabs>
        <w:adjustRightInd w:val="0"/>
        <w:spacing w:line="420" w:lineRule="exact"/>
        <w:jc w:val="center"/>
        <w:outlineLvl w:val="4"/>
        <w:rPr>
          <w:rFonts w:hint="eastAsia" w:ascii="宋体" w:hAnsi="宋体" w:eastAsia="宋体" w:cs="宋体"/>
          <w:bCs/>
          <w:color w:val="333333"/>
          <w:sz w:val="22"/>
          <w:szCs w:val="22"/>
          <w:shd w:val="clear" w:color="auto" w:fill="FFFFFF"/>
        </w:rPr>
      </w:pPr>
      <w:r>
        <w:rPr>
          <w:rFonts w:hint="eastAsia" w:ascii="方正小标宋简体" w:hAnsi="方正小标宋简体" w:eastAsia="方正小标宋简体" w:cs="方正小标宋简体"/>
          <w:bCs/>
          <w:color w:val="333333"/>
          <w:sz w:val="32"/>
          <w:szCs w:val="32"/>
          <w:shd w:val="clear" w:color="auto" w:fill="FFFFFF"/>
        </w:rPr>
        <w:t>投标及履约承诺函</w:t>
      </w:r>
    </w:p>
    <w:p w14:paraId="254233EB">
      <w:pPr>
        <w:tabs>
          <w:tab w:val="left" w:pos="360"/>
        </w:tabs>
        <w:spacing w:line="360" w:lineRule="auto"/>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360" w:lineRule="auto"/>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360" w:lineRule="auto"/>
        <w:jc w:val="both"/>
        <w:rPr>
          <w:rFonts w:hint="eastAsia" w:ascii="宋体" w:hAnsi="宋体" w:eastAsia="宋体" w:cs="宋体"/>
          <w:bCs/>
          <w:color w:val="333333"/>
          <w:shd w:val="clear" w:color="auto" w:fill="FFFFFF"/>
        </w:rPr>
      </w:pPr>
    </w:p>
    <w:p w14:paraId="731C7D4B">
      <w:pPr>
        <w:pStyle w:val="12"/>
        <w:spacing w:line="360" w:lineRule="auto"/>
        <w:rPr>
          <w:rFonts w:hint="eastAsia" w:ascii="宋体" w:hAnsi="宋体" w:eastAsia="宋体" w:cs="宋体"/>
          <w:bCs/>
          <w:color w:val="333333"/>
          <w:szCs w:val="24"/>
          <w:shd w:val="clear" w:color="auto" w:fill="FFFFFF"/>
        </w:rPr>
      </w:pPr>
    </w:p>
    <w:p w14:paraId="0AEC54D6">
      <w:pPr>
        <w:tabs>
          <w:tab w:val="left" w:pos="426"/>
        </w:tabs>
        <w:snapToGrid w:val="0"/>
        <w:spacing w:line="360" w:lineRule="auto"/>
        <w:rPr>
          <w:rFonts w:hint="eastAsia" w:ascii="宋体" w:hAnsi="宋体" w:eastAsia="宋体" w:cs="宋体"/>
          <w:bCs/>
          <w:color w:val="333333"/>
          <w:shd w:val="clear" w:color="auto" w:fill="FFFFFF"/>
        </w:rPr>
      </w:pPr>
    </w:p>
    <w:p w14:paraId="0CBA6017">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F9819B0">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年</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日</w:t>
      </w:r>
    </w:p>
    <w:p w14:paraId="596D8063">
      <w:pPr>
        <w:pStyle w:val="34"/>
        <w:tabs>
          <w:tab w:val="left" w:pos="426"/>
        </w:tabs>
        <w:rPr>
          <w:rFonts w:hint="eastAsia" w:ascii="仿宋" w:hAnsi="仿宋" w:eastAsia="仿宋" w:cs="仿宋"/>
        </w:rPr>
      </w:pPr>
    </w:p>
    <w:p w14:paraId="341A00C9">
      <w:pPr>
        <w:spacing w:line="420" w:lineRule="exact"/>
        <w:rPr>
          <w:rFonts w:hint="eastAsia" w:asciiTheme="minorEastAsia" w:hAnsiTheme="minorEastAsia" w:cstheme="minorEastAsia"/>
          <w:b/>
        </w:rPr>
      </w:pPr>
    </w:p>
    <w:p w14:paraId="7A9314E2">
      <w:pPr>
        <w:spacing w:line="420" w:lineRule="exact"/>
        <w:rPr>
          <w:rFonts w:hint="eastAsia" w:asciiTheme="minorEastAsia" w:hAnsiTheme="minorEastAsia" w:cstheme="minorEastAsia"/>
          <w:b/>
        </w:rPr>
      </w:pPr>
    </w:p>
    <w:p w14:paraId="228B7DBE">
      <w:pPr>
        <w:spacing w:line="360" w:lineRule="auto"/>
        <w:rPr>
          <w:rFonts w:hint="eastAsia" w:asciiTheme="minorEastAsia" w:hAnsiTheme="minorEastAsia" w:cstheme="minorEastAsia"/>
          <w:b/>
        </w:rPr>
      </w:pPr>
    </w:p>
    <w:p w14:paraId="4AD980DF">
      <w:pPr>
        <w:spacing w:line="360" w:lineRule="auto"/>
        <w:rPr>
          <w:rFonts w:hint="eastAsia" w:ascii="宋体" w:hAnsi="宋体" w:eastAsia="宋体" w:cs="宋体"/>
          <w:bCs/>
          <w:color w:val="333333"/>
          <w:shd w:val="clear" w:color="auto" w:fill="FFFFFF"/>
        </w:rPr>
      </w:pPr>
      <w:r>
        <w:rPr>
          <w:rFonts w:hint="eastAsia" w:asciiTheme="minorEastAsia" w:hAnsiTheme="minorEastAsia" w:cstheme="minorEastAsia"/>
          <w:b/>
        </w:rPr>
        <w:t>五、采购违法行为风险知悉确认书</w:t>
      </w:r>
    </w:p>
    <w:p w14:paraId="64F56B1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本公司（单位）已充分知悉以下情形为参与采购活动时的重大风险事项，并承诺已对下述风险提示事项重点排查，做到严谨、诚信、依法依规参与贵院采购活动。</w:t>
      </w:r>
    </w:p>
    <w:p w14:paraId="30F86500">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一、本公司（单位）已充分知悉“隐瞒真实情况，提供虚假资料”的法定情形，相关情形包括但不限于：</w:t>
      </w:r>
    </w:p>
    <w:p w14:paraId="777436C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（一）通过转让或者租借等方式从其他单位获取资格或者资质证书参加项目采购活动的。</w:t>
      </w:r>
    </w:p>
    <w:p w14:paraId="48E7CA0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（二）由其他单位或者其他单位负责人在编制的投标文件上加盖印章或者签字的。</w:t>
      </w:r>
    </w:p>
    <w:p w14:paraId="581BC9E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（三）项目负责人或者主要技术人员不是本单位人员的。</w:t>
      </w:r>
    </w:p>
    <w:p w14:paraId="103D26C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（四）其他隐瞒真实情况、提供虚假资料的行为。</w:t>
      </w:r>
    </w:p>
    <w:p w14:paraId="0224E0AE">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二、本公司（单位）已充分知悉“与其他采购参加人串通投标”的法定情形，相关情形包括但不限于：</w:t>
      </w:r>
    </w:p>
    <w:p w14:paraId="4B72396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（一）参加本项目供应商之间相互约定给予未中标的供应商利益补偿。</w:t>
      </w:r>
    </w:p>
    <w:p w14:paraId="5A43479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（二）不同报名供应商的法定代表人、主要经营负责人、项目授权代表人、项目负责人、主要技术人员为同一人、属同一单位或者在同一单位缴纳社会保险。</w:t>
      </w:r>
    </w:p>
    <w:p w14:paraId="45D9B05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（三）不同报名供应商的投标文件由同一单位或者同一人编制，或者由同一人分阶段参与编制的。</w:t>
      </w:r>
    </w:p>
    <w:p w14:paraId="2538F7F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（四）不同报名供应商的投标文件或部分投标文件相互混装。</w:t>
      </w:r>
    </w:p>
    <w:p w14:paraId="58D8AC8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（五）不同报名供应商的投标文件内容存在非正常一致。</w:t>
      </w:r>
    </w:p>
    <w:p w14:paraId="70E2F5F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（六）由同一单位工作人员为两家以上（含两家）供应商进行同一项采购活动的。</w:t>
      </w:r>
    </w:p>
    <w:p w14:paraId="2334D3D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（七）不同供应商的报价呈规律性差异。</w:t>
      </w:r>
    </w:p>
    <w:p w14:paraId="418E2AB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（八）主管部门依照法律、法规认定的其他情形。</w:t>
      </w:r>
    </w:p>
    <w:p w14:paraId="7A1C018A">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三、本公司（单位）已充分知悉下列情形所对应的法律风险，并已对相关风险事项进行排查。</w:t>
      </w:r>
    </w:p>
    <w:p w14:paraId="7C8C738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（一）对于从其他主体获取的资料，供应商应审慎核查，确保投标文件的真实性。如主管部门查实投标文件中存在虚假资料的，无论相关资料是否由第三方或本公司（单位）员工提供，均不影响</w:t>
      </w:r>
    </w:p>
    <w:p w14:paraId="258B47C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主管部门对供应商存在“隐瞒真实情况，提供虚假资料”违法行为的认定。</w:t>
      </w:r>
    </w:p>
    <w:p w14:paraId="65196EF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（三）对于涉及安全生产、特种作业、抢险救灾、防疫等政府采购项目，供应商实施提供虚假资料、串通投标等违法行为的，主管部门将依法从严处理。</w:t>
      </w:r>
    </w:p>
    <w:p w14:paraId="3BDE3D2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81AC18A">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9882D06">
      <w:pPr>
        <w:tabs>
          <w:tab w:val="left" w:pos="360"/>
        </w:tabs>
        <w:spacing w:line="360" w:lineRule="auto"/>
        <w:ind w:firstLine="480" w:firstLineChars="200"/>
        <w:jc w:val="both"/>
        <w:rPr>
          <w:rFonts w:hint="eastAsia" w:ascii="宋体" w:hAnsi="宋体"/>
          <w:sz w:val="21"/>
          <w:szCs w:val="21"/>
        </w:rPr>
      </w:pPr>
      <w:r>
        <w:rPr>
          <w:rFonts w:hint="eastAsia" w:ascii="宋体" w:hAnsi="宋体" w:eastAsia="宋体" w:cs="宋体"/>
          <w:bCs/>
          <w:color w:val="FF0000"/>
          <w:shd w:val="clear" w:color="auto" w:fill="FFFFFF"/>
        </w:rPr>
        <w:t>以下文字请供应商抄写并确认：“本公司（单位）已仔细阅读《采购违法行为风险知悉确认书》，充分知悉违法行为的法律后果，并承诺将严谨、诚信、依法依规参与政府采购活动”。</w:t>
      </w:r>
    </w:p>
    <w:p w14:paraId="7034213B">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法定代表人/项目授权代表签名：</w:t>
      </w:r>
    </w:p>
    <w:p w14:paraId="66CE2A8B">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知悉人（公章）：</w:t>
      </w:r>
    </w:p>
    <w:p w14:paraId="182C04E4">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年</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日</w:t>
      </w:r>
    </w:p>
    <w:p w14:paraId="7821B3A4">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17E67D04">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034E4C9E">
      <w:pPr>
        <w:spacing w:line="420" w:lineRule="exact"/>
        <w:jc w:val="both"/>
        <w:rPr>
          <w:rFonts w:hint="eastAsia" w:asciiTheme="minorEastAsia" w:hAnsiTheme="minorEastAsia" w:cstheme="minorEastAsia"/>
          <w:b/>
        </w:rPr>
      </w:pPr>
    </w:p>
    <w:p w14:paraId="67C79402">
      <w:pPr>
        <w:pStyle w:val="4"/>
        <w:rPr>
          <w:rFonts w:hint="eastAsia" w:asciiTheme="majorEastAsia" w:hAnsiTheme="majorEastAsia" w:eastAsiaTheme="majorEastAsia"/>
          <w:sz w:val="24"/>
          <w:szCs w:val="24"/>
        </w:rPr>
      </w:pPr>
      <w:bookmarkStart w:id="22" w:name="_Toc11498"/>
      <w:r>
        <w:rPr>
          <w:rFonts w:hint="eastAsia" w:asciiTheme="majorEastAsia" w:hAnsiTheme="majorEastAsia" w:eastAsiaTheme="majorEastAsia"/>
          <w:sz w:val="24"/>
          <w:szCs w:val="24"/>
        </w:rPr>
        <w:t>供应商基本情况表</w:t>
      </w:r>
      <w:bookmarkEnd w:id="22"/>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z w:val="21"/>
          <w:szCs w:val="21"/>
        </w:rPr>
        <w:t>填表日期：年月日</w:t>
      </w:r>
    </w:p>
    <w:p w14:paraId="75FF8B28">
      <w:pPr>
        <w:spacing w:line="75" w:lineRule="exact"/>
        <w:rPr>
          <w:rFonts w:hint="eastAsia" w:ascii="宋体" w:hAnsi="宋体" w:eastAsia="宋体" w:cs="宋体"/>
          <w:sz w:val="21"/>
          <w:szCs w:val="21"/>
        </w:rPr>
      </w:pPr>
    </w:p>
    <w:tbl>
      <w:tblPr>
        <w:tblStyle w:val="7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9"/>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7BD72D6">
            <w:pPr>
              <w:pStyle w:val="69"/>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9"/>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9"/>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9"/>
              <w:spacing w:before="40" w:line="191" w:lineRule="auto"/>
              <w:ind w:left="527" w:right="152" w:hanging="362"/>
              <w:jc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EA375DB">
            <w:pPr>
              <w:pStyle w:val="69"/>
              <w:spacing w:before="175" w:line="198" w:lineRule="auto"/>
              <w:ind w:left="2683"/>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197C5939">
            <w:pPr>
              <w:pStyle w:val="69"/>
              <w:spacing w:before="217" w:line="202" w:lineRule="auto"/>
              <w:ind w:left="145"/>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2CE00EFA">
            <w:pPr>
              <w:pStyle w:val="69"/>
              <w:spacing w:before="213" w:line="202" w:lineRule="auto"/>
              <w:ind w:left="916"/>
              <w:jc w:val="center"/>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409C3EEF">
            <w:pPr>
              <w:pStyle w:val="69"/>
              <w:spacing w:before="213" w:line="203" w:lineRule="auto"/>
              <w:ind w:left="245"/>
              <w:jc w:val="center"/>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24EDABEE">
            <w:pPr>
              <w:pStyle w:val="69"/>
              <w:spacing w:before="214" w:line="203" w:lineRule="auto"/>
              <w:ind w:left="410"/>
              <w:jc w:val="center"/>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173C2B3C">
            <w:pPr>
              <w:pStyle w:val="69"/>
              <w:spacing w:before="39" w:line="191" w:lineRule="auto"/>
              <w:ind w:left="288" w:right="266" w:firstLine="5"/>
              <w:jc w:val="center"/>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2BDE73BF">
            <w:pPr>
              <w:pStyle w:val="69"/>
              <w:spacing w:before="39" w:line="191" w:lineRule="auto"/>
              <w:ind w:left="271" w:right="262" w:firstLine="8"/>
              <w:jc w:val="center"/>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6E289AD4">
            <w:pPr>
              <w:spacing w:line="252" w:lineRule="auto"/>
              <w:jc w:val="center"/>
              <w:rPr>
                <w:rFonts w:hint="eastAsia" w:ascii="宋体" w:hAnsi="宋体" w:eastAsia="宋体" w:cs="宋体"/>
                <w:sz w:val="21"/>
                <w:szCs w:val="21"/>
              </w:rPr>
            </w:pPr>
          </w:p>
          <w:p w14:paraId="4CE4491F">
            <w:pPr>
              <w:pStyle w:val="69"/>
              <w:spacing w:before="103" w:line="169"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63F465F0">
            <w:pPr>
              <w:pStyle w:val="69"/>
              <w:spacing w:before="174" w:line="235" w:lineRule="auto"/>
              <w:ind w:left="240" w:right="116" w:hanging="101"/>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3E51EA11">
            <w:pPr>
              <w:jc w:val="center"/>
              <w:rPr>
                <w:rFonts w:hint="eastAsia" w:ascii="宋体" w:hAnsi="宋体" w:eastAsia="宋体" w:cs="宋体"/>
                <w:sz w:val="21"/>
                <w:szCs w:val="21"/>
              </w:rPr>
            </w:pPr>
          </w:p>
        </w:tc>
        <w:tc>
          <w:tcPr>
            <w:tcW w:w="1990" w:type="dxa"/>
            <w:gridSpan w:val="2"/>
            <w:vAlign w:val="center"/>
          </w:tcPr>
          <w:p w14:paraId="07C72A3F">
            <w:pPr>
              <w:jc w:val="center"/>
              <w:rPr>
                <w:rFonts w:hint="eastAsia" w:ascii="宋体" w:hAnsi="宋体" w:eastAsia="宋体" w:cs="宋体"/>
                <w:sz w:val="21"/>
                <w:szCs w:val="21"/>
              </w:rPr>
            </w:pPr>
          </w:p>
        </w:tc>
        <w:tc>
          <w:tcPr>
            <w:tcW w:w="1499" w:type="dxa"/>
            <w:vAlign w:val="center"/>
          </w:tcPr>
          <w:p w14:paraId="0962D07E">
            <w:pPr>
              <w:jc w:val="center"/>
              <w:rPr>
                <w:rFonts w:hint="eastAsia" w:ascii="宋体" w:hAnsi="宋体" w:eastAsia="宋体" w:cs="宋体"/>
                <w:sz w:val="21"/>
                <w:szCs w:val="21"/>
              </w:rPr>
            </w:pPr>
          </w:p>
        </w:tc>
        <w:tc>
          <w:tcPr>
            <w:tcW w:w="1489" w:type="dxa"/>
            <w:vAlign w:val="center"/>
          </w:tcPr>
          <w:p w14:paraId="1A390293">
            <w:pPr>
              <w:jc w:val="cente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210E3B0E">
            <w:pPr>
              <w:pStyle w:val="69"/>
              <w:spacing w:before="211"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244FF93C">
            <w:pPr>
              <w:pStyle w:val="69"/>
              <w:spacing w:before="190" w:line="202" w:lineRule="auto"/>
              <w:ind w:left="161"/>
              <w:jc w:val="center"/>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6A8C1E5">
            <w:pPr>
              <w:jc w:val="center"/>
              <w:rPr>
                <w:rFonts w:hint="eastAsia" w:ascii="宋体" w:hAnsi="宋体" w:eastAsia="宋体" w:cs="宋体"/>
                <w:sz w:val="21"/>
                <w:szCs w:val="21"/>
              </w:rPr>
            </w:pPr>
          </w:p>
        </w:tc>
        <w:tc>
          <w:tcPr>
            <w:tcW w:w="1990" w:type="dxa"/>
            <w:gridSpan w:val="2"/>
            <w:vAlign w:val="center"/>
          </w:tcPr>
          <w:p w14:paraId="519D1982">
            <w:pPr>
              <w:jc w:val="center"/>
              <w:rPr>
                <w:rFonts w:hint="eastAsia" w:ascii="宋体" w:hAnsi="宋体" w:eastAsia="宋体" w:cs="宋体"/>
                <w:sz w:val="21"/>
                <w:szCs w:val="21"/>
              </w:rPr>
            </w:pPr>
          </w:p>
        </w:tc>
        <w:tc>
          <w:tcPr>
            <w:tcW w:w="1499" w:type="dxa"/>
            <w:vAlign w:val="center"/>
          </w:tcPr>
          <w:p w14:paraId="46D31224">
            <w:pPr>
              <w:jc w:val="center"/>
              <w:rPr>
                <w:rFonts w:hint="eastAsia" w:ascii="宋体" w:hAnsi="宋体" w:eastAsia="宋体" w:cs="宋体"/>
                <w:sz w:val="21"/>
                <w:szCs w:val="21"/>
              </w:rPr>
            </w:pPr>
          </w:p>
        </w:tc>
        <w:tc>
          <w:tcPr>
            <w:tcW w:w="1489" w:type="dxa"/>
            <w:vAlign w:val="center"/>
          </w:tcPr>
          <w:p w14:paraId="4308D2DE">
            <w:pPr>
              <w:jc w:val="cente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5910B1A0">
            <w:pPr>
              <w:pStyle w:val="69"/>
              <w:spacing w:before="210" w:line="167"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187EE4D4">
            <w:pPr>
              <w:pStyle w:val="69"/>
              <w:spacing w:before="178" w:line="201" w:lineRule="auto"/>
              <w:ind w:left="551"/>
              <w:jc w:val="center"/>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27CBE21">
            <w:pPr>
              <w:jc w:val="center"/>
              <w:rPr>
                <w:rFonts w:hint="eastAsia" w:ascii="宋体" w:hAnsi="宋体" w:eastAsia="宋体" w:cs="宋体"/>
                <w:sz w:val="21"/>
                <w:szCs w:val="21"/>
              </w:rPr>
            </w:pPr>
          </w:p>
        </w:tc>
        <w:tc>
          <w:tcPr>
            <w:tcW w:w="1990" w:type="dxa"/>
            <w:gridSpan w:val="2"/>
            <w:vAlign w:val="center"/>
          </w:tcPr>
          <w:p w14:paraId="0BBDDB38">
            <w:pPr>
              <w:jc w:val="center"/>
              <w:rPr>
                <w:rFonts w:hint="eastAsia" w:ascii="宋体" w:hAnsi="宋体" w:eastAsia="宋体" w:cs="宋体"/>
                <w:sz w:val="21"/>
                <w:szCs w:val="21"/>
              </w:rPr>
            </w:pPr>
          </w:p>
        </w:tc>
        <w:tc>
          <w:tcPr>
            <w:tcW w:w="1499" w:type="dxa"/>
            <w:vAlign w:val="center"/>
          </w:tcPr>
          <w:p w14:paraId="468F28E0">
            <w:pPr>
              <w:jc w:val="center"/>
              <w:rPr>
                <w:rFonts w:hint="eastAsia" w:ascii="宋体" w:hAnsi="宋体" w:eastAsia="宋体" w:cs="宋体"/>
                <w:sz w:val="21"/>
                <w:szCs w:val="21"/>
              </w:rPr>
            </w:pPr>
          </w:p>
        </w:tc>
        <w:tc>
          <w:tcPr>
            <w:tcW w:w="1489" w:type="dxa"/>
            <w:vAlign w:val="center"/>
          </w:tcPr>
          <w:p w14:paraId="1F1098C1">
            <w:pPr>
              <w:jc w:val="cente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26A4D9F6">
            <w:pPr>
              <w:pStyle w:val="69"/>
              <w:spacing w:before="210"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1B6AD541">
            <w:pPr>
              <w:pStyle w:val="69"/>
              <w:spacing w:before="176" w:line="202" w:lineRule="auto"/>
              <w:ind w:left="440"/>
              <w:jc w:val="center"/>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95999AC">
            <w:pPr>
              <w:jc w:val="center"/>
              <w:rPr>
                <w:rFonts w:hint="eastAsia" w:ascii="宋体" w:hAnsi="宋体" w:eastAsia="宋体" w:cs="宋体"/>
                <w:sz w:val="21"/>
                <w:szCs w:val="21"/>
              </w:rPr>
            </w:pPr>
          </w:p>
        </w:tc>
        <w:tc>
          <w:tcPr>
            <w:tcW w:w="1990" w:type="dxa"/>
            <w:gridSpan w:val="2"/>
            <w:vAlign w:val="center"/>
          </w:tcPr>
          <w:p w14:paraId="48E372E3">
            <w:pPr>
              <w:jc w:val="center"/>
              <w:rPr>
                <w:rFonts w:hint="eastAsia" w:ascii="宋体" w:hAnsi="宋体" w:eastAsia="宋体" w:cs="宋体"/>
                <w:sz w:val="21"/>
                <w:szCs w:val="21"/>
              </w:rPr>
            </w:pPr>
          </w:p>
        </w:tc>
        <w:tc>
          <w:tcPr>
            <w:tcW w:w="1499" w:type="dxa"/>
            <w:vAlign w:val="center"/>
          </w:tcPr>
          <w:p w14:paraId="083F8CE7">
            <w:pPr>
              <w:jc w:val="center"/>
              <w:rPr>
                <w:rFonts w:hint="eastAsia" w:ascii="宋体" w:hAnsi="宋体" w:eastAsia="宋体" w:cs="宋体"/>
                <w:sz w:val="21"/>
                <w:szCs w:val="21"/>
              </w:rPr>
            </w:pPr>
          </w:p>
        </w:tc>
        <w:tc>
          <w:tcPr>
            <w:tcW w:w="1489" w:type="dxa"/>
            <w:vAlign w:val="center"/>
          </w:tcPr>
          <w:p w14:paraId="38EFF67E">
            <w:pPr>
              <w:jc w:val="cente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3DBCE90C">
            <w:pPr>
              <w:pStyle w:val="69"/>
              <w:spacing w:before="215" w:line="165"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1819784A">
            <w:pPr>
              <w:pStyle w:val="69"/>
              <w:spacing w:before="178" w:line="202" w:lineRule="auto"/>
              <w:ind w:left="189"/>
              <w:jc w:val="center"/>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99739D2">
            <w:pPr>
              <w:jc w:val="center"/>
              <w:rPr>
                <w:rFonts w:hint="eastAsia" w:ascii="宋体" w:hAnsi="宋体" w:eastAsia="宋体" w:cs="宋体"/>
                <w:sz w:val="21"/>
                <w:szCs w:val="21"/>
              </w:rPr>
            </w:pPr>
          </w:p>
        </w:tc>
        <w:tc>
          <w:tcPr>
            <w:tcW w:w="1990" w:type="dxa"/>
            <w:gridSpan w:val="2"/>
            <w:vAlign w:val="center"/>
          </w:tcPr>
          <w:p w14:paraId="7EEB512E">
            <w:pPr>
              <w:jc w:val="center"/>
              <w:rPr>
                <w:rFonts w:hint="eastAsia" w:ascii="宋体" w:hAnsi="宋体" w:eastAsia="宋体" w:cs="宋体"/>
                <w:sz w:val="21"/>
                <w:szCs w:val="21"/>
              </w:rPr>
            </w:pPr>
          </w:p>
        </w:tc>
        <w:tc>
          <w:tcPr>
            <w:tcW w:w="1499" w:type="dxa"/>
            <w:vAlign w:val="center"/>
          </w:tcPr>
          <w:p w14:paraId="61F8423D">
            <w:pPr>
              <w:jc w:val="center"/>
              <w:rPr>
                <w:rFonts w:hint="eastAsia" w:ascii="宋体" w:hAnsi="宋体" w:eastAsia="宋体" w:cs="宋体"/>
                <w:sz w:val="21"/>
                <w:szCs w:val="21"/>
              </w:rPr>
            </w:pPr>
          </w:p>
        </w:tc>
        <w:tc>
          <w:tcPr>
            <w:tcW w:w="1489" w:type="dxa"/>
            <w:vAlign w:val="center"/>
          </w:tcPr>
          <w:p w14:paraId="2D6875F1">
            <w:pPr>
              <w:jc w:val="cente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8023311">
            <w:pPr>
              <w:pStyle w:val="69"/>
              <w:spacing w:before="178" w:line="198" w:lineRule="auto"/>
              <w:ind w:left="120"/>
              <w:jc w:val="center"/>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B5A9BA5">
            <w:pPr>
              <w:pStyle w:val="69"/>
              <w:spacing w:before="177" w:line="198"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top"/>
          </w:tcPr>
          <w:p w14:paraId="6446304E">
            <w:pPr>
              <w:pStyle w:val="69"/>
              <w:spacing w:before="178" w:line="202" w:lineRule="auto"/>
              <w:ind w:left="145"/>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1481E54">
            <w:pPr>
              <w:pStyle w:val="69"/>
              <w:spacing w:before="177" w:line="202" w:lineRule="auto"/>
              <w:ind w:left="436"/>
              <w:jc w:val="center"/>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3539F61">
            <w:pPr>
              <w:pStyle w:val="69"/>
              <w:spacing w:before="177" w:line="203" w:lineRule="auto"/>
              <w:ind w:left="166"/>
              <w:jc w:val="center"/>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29294E6">
            <w:pPr>
              <w:pStyle w:val="69"/>
              <w:spacing w:before="177" w:line="204" w:lineRule="auto"/>
              <w:ind w:left="1862"/>
              <w:jc w:val="center"/>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7DA1D302">
            <w:pPr>
              <w:spacing w:line="290" w:lineRule="auto"/>
              <w:jc w:val="center"/>
              <w:rPr>
                <w:rFonts w:hint="eastAsia" w:ascii="宋体" w:hAnsi="宋体" w:eastAsia="宋体" w:cs="宋体"/>
                <w:sz w:val="21"/>
                <w:szCs w:val="21"/>
              </w:rPr>
            </w:pPr>
          </w:p>
          <w:p w14:paraId="47044910">
            <w:pPr>
              <w:pStyle w:val="69"/>
              <w:spacing w:before="103" w:line="169" w:lineRule="auto"/>
              <w:ind w:firstLine="210" w:firstLineChars="100"/>
              <w:jc w:val="both"/>
              <w:rPr>
                <w:rFonts w:hint="eastAsia" w:ascii="宋体" w:hAnsi="宋体" w:eastAsia="宋体" w:cs="宋体"/>
                <w:sz w:val="21"/>
                <w:szCs w:val="21"/>
              </w:rPr>
            </w:pPr>
          </w:p>
          <w:p w14:paraId="72786916">
            <w:pPr>
              <w:pStyle w:val="69"/>
              <w:spacing w:before="103" w:line="169"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6CA4FEE4">
            <w:pPr>
              <w:spacing w:line="274" w:lineRule="auto"/>
              <w:jc w:val="both"/>
              <w:rPr>
                <w:rFonts w:hint="eastAsia" w:ascii="宋体" w:hAnsi="宋体" w:eastAsia="宋体" w:cs="宋体"/>
                <w:sz w:val="21"/>
                <w:szCs w:val="21"/>
              </w:rPr>
            </w:pPr>
          </w:p>
          <w:p w14:paraId="5E9A9FCA">
            <w:pPr>
              <w:pStyle w:val="69"/>
              <w:spacing w:before="103" w:line="203" w:lineRule="auto"/>
              <w:ind w:firstLine="816" w:firstLineChars="400"/>
              <w:jc w:val="both"/>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962A2B6">
            <w:pPr>
              <w:jc w:val="center"/>
              <w:rPr>
                <w:rFonts w:hint="eastAsia" w:ascii="宋体" w:hAnsi="宋体" w:eastAsia="宋体" w:cs="宋体"/>
                <w:sz w:val="21"/>
                <w:szCs w:val="21"/>
              </w:rPr>
            </w:pPr>
          </w:p>
        </w:tc>
        <w:tc>
          <w:tcPr>
            <w:tcW w:w="4187" w:type="dxa"/>
            <w:gridSpan w:val="3"/>
            <w:vAlign w:val="center"/>
          </w:tcPr>
          <w:p w14:paraId="555ABAE0">
            <w:pPr>
              <w:pStyle w:val="69"/>
              <w:spacing w:before="27" w:line="200" w:lineRule="auto"/>
              <w:ind w:left="98" w:right="116" w:firstLine="19"/>
              <w:jc w:val="left"/>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63937A15">
            <w:pPr>
              <w:pStyle w:val="69"/>
              <w:spacing w:before="251"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3B50B1D">
            <w:pPr>
              <w:pStyle w:val="69"/>
              <w:spacing w:before="217" w:line="203" w:lineRule="auto"/>
              <w:ind w:firstLine="800" w:firstLineChars="400"/>
              <w:jc w:val="both"/>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622C742">
            <w:pPr>
              <w:jc w:val="center"/>
              <w:rPr>
                <w:rFonts w:hint="eastAsia" w:ascii="宋体" w:hAnsi="宋体" w:eastAsia="宋体" w:cs="宋体"/>
                <w:sz w:val="21"/>
                <w:szCs w:val="21"/>
              </w:rPr>
            </w:pPr>
          </w:p>
        </w:tc>
        <w:tc>
          <w:tcPr>
            <w:tcW w:w="4187" w:type="dxa"/>
            <w:gridSpan w:val="3"/>
            <w:vAlign w:val="center"/>
          </w:tcPr>
          <w:p w14:paraId="3242E086">
            <w:pPr>
              <w:pStyle w:val="69"/>
              <w:spacing w:before="43" w:line="190" w:lineRule="auto"/>
              <w:ind w:left="120" w:right="24"/>
              <w:jc w:val="left"/>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center"/>
          </w:tcPr>
          <w:p w14:paraId="6CDE5553">
            <w:pPr>
              <w:pStyle w:val="69"/>
              <w:spacing w:before="42" w:line="180" w:lineRule="auto"/>
              <w:ind w:left="120"/>
              <w:jc w:val="left"/>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580C57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注：</w:t>
      </w:r>
    </w:p>
    <w:p w14:paraId="2FE9511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主要经营负责人即实际控制人，是指通过投资关系、协议或者其他安排，能够实际支配公司行为的人。</w:t>
      </w:r>
    </w:p>
    <w:p w14:paraId="6180081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如未有相关情况，请在相应栏填写“无”。</w:t>
      </w:r>
    </w:p>
    <w:p w14:paraId="5C2E561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投标供应商应如实申报本单位控股及管理关系人员信息，如存在隐瞒真实情况，提供虚假资料的，经查实，主管部门将依据《深圳经济特区政府采购条例》第五十七条的规定进行处罚。</w:t>
      </w:r>
    </w:p>
    <w:p w14:paraId="64143F73">
      <w:pPr>
        <w:tabs>
          <w:tab w:val="left" w:pos="360"/>
        </w:tabs>
        <w:spacing w:line="360" w:lineRule="auto"/>
        <w:ind w:firstLine="480" w:firstLineChars="200"/>
        <w:jc w:val="both"/>
        <w:rPr>
          <w:rFonts w:hint="eastAsia" w:ascii="宋体" w:hAnsi="宋体" w:eastAsia="宋体" w:cs="宋体"/>
          <w:bCs/>
          <w:color w:val="333333"/>
          <w:shd w:val="clear" w:color="auto" w:fill="FFFFFF"/>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53"/>
        <w:ind w:firstLine="480"/>
      </w:pPr>
    </w:p>
    <w:p w14:paraId="21F541E6">
      <w:pPr>
        <w:pStyle w:val="53"/>
        <w:ind w:firstLine="480"/>
      </w:pPr>
    </w:p>
    <w:p w14:paraId="180B8FDC"/>
    <w:p w14:paraId="48EFB2F2">
      <w:pPr>
        <w:pStyle w:val="4"/>
        <w:spacing w:line="360" w:lineRule="auto"/>
        <w:ind w:firstLine="2100" w:firstLineChars="700"/>
        <w:jc w:val="both"/>
        <w:rPr>
          <w:rFonts w:hint="eastAsia" w:ascii="宋体" w:hAnsi="宋体" w:eastAsia="宋体" w:cs="宋体"/>
          <w:bCs/>
          <w:color w:val="333333"/>
          <w:shd w:val="clear" w:color="auto" w:fill="FFFFFF"/>
        </w:rPr>
      </w:pPr>
      <w:bookmarkStart w:id="23" w:name="_Toc21942"/>
      <w:r>
        <w:rPr>
          <w:rFonts w:hint="eastAsia" w:asciiTheme="majorEastAsia" w:hAnsiTheme="majorEastAsia" w:eastAsiaTheme="majorEastAsia"/>
          <w:sz w:val="30"/>
          <w:szCs w:val="30"/>
        </w:rPr>
        <w:t>《供应商基本情况表》附件</w:t>
      </w:r>
      <w:bookmarkEnd w:id="23"/>
    </w:p>
    <w:p w14:paraId="209A08F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投标时需提供《供应商基本情况表》附件，该要求作为供应商资格性审查的证明材料。</w:t>
      </w:r>
    </w:p>
    <w:p w14:paraId="42BFA230">
      <w:pPr>
        <w:tabs>
          <w:tab w:val="left" w:pos="360"/>
        </w:tabs>
        <w:spacing w:line="360" w:lineRule="auto"/>
        <w:ind w:firstLine="482" w:firstLineChars="200"/>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注：</w:t>
      </w:r>
    </w:p>
    <w:p w14:paraId="3D07144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1.投标供应商如实提供上述人员的社会保险证明，如上述人员的社会保险未由投标供应商缴纳，亦需提供相应单位为其缴纳的社会保险证明。</w:t>
      </w:r>
    </w:p>
    <w:p w14:paraId="13338BF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2.投标供应商为新成立企业且成立时间不足一个月可提供加盖投标供应商公章的情况说明或者证明材料亦视为符合。</w:t>
      </w:r>
    </w:p>
    <w:p w14:paraId="4F433DE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3.若为退休人员，提供退休证明。</w:t>
      </w:r>
    </w:p>
    <w:p w14:paraId="45BA5EE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4.如依法不需要缴纳社会保险的，提供相应文件证明。</w:t>
      </w:r>
    </w:p>
    <w:p w14:paraId="6D85603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5.若因为社保部门或税务部门原因无法提供的，需提供劳动合同及社保部门或税务部门官方通知证明（或官网公告截图）。</w:t>
      </w:r>
    </w:p>
    <w:p w14:paraId="74A4B9C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6.如本项目未安排项目投标授权代表人、项目负责人、主要技术人员的，无需提供投标授权代表人、项目负责人、主要技术人员的社保。</w:t>
      </w:r>
    </w:p>
    <w:p w14:paraId="2CD61F0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7.主要经营负责人即实际控制人，是指通过投资关系、协议或者其他安排，能够实际支配公司行为的人。如投标供应商无主要经营负责人的，无需提供主要经营负责人的社保。</w:t>
      </w:r>
    </w:p>
    <w:p w14:paraId="1299E9BB">
      <w:pPr>
        <w:tabs>
          <w:tab w:val="left" w:pos="360"/>
        </w:tabs>
        <w:spacing w:line="360" w:lineRule="auto"/>
        <w:ind w:firstLine="482" w:firstLineChars="200"/>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8.请供应商按以下格式提供上述涉及人员近三个月（含开标当月）中的任意一个月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szCs w:val="21"/>
        </w:rPr>
        <w:t>（</w:t>
      </w:r>
      <w:r>
        <w:rPr>
          <w:rFonts w:hint="eastAsia" w:ascii="宋体" w:hAnsi="宋体" w:eastAsia="宋体" w:cs="宋体"/>
          <w:b/>
          <w:bCs w:val="0"/>
          <w:color w:val="333333"/>
          <w:shd w:val="clear" w:color="auto" w:fill="FFFFFF"/>
        </w:rPr>
        <w:t>1）社保缴纳情况证明材料：</w:t>
      </w:r>
    </w:p>
    <w:p w14:paraId="025B2EF8">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①法定代表人</w:t>
      </w:r>
    </w:p>
    <w:p w14:paraId="0E1E076C">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07622099">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3A117E55">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52A083D4">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②单位负责人（如有）</w:t>
      </w:r>
    </w:p>
    <w:p w14:paraId="52ACA17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6045F1CA">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5B038169">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75AF073A">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③主要经营负责人（如有）</w:t>
      </w:r>
    </w:p>
    <w:p w14:paraId="42DD51B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0B246D1F">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51AD9C95">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48A99B9D">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④项目投标授权代表人</w:t>
      </w:r>
    </w:p>
    <w:p w14:paraId="21ACC747">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54CFE9F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08474622">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B4ED918">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⑤项目负责人</w:t>
      </w:r>
    </w:p>
    <w:p w14:paraId="4E5ACE36">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1D2245DE">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3D0EEE5C">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5AF40DB">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⑥主要技术人员（有多人担任，应分行填写）</w:t>
      </w:r>
    </w:p>
    <w:p w14:paraId="0E640E71">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42A2FE6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72E77012">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3B02646">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⑦投标文件编制人员（有多人担任，应分行填写）</w:t>
      </w:r>
    </w:p>
    <w:p w14:paraId="6C06E54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153D7D67">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096A631A">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50789C1F">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lang w:eastAsia="zh-CN"/>
        </w:rPr>
        <w:t>（</w:t>
      </w:r>
      <w:r>
        <w:rPr>
          <w:rFonts w:hint="eastAsia" w:ascii="宋体" w:hAnsi="宋体" w:eastAsia="宋体" w:cs="宋体"/>
          <w:b/>
          <w:bCs w:val="0"/>
          <w:color w:val="333333"/>
          <w:shd w:val="clear" w:color="auto" w:fill="FFFFFF"/>
          <w:lang w:val="en-US" w:eastAsia="zh-CN"/>
        </w:rPr>
        <w:t>2</w:t>
      </w:r>
      <w:r>
        <w:rPr>
          <w:rFonts w:hint="eastAsia" w:ascii="宋体" w:hAnsi="宋体" w:eastAsia="宋体" w:cs="宋体"/>
          <w:b/>
          <w:bCs w:val="0"/>
          <w:color w:val="333333"/>
          <w:shd w:val="clear" w:color="auto" w:fill="FFFFFF"/>
          <w:lang w:eastAsia="zh-CN"/>
        </w:rPr>
        <w:t>）</w:t>
      </w:r>
      <w:r>
        <w:rPr>
          <w:rFonts w:hint="eastAsia" w:ascii="宋体" w:hAnsi="宋体" w:eastAsia="宋体" w:cs="宋体"/>
          <w:b/>
          <w:bCs w:val="0"/>
          <w:color w:val="333333"/>
          <w:shd w:val="clear" w:color="auto" w:fill="FFFFFF"/>
        </w:rPr>
        <w:t>企业股权关系证明材料（投标人根据自身情况提供证明材料）：</w:t>
      </w:r>
    </w:p>
    <w:p w14:paraId="58C9963B">
      <w:pPr>
        <w:tabs>
          <w:tab w:val="left" w:pos="360"/>
        </w:tabs>
        <w:spacing w:line="360" w:lineRule="auto"/>
        <w:jc w:val="both"/>
        <w:rPr>
          <w:rFonts w:hint="eastAsia" w:ascii="宋体" w:hAnsi="宋体" w:eastAsia="宋体" w:cs="宋体"/>
          <w:bCs/>
          <w:shd w:val="clear" w:color="auto" w:fill="FFFFFF"/>
        </w:rPr>
      </w:pPr>
      <w:r>
        <w:rPr>
          <w:rFonts w:hint="eastAsia" w:asciiTheme="minorEastAsia" w:hAnsiTheme="minorEastAsia" w:cstheme="minorEastAsia"/>
          <w:b/>
          <w:bCs/>
        </w:rPr>
        <w:t>（二）资格证明文件</w:t>
      </w:r>
      <w:r>
        <w:rPr>
          <w:rFonts w:hint="eastAsia" w:asciiTheme="minorEastAsia" w:hAnsiTheme="minorEastAsia" w:cstheme="minorEastAsia"/>
          <w:b/>
          <w:bCs/>
          <w:lang w:eastAsia="zh-CN"/>
        </w:rPr>
        <w:t>：</w:t>
      </w:r>
      <w:r>
        <w:rPr>
          <w:rFonts w:hint="eastAsia" w:ascii="宋体" w:hAnsi="宋体" w:eastAsia="宋体" w:cs="宋体"/>
          <w:bCs/>
          <w:color w:val="333333"/>
          <w:shd w:val="clear" w:color="auto" w:fill="FFFFFF"/>
        </w:rPr>
        <w:t>供应商须是在中华人民共和国境内经注册独立法人单位，具有独立法人资格或者具有独立承担民事责任的能力的其他组织（提供营业执照或事业单位法人证等法人证明扫描件）</w:t>
      </w:r>
      <w:r>
        <w:rPr>
          <w:rFonts w:hint="eastAsia" w:cs="宋体"/>
          <w:bCs/>
          <w:color w:val="333333"/>
          <w:shd w:val="clear" w:color="auto" w:fill="FFFFFF"/>
        </w:rPr>
        <w:t>。</w:t>
      </w:r>
    </w:p>
    <w:p w14:paraId="33F11CD3">
      <w:pPr>
        <w:numPr>
          <w:ilvl w:val="255"/>
          <w:numId w:val="0"/>
        </w:numPr>
        <w:spacing w:line="360" w:lineRule="auto"/>
        <w:rPr>
          <w:rFonts w:hint="eastAsia"/>
          <w:lang w:val="en-US"/>
        </w:rPr>
      </w:pPr>
    </w:p>
    <w:p w14:paraId="5B616D76">
      <w:pPr>
        <w:tabs>
          <w:tab w:val="left" w:pos="360"/>
        </w:tabs>
        <w:spacing w:line="360" w:lineRule="auto"/>
        <w:jc w:val="both"/>
        <w:rPr>
          <w:rFonts w:hint="eastAsia" w:asciiTheme="minorEastAsia" w:hAnsiTheme="minorEastAsia" w:cstheme="minorEastAsia"/>
          <w:b/>
          <w:bCs/>
        </w:rPr>
      </w:pPr>
      <w:r>
        <w:rPr>
          <w:rFonts w:hint="eastAsia" w:asciiTheme="minorEastAsia" w:hAnsiTheme="minorEastAsia" w:cstheme="minorEastAsia"/>
          <w:b/>
          <w:bCs/>
          <w:lang w:val="en-US"/>
        </w:rPr>
        <w:t>（三）</w:t>
      </w:r>
      <w:r>
        <w:rPr>
          <w:rFonts w:hint="eastAsia" w:asciiTheme="minorEastAsia" w:hAnsiTheme="minorEastAsia" w:cstheme="minorEastAsia"/>
          <w:b/>
          <w:bCs/>
        </w:rPr>
        <w:t>法定代表人证明书格式</w:t>
      </w:r>
    </w:p>
    <w:p w14:paraId="284E3B7B">
      <w:pPr>
        <w:tabs>
          <w:tab w:val="left" w:pos="360"/>
        </w:tabs>
        <w:spacing w:line="360" w:lineRule="auto"/>
        <w:ind w:firstLine="643" w:firstLineChars="200"/>
        <w:jc w:val="center"/>
        <w:rPr>
          <w:rFonts w:hint="eastAsia" w:ascii="宋体" w:hAnsi="宋体" w:eastAsia="宋体" w:cs="宋体"/>
          <w:b/>
          <w:bCs w:val="0"/>
          <w:color w:val="333333"/>
          <w:shd w:val="clear" w:color="auto" w:fill="FFFFFF"/>
        </w:rPr>
      </w:pPr>
      <w:r>
        <w:rPr>
          <w:rFonts w:hint="eastAsia" w:ascii="宋体" w:hAnsi="宋体" w:eastAsia="宋体" w:cs="宋体"/>
          <w:b/>
          <w:bCs w:val="0"/>
          <w:color w:val="333333"/>
          <w:sz w:val="32"/>
          <w:szCs w:val="32"/>
          <w:shd w:val="clear" w:color="auto" w:fill="FFFFFF"/>
        </w:rPr>
        <w:t>法定代表人（负责人）证明书</w:t>
      </w:r>
    </w:p>
    <w:p w14:paraId="36D2C44B">
      <w:pPr>
        <w:tabs>
          <w:tab w:val="left" w:pos="360"/>
        </w:tabs>
        <w:spacing w:line="360" w:lineRule="auto"/>
        <w:ind w:firstLine="482" w:firstLineChars="200"/>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同志，现任我单位职务，为法定代表人（负责人），身份证号：联系电话：特此证明。</w:t>
      </w:r>
    </w:p>
    <w:p w14:paraId="63D581FD">
      <w:pPr>
        <w:keepNext w:val="0"/>
        <w:keepLines w:val="0"/>
        <w:pageBreakBefore w:val="0"/>
        <w:widowControl/>
        <w:tabs>
          <w:tab w:val="left" w:pos="360"/>
        </w:tabs>
        <w:kinsoku/>
        <w:wordWrap/>
        <w:overflowPunct/>
        <w:topLinePunct w:val="0"/>
        <w:autoSpaceDE/>
        <w:autoSpaceDN/>
        <w:bidi w:val="0"/>
        <w:adjustRightInd/>
        <w:snapToGrid/>
        <w:spacing w:line="300" w:lineRule="auto"/>
        <w:ind w:firstLine="240" w:firstLineChars="1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说明：</w:t>
      </w:r>
    </w:p>
    <w:p w14:paraId="18422886">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法定代表人为投标人（企业事业单位、国家机关、社会团体）的主要行政负责人。</w:t>
      </w:r>
    </w:p>
    <w:p w14:paraId="2AFD25B0">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本证明书要求投标供应商同时提供法定代表人（负责人）的身份证扫描件（正反两面）作为附件方为有效。</w:t>
      </w:r>
    </w:p>
    <w:p w14:paraId="5DB5A646">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lang w:eastAsia="zh-Hans"/>
        </w:rPr>
      </w:pPr>
      <w:r>
        <w:rPr>
          <w:rFonts w:hint="eastAsia" w:ascii="宋体" w:hAnsi="宋体" w:eastAsia="宋体" w:cs="宋体"/>
          <w:bCs/>
          <w:color w:val="333333"/>
          <w:shd w:val="clear" w:color="auto" w:fill="FFFFFF"/>
        </w:rPr>
        <w:t>3</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lang w:eastAsia="zh-Hans"/>
        </w:rPr>
        <w:t>本项目投标授权代表为法定代表人（负责人）的，无需提供</w:t>
      </w:r>
      <w:r>
        <w:rPr>
          <w:rFonts w:hint="eastAsia" w:ascii="宋体" w:hAnsi="宋体" w:eastAsia="宋体" w:cs="宋体"/>
          <w:bCs/>
          <w:color w:val="333333"/>
          <w:shd w:val="clear" w:color="auto" w:fill="FFFFFF"/>
        </w:rPr>
        <w:t>《投标文件签署授权委托书》</w:t>
      </w:r>
      <w:r>
        <w:rPr>
          <w:rFonts w:hint="eastAsia" w:ascii="宋体" w:hAnsi="宋体" w:eastAsia="宋体" w:cs="宋体"/>
          <w:bCs/>
          <w:color w:val="333333"/>
          <w:shd w:val="clear" w:color="auto" w:fill="FFFFFF"/>
          <w:lang w:eastAsia="zh-Hans"/>
        </w:rPr>
        <w:t>。</w:t>
      </w:r>
    </w:p>
    <w:p w14:paraId="329131E8">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内容必须填写真实、清楚，涂改无效，不得转让、买卖。</w:t>
      </w:r>
    </w:p>
    <w:p w14:paraId="5E4DD0CA">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w:t>
      </w:r>
    </w:p>
    <w:p w14:paraId="0B04A33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代表人性别：年龄：身份证号码：</w:t>
      </w:r>
    </w:p>
    <w:p w14:paraId="016617F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统一社会信用代码：经济性质：</w:t>
      </w:r>
    </w:p>
    <w:p w14:paraId="425501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经营范围：</w:t>
      </w:r>
    </w:p>
    <w:p w14:paraId="5855234B">
      <w:pPr>
        <w:spacing w:line="360" w:lineRule="auto"/>
        <w:jc w:val="center"/>
        <w:rPr>
          <w:rFonts w:hint="eastAsia" w:asciiTheme="minorEastAsia" w:hAnsiTheme="minorEastAsia" w:cstheme="minorEastAsia"/>
          <w:sz w:val="21"/>
          <w:szCs w:val="21"/>
        </w:rPr>
      </w:pPr>
      <w:r>
        <w:rPr>
          <w:rFonts w:hint="eastAsia" w:ascii="宋体" w:hAnsi="宋体" w:eastAsia="宋体" w:cs="宋体"/>
          <w:bCs/>
          <w:color w:val="333333"/>
          <w:shd w:val="clear" w:color="auto" w:fill="FFFFFF"/>
          <w:lang w:val="en-US" w:eastAsia="zh-CN"/>
        </w:rPr>
        <w:t xml:space="preserve">           投标人名称：（盖章）</w:t>
      </w:r>
    </w:p>
    <w:p w14:paraId="46209304">
      <w:pPr>
        <w:spacing w:line="360" w:lineRule="auto"/>
        <w:rPr>
          <w:rFonts w:hint="eastAsia" w:ascii="宋体" w:hAnsi="宋体" w:eastAsia="宋体" w:cs="宋体"/>
          <w:bCs/>
          <w:color w:val="333333"/>
          <w:shd w:val="clear" w:color="auto" w:fill="FFFFFF"/>
          <w:lang w:val="en-US" w:eastAsia="zh-CN"/>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-185420</wp:posOffset>
                </wp:positionH>
                <wp:positionV relativeFrom="paragraph">
                  <wp:posOffset>285115</wp:posOffset>
                </wp:positionV>
                <wp:extent cx="5944235" cy="1590040"/>
                <wp:effectExtent l="4445" t="4445" r="13970" b="5715"/>
                <wp:wrapNone/>
                <wp:docPr id="1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369F20">
                              <w:pPr>
                                <w:jc w:val="center"/>
                              </w:pPr>
                              <w:r>
                                <w:rPr>
                                  <w:rFonts w:hint="eastAsia"/>
                                </w:rPr>
                                <w:t>居民身份证扫描件粘贴处</w:t>
                              </w:r>
                            </w:p>
                            <w:p w14:paraId="4E4F3740">
                              <w:pPr>
                                <w:ind w:firstLine="1200" w:firstLineChars="500"/>
                              </w:pPr>
                            </w:p>
                            <w:p w14:paraId="53564280">
                              <w:pPr>
                                <w:jc w:val="center"/>
                              </w:pPr>
                              <w:r>
                                <w:rPr>
                                  <w:rFonts w:hint="eastAsia"/>
                                </w:rPr>
                                <w:t>（人像面）</w:t>
                              </w:r>
                            </w:p>
                            <w:p w14:paraId="62189AFE"/>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3491EC">
                              <w:pPr>
                                <w:jc w:val="center"/>
                              </w:pPr>
                              <w:r>
                                <w:rPr>
                                  <w:rFonts w:hint="eastAsia"/>
                                </w:rPr>
                                <w:t>居民身份证扫描件粘贴处</w:t>
                              </w:r>
                            </w:p>
                            <w:p w14:paraId="34BC954D">
                              <w:pPr>
                                <w:ind w:firstLine="1200" w:firstLineChars="500"/>
                              </w:pPr>
                            </w:p>
                            <w:p w14:paraId="0D84CD3E">
                              <w:pPr>
                                <w:jc w:val="center"/>
                              </w:pPr>
                              <w:r>
                                <w:rPr>
                                  <w:rFonts w:hint="eastAsia"/>
                                </w:rPr>
                                <w:t>（国徽面）</w:t>
                              </w:r>
                            </w:p>
                            <w:p w14:paraId="1E5E86E3"/>
                          </w:txbxContent>
                        </wps:txbx>
                        <wps:bodyPr vert="horz" anchor="t" upright="1"/>
                      </wps:wsp>
                    </wpg:wgp>
                  </a:graphicData>
                </a:graphic>
              </wp:anchor>
            </w:drawing>
          </mc:Choice>
          <mc:Fallback>
            <w:pict>
              <v:group id="组合 17" o:spid="_x0000_s1026" o:spt="203" style="position:absolute;left:0pt;margin-left:-14.6pt;margin-top:22.45pt;height:125.2pt;width:468.05pt;z-index:251661312;mso-width-relative:page;mso-height-relative:page;" coordorigin="703,8450" coordsize="9083,2499" o:gfxdata="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tvl72dsAAAAKAQAADwAAAAAAAAABACAA&#10;AAAiAAAAZHJzL2Rvd25yZXYueG1sUEsBAhQAFAAAAAgAh07iQKxLsEG1AgAA/w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369F20">
                        <w:pPr>
                          <w:jc w:val="center"/>
                        </w:pPr>
                        <w:r>
                          <w:rPr>
                            <w:rFonts w:hint="eastAsia"/>
                          </w:rPr>
                          <w:t>居民身份证扫描件粘贴处</w:t>
                        </w:r>
                      </w:p>
                      <w:p w14:paraId="4E4F3740">
                        <w:pPr>
                          <w:ind w:firstLine="1200" w:firstLineChars="500"/>
                        </w:pPr>
                      </w:p>
                      <w:p w14:paraId="53564280">
                        <w:pPr>
                          <w:jc w:val="center"/>
                        </w:pPr>
                        <w:r>
                          <w:rPr>
                            <w:rFonts w:hint="eastAsia"/>
                          </w:rPr>
                          <w:t>（人像面）</w:t>
                        </w:r>
                      </w:p>
                      <w:p w14:paraId="62189AFE"/>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93491EC">
                        <w:pPr>
                          <w:jc w:val="center"/>
                        </w:pPr>
                        <w:r>
                          <w:rPr>
                            <w:rFonts w:hint="eastAsia"/>
                          </w:rPr>
                          <w:t>居民身份证扫描件粘贴处</w:t>
                        </w:r>
                      </w:p>
                      <w:p w14:paraId="34BC954D">
                        <w:pPr>
                          <w:ind w:firstLine="1200" w:firstLineChars="500"/>
                        </w:pPr>
                      </w:p>
                      <w:p w14:paraId="0D84CD3E">
                        <w:pPr>
                          <w:jc w:val="center"/>
                        </w:pPr>
                        <w:r>
                          <w:rPr>
                            <w:rFonts w:hint="eastAsia"/>
                          </w:rPr>
                          <w:t>（国徽面）</w:t>
                        </w:r>
                      </w:p>
                      <w:p w14:paraId="1E5E86E3"/>
                    </w:txbxContent>
                  </v:textbox>
                </v:rect>
              </v:group>
            </w:pict>
          </mc:Fallback>
        </mc:AlternateContent>
      </w:r>
      <w:r>
        <w:rPr>
          <w:rFonts w:hint="eastAsia" w:ascii="宋体" w:hAnsi="宋体" w:eastAsia="宋体" w:cs="宋体"/>
          <w:bCs/>
          <w:color w:val="333333"/>
          <w:shd w:val="clear" w:color="auto" w:fill="FFFFFF"/>
        </w:rPr>
        <w:t>附：法定代表人身份证扫描件</w:t>
      </w:r>
      <w:r>
        <w:rPr>
          <w:rFonts w:hint="eastAsia" w:ascii="宋体" w:hAnsi="宋体" w:eastAsia="宋体" w:cs="宋体"/>
          <w:bCs/>
          <w:color w:val="333333"/>
          <w:shd w:val="clear" w:color="auto" w:fill="FFFFFF"/>
          <w:lang w:val="en-US" w:eastAsia="zh-CN"/>
        </w:rPr>
        <w:t xml:space="preserve">     </w:t>
      </w:r>
    </w:p>
    <w:p w14:paraId="7942D823">
      <w:pPr>
        <w:spacing w:line="360" w:lineRule="auto"/>
        <w:rPr>
          <w:rFonts w:hint="default" w:asciiTheme="minorEastAsia" w:hAnsiTheme="minorEastAsia" w:cstheme="minorEastAsia"/>
          <w:sz w:val="21"/>
          <w:szCs w:val="21"/>
          <w:lang w:val="en-US"/>
        </w:rPr>
      </w:pPr>
      <w:r>
        <w:rPr>
          <w:rFonts w:hint="eastAsia" w:ascii="宋体" w:hAnsi="宋体" w:eastAsia="宋体" w:cs="宋体"/>
          <w:bCs/>
          <w:color w:val="333333"/>
          <w:shd w:val="clear" w:color="auto" w:fill="FFFFFF"/>
          <w:lang w:val="en-US" w:eastAsia="zh-CN"/>
        </w:rPr>
        <w:t xml:space="preserve">             </w:t>
      </w:r>
    </w:p>
    <w:p w14:paraId="34CF6022">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2432E014">
      <w:pPr>
        <w:keepNext/>
        <w:keepLines/>
        <w:spacing w:line="420" w:lineRule="exact"/>
        <w:rPr>
          <w:rFonts w:hint="eastAsia" w:asciiTheme="minorEastAsia" w:hAnsiTheme="minorEastAsia" w:cstheme="minorEastAsia"/>
          <w:sz w:val="21"/>
          <w:szCs w:val="21"/>
        </w:rPr>
      </w:pPr>
    </w:p>
    <w:p w14:paraId="7B4B3B0E">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16218764">
      <w:pPr>
        <w:tabs>
          <w:tab w:val="left" w:pos="360"/>
        </w:tabs>
        <w:spacing w:line="460" w:lineRule="exact"/>
        <w:jc w:val="both"/>
        <w:rPr>
          <w:rFonts w:hint="eastAsia" w:ascii="宋体" w:hAnsi="宋体" w:eastAsia="宋体" w:cs="宋体"/>
          <w:b/>
          <w:bCs w:val="0"/>
          <w:color w:val="FF0000"/>
          <w:highlight w:val="yellow"/>
          <w:shd w:val="clear" w:color="auto" w:fill="FFFFFF"/>
        </w:rPr>
      </w:pPr>
      <w:r>
        <w:rPr>
          <w:rFonts w:hint="eastAsia" w:ascii="宋体" w:hAnsi="宋体" w:eastAsia="宋体" w:cs="宋体"/>
          <w:b/>
          <w:bCs w:val="0"/>
          <w:color w:val="FF0000"/>
          <w:highlight w:val="yellow"/>
          <w:shd w:val="clear" w:color="auto" w:fill="FFFFFF"/>
        </w:rPr>
        <w:t>注：投标人须额外开具《法定代表人证明书》原件，投标人代表递交投标文件并出席开标环节时应携带身份证、《法定代表人授权书》及《法定代表人证明书》原件供招采办工作人员核对身份信息。</w:t>
      </w:r>
    </w:p>
    <w:p w14:paraId="264ED6EA">
      <w:pPr>
        <w:numPr>
          <w:ilvl w:val="255"/>
          <w:numId w:val="0"/>
        </w:numPr>
        <w:rPr>
          <w:rFonts w:hint="eastAsia" w:asciiTheme="minorEastAsia" w:hAnsiTheme="minorEastAsia" w:cstheme="minorEastAsia"/>
          <w:b/>
          <w:bCs/>
          <w:color w:val="FF0000"/>
          <w:highlight w:val="yellow"/>
        </w:rPr>
      </w:pPr>
      <w:r>
        <w:rPr>
          <w:rFonts w:hint="eastAsia" w:asciiTheme="minorEastAsia" w:hAnsiTheme="minorEastAsia" w:cstheme="minorEastAsia"/>
          <w:b/>
          <w:bCs/>
          <w:color w:val="FF0000"/>
          <w:highlight w:val="yellow"/>
        </w:rPr>
        <w:br w:type="page"/>
      </w:r>
    </w:p>
    <w:p w14:paraId="0EF922CC">
      <w:pPr>
        <w:tabs>
          <w:tab w:val="left" w:pos="360"/>
        </w:tabs>
        <w:spacing w:line="460" w:lineRule="exact"/>
        <w:jc w:val="both"/>
        <w:rPr>
          <w:rFonts w:hint="eastAsia" w:asciiTheme="minorEastAsia" w:hAnsiTheme="minorEastAsia" w:cstheme="minorEastAsia"/>
          <w:b/>
          <w:bCs/>
          <w:lang w:val="en-US"/>
        </w:rPr>
      </w:pPr>
      <w:r>
        <w:rPr>
          <w:rFonts w:hint="eastAsia" w:asciiTheme="minorEastAsia" w:hAnsiTheme="minorEastAsia" w:cstheme="minorEastAsia"/>
          <w:b/>
          <w:bCs/>
          <w:lang w:val="en-US"/>
        </w:rPr>
        <w:t>（四）法定代表人授权书格式（投标人代表为法定代表人的无需提供本格式）</w:t>
      </w:r>
    </w:p>
    <w:p w14:paraId="605F7926">
      <w:pPr>
        <w:spacing w:line="360" w:lineRule="auto"/>
        <w:jc w:val="center"/>
        <w:rPr>
          <w:rFonts w:hint="eastAsia" w:asciiTheme="minorEastAsia" w:hAnsiTheme="minorEastAsia" w:cstheme="minorEastAsia"/>
          <w:b/>
          <w:sz w:val="32"/>
          <w:szCs w:val="32"/>
        </w:rPr>
      </w:pPr>
    </w:p>
    <w:p w14:paraId="0A8FA23E">
      <w:pPr>
        <w:spacing w:line="360" w:lineRule="auto"/>
        <w:jc w:val="center"/>
        <w:rPr>
          <w:rFonts w:hint="eastAsia" w:ascii="宋体" w:hAnsi="宋体" w:eastAsia="宋体" w:cs="宋体"/>
          <w:bCs/>
          <w:color w:val="333333"/>
          <w:shd w:val="clear" w:color="auto" w:fill="FFFFFF"/>
        </w:rPr>
      </w:pPr>
      <w:r>
        <w:rPr>
          <w:rFonts w:hint="eastAsia" w:asciiTheme="minorEastAsia" w:hAnsiTheme="minorEastAsia" w:cstheme="minorEastAsia"/>
          <w:b/>
          <w:sz w:val="32"/>
          <w:szCs w:val="32"/>
        </w:rPr>
        <w:t>法定代表人授权书</w:t>
      </w:r>
    </w:p>
    <w:p w14:paraId="4C26C68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zh-CN"/>
        </w:rPr>
        <w:t>本授权委托书声明：我（姓名）系（供应商名称）的法定代表人，现授权委托（姓名）</w:t>
      </w:r>
      <w:r>
        <w:rPr>
          <w:rFonts w:hint="eastAsia" w:ascii="宋体" w:hAnsi="宋体" w:eastAsia="宋体" w:cs="宋体"/>
          <w:bCs/>
          <w:color w:val="333333"/>
          <w:shd w:val="clear" w:color="auto" w:fill="FFFFFF"/>
        </w:rPr>
        <w:t>为本公司的合法代理人，参加（项目名称、项目编号）的采购活动，以本公司名义处理与之有关的事务。</w:t>
      </w:r>
    </w:p>
    <w:p w14:paraId="4D0979B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本授权书于年月日签字生效，</w:t>
      </w:r>
      <w:r>
        <w:rPr>
          <w:rFonts w:hint="eastAsia" w:ascii="宋体" w:hAnsi="宋体" w:eastAsia="宋体" w:cs="宋体"/>
          <w:bCs/>
          <w:color w:val="333333"/>
          <w:shd w:val="clear" w:color="auto" w:fill="FFFFFF"/>
          <w:lang w:val="zh-CN"/>
        </w:rPr>
        <w:t>被授权人无转委托权，特此委托。</w:t>
      </w:r>
    </w:p>
    <w:p w14:paraId="45015CB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被授权人姓名</w:t>
      </w:r>
      <w:r>
        <w:rPr>
          <w:rFonts w:hint="eastAsia" w:ascii="宋体" w:hAnsi="宋体" w:eastAsia="宋体" w:cs="宋体"/>
          <w:bCs/>
          <w:color w:val="333333"/>
          <w:shd w:val="clear" w:color="auto" w:fill="FFFFFF"/>
          <w:lang w:val="zh-CN"/>
        </w:rPr>
        <w:t>：性别：年龄：</w:t>
      </w:r>
    </w:p>
    <w:p w14:paraId="7D55C36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zh-CN"/>
        </w:rPr>
        <w:t>身份证号码：职务：</w:t>
      </w:r>
    </w:p>
    <w:p w14:paraId="57023C4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法定代表人（签字或盖章）：</w:t>
      </w:r>
    </w:p>
    <w:p w14:paraId="03EA2A1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被授权人（签字）：</w:t>
      </w:r>
    </w:p>
    <w:p w14:paraId="4360B6C6">
      <w:pPr>
        <w:tabs>
          <w:tab w:val="left" w:pos="360"/>
        </w:tabs>
        <w:spacing w:line="360" w:lineRule="auto"/>
        <w:ind w:firstLine="480" w:firstLineChars="200"/>
        <w:jc w:val="both"/>
        <w:rPr>
          <w:rFonts w:hint="eastAsia" w:asciiTheme="minorEastAsia" w:hAnsiTheme="minorEastAsia" w:cstheme="minorEastAsia"/>
          <w:sz w:val="21"/>
          <w:szCs w:val="21"/>
        </w:rPr>
      </w:pPr>
      <w:r>
        <w:rPr>
          <w:rFonts w:hint="eastAsia" w:ascii="宋体" w:hAnsi="宋体" w:eastAsia="宋体" w:cs="宋体"/>
          <w:bCs/>
          <w:color w:val="333333"/>
          <w:shd w:val="clear" w:color="auto" w:fill="FFFFFF"/>
        </w:rPr>
        <w:t>供应商（公章）：</w:t>
      </w:r>
    </w:p>
    <w:p w14:paraId="7EB955DA">
      <w:pPr>
        <w:tabs>
          <w:tab w:val="left" w:pos="360"/>
        </w:tabs>
        <w:spacing w:line="460" w:lineRule="exact"/>
        <w:ind w:firstLine="480" w:firstLineChars="200"/>
        <w:jc w:val="both"/>
        <w:rPr>
          <w:rFonts w:hint="eastAsia" w:asciiTheme="minorEastAsia" w:hAnsiTheme="minorEastAsia" w:cstheme="minorEastAsia"/>
          <w:b/>
          <w:sz w:val="21"/>
          <w:szCs w:val="21"/>
        </w:rPr>
      </w:pPr>
      <w:r>
        <w:rPr>
          <w:rFonts w:hint="eastAsia" w:ascii="宋体" w:hAnsi="宋体" w:eastAsia="宋体" w:cs="宋体"/>
          <w:bCs/>
          <w:color w:val="333333"/>
          <w:shd w:val="clear" w:color="auto" w:fill="FFFFFF"/>
        </w:rPr>
        <w:t>附：被授权人身份证扫描件</w:t>
      </w:r>
    </w:p>
    <w:p w14:paraId="3F04F98F">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2336" behindDoc="0" locked="0" layoutInCell="1" allowOverlap="1">
                <wp:simplePos x="0" y="0"/>
                <wp:positionH relativeFrom="column">
                  <wp:posOffset>-168910</wp:posOffset>
                </wp:positionH>
                <wp:positionV relativeFrom="paragraph">
                  <wp:posOffset>23495</wp:posOffset>
                </wp:positionV>
                <wp:extent cx="5944235" cy="1590040"/>
                <wp:effectExtent l="4445" t="4445" r="13970" b="5715"/>
                <wp:wrapNone/>
                <wp:docPr id="16"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AAC461">
                              <w:pPr>
                                <w:jc w:val="center"/>
                              </w:pPr>
                              <w:r>
                                <w:rPr>
                                  <w:rFonts w:hint="eastAsia"/>
                                </w:rPr>
                                <w:t>居民身份证扫描件粘贴处</w:t>
                              </w:r>
                            </w:p>
                            <w:p w14:paraId="25214182">
                              <w:pPr>
                                <w:ind w:firstLine="1200" w:firstLineChars="500"/>
                              </w:pPr>
                            </w:p>
                            <w:p w14:paraId="101ACACC">
                              <w:pPr>
                                <w:jc w:val="center"/>
                              </w:pPr>
                              <w:r>
                                <w:rPr>
                                  <w:rFonts w:hint="eastAsia"/>
                                </w:rPr>
                                <w:t>（人像面）</w:t>
                              </w:r>
                            </w:p>
                            <w:p w14:paraId="022245B9"/>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1F182B">
                              <w:pPr>
                                <w:jc w:val="center"/>
                              </w:pPr>
                              <w:r>
                                <w:rPr>
                                  <w:rFonts w:hint="eastAsia"/>
                                </w:rPr>
                                <w:t>居民身份证扫描件粘贴处</w:t>
                              </w:r>
                            </w:p>
                            <w:p w14:paraId="79FBEE71">
                              <w:pPr>
                                <w:ind w:firstLine="1200" w:firstLineChars="500"/>
                              </w:pPr>
                            </w:p>
                            <w:p w14:paraId="16DAAEF3">
                              <w:pPr>
                                <w:jc w:val="center"/>
                              </w:pPr>
                              <w:r>
                                <w:rPr>
                                  <w:rFonts w:hint="eastAsia"/>
                                </w:rPr>
                                <w:t>（国徽面）</w:t>
                              </w:r>
                            </w:p>
                            <w:p w14:paraId="67E6417A"/>
                          </w:txbxContent>
                        </wps:txbx>
                        <wps:bodyPr vert="horz" anchor="t" upright="1"/>
                      </wps:wsp>
                    </wpg:wgp>
                  </a:graphicData>
                </a:graphic>
              </wp:anchor>
            </w:drawing>
          </mc:Choice>
          <mc:Fallback>
            <w:pict>
              <v:group id="组合 17" o:spid="_x0000_s1026" o:spt="203" style="position:absolute;left:0pt;margin-left:-13.3pt;margin-top:1.85pt;height:125.2pt;width:468.05pt;z-index:251662336;mso-width-relative:page;mso-height-relative:page;" coordorigin="703,8450" coordsize="9083,2499" o:gfxdata="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ImB7naAAAACQEAAA8AAAAAAAAAAQAg&#10;AAAAIgAAAGRycy9kb3ducmV2LnhtbFBLAQIUABQAAAAIAIdO4kA7zQ/ytwIAAAEIAAAOAAAAAAAA&#10;AAEAIAAAACk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AAC461">
                        <w:pPr>
                          <w:jc w:val="center"/>
                        </w:pPr>
                        <w:r>
                          <w:rPr>
                            <w:rFonts w:hint="eastAsia"/>
                          </w:rPr>
                          <w:t>居民身份证扫描件粘贴处</w:t>
                        </w:r>
                      </w:p>
                      <w:p w14:paraId="25214182">
                        <w:pPr>
                          <w:ind w:firstLine="1200" w:firstLineChars="500"/>
                        </w:pPr>
                      </w:p>
                      <w:p w14:paraId="101ACACC">
                        <w:pPr>
                          <w:jc w:val="center"/>
                        </w:pPr>
                        <w:r>
                          <w:rPr>
                            <w:rFonts w:hint="eastAsia"/>
                          </w:rPr>
                          <w:t>（人像面）</w:t>
                        </w:r>
                      </w:p>
                      <w:p w14:paraId="022245B9"/>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1F182B">
                        <w:pPr>
                          <w:jc w:val="center"/>
                        </w:pPr>
                        <w:r>
                          <w:rPr>
                            <w:rFonts w:hint="eastAsia"/>
                          </w:rPr>
                          <w:t>居民身份证扫描件粘贴处</w:t>
                        </w:r>
                      </w:p>
                      <w:p w14:paraId="79FBEE71">
                        <w:pPr>
                          <w:ind w:firstLine="1200" w:firstLineChars="500"/>
                        </w:pPr>
                      </w:p>
                      <w:p w14:paraId="16DAAEF3">
                        <w:pPr>
                          <w:jc w:val="center"/>
                        </w:pPr>
                        <w:r>
                          <w:rPr>
                            <w:rFonts w:hint="eastAsia"/>
                          </w:rPr>
                          <w:t>（国徽面）</w:t>
                        </w:r>
                      </w:p>
                      <w:p w14:paraId="67E6417A"/>
                    </w:txbxContent>
                  </v:textbox>
                </v:rect>
              </v:group>
            </w:pict>
          </mc:Fallback>
        </mc:AlternateContent>
      </w: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493D7C29">
      <w:pPr>
        <w:tabs>
          <w:tab w:val="left" w:pos="360"/>
        </w:tabs>
        <w:spacing w:line="460" w:lineRule="exact"/>
        <w:jc w:val="both"/>
        <w:rPr>
          <w:rFonts w:hint="eastAsia" w:ascii="宋体" w:hAnsi="宋体" w:eastAsia="宋体" w:cs="宋体"/>
          <w:b/>
          <w:bCs w:val="0"/>
          <w:color w:val="FF0000"/>
          <w:highlight w:val="yellow"/>
          <w:shd w:val="clear" w:color="auto" w:fill="FFFFFF"/>
        </w:rPr>
      </w:pPr>
      <w:r>
        <w:rPr>
          <w:rFonts w:hint="eastAsia" w:ascii="宋体" w:hAnsi="宋体" w:eastAsia="宋体" w:cs="宋体"/>
          <w:b/>
          <w:bCs w:val="0"/>
          <w:color w:val="FF0000"/>
          <w:highlight w:val="yellow"/>
          <w:shd w:val="clear" w:color="auto" w:fill="FFFFFF"/>
        </w:rPr>
        <w:t>注：投标人须额外开具《法定代表人授权书》原件，投标人代表递交投标文件并出席开标环节时应携带身份证、《法定代表人授权书》及《法定代表人证明书》原件供招采办工作人员核对身份信息。</w:t>
      </w:r>
    </w:p>
    <w:p w14:paraId="101B2586">
      <w:pPr>
        <w:pStyle w:val="34"/>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bCs/>
          <w:lang w:val="en-US"/>
        </w:rPr>
      </w:pPr>
      <w:r>
        <w:rPr>
          <w:rFonts w:hint="eastAsia" w:asciiTheme="minorEastAsia" w:hAnsiTheme="minorEastAsia" w:cstheme="minorEastAsia"/>
          <w:b/>
          <w:bCs/>
          <w:lang w:val="en-US"/>
        </w:rPr>
        <w:t>七、项目报价表</w:t>
      </w:r>
    </w:p>
    <w:p w14:paraId="53582290">
      <w:pPr>
        <w:rPr>
          <w:rFonts w:hint="eastAsia" w:asciiTheme="minorEastAsia" w:hAnsiTheme="minorEastAsia" w:cstheme="minorEastAsia"/>
          <w:b/>
          <w:bCs/>
        </w:rPr>
      </w:pP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067"/>
        <w:gridCol w:w="2052"/>
        <w:gridCol w:w="2764"/>
      </w:tblGrid>
      <w:tr w14:paraId="579D8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41" w:type="pct"/>
            <w:gridSpan w:val="2"/>
            <w:tcBorders>
              <w:top w:val="single" w:color="auto" w:sz="12" w:space="0"/>
              <w:bottom w:val="single" w:color="auto" w:sz="4" w:space="0"/>
            </w:tcBorders>
            <w:shd w:val="clear" w:color="auto" w:fill="EEECE1"/>
            <w:vAlign w:val="center"/>
          </w:tcPr>
          <w:p w14:paraId="5F7C6E03">
            <w:pPr>
              <w:adjustRightInd w:val="0"/>
              <w:snapToGrid w:val="0"/>
              <w:jc w:val="center"/>
              <w:rPr>
                <w:rFonts w:ascii="宋体"/>
                <w:b/>
                <w:color w:val="auto"/>
                <w:szCs w:val="21"/>
              </w:rPr>
            </w:pPr>
            <w:r>
              <w:rPr>
                <w:rFonts w:hint="eastAsia" w:ascii="宋体"/>
                <w:b/>
                <w:color w:val="auto"/>
                <w:szCs w:val="21"/>
              </w:rPr>
              <w:t>采购内容</w:t>
            </w:r>
          </w:p>
        </w:tc>
        <w:tc>
          <w:tcPr>
            <w:tcW w:w="1132" w:type="pct"/>
            <w:tcBorders>
              <w:top w:val="single" w:color="auto" w:sz="12" w:space="0"/>
              <w:bottom w:val="single" w:color="auto" w:sz="4" w:space="0"/>
            </w:tcBorders>
            <w:shd w:val="clear" w:color="auto" w:fill="EEECE1"/>
            <w:vAlign w:val="center"/>
          </w:tcPr>
          <w:p w14:paraId="544DBC8C">
            <w:pPr>
              <w:widowControl/>
              <w:jc w:val="center"/>
              <w:rPr>
                <w:rFonts w:ascii="宋体"/>
                <w:b/>
                <w:color w:val="auto"/>
                <w:szCs w:val="21"/>
              </w:rPr>
            </w:pPr>
            <w:r>
              <w:rPr>
                <w:rFonts w:hint="eastAsia" w:ascii="宋体"/>
                <w:b/>
                <w:color w:val="auto"/>
                <w:szCs w:val="21"/>
              </w:rPr>
              <w:t>最高单价限价</w:t>
            </w:r>
          </w:p>
        </w:tc>
        <w:tc>
          <w:tcPr>
            <w:tcW w:w="1525" w:type="pct"/>
            <w:tcBorders>
              <w:top w:val="single" w:color="auto" w:sz="12" w:space="0"/>
              <w:bottom w:val="single" w:color="auto" w:sz="4" w:space="0"/>
            </w:tcBorders>
            <w:shd w:val="clear" w:color="auto" w:fill="EEECE1"/>
            <w:vAlign w:val="center"/>
          </w:tcPr>
          <w:p w14:paraId="634D384F">
            <w:pPr>
              <w:widowControl/>
              <w:jc w:val="center"/>
              <w:rPr>
                <w:rFonts w:ascii="宋体"/>
                <w:b/>
                <w:color w:val="auto"/>
                <w:szCs w:val="21"/>
              </w:rPr>
            </w:pPr>
            <w:r>
              <w:rPr>
                <w:rFonts w:hint="eastAsia" w:ascii="宋体"/>
                <w:b/>
                <w:color w:val="auto"/>
                <w:szCs w:val="21"/>
              </w:rPr>
              <w:t>单项投标报价</w:t>
            </w:r>
          </w:p>
        </w:tc>
      </w:tr>
      <w:tr w14:paraId="6B87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pct"/>
            <w:vMerge w:val="restart"/>
            <w:tcBorders>
              <w:top w:val="single" w:color="auto" w:sz="4" w:space="0"/>
            </w:tcBorders>
            <w:vAlign w:val="center"/>
          </w:tcPr>
          <w:p w14:paraId="49EADB05">
            <w:pPr>
              <w:adjustRightInd w:val="0"/>
              <w:snapToGrid w:val="0"/>
              <w:jc w:val="center"/>
              <w:rPr>
                <w:rFonts w:hint="default" w:ascii="宋体"/>
                <w:bCs/>
                <w:color w:val="auto"/>
                <w:szCs w:val="21"/>
                <w:lang w:val="en-US"/>
              </w:rPr>
            </w:pPr>
            <w:r>
              <w:rPr>
                <w:rFonts w:hint="eastAsia" w:ascii="宋体" w:hAnsi="宋体" w:cs="宋体"/>
                <w:b/>
                <w:bCs/>
                <w:color w:val="auto"/>
                <w:szCs w:val="21"/>
                <w:lang w:val="en-US" w:eastAsia="zh-CN"/>
              </w:rPr>
              <w:t>免赔照护服务</w:t>
            </w:r>
          </w:p>
        </w:tc>
        <w:tc>
          <w:tcPr>
            <w:tcW w:w="1692" w:type="pct"/>
            <w:vAlign w:val="center"/>
          </w:tcPr>
          <w:p w14:paraId="365787A2">
            <w:pPr>
              <w:jc w:val="center"/>
              <w:rPr>
                <w:rFonts w:ascii="宋体"/>
                <w:bCs/>
                <w:color w:val="auto"/>
                <w:szCs w:val="21"/>
              </w:rPr>
            </w:pPr>
            <w:r>
              <w:rPr>
                <w:rFonts w:hint="eastAsia"/>
                <w:lang w:val="en-US" w:eastAsia="zh-CN"/>
              </w:rPr>
              <w:t>一对三</w:t>
            </w:r>
          </w:p>
        </w:tc>
        <w:tc>
          <w:tcPr>
            <w:tcW w:w="1132" w:type="pct"/>
            <w:vAlign w:val="center"/>
          </w:tcPr>
          <w:p w14:paraId="29C6FECB">
            <w:pPr>
              <w:pStyle w:val="4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cs="宋体"/>
                <w:color w:val="auto"/>
                <w:szCs w:val="21"/>
              </w:rPr>
            </w:pPr>
            <w:r>
              <w:rPr>
                <w:rFonts w:hint="eastAsia" w:ascii="宋体" w:hAnsi="宋体" w:eastAsia="宋体" w:cs="宋体"/>
                <w:color w:val="auto"/>
                <w:kern w:val="0"/>
                <w:sz w:val="21"/>
                <w:szCs w:val="21"/>
                <w:lang w:val="en-US" w:eastAsia="zh-CN" w:bidi="zh-CN"/>
              </w:rPr>
              <w:t>140</w:t>
            </w:r>
            <w:r>
              <w:rPr>
                <w:rFonts w:hint="eastAsia" w:ascii="宋体" w:hAnsi="宋体" w:eastAsia="宋体" w:cs="宋体"/>
                <w:color w:val="auto"/>
                <w:kern w:val="0"/>
                <w:sz w:val="21"/>
                <w:szCs w:val="21"/>
                <w:lang w:val="zh-CN" w:eastAsia="zh-CN" w:bidi="zh-CN"/>
              </w:rPr>
              <w:t>元/人/天</w:t>
            </w:r>
          </w:p>
        </w:tc>
        <w:tc>
          <w:tcPr>
            <w:tcW w:w="1525" w:type="pct"/>
            <w:vAlign w:val="center"/>
          </w:tcPr>
          <w:p w14:paraId="5719D45D">
            <w:pPr>
              <w:adjustRightInd w:val="0"/>
              <w:snapToGrid w:val="0"/>
              <w:jc w:val="center"/>
              <w:rPr>
                <w:rFonts w:hint="eastAsia" w:ascii="宋体" w:hAnsi="宋体" w:cs="宋体"/>
                <w:color w:val="auto"/>
                <w:szCs w:val="21"/>
              </w:rPr>
            </w:pPr>
            <w:r>
              <w:rPr>
                <w:rFonts w:hint="eastAsia" w:ascii="宋体" w:hAnsi="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eastAsia="zh-CN" w:bidi="zh-CN"/>
              </w:rPr>
              <w:t>元/人/天</w:t>
            </w:r>
          </w:p>
        </w:tc>
      </w:tr>
      <w:tr w14:paraId="71F19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pct"/>
            <w:vMerge w:val="continue"/>
            <w:vAlign w:val="center"/>
          </w:tcPr>
          <w:p w14:paraId="085F7326">
            <w:pPr>
              <w:adjustRightInd w:val="0"/>
              <w:snapToGrid w:val="0"/>
              <w:jc w:val="center"/>
              <w:rPr>
                <w:rFonts w:ascii="宋体" w:hAnsi="宋体" w:cs="宋体"/>
                <w:b/>
                <w:bCs/>
                <w:color w:val="auto"/>
                <w:szCs w:val="21"/>
              </w:rPr>
            </w:pPr>
          </w:p>
        </w:tc>
        <w:tc>
          <w:tcPr>
            <w:tcW w:w="1692" w:type="pct"/>
            <w:vAlign w:val="center"/>
          </w:tcPr>
          <w:p w14:paraId="1BFCFB5D">
            <w:pPr>
              <w:jc w:val="center"/>
              <w:rPr>
                <w:rFonts w:ascii="宋体"/>
                <w:bCs/>
                <w:color w:val="auto"/>
                <w:szCs w:val="21"/>
              </w:rPr>
            </w:pPr>
            <w:r>
              <w:rPr>
                <w:rFonts w:hint="eastAsia"/>
                <w:lang w:val="en-US" w:eastAsia="zh-CN"/>
              </w:rPr>
              <w:t>一对二</w:t>
            </w:r>
          </w:p>
        </w:tc>
        <w:tc>
          <w:tcPr>
            <w:tcW w:w="1132" w:type="pct"/>
            <w:vAlign w:val="center"/>
          </w:tcPr>
          <w:p w14:paraId="01319A67">
            <w:pPr>
              <w:pStyle w:val="4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cs="宋体"/>
                <w:color w:val="auto"/>
                <w:szCs w:val="21"/>
              </w:rPr>
            </w:pPr>
            <w:r>
              <w:rPr>
                <w:rFonts w:hint="eastAsia" w:ascii="宋体" w:hAnsi="宋体" w:eastAsia="宋体" w:cs="宋体"/>
                <w:color w:val="auto"/>
                <w:kern w:val="0"/>
                <w:sz w:val="21"/>
                <w:szCs w:val="21"/>
                <w:lang w:val="en-US" w:eastAsia="zh-CN" w:bidi="zh-CN"/>
              </w:rPr>
              <w:t>180</w:t>
            </w:r>
            <w:r>
              <w:rPr>
                <w:rFonts w:hint="eastAsia" w:ascii="宋体" w:hAnsi="宋体" w:eastAsia="宋体" w:cs="宋体"/>
                <w:color w:val="auto"/>
                <w:kern w:val="0"/>
                <w:sz w:val="21"/>
                <w:szCs w:val="21"/>
                <w:lang w:val="zh-CN" w:eastAsia="zh-CN" w:bidi="zh-CN"/>
              </w:rPr>
              <w:t>元/人/天</w:t>
            </w:r>
          </w:p>
        </w:tc>
        <w:tc>
          <w:tcPr>
            <w:tcW w:w="1525" w:type="pct"/>
            <w:vAlign w:val="center"/>
          </w:tcPr>
          <w:p w14:paraId="49FABB5A">
            <w:pPr>
              <w:adjustRightInd w:val="0"/>
              <w:snapToGrid w:val="0"/>
              <w:jc w:val="center"/>
              <w:rPr>
                <w:rFonts w:ascii="宋体"/>
                <w:bCs/>
                <w:color w:val="auto"/>
                <w:szCs w:val="21"/>
              </w:rPr>
            </w:pPr>
            <w:r>
              <w:rPr>
                <w:rFonts w:hint="eastAsia" w:ascii="宋体" w:hAnsi="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eastAsia="zh-CN" w:bidi="zh-CN"/>
              </w:rPr>
              <w:t>元/人/天</w:t>
            </w:r>
          </w:p>
        </w:tc>
      </w:tr>
      <w:tr w14:paraId="5FE07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pct"/>
            <w:vMerge w:val="continue"/>
            <w:vAlign w:val="center"/>
          </w:tcPr>
          <w:p w14:paraId="04528BC7">
            <w:pPr>
              <w:adjustRightInd w:val="0"/>
              <w:snapToGrid w:val="0"/>
              <w:jc w:val="center"/>
              <w:rPr>
                <w:rFonts w:ascii="宋体"/>
                <w:bCs/>
                <w:color w:val="auto"/>
                <w:szCs w:val="21"/>
              </w:rPr>
            </w:pPr>
          </w:p>
        </w:tc>
        <w:tc>
          <w:tcPr>
            <w:tcW w:w="1692" w:type="pct"/>
            <w:tcBorders>
              <w:bottom w:val="single" w:color="auto" w:sz="4" w:space="0"/>
            </w:tcBorders>
            <w:vAlign w:val="center"/>
          </w:tcPr>
          <w:p w14:paraId="66DAA1F8">
            <w:pPr>
              <w:jc w:val="center"/>
              <w:rPr>
                <w:rFonts w:ascii="宋体"/>
                <w:bCs/>
                <w:color w:val="auto"/>
                <w:szCs w:val="21"/>
              </w:rPr>
            </w:pPr>
            <w:r>
              <w:rPr>
                <w:rFonts w:hint="eastAsia"/>
                <w:lang w:val="en-US" w:eastAsia="zh-CN"/>
              </w:rPr>
              <w:t>一对一</w:t>
            </w:r>
          </w:p>
        </w:tc>
        <w:tc>
          <w:tcPr>
            <w:tcW w:w="1132" w:type="pct"/>
            <w:vAlign w:val="center"/>
          </w:tcPr>
          <w:p w14:paraId="71F09600">
            <w:pPr>
              <w:pStyle w:val="4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ascii="宋体" w:hAnsi="宋体" w:cs="宋体"/>
                <w:color w:val="auto"/>
                <w:szCs w:val="21"/>
              </w:rPr>
            </w:pPr>
            <w:r>
              <w:rPr>
                <w:rFonts w:hint="eastAsia" w:ascii="宋体" w:hAnsi="宋体" w:eastAsia="宋体" w:cs="宋体"/>
                <w:color w:val="auto"/>
                <w:kern w:val="0"/>
                <w:sz w:val="21"/>
                <w:szCs w:val="21"/>
                <w:lang w:val="en-US" w:eastAsia="zh-CN" w:bidi="zh-CN"/>
              </w:rPr>
              <w:t>280</w:t>
            </w:r>
            <w:r>
              <w:rPr>
                <w:rFonts w:hint="eastAsia" w:ascii="宋体" w:hAnsi="宋体" w:eastAsia="宋体" w:cs="宋体"/>
                <w:color w:val="auto"/>
                <w:kern w:val="0"/>
                <w:sz w:val="21"/>
                <w:szCs w:val="21"/>
                <w:lang w:val="zh-CN" w:eastAsia="zh-CN" w:bidi="zh-CN"/>
              </w:rPr>
              <w:t>元/人/天</w:t>
            </w:r>
          </w:p>
        </w:tc>
        <w:tc>
          <w:tcPr>
            <w:tcW w:w="1525" w:type="pct"/>
            <w:vAlign w:val="center"/>
          </w:tcPr>
          <w:p w14:paraId="0DE87C5E">
            <w:pPr>
              <w:adjustRightInd w:val="0"/>
              <w:snapToGrid w:val="0"/>
              <w:jc w:val="center"/>
              <w:rPr>
                <w:rFonts w:ascii="宋体"/>
                <w:bCs/>
                <w:color w:val="auto"/>
                <w:szCs w:val="21"/>
              </w:rPr>
            </w:pPr>
            <w:r>
              <w:rPr>
                <w:rFonts w:hint="eastAsia" w:ascii="宋体" w:hAnsi="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eastAsia="zh-CN" w:bidi="zh-CN"/>
              </w:rPr>
              <w:t>元/人/天</w:t>
            </w:r>
          </w:p>
        </w:tc>
      </w:tr>
      <w:tr w14:paraId="2AE27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pct"/>
            <w:vMerge w:val="continue"/>
            <w:vAlign w:val="center"/>
          </w:tcPr>
          <w:p w14:paraId="606E4849">
            <w:pPr>
              <w:adjustRightInd w:val="0"/>
              <w:snapToGrid w:val="0"/>
              <w:jc w:val="center"/>
              <w:rPr>
                <w:rFonts w:ascii="宋体" w:hAnsi="宋体" w:cs="宋体"/>
                <w:b/>
                <w:bCs/>
                <w:color w:val="auto"/>
                <w:szCs w:val="21"/>
              </w:rPr>
            </w:pPr>
          </w:p>
        </w:tc>
        <w:tc>
          <w:tcPr>
            <w:tcW w:w="1692" w:type="pct"/>
            <w:vAlign w:val="center"/>
          </w:tcPr>
          <w:p w14:paraId="05BCF228">
            <w:pPr>
              <w:pStyle w:val="4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bCs/>
                <w:color w:val="auto"/>
                <w:szCs w:val="24"/>
                <w:lang w:val="en-US"/>
              </w:rPr>
            </w:pPr>
            <w:r>
              <w:rPr>
                <w:rFonts w:hint="eastAsia" w:ascii="宋体" w:hAnsi="宋体" w:eastAsia="宋体" w:cs="宋体"/>
                <w:color w:val="auto"/>
                <w:kern w:val="0"/>
                <w:sz w:val="24"/>
                <w:szCs w:val="24"/>
                <w:lang w:val="en-US" w:eastAsia="zh-CN" w:bidi="zh-CN"/>
              </w:rPr>
              <w:t>护理员具备医学职称加收</w:t>
            </w:r>
          </w:p>
        </w:tc>
        <w:tc>
          <w:tcPr>
            <w:tcW w:w="1132" w:type="pct"/>
            <w:vAlign w:val="center"/>
          </w:tcPr>
          <w:p w14:paraId="0D4C2733">
            <w:pPr>
              <w:pStyle w:val="4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Fonts w:hint="default" w:ascii="宋体" w:hAnsi="宋体" w:cs="宋体"/>
                <w:color w:val="auto"/>
                <w:szCs w:val="24"/>
                <w:lang w:val="en-US"/>
              </w:rPr>
            </w:pPr>
            <w:r>
              <w:rPr>
                <w:rFonts w:hint="eastAsia" w:ascii="宋体" w:hAnsi="宋体" w:eastAsia="宋体" w:cs="宋体"/>
                <w:color w:val="auto"/>
                <w:kern w:val="0"/>
                <w:sz w:val="24"/>
                <w:szCs w:val="24"/>
                <w:lang w:val="en-US" w:eastAsia="zh-CN" w:bidi="zh-CN"/>
              </w:rPr>
              <w:t>20%</w:t>
            </w:r>
          </w:p>
        </w:tc>
        <w:tc>
          <w:tcPr>
            <w:tcW w:w="1525" w:type="pct"/>
            <w:vAlign w:val="center"/>
          </w:tcPr>
          <w:p w14:paraId="26190CE5">
            <w:pPr>
              <w:adjustRightInd w:val="0"/>
              <w:snapToGrid w:val="0"/>
              <w:jc w:val="both"/>
              <w:rPr>
                <w:rFonts w:hint="eastAsia" w:ascii="宋体" w:eastAsiaTheme="minorEastAsia"/>
                <w:bCs/>
                <w:color w:val="auto"/>
                <w:szCs w:val="24"/>
                <w:lang w:val="en-US" w:eastAsia="zh-CN"/>
              </w:rPr>
            </w:pPr>
            <w:r>
              <w:rPr>
                <w:rFonts w:hint="eastAsia" w:ascii="宋体"/>
                <w:bCs/>
                <w:color w:val="auto"/>
                <w:szCs w:val="24"/>
                <w:lang w:val="en-US" w:eastAsia="zh-CN"/>
              </w:rPr>
              <w:t>折扣率：</w:t>
            </w:r>
            <w:r>
              <w:rPr>
                <w:rFonts w:hint="eastAsia" w:ascii="宋体" w:hAnsi="宋体" w:cs="宋体"/>
                <w:color w:val="auto"/>
                <w:kern w:val="0"/>
                <w:sz w:val="24"/>
                <w:szCs w:val="24"/>
                <w:u w:val="single"/>
                <w:lang w:val="en-US" w:eastAsia="zh-CN" w:bidi="zh-CN"/>
              </w:rPr>
              <w:t xml:space="preserve">            </w:t>
            </w:r>
          </w:p>
        </w:tc>
      </w:tr>
      <w:tr w14:paraId="46FE8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pct"/>
            <w:vMerge w:val="continue"/>
            <w:vAlign w:val="center"/>
          </w:tcPr>
          <w:p w14:paraId="4A450178">
            <w:pPr>
              <w:adjustRightInd w:val="0"/>
              <w:snapToGrid w:val="0"/>
              <w:jc w:val="center"/>
              <w:rPr>
                <w:rFonts w:ascii="宋体" w:hAnsi="宋体" w:cs="宋体"/>
                <w:b/>
                <w:bCs/>
                <w:color w:val="auto"/>
                <w:szCs w:val="21"/>
              </w:rPr>
            </w:pPr>
          </w:p>
        </w:tc>
        <w:tc>
          <w:tcPr>
            <w:tcW w:w="1692" w:type="pct"/>
            <w:vAlign w:val="center"/>
          </w:tcPr>
          <w:p w14:paraId="06AB64CF">
            <w:pPr>
              <w:pStyle w:val="77"/>
              <w:keepNext w:val="0"/>
              <w:keepLines w:val="0"/>
              <w:pageBreakBefore w:val="0"/>
              <w:widowControl w:val="0"/>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宋体" w:hAnsiTheme="minorHAnsi" w:eastAsiaTheme="minorEastAsia" w:cstheme="minorBidi"/>
                <w:bCs/>
                <w:color w:val="auto"/>
                <w:kern w:val="2"/>
                <w:sz w:val="24"/>
                <w:szCs w:val="24"/>
                <w:lang w:val="en-US" w:eastAsia="zh-CN" w:bidi="ar-SA"/>
              </w:rPr>
            </w:pPr>
            <w:r>
              <w:rPr>
                <w:rFonts w:hint="eastAsia" w:ascii="宋体" w:hAnsi="宋体" w:eastAsia="宋体" w:cs="宋体"/>
                <w:color w:val="auto"/>
                <w:kern w:val="0"/>
                <w:sz w:val="24"/>
                <w:szCs w:val="24"/>
                <w:lang w:val="en-US" w:eastAsia="zh-CN" w:bidi="zh-CN"/>
              </w:rPr>
              <w:t>个性化服务加收</w:t>
            </w:r>
          </w:p>
        </w:tc>
        <w:tc>
          <w:tcPr>
            <w:tcW w:w="1132" w:type="pct"/>
            <w:vAlign w:val="center"/>
          </w:tcPr>
          <w:p w14:paraId="4B7F30A4">
            <w:pPr>
              <w:pStyle w:val="77"/>
              <w:keepNext w:val="0"/>
              <w:keepLines w:val="0"/>
              <w:pageBreakBefore w:val="0"/>
              <w:widowControl w:val="0"/>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宋体" w:hAnsi="宋体" w:cs="宋体" w:eastAsiaTheme="minorEastAsia"/>
                <w:color w:val="auto"/>
                <w:kern w:val="2"/>
                <w:sz w:val="24"/>
                <w:szCs w:val="24"/>
                <w:lang w:val="en-US" w:eastAsia="zh-CN" w:bidi="ar-SA"/>
              </w:rPr>
            </w:pPr>
            <w:r>
              <w:rPr>
                <w:rFonts w:hint="eastAsia" w:ascii="宋体" w:hAnsi="宋体" w:cs="宋体"/>
                <w:color w:val="auto"/>
                <w:kern w:val="2"/>
                <w:sz w:val="24"/>
                <w:szCs w:val="24"/>
                <w:lang w:val="en-US" w:eastAsia="zh-CN" w:bidi="ar-SA"/>
              </w:rPr>
              <w:t>/</w:t>
            </w:r>
          </w:p>
        </w:tc>
        <w:tc>
          <w:tcPr>
            <w:tcW w:w="1525" w:type="pct"/>
            <w:vAlign w:val="center"/>
          </w:tcPr>
          <w:p w14:paraId="15AD8C8E">
            <w:pPr>
              <w:adjustRightInd w:val="0"/>
              <w:snapToGrid w:val="0"/>
              <w:jc w:val="center"/>
              <w:rPr>
                <w:rFonts w:hint="default" w:ascii="宋体" w:hAnsi="Times New Roman" w:eastAsia="宋体" w:cs="Times New Roman"/>
                <w:bCs/>
                <w:color w:val="auto"/>
                <w:kern w:val="2"/>
                <w:sz w:val="24"/>
                <w:szCs w:val="24"/>
                <w:lang w:val="en-US" w:eastAsia="zh-CN" w:bidi="ar-SA"/>
              </w:rPr>
            </w:pPr>
            <w:r>
              <w:rPr>
                <w:rFonts w:hint="eastAsia" w:ascii="宋体" w:hAnsi="Times New Roman" w:eastAsia="宋体" w:cs="Times New Roman"/>
                <w:bCs/>
                <w:color w:val="auto"/>
                <w:kern w:val="2"/>
                <w:sz w:val="24"/>
                <w:szCs w:val="24"/>
                <w:lang w:val="en-US" w:eastAsia="zh-CN" w:bidi="ar-SA"/>
              </w:rPr>
              <w:t>/</w:t>
            </w:r>
          </w:p>
        </w:tc>
      </w:tr>
    </w:tbl>
    <w:p w14:paraId="036ACC74">
      <w:pPr>
        <w:tabs>
          <w:tab w:val="left" w:pos="7740"/>
        </w:tabs>
        <w:adjustRightInd w:val="0"/>
        <w:snapToGrid w:val="0"/>
        <w:spacing w:line="360" w:lineRule="auto"/>
        <w:rPr>
          <w:b/>
          <w:bCs/>
          <w:highlight w:val="lightGray"/>
        </w:rPr>
      </w:pPr>
    </w:p>
    <w:p w14:paraId="2A629AC9">
      <w:pPr>
        <w:pStyle w:val="2"/>
        <w:rPr>
          <w:b/>
          <w:bCs/>
          <w:highlight w:val="lightGray"/>
        </w:rPr>
      </w:pPr>
    </w:p>
    <w:p w14:paraId="4DB994C4">
      <w:pPr>
        <w:rPr>
          <w:b/>
          <w:bCs/>
          <w:highlight w:val="lightGray"/>
        </w:rPr>
      </w:pPr>
    </w:p>
    <w:p w14:paraId="4489F13D">
      <w:pPr>
        <w:pStyle w:val="2"/>
      </w:pPr>
    </w:p>
    <w:p w14:paraId="052178BF">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08787A99">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148317B">
      <w:pPr>
        <w:spacing w:line="360" w:lineRule="auto"/>
        <w:rPr>
          <w:sz w:val="24"/>
        </w:rPr>
      </w:pPr>
      <w:r>
        <w:rPr>
          <w:rFonts w:hint="eastAsia"/>
          <w:b/>
          <w:sz w:val="24"/>
        </w:rPr>
        <w:t>（此处加盖投标人单位公章）</w:t>
      </w:r>
    </w:p>
    <w:p w14:paraId="4FF74E93">
      <w:pPr>
        <w:spacing w:line="400" w:lineRule="exact"/>
        <w:rPr>
          <w:rFonts w:ascii="宋体" w:hAnsi="宋体"/>
          <w:b/>
          <w:bCs/>
          <w:szCs w:val="21"/>
        </w:rPr>
      </w:pPr>
    </w:p>
    <w:p w14:paraId="59FCBC73">
      <w:pPr>
        <w:spacing w:line="400" w:lineRule="exact"/>
        <w:rPr>
          <w:rFonts w:ascii="宋体" w:hAnsi="宋体"/>
          <w:b/>
          <w:bCs/>
          <w:szCs w:val="21"/>
        </w:rPr>
      </w:pPr>
    </w:p>
    <w:p w14:paraId="43DEDF5A">
      <w:pPr>
        <w:spacing w:line="360" w:lineRule="auto"/>
        <w:rPr>
          <w:rFonts w:hint="eastAsia" w:ascii="宋体" w:hAnsi="宋体"/>
          <w:szCs w:val="21"/>
        </w:rPr>
      </w:pPr>
    </w:p>
    <w:p w14:paraId="1E8A99AC">
      <w:pPr>
        <w:spacing w:line="360" w:lineRule="auto"/>
        <w:rPr>
          <w:rFonts w:hint="eastAsia" w:ascii="宋体" w:hAnsi="宋体"/>
          <w:szCs w:val="21"/>
        </w:rPr>
      </w:pPr>
    </w:p>
    <w:p w14:paraId="7E9D651B">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szCs w:val="21"/>
        </w:rPr>
      </w:pPr>
      <w:r>
        <w:rPr>
          <w:rFonts w:hint="eastAsia" w:ascii="宋体" w:hAnsi="宋体"/>
          <w:szCs w:val="21"/>
        </w:rPr>
        <w:t>备注：</w:t>
      </w:r>
    </w:p>
    <w:p w14:paraId="12E114F1">
      <w:pPr>
        <w:keepNext w:val="0"/>
        <w:keepLines w:val="0"/>
        <w:pageBreakBefore w:val="0"/>
        <w:widowControl/>
        <w:numPr>
          <w:ilvl w:val="-1"/>
          <w:numId w:val="0"/>
        </w:numPr>
        <w:tabs>
          <w:tab w:val="left" w:pos="360"/>
        </w:tabs>
        <w:kinsoku/>
        <w:wordWrap/>
        <w:overflowPunct/>
        <w:topLinePunct w:val="0"/>
        <w:autoSpaceDE/>
        <w:autoSpaceDN/>
        <w:bidi w:val="0"/>
        <w:adjustRightInd/>
        <w:snapToGrid w:val="0"/>
        <w:spacing w:line="360" w:lineRule="auto"/>
        <w:ind w:left="0" w:firstLine="0"/>
        <w:textAlignment w:val="auto"/>
        <w:rPr>
          <w:rFonts w:ascii="宋体" w:hAnsi="宋体"/>
          <w:szCs w:val="21"/>
        </w:rPr>
      </w:pPr>
      <w:r>
        <w:rPr>
          <w:rFonts w:hint="eastAsia" w:ascii="宋体" w:hAnsi="宋体"/>
          <w:lang w:val="en-US" w:eastAsia="zh-CN"/>
        </w:rPr>
        <w:t>1.</w:t>
      </w:r>
      <w:r>
        <w:rPr>
          <w:rFonts w:hint="eastAsia" w:ascii="宋体" w:hAnsi="宋体"/>
        </w:rPr>
        <w:t>投标报价的小数点后保留两位有效数</w:t>
      </w:r>
      <w:r>
        <w:rPr>
          <w:rFonts w:hint="eastAsia" w:ascii="宋体" w:hAnsi="宋体"/>
          <w:szCs w:val="21"/>
        </w:rPr>
        <w:t>。</w:t>
      </w:r>
    </w:p>
    <w:p w14:paraId="11D9A26C">
      <w:pPr>
        <w:keepNext w:val="0"/>
        <w:keepLines w:val="0"/>
        <w:pageBreakBefore w:val="0"/>
        <w:widowControl/>
        <w:numPr>
          <w:ilvl w:val="-1"/>
          <w:numId w:val="0"/>
        </w:numPr>
        <w:tabs>
          <w:tab w:val="left" w:pos="360"/>
          <w:tab w:val="left" w:pos="840"/>
        </w:tabs>
        <w:kinsoku/>
        <w:wordWrap/>
        <w:overflowPunct/>
        <w:topLinePunct w:val="0"/>
        <w:autoSpaceDE/>
        <w:autoSpaceDN/>
        <w:bidi w:val="0"/>
        <w:adjustRightInd/>
        <w:snapToGrid w:val="0"/>
        <w:spacing w:line="360" w:lineRule="auto"/>
        <w:ind w:left="0" w:firstLine="0"/>
        <w:textAlignment w:val="auto"/>
      </w:pPr>
      <w:r>
        <w:rPr>
          <w:rFonts w:hint="eastAsia"/>
          <w:lang w:val="en-US" w:eastAsia="zh-CN"/>
        </w:rPr>
        <w:t>2.</w:t>
      </w:r>
      <w:r>
        <w:rPr>
          <w:rFonts w:hint="eastAsia"/>
        </w:rPr>
        <w:t>除招标文件另有规定外，投标文件内不得含有任何对本报价进行价格折扣的说明或资料，否则为无效投标。</w:t>
      </w:r>
    </w:p>
    <w:p w14:paraId="76A5D5F6">
      <w:pPr>
        <w:pStyle w:val="2"/>
        <w:spacing w:before="0" w:after="0" w:line="360" w:lineRule="auto"/>
        <w:rPr>
          <w:rFonts w:hint="eastAsia"/>
        </w:rPr>
        <w:sectPr>
          <w:headerReference r:id="rId9" w:type="default"/>
          <w:pgSz w:w="11906" w:h="16838"/>
          <w:pgMar w:top="2098" w:right="1474" w:bottom="1984" w:left="1587" w:header="720" w:footer="1134" w:gutter="0"/>
          <w:pgNumType w:fmt="numberInDash"/>
          <w:cols w:space="720" w:num="1"/>
        </w:sectPr>
      </w:pPr>
      <w:r>
        <w:rPr>
          <w:rFonts w:hint="eastAsia"/>
          <w:b w:val="0"/>
          <w:bCs w:val="0"/>
          <w:lang w:val="en-US" w:eastAsia="zh-CN"/>
        </w:rPr>
        <w:t>3.</w:t>
      </w:r>
      <w:r>
        <w:rPr>
          <w:rFonts w:hint="eastAsia"/>
          <w:b w:val="0"/>
          <w:bCs w:val="0"/>
        </w:rPr>
        <w:t>投标报价要求具体见第</w:t>
      </w:r>
      <w:r>
        <w:rPr>
          <w:rFonts w:hint="eastAsia"/>
          <w:b w:val="0"/>
          <w:bCs w:val="0"/>
          <w:lang w:val="en-US" w:eastAsia="zh-CN"/>
        </w:rPr>
        <w:t>三</w:t>
      </w:r>
      <w:r>
        <w:rPr>
          <w:rFonts w:hint="eastAsia"/>
          <w:b w:val="0"/>
          <w:bCs w:val="0"/>
        </w:rPr>
        <w:t>章</w:t>
      </w:r>
      <w:r>
        <w:rPr>
          <w:rFonts w:hint="eastAsia"/>
          <w:b w:val="0"/>
          <w:bCs w:val="0"/>
          <w:lang w:val="en-US" w:eastAsia="zh-CN"/>
        </w:rPr>
        <w:t xml:space="preserve"> </w:t>
      </w:r>
      <w:r>
        <w:rPr>
          <w:rFonts w:hint="eastAsia"/>
          <w:b w:val="0"/>
          <w:bCs w:val="0"/>
        </w:rPr>
        <w:t>用户需求</w:t>
      </w:r>
      <w:r>
        <w:rPr>
          <w:rFonts w:hint="eastAsia"/>
          <w:b w:val="0"/>
          <w:bCs w:val="0"/>
          <w:lang w:val="en-US" w:eastAsia="zh-CN"/>
        </w:rPr>
        <w:t>书  二、商务要求 （四）关于报价</w:t>
      </w:r>
      <w:r>
        <w:rPr>
          <w:rFonts w:hint="eastAsia"/>
          <w:b w:val="0"/>
          <w:bCs w:val="0"/>
        </w:rPr>
        <w:t>。</w:t>
      </w:r>
    </w:p>
    <w:p w14:paraId="4582CB85">
      <w:pPr>
        <w:ind w:firstLine="0" w:firstLineChars="0"/>
        <w:rPr>
          <w:rFonts w:hint="eastAsia" w:asciiTheme="minorEastAsia" w:hAnsiTheme="minorEastAsia" w:cstheme="minorEastAsia"/>
          <w:b/>
          <w:bCs/>
          <w:lang w:val="en-US"/>
        </w:rPr>
      </w:pPr>
      <w:r>
        <w:rPr>
          <w:rFonts w:hint="eastAsia" w:ascii="宋体" w:hAnsi="宋体" w:eastAsia="宋体" w:cs="宋体"/>
          <w:b/>
          <w:bCs w:val="0"/>
          <w:color w:val="auto"/>
          <w:sz w:val="24"/>
          <w:szCs w:val="24"/>
          <w:highlight w:val="none"/>
          <w:shd w:val="clear" w:color="auto" w:fill="FFFFFF"/>
          <w:lang w:val="en-US" w:eastAsia="zh-CN"/>
        </w:rPr>
        <w:t>八、</w:t>
      </w:r>
      <w:r>
        <w:rPr>
          <w:rFonts w:hint="eastAsia" w:asciiTheme="minorEastAsia" w:hAnsiTheme="minorEastAsia" w:cstheme="minorEastAsia"/>
          <w:b/>
          <w:bCs/>
          <w:color w:val="auto"/>
          <w:highlight w:val="none"/>
          <w:lang w:val="en-US"/>
        </w:rPr>
        <w:t>实质</w:t>
      </w:r>
      <w:r>
        <w:rPr>
          <w:rFonts w:hint="eastAsia" w:asciiTheme="minorEastAsia" w:hAnsiTheme="minorEastAsia" w:cstheme="minorEastAsia"/>
          <w:b/>
          <w:bCs/>
          <w:lang w:val="en-US"/>
        </w:rPr>
        <w:t>性条款偏离表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5748"/>
        <w:gridCol w:w="901"/>
        <w:gridCol w:w="930"/>
        <w:gridCol w:w="903"/>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7" w:type="pct"/>
            <w:vAlign w:val="center"/>
          </w:tcPr>
          <w:p w14:paraId="781B8DA9">
            <w:pPr>
              <w:adjustRightInd w:val="0"/>
              <w:snapToGrid w:val="0"/>
              <w:jc w:val="center"/>
              <w:rPr>
                <w:rFonts w:hint="eastAsia" w:ascii="宋体" w:hAnsi="宋体"/>
                <w:b/>
                <w:bCs/>
                <w:szCs w:val="21"/>
              </w:rPr>
            </w:pPr>
            <w:bookmarkStart w:id="24" w:name="_Hlk72092651"/>
            <w:r>
              <w:rPr>
                <w:rFonts w:hint="eastAsia" w:ascii="宋体" w:hAnsi="宋体" w:eastAsia="宋体"/>
                <w:b/>
                <w:bCs/>
                <w:szCs w:val="21"/>
              </w:rPr>
              <w:t>序号</w:t>
            </w:r>
          </w:p>
        </w:tc>
        <w:tc>
          <w:tcPr>
            <w:tcW w:w="3171"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97" w:type="pct"/>
            <w:vAlign w:val="center"/>
          </w:tcPr>
          <w:p w14:paraId="4A93A7AE">
            <w:pPr>
              <w:adjustRightInd w:val="0"/>
              <w:snapToGrid w:val="0"/>
              <w:jc w:val="center"/>
              <w:rPr>
                <w:rFonts w:hint="eastAsia" w:ascii="宋体" w:hAnsi="宋体" w:eastAsia="宋体"/>
                <w:b/>
                <w:bCs/>
                <w:szCs w:val="21"/>
              </w:rPr>
            </w:pPr>
            <w:r>
              <w:rPr>
                <w:rFonts w:hint="eastAsia" w:eastAsia="宋体"/>
                <w:b/>
                <w:bCs/>
              </w:rPr>
              <w:t>投标</w:t>
            </w:r>
            <w:r>
              <w:rPr>
                <w:rFonts w:hint="eastAsia"/>
                <w:b/>
                <w:bCs/>
              </w:rPr>
              <w:t>响应</w:t>
            </w:r>
          </w:p>
        </w:tc>
        <w:tc>
          <w:tcPr>
            <w:tcW w:w="513"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98"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4"/>
      <w:tr w14:paraId="451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7" w:type="pct"/>
            <w:vAlign w:val="center"/>
          </w:tcPr>
          <w:p w14:paraId="4FCDA9BC">
            <w:pPr>
              <w:adjustRightInd w:val="0"/>
              <w:snapToGrid w:val="0"/>
              <w:spacing w:line="240" w:lineRule="auto"/>
              <w:jc w:val="center"/>
              <w:rPr>
                <w:rFonts w:hint="eastAsia" w:ascii="宋体" w:hAnsi="宋体"/>
              </w:rPr>
            </w:pPr>
            <w:r>
              <w:rPr>
                <w:rFonts w:hint="eastAsia" w:ascii="宋体" w:hAnsi="宋体" w:eastAsia="宋体"/>
                <w:lang w:val="en-US" w:eastAsia="zh-CN"/>
              </w:rPr>
              <w:t>1</w:t>
            </w:r>
          </w:p>
        </w:tc>
        <w:tc>
          <w:tcPr>
            <w:tcW w:w="3171" w:type="pct"/>
            <w:vAlign w:val="center"/>
          </w:tcPr>
          <w:p w14:paraId="207B7EE1">
            <w:pPr>
              <w:spacing w:line="240" w:lineRule="auto"/>
              <w:ind w:firstLine="0" w:firstLineChars="0"/>
              <w:jc w:val="center"/>
              <w:textAlignment w:val="center"/>
              <w:rPr>
                <w:rFonts w:hint="default" w:ascii="宋体" w:hAnsi="宋体" w:eastAsia="宋体" w:cs="宋体"/>
                <w:lang w:val="en-US" w:eastAsia="zh-CN"/>
              </w:rPr>
            </w:pPr>
            <w:r>
              <w:rPr>
                <w:rFonts w:hint="eastAsia" w:ascii="宋体" w:hAnsi="宋体" w:eastAsia="宋体" w:cs="宋体"/>
                <w:lang w:val="en-US" w:eastAsia="zh-CN"/>
              </w:rPr>
              <w:t xml:space="preserve">第三章 用户需求书 </w:t>
            </w:r>
            <w:r>
              <w:rPr>
                <w:rFonts w:hint="eastAsia" w:asciiTheme="minorEastAsia" w:hAnsiTheme="minorEastAsia" w:cstheme="minorEastAsia"/>
                <w:b/>
                <w:bCs/>
                <w:color w:val="FF0000"/>
                <w:sz w:val="28"/>
                <w:szCs w:val="28"/>
                <w:lang w:eastAsia="zh-CN"/>
              </w:rPr>
              <w:t>★</w:t>
            </w:r>
            <w:r>
              <w:rPr>
                <w:rFonts w:hint="eastAsia" w:ascii="宋体" w:hAnsi="宋体" w:eastAsia="宋体" w:cs="宋体"/>
                <w:lang w:val="en-US" w:eastAsia="zh-CN"/>
              </w:rPr>
              <w:t>二、商务要求</w:t>
            </w:r>
          </w:p>
        </w:tc>
        <w:tc>
          <w:tcPr>
            <w:tcW w:w="497" w:type="pct"/>
            <w:vAlign w:val="center"/>
          </w:tcPr>
          <w:p w14:paraId="74A99417">
            <w:pPr>
              <w:adjustRightInd w:val="0"/>
              <w:snapToGrid w:val="0"/>
              <w:spacing w:line="240" w:lineRule="auto"/>
              <w:jc w:val="center"/>
              <w:rPr>
                <w:rFonts w:hint="eastAsia" w:ascii="宋体" w:hAnsi="宋体"/>
                <w:szCs w:val="21"/>
              </w:rPr>
            </w:pPr>
          </w:p>
        </w:tc>
        <w:tc>
          <w:tcPr>
            <w:tcW w:w="513" w:type="pct"/>
            <w:vAlign w:val="center"/>
          </w:tcPr>
          <w:p w14:paraId="77EB264C">
            <w:pPr>
              <w:adjustRightInd w:val="0"/>
              <w:snapToGrid w:val="0"/>
              <w:spacing w:line="240" w:lineRule="auto"/>
              <w:jc w:val="center"/>
              <w:rPr>
                <w:rFonts w:hint="eastAsia" w:ascii="宋体" w:hAnsi="宋体"/>
                <w:szCs w:val="21"/>
              </w:rPr>
            </w:pPr>
          </w:p>
        </w:tc>
        <w:tc>
          <w:tcPr>
            <w:tcW w:w="498" w:type="pct"/>
            <w:vAlign w:val="center"/>
          </w:tcPr>
          <w:p w14:paraId="36B4F862">
            <w:pPr>
              <w:adjustRightInd w:val="0"/>
              <w:snapToGrid w:val="0"/>
              <w:spacing w:line="240" w:lineRule="auto"/>
              <w:jc w:val="center"/>
              <w:rPr>
                <w:rFonts w:hint="eastAsia" w:ascii="宋体" w:hAnsi="宋体"/>
                <w:szCs w:val="21"/>
              </w:rPr>
            </w:pPr>
          </w:p>
        </w:tc>
      </w:tr>
    </w:tbl>
    <w:p w14:paraId="27ACEB38">
      <w:pPr>
        <w:rPr>
          <w:rFonts w:hint="eastAsia" w:eastAsia="宋体"/>
          <w:b/>
          <w:szCs w:val="22"/>
        </w:rPr>
      </w:pPr>
    </w:p>
    <w:p w14:paraId="1A85027C">
      <w:pPr>
        <w:spacing w:line="360" w:lineRule="auto"/>
        <w:rPr>
          <w:rFonts w:hint="eastAsia" w:eastAsia="宋体"/>
          <w:b/>
          <w:szCs w:val="22"/>
        </w:rPr>
      </w:pPr>
      <w:r>
        <w:rPr>
          <w:rFonts w:hint="eastAsia" w:eastAsia="宋体"/>
          <w:b/>
          <w:szCs w:val="22"/>
        </w:rPr>
        <w:t>注：</w:t>
      </w:r>
    </w:p>
    <w:p w14:paraId="26CA854B">
      <w:pPr>
        <w:spacing w:line="360" w:lineRule="auto"/>
        <w:rPr>
          <w:b/>
          <w:szCs w:val="22"/>
        </w:rPr>
      </w:pPr>
      <w:r>
        <w:rPr>
          <w:rFonts w:hint="eastAsia" w:eastAsia="宋体"/>
          <w:b/>
          <w:szCs w:val="22"/>
        </w:rPr>
        <w:t>1.上表所列各项均为</w:t>
      </w:r>
      <w:r>
        <w:rPr>
          <w:rFonts w:hint="eastAsia" w:eastAsia="宋体"/>
          <w:b/>
          <w:color w:val="FF0000"/>
          <w:szCs w:val="22"/>
        </w:rPr>
        <w:t>不可负偏离</w:t>
      </w:r>
      <w:r>
        <w:rPr>
          <w:rFonts w:hint="eastAsia" w:eastAsia="宋体"/>
          <w:b/>
          <w:szCs w:val="22"/>
        </w:rPr>
        <w:t>条款。</w:t>
      </w:r>
    </w:p>
    <w:p w14:paraId="573D62EB">
      <w:pPr>
        <w:spacing w:line="360" w:lineRule="auto"/>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spacing w:line="360" w:lineRule="auto"/>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spacing w:line="360" w:lineRule="auto"/>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spacing w:line="360" w:lineRule="auto"/>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spacing w:line="360" w:lineRule="auto"/>
        <w:rPr>
          <w:b/>
          <w:szCs w:val="22"/>
        </w:rPr>
      </w:pPr>
      <w:r>
        <w:rPr>
          <w:rFonts w:hint="eastAsia" w:eastAsia="宋体"/>
          <w:b/>
          <w:szCs w:val="22"/>
        </w:rPr>
        <w:t>6.要求提供证明资料，在“说明”一栏中列明证明资料的位置,以便评审；未要求提供证明材料的，投标人可以不提供。</w:t>
      </w:r>
    </w:p>
    <w:p w14:paraId="3B1567F8">
      <w:pPr>
        <w:spacing w:line="360" w:lineRule="auto"/>
        <w:rPr>
          <w:rFonts w:hint="eastAsia" w:asciiTheme="minorEastAsia" w:hAnsiTheme="minorEastAsia" w:cstheme="minorEastAsia"/>
          <w:b/>
          <w:bCs/>
        </w:rPr>
      </w:pPr>
      <w:r>
        <w:rPr>
          <w:rFonts w:hint="eastAsia" w:asciiTheme="minorEastAsia" w:hAnsiTheme="minorEastAsia" w:cstheme="minorEastAsia"/>
          <w:b/>
          <w:bCs/>
        </w:rPr>
        <w:br w:type="page"/>
      </w:r>
    </w:p>
    <w:p w14:paraId="26B949BC">
      <w:pPr>
        <w:spacing w:line="360" w:lineRule="auto"/>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rPr>
          <w:rFonts w:hint="eastAsia" w:asciiTheme="minorEastAsia" w:hAnsiTheme="minorEastAsia" w:cstheme="minorEastAsia"/>
          <w:b/>
          <w:bCs/>
          <w:lang w:val="en-US"/>
        </w:rPr>
      </w:pPr>
      <w:r>
        <w:rPr>
          <w:rFonts w:hint="eastAsia" w:asciiTheme="minorEastAsia" w:hAnsiTheme="minorEastAsia" w:cstheme="minorEastAsia"/>
          <w:b/>
          <w:bCs/>
          <w:lang w:val="en-US" w:eastAsia="zh-CN"/>
        </w:rPr>
        <w:t>九</w:t>
      </w:r>
      <w:r>
        <w:rPr>
          <w:rFonts w:hint="eastAsia" w:asciiTheme="minorEastAsia" w:hAnsiTheme="minorEastAsia" w:cstheme="minorEastAsia"/>
          <w:b/>
          <w:bCs/>
          <w:lang w:val="en-US"/>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FD3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3BC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9E44">
                          <w:pPr>
                            <w:pStyle w:val="1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519E44">
                    <w:pPr>
                      <w:pStyle w:val="1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304A">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55F6">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404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posOffset>2744470</wp:posOffset>
              </wp:positionH>
              <wp:positionV relativeFrom="paragraph">
                <wp:posOffset>133350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F2A7E">
                          <w:pPr>
                            <w:pStyle w:val="17"/>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1pt;margin-top:10.5pt;height:144pt;width:144pt;mso-position-horizontal-relative:margin;mso-wrap-style:none;z-index:251659264;mso-width-relative:page;mso-height-relative:page;" filled="f" stroked="f" coordsize="21600,21600" o:gfxdata="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OcK3N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193F2A7E">
                    <w:pPr>
                      <w:pStyle w:val="17"/>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000D8"/>
    <w:multiLevelType w:val="singleLevel"/>
    <w:tmpl w:val="EBD000D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437B"/>
    <w:rsid w:val="000264F9"/>
    <w:rsid w:val="0002659A"/>
    <w:rsid w:val="000274B3"/>
    <w:rsid w:val="00030009"/>
    <w:rsid w:val="00035655"/>
    <w:rsid w:val="00042F5D"/>
    <w:rsid w:val="00043F2A"/>
    <w:rsid w:val="00044529"/>
    <w:rsid w:val="0005226D"/>
    <w:rsid w:val="00052D02"/>
    <w:rsid w:val="000553DB"/>
    <w:rsid w:val="000572ED"/>
    <w:rsid w:val="00062627"/>
    <w:rsid w:val="0006666D"/>
    <w:rsid w:val="00067809"/>
    <w:rsid w:val="00093056"/>
    <w:rsid w:val="00093EA6"/>
    <w:rsid w:val="000940D9"/>
    <w:rsid w:val="000A0962"/>
    <w:rsid w:val="000A0B50"/>
    <w:rsid w:val="000B2155"/>
    <w:rsid w:val="000B37A4"/>
    <w:rsid w:val="000C0769"/>
    <w:rsid w:val="000C2570"/>
    <w:rsid w:val="000D4188"/>
    <w:rsid w:val="000D53EA"/>
    <w:rsid w:val="00106670"/>
    <w:rsid w:val="00111F7C"/>
    <w:rsid w:val="001121D5"/>
    <w:rsid w:val="00120410"/>
    <w:rsid w:val="001334CC"/>
    <w:rsid w:val="00137B16"/>
    <w:rsid w:val="00144695"/>
    <w:rsid w:val="001456F1"/>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186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57EB0"/>
    <w:rsid w:val="00565C83"/>
    <w:rsid w:val="00570D12"/>
    <w:rsid w:val="005719A7"/>
    <w:rsid w:val="005849A2"/>
    <w:rsid w:val="00592D63"/>
    <w:rsid w:val="0059749F"/>
    <w:rsid w:val="005975C9"/>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C0F"/>
    <w:rsid w:val="006D3F7D"/>
    <w:rsid w:val="006D5199"/>
    <w:rsid w:val="006E02AE"/>
    <w:rsid w:val="006E7A50"/>
    <w:rsid w:val="006F5868"/>
    <w:rsid w:val="007049A5"/>
    <w:rsid w:val="00713145"/>
    <w:rsid w:val="0071601B"/>
    <w:rsid w:val="007167D4"/>
    <w:rsid w:val="007212D2"/>
    <w:rsid w:val="007218C7"/>
    <w:rsid w:val="00734DED"/>
    <w:rsid w:val="00751C50"/>
    <w:rsid w:val="00752A2F"/>
    <w:rsid w:val="007550FA"/>
    <w:rsid w:val="007646FB"/>
    <w:rsid w:val="007712D1"/>
    <w:rsid w:val="00772B68"/>
    <w:rsid w:val="00782EEF"/>
    <w:rsid w:val="00784158"/>
    <w:rsid w:val="007850FC"/>
    <w:rsid w:val="00786850"/>
    <w:rsid w:val="00787C73"/>
    <w:rsid w:val="007909CA"/>
    <w:rsid w:val="00795A72"/>
    <w:rsid w:val="0079670A"/>
    <w:rsid w:val="007A7D40"/>
    <w:rsid w:val="007B60A5"/>
    <w:rsid w:val="007C4A48"/>
    <w:rsid w:val="007D0B63"/>
    <w:rsid w:val="007D1AA8"/>
    <w:rsid w:val="007D7818"/>
    <w:rsid w:val="007D7CE2"/>
    <w:rsid w:val="007E24F0"/>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A64B3"/>
    <w:rsid w:val="008A7150"/>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09"/>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AF01CE"/>
    <w:rsid w:val="00B02B42"/>
    <w:rsid w:val="00B07DA7"/>
    <w:rsid w:val="00B110CA"/>
    <w:rsid w:val="00B23D8D"/>
    <w:rsid w:val="00B31987"/>
    <w:rsid w:val="00B3481D"/>
    <w:rsid w:val="00B419A7"/>
    <w:rsid w:val="00B51D78"/>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150B"/>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3AD7"/>
    <w:rsid w:val="00EE669A"/>
    <w:rsid w:val="00EE7BE5"/>
    <w:rsid w:val="00F065D5"/>
    <w:rsid w:val="00F23B0F"/>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66F83"/>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351B1E"/>
    <w:rsid w:val="045D0C58"/>
    <w:rsid w:val="04651CD8"/>
    <w:rsid w:val="04943480"/>
    <w:rsid w:val="04B638C9"/>
    <w:rsid w:val="04EF6F26"/>
    <w:rsid w:val="050046C8"/>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584646"/>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C5629"/>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12AE3"/>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AD2BF9"/>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2C5399"/>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D50DA7"/>
    <w:rsid w:val="11E06E41"/>
    <w:rsid w:val="11FF5B5F"/>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370CE3"/>
    <w:rsid w:val="136E36ED"/>
    <w:rsid w:val="13972E90"/>
    <w:rsid w:val="13AB3BAB"/>
    <w:rsid w:val="13AC16D1"/>
    <w:rsid w:val="13B860EB"/>
    <w:rsid w:val="13B906B8"/>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C745A0"/>
    <w:rsid w:val="15D849FF"/>
    <w:rsid w:val="16022814"/>
    <w:rsid w:val="16025167"/>
    <w:rsid w:val="161A5018"/>
    <w:rsid w:val="161C2B3E"/>
    <w:rsid w:val="162D573E"/>
    <w:rsid w:val="163445E1"/>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1E2A96"/>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8D0506"/>
    <w:rsid w:val="1AA17AB6"/>
    <w:rsid w:val="1AAA269E"/>
    <w:rsid w:val="1AB866A6"/>
    <w:rsid w:val="1ACD5312"/>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128D3"/>
    <w:rsid w:val="1C643B19"/>
    <w:rsid w:val="1C7958C4"/>
    <w:rsid w:val="1C9526F9"/>
    <w:rsid w:val="1C9551F4"/>
    <w:rsid w:val="1CA05B4B"/>
    <w:rsid w:val="1CA76EDA"/>
    <w:rsid w:val="1CC34A3E"/>
    <w:rsid w:val="1CC41839"/>
    <w:rsid w:val="1CF77E61"/>
    <w:rsid w:val="1D0609AB"/>
    <w:rsid w:val="1D0E51AB"/>
    <w:rsid w:val="1D165353"/>
    <w:rsid w:val="1D907612"/>
    <w:rsid w:val="1D9C08F7"/>
    <w:rsid w:val="1DB05200"/>
    <w:rsid w:val="1DC47E64"/>
    <w:rsid w:val="1DCC31FE"/>
    <w:rsid w:val="1DE70AB5"/>
    <w:rsid w:val="1E0151B8"/>
    <w:rsid w:val="1E0B1B21"/>
    <w:rsid w:val="1E4829FC"/>
    <w:rsid w:val="1E746983"/>
    <w:rsid w:val="1E9E304B"/>
    <w:rsid w:val="1EAF0D67"/>
    <w:rsid w:val="1EB674BA"/>
    <w:rsid w:val="1EDB5833"/>
    <w:rsid w:val="1EED7DAE"/>
    <w:rsid w:val="1F1115FD"/>
    <w:rsid w:val="1F167376"/>
    <w:rsid w:val="1F271DA9"/>
    <w:rsid w:val="1F387F65"/>
    <w:rsid w:val="1F3E16E6"/>
    <w:rsid w:val="1F3E4024"/>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201DD0"/>
    <w:rsid w:val="22317062"/>
    <w:rsid w:val="22336391"/>
    <w:rsid w:val="2250761E"/>
    <w:rsid w:val="22633D4D"/>
    <w:rsid w:val="22734C95"/>
    <w:rsid w:val="227B42A0"/>
    <w:rsid w:val="227F63FD"/>
    <w:rsid w:val="22806203"/>
    <w:rsid w:val="228F3315"/>
    <w:rsid w:val="229473C8"/>
    <w:rsid w:val="22977147"/>
    <w:rsid w:val="229C47D4"/>
    <w:rsid w:val="22AE3FB4"/>
    <w:rsid w:val="22C71A27"/>
    <w:rsid w:val="22D24CAE"/>
    <w:rsid w:val="22D514B6"/>
    <w:rsid w:val="22DC4FC9"/>
    <w:rsid w:val="22ED1D00"/>
    <w:rsid w:val="22F56BF1"/>
    <w:rsid w:val="22F872D1"/>
    <w:rsid w:val="230279FC"/>
    <w:rsid w:val="231208B3"/>
    <w:rsid w:val="23312AC9"/>
    <w:rsid w:val="23324671"/>
    <w:rsid w:val="23412D64"/>
    <w:rsid w:val="236C49D9"/>
    <w:rsid w:val="237A7227"/>
    <w:rsid w:val="238B30B1"/>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0A4347"/>
    <w:rsid w:val="25101CDA"/>
    <w:rsid w:val="25222C44"/>
    <w:rsid w:val="25496F5C"/>
    <w:rsid w:val="254D1B3F"/>
    <w:rsid w:val="257F27A2"/>
    <w:rsid w:val="258F28DF"/>
    <w:rsid w:val="25BF5294"/>
    <w:rsid w:val="25D41EFF"/>
    <w:rsid w:val="25D61ECE"/>
    <w:rsid w:val="25DA070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802686"/>
    <w:rsid w:val="26914CE6"/>
    <w:rsid w:val="26C83E3F"/>
    <w:rsid w:val="26D1527F"/>
    <w:rsid w:val="26FC7CDF"/>
    <w:rsid w:val="27273128"/>
    <w:rsid w:val="273B4F95"/>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107DE"/>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3130E"/>
    <w:rsid w:val="29D57ECD"/>
    <w:rsid w:val="29E14AC1"/>
    <w:rsid w:val="2A1B4214"/>
    <w:rsid w:val="2A305EC5"/>
    <w:rsid w:val="2A34234D"/>
    <w:rsid w:val="2A423861"/>
    <w:rsid w:val="2A4A6B02"/>
    <w:rsid w:val="2A5D4653"/>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362FF"/>
    <w:rsid w:val="2CBE79B0"/>
    <w:rsid w:val="2CCE400E"/>
    <w:rsid w:val="2CCF2B66"/>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42E27"/>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005F1"/>
    <w:rsid w:val="35442549"/>
    <w:rsid w:val="35516825"/>
    <w:rsid w:val="355339D4"/>
    <w:rsid w:val="35534E88"/>
    <w:rsid w:val="355A0096"/>
    <w:rsid w:val="356660A7"/>
    <w:rsid w:val="357536E0"/>
    <w:rsid w:val="358463F8"/>
    <w:rsid w:val="359B6AF0"/>
    <w:rsid w:val="35C36441"/>
    <w:rsid w:val="35CE0055"/>
    <w:rsid w:val="35CE23D7"/>
    <w:rsid w:val="35D703D8"/>
    <w:rsid w:val="35E16C66"/>
    <w:rsid w:val="35EB67D0"/>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4E65C5"/>
    <w:rsid w:val="37500442"/>
    <w:rsid w:val="3752526E"/>
    <w:rsid w:val="375955DE"/>
    <w:rsid w:val="375C3A5F"/>
    <w:rsid w:val="37627D62"/>
    <w:rsid w:val="37645B6D"/>
    <w:rsid w:val="377A726D"/>
    <w:rsid w:val="379231B9"/>
    <w:rsid w:val="3794592A"/>
    <w:rsid w:val="379C4FE6"/>
    <w:rsid w:val="379E4667"/>
    <w:rsid w:val="37A46956"/>
    <w:rsid w:val="37CD7B1B"/>
    <w:rsid w:val="37DD5879"/>
    <w:rsid w:val="37DF4A35"/>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B084A"/>
    <w:rsid w:val="390C0398"/>
    <w:rsid w:val="392748D4"/>
    <w:rsid w:val="39321DBB"/>
    <w:rsid w:val="39340367"/>
    <w:rsid w:val="39530C1B"/>
    <w:rsid w:val="396607C6"/>
    <w:rsid w:val="397133C1"/>
    <w:rsid w:val="39902C7F"/>
    <w:rsid w:val="39957106"/>
    <w:rsid w:val="39A045B9"/>
    <w:rsid w:val="39A91DF5"/>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CF1DFF"/>
    <w:rsid w:val="3BE13D5E"/>
    <w:rsid w:val="3BF14820"/>
    <w:rsid w:val="3BFF7A0B"/>
    <w:rsid w:val="3C065573"/>
    <w:rsid w:val="3C2D5AC6"/>
    <w:rsid w:val="3C7050E2"/>
    <w:rsid w:val="3C785F45"/>
    <w:rsid w:val="3C88075E"/>
    <w:rsid w:val="3C8B38E1"/>
    <w:rsid w:val="3CAA23A2"/>
    <w:rsid w:val="3CBA105C"/>
    <w:rsid w:val="3CD41A41"/>
    <w:rsid w:val="3CE05DC4"/>
    <w:rsid w:val="3CF05294"/>
    <w:rsid w:val="3CFB6436"/>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32F6C"/>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714011"/>
    <w:rsid w:val="428F35C1"/>
    <w:rsid w:val="42996F1B"/>
    <w:rsid w:val="42AB7105"/>
    <w:rsid w:val="42BA6C89"/>
    <w:rsid w:val="42C86795"/>
    <w:rsid w:val="42E874D3"/>
    <w:rsid w:val="430664B8"/>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6E021C"/>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312A6"/>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11789"/>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A5279"/>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41DAD"/>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722ED3"/>
    <w:rsid w:val="528278EA"/>
    <w:rsid w:val="52884ADC"/>
    <w:rsid w:val="528A34C2"/>
    <w:rsid w:val="52B64958"/>
    <w:rsid w:val="52BA2DC0"/>
    <w:rsid w:val="52C12C52"/>
    <w:rsid w:val="52D15024"/>
    <w:rsid w:val="52E26A0A"/>
    <w:rsid w:val="53010C0B"/>
    <w:rsid w:val="53416241"/>
    <w:rsid w:val="534F175F"/>
    <w:rsid w:val="535A6478"/>
    <w:rsid w:val="53697924"/>
    <w:rsid w:val="536D0121"/>
    <w:rsid w:val="537A4402"/>
    <w:rsid w:val="53996156"/>
    <w:rsid w:val="53CA4C80"/>
    <w:rsid w:val="53CE6F7A"/>
    <w:rsid w:val="53D32CD6"/>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6E0047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D312C3"/>
    <w:rsid w:val="58E74D32"/>
    <w:rsid w:val="58F16C7A"/>
    <w:rsid w:val="58FA5DED"/>
    <w:rsid w:val="58FF3A11"/>
    <w:rsid w:val="59203BE4"/>
    <w:rsid w:val="59260BAB"/>
    <w:rsid w:val="592E140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15E5C"/>
    <w:rsid w:val="5BA25B21"/>
    <w:rsid w:val="5BB9748C"/>
    <w:rsid w:val="5BD60FBC"/>
    <w:rsid w:val="5BF501EB"/>
    <w:rsid w:val="5BFE5E0F"/>
    <w:rsid w:val="5C0351D3"/>
    <w:rsid w:val="5C0F5926"/>
    <w:rsid w:val="5C187076"/>
    <w:rsid w:val="5C235838"/>
    <w:rsid w:val="5C4D796F"/>
    <w:rsid w:val="5C4D79EA"/>
    <w:rsid w:val="5C576F8B"/>
    <w:rsid w:val="5C646D60"/>
    <w:rsid w:val="5C741646"/>
    <w:rsid w:val="5C767E09"/>
    <w:rsid w:val="5C793BE9"/>
    <w:rsid w:val="5C8511EE"/>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1D2E21"/>
    <w:rsid w:val="5F2D4A41"/>
    <w:rsid w:val="5F3E69CE"/>
    <w:rsid w:val="5F482B61"/>
    <w:rsid w:val="5F4B3119"/>
    <w:rsid w:val="5F7E116D"/>
    <w:rsid w:val="5F802CBB"/>
    <w:rsid w:val="5F87345A"/>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BBE"/>
    <w:rsid w:val="60624F0A"/>
    <w:rsid w:val="60705E47"/>
    <w:rsid w:val="607B1C59"/>
    <w:rsid w:val="60851A34"/>
    <w:rsid w:val="60852569"/>
    <w:rsid w:val="60991209"/>
    <w:rsid w:val="60C70EC5"/>
    <w:rsid w:val="60D31618"/>
    <w:rsid w:val="610F0176"/>
    <w:rsid w:val="611565D4"/>
    <w:rsid w:val="61205F8C"/>
    <w:rsid w:val="61246BCA"/>
    <w:rsid w:val="61377E0E"/>
    <w:rsid w:val="613F1004"/>
    <w:rsid w:val="615A7643"/>
    <w:rsid w:val="616F2A79"/>
    <w:rsid w:val="61774636"/>
    <w:rsid w:val="61786679"/>
    <w:rsid w:val="61850EBD"/>
    <w:rsid w:val="61941DFB"/>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5E5942"/>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609E7"/>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136E5"/>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362C8E"/>
    <w:rsid w:val="6846520B"/>
    <w:rsid w:val="684C637D"/>
    <w:rsid w:val="6857237B"/>
    <w:rsid w:val="68594D25"/>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583E"/>
    <w:rsid w:val="6CD66256"/>
    <w:rsid w:val="6CE54BAD"/>
    <w:rsid w:val="6CEF3D02"/>
    <w:rsid w:val="6CF17718"/>
    <w:rsid w:val="6CF215BD"/>
    <w:rsid w:val="6D0C7342"/>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AE6293"/>
    <w:rsid w:val="6EB10C80"/>
    <w:rsid w:val="6EB87E27"/>
    <w:rsid w:val="6EC07DDC"/>
    <w:rsid w:val="6EE2146D"/>
    <w:rsid w:val="6EEC0CAE"/>
    <w:rsid w:val="6EEE4B8C"/>
    <w:rsid w:val="6EF81860"/>
    <w:rsid w:val="6EFF5CCE"/>
    <w:rsid w:val="6F050034"/>
    <w:rsid w:val="6F0D763F"/>
    <w:rsid w:val="6F1005C4"/>
    <w:rsid w:val="6F162E82"/>
    <w:rsid w:val="6F2914EE"/>
    <w:rsid w:val="6F311862"/>
    <w:rsid w:val="6F3F6524"/>
    <w:rsid w:val="6F407D0F"/>
    <w:rsid w:val="6F4460E7"/>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7E3A2A"/>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CE3C0A"/>
    <w:rsid w:val="71FD448F"/>
    <w:rsid w:val="720555E9"/>
    <w:rsid w:val="72133F6A"/>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9E0A22"/>
    <w:rsid w:val="73AD3C4B"/>
    <w:rsid w:val="73B10648"/>
    <w:rsid w:val="73B90110"/>
    <w:rsid w:val="73C46FA3"/>
    <w:rsid w:val="73CA1587"/>
    <w:rsid w:val="73DB035D"/>
    <w:rsid w:val="73FD72CB"/>
    <w:rsid w:val="73FF32F7"/>
    <w:rsid w:val="740343AD"/>
    <w:rsid w:val="74213FF1"/>
    <w:rsid w:val="743E2DF5"/>
    <w:rsid w:val="7459071E"/>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8E023C"/>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1F2EAF"/>
    <w:rsid w:val="77230004"/>
    <w:rsid w:val="77281E9E"/>
    <w:rsid w:val="773647F3"/>
    <w:rsid w:val="77417297"/>
    <w:rsid w:val="775D6EE5"/>
    <w:rsid w:val="77792F92"/>
    <w:rsid w:val="777D2475"/>
    <w:rsid w:val="77A15B74"/>
    <w:rsid w:val="77AA0898"/>
    <w:rsid w:val="77B519B5"/>
    <w:rsid w:val="77CA6C13"/>
    <w:rsid w:val="77D87E99"/>
    <w:rsid w:val="77EF0E28"/>
    <w:rsid w:val="77FC65B3"/>
    <w:rsid w:val="78104AA8"/>
    <w:rsid w:val="783720CB"/>
    <w:rsid w:val="78405B2D"/>
    <w:rsid w:val="78426C1C"/>
    <w:rsid w:val="78476634"/>
    <w:rsid w:val="7868724C"/>
    <w:rsid w:val="78695554"/>
    <w:rsid w:val="786E7AE3"/>
    <w:rsid w:val="788E239D"/>
    <w:rsid w:val="7890275A"/>
    <w:rsid w:val="78904407"/>
    <w:rsid w:val="78A413FA"/>
    <w:rsid w:val="78A75C02"/>
    <w:rsid w:val="78BA6E21"/>
    <w:rsid w:val="78C63250"/>
    <w:rsid w:val="78D10769"/>
    <w:rsid w:val="78EE0CC9"/>
    <w:rsid w:val="78FD40FE"/>
    <w:rsid w:val="790A315A"/>
    <w:rsid w:val="790D55A6"/>
    <w:rsid w:val="7921205A"/>
    <w:rsid w:val="792F5B3E"/>
    <w:rsid w:val="79435A80"/>
    <w:rsid w:val="79447980"/>
    <w:rsid w:val="7955532A"/>
    <w:rsid w:val="795617CC"/>
    <w:rsid w:val="796600DB"/>
    <w:rsid w:val="797C23F5"/>
    <w:rsid w:val="797D77E5"/>
    <w:rsid w:val="79BF0649"/>
    <w:rsid w:val="79C37C01"/>
    <w:rsid w:val="79D31AEC"/>
    <w:rsid w:val="79D95FA0"/>
    <w:rsid w:val="79DA62F1"/>
    <w:rsid w:val="79E740F1"/>
    <w:rsid w:val="79F76A42"/>
    <w:rsid w:val="7A003D09"/>
    <w:rsid w:val="7A0D4354"/>
    <w:rsid w:val="7A326F58"/>
    <w:rsid w:val="7A4C40EC"/>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A30B8F"/>
    <w:rsid w:val="7CB55428"/>
    <w:rsid w:val="7CBB76D8"/>
    <w:rsid w:val="7CC279FA"/>
    <w:rsid w:val="7CED61AC"/>
    <w:rsid w:val="7CF46211"/>
    <w:rsid w:val="7D1312C2"/>
    <w:rsid w:val="7D1A4DCC"/>
    <w:rsid w:val="7D2221D8"/>
    <w:rsid w:val="7D3746FC"/>
    <w:rsid w:val="7D3C4514"/>
    <w:rsid w:val="7D3D40B9"/>
    <w:rsid w:val="7D594632"/>
    <w:rsid w:val="7D626845"/>
    <w:rsid w:val="7D6A3C51"/>
    <w:rsid w:val="7D6E474B"/>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 w:val="7FF217FB"/>
    <w:rsid w:val="F7FECC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36"/>
    <w:qFormat/>
    <w:uiPriority w:val="9"/>
    <w:pPr>
      <w:spacing w:before="340" w:after="330" w:line="360" w:lineRule="auto"/>
      <w:jc w:val="center"/>
      <w:outlineLvl w:val="0"/>
    </w:pPr>
    <w:rPr>
      <w:rFonts w:eastAsia="黑体"/>
      <w:kern w:val="44"/>
      <w:szCs w:val="44"/>
    </w:rPr>
  </w:style>
  <w:style w:type="paragraph" w:styleId="4">
    <w:name w:val="heading 2"/>
    <w:basedOn w:val="1"/>
    <w:next w:val="5"/>
    <w:link w:val="35"/>
    <w:qFormat/>
    <w:uiPriority w:val="0"/>
    <w:pPr>
      <w:adjustRightInd w:val="0"/>
      <w:jc w:val="center"/>
      <w:textAlignment w:val="baseline"/>
      <w:outlineLvl w:val="1"/>
    </w:pPr>
    <w:rPr>
      <w:szCs w:val="20"/>
    </w:rPr>
  </w:style>
  <w:style w:type="paragraph" w:styleId="6">
    <w:name w:val="heading 3"/>
    <w:basedOn w:val="7"/>
    <w:next w:val="1"/>
    <w:link w:val="50"/>
    <w:qFormat/>
    <w:uiPriority w:val="9"/>
    <w:pPr>
      <w:spacing w:before="260" w:after="260"/>
      <w:outlineLvl w:val="2"/>
    </w:pPr>
    <w:rPr>
      <w:rFonts w:ascii="宋体" w:hAnsi="宋体" w:eastAsia="宋体"/>
      <w:szCs w:val="32"/>
    </w:rPr>
  </w:style>
  <w:style w:type="paragraph" w:styleId="7">
    <w:name w:val="heading 4"/>
    <w:basedOn w:val="1"/>
    <w:next w:val="1"/>
    <w:link w:val="38"/>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Cs w:val="20"/>
    </w:rPr>
  </w:style>
  <w:style w:type="paragraph" w:styleId="5">
    <w:name w:val="Normal Indent"/>
    <w:basedOn w:val="1"/>
    <w:qFormat/>
    <w:uiPriority w:val="0"/>
    <w:pPr>
      <w:ind w:firstLine="420" w:firstLineChars="200"/>
    </w:pPr>
  </w:style>
  <w:style w:type="paragraph" w:styleId="8">
    <w:name w:val="caption"/>
    <w:basedOn w:val="1"/>
    <w:next w:val="1"/>
    <w:qFormat/>
    <w:uiPriority w:val="0"/>
    <w:pPr>
      <w:spacing w:line="360" w:lineRule="auto"/>
      <w:ind w:firstLine="1940" w:firstLineChars="920"/>
    </w:pPr>
    <w:rPr>
      <w:rFonts w:ascii="宋体" w:hAnsi="宋体"/>
      <w:b/>
      <w:bCs/>
      <w:sz w:val="20"/>
      <w:szCs w:val="20"/>
    </w:rPr>
  </w:style>
  <w:style w:type="paragraph" w:styleId="9">
    <w:name w:val="annotation text"/>
    <w:basedOn w:val="1"/>
    <w:link w:val="43"/>
    <w:qFormat/>
    <w:uiPriority w:val="0"/>
  </w:style>
  <w:style w:type="paragraph" w:styleId="10">
    <w:name w:val="index 6"/>
    <w:basedOn w:val="1"/>
    <w:next w:val="1"/>
    <w:qFormat/>
    <w:uiPriority w:val="0"/>
    <w:pPr>
      <w:ind w:left="2100"/>
    </w:pPr>
  </w:style>
  <w:style w:type="paragraph" w:styleId="11">
    <w:name w:val="Body Text 3"/>
    <w:basedOn w:val="1"/>
    <w:qFormat/>
    <w:uiPriority w:val="0"/>
    <w:pPr>
      <w:spacing w:after="120"/>
    </w:pPr>
    <w:rPr>
      <w:sz w:val="16"/>
      <w:szCs w:val="16"/>
    </w:rPr>
  </w:style>
  <w:style w:type="paragraph" w:styleId="12">
    <w:name w:val="Body Text"/>
    <w:basedOn w:val="1"/>
    <w:unhideWhenUsed/>
    <w:qFormat/>
    <w:uiPriority w:val="99"/>
    <w:rPr>
      <w:rFonts w:asciiTheme="minorHAnsi" w:hAnsiTheme="minorHAnsi" w:cstheme="minorBidi"/>
      <w:szCs w:val="22"/>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5"/>
    <w:unhideWhenUsed/>
    <w:qFormat/>
    <w:uiPriority w:val="0"/>
    <w:pPr>
      <w:widowControl w:val="0"/>
      <w:jc w:val="both"/>
    </w:pPr>
    <w:rPr>
      <w:rFonts w:ascii="宋体" w:hAnsi="Courier New" w:eastAsia="宋体"/>
      <w:kern w:val="2"/>
      <w:sz w:val="21"/>
      <w:szCs w:val="20"/>
    </w:rPr>
  </w:style>
  <w:style w:type="paragraph" w:styleId="16">
    <w:name w:val="Balloon Text"/>
    <w:basedOn w:val="1"/>
    <w:link w:val="40"/>
    <w:qFormat/>
    <w:uiPriority w:val="0"/>
    <w:rPr>
      <w:sz w:val="18"/>
      <w:szCs w:val="18"/>
    </w:rPr>
  </w:style>
  <w:style w:type="paragraph" w:styleId="17">
    <w:name w:val="footer"/>
    <w:basedOn w:val="1"/>
    <w:link w:val="42"/>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Body Text 2"/>
    <w:basedOn w:val="1"/>
    <w:qFormat/>
    <w:uiPriority w:val="0"/>
    <w:pPr>
      <w:spacing w:line="360" w:lineRule="auto"/>
    </w:pPr>
  </w:style>
  <w:style w:type="paragraph" w:styleId="22">
    <w:name w:val="Normal (Web)"/>
    <w:basedOn w:val="1"/>
    <w:link w:val="37"/>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9"/>
    <w:next w:val="9"/>
    <w:link w:val="44"/>
    <w:qFormat/>
    <w:uiPriority w:val="0"/>
    <w:rPr>
      <w:b/>
      <w:bCs/>
    </w:rPr>
  </w:style>
  <w:style w:type="paragraph" w:styleId="25">
    <w:name w:val="Body Text First Indent 2"/>
    <w:basedOn w:val="13"/>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eastAsia="宋体"/>
      <w:b/>
      <w:bCs/>
      <w:spacing w:val="10"/>
      <w:kern w:val="2"/>
      <w:sz w:val="24"/>
      <w:szCs w:val="24"/>
      <w:lang w:val="en-US" w:eastAsia="zh-CN" w:bidi="ar-SA"/>
    </w:rPr>
  </w:style>
  <w:style w:type="character" w:styleId="30">
    <w:name w:val="FollowedHyperlink"/>
    <w:basedOn w:val="28"/>
    <w:semiHidden/>
    <w:unhideWhenUsed/>
    <w:qFormat/>
    <w:uiPriority w:val="0"/>
    <w:rPr>
      <w:rFonts w:hint="eastAsia" w:ascii="微软雅黑" w:hAnsi="微软雅黑" w:eastAsia="微软雅黑" w:cs="微软雅黑"/>
      <w:color w:val="02396F"/>
      <w:u w:val="single"/>
    </w:rPr>
  </w:style>
  <w:style w:type="character" w:styleId="31">
    <w:name w:val="Hyperlink"/>
    <w:basedOn w:val="28"/>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8"/>
    <w:qFormat/>
    <w:uiPriority w:val="0"/>
    <w:rPr>
      <w:sz w:val="21"/>
      <w:szCs w:val="21"/>
    </w:rPr>
  </w:style>
  <w:style w:type="paragraph" w:styleId="33">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4">
    <w:name w:val="表格文字"/>
    <w:basedOn w:val="1"/>
    <w:qFormat/>
    <w:uiPriority w:val="99"/>
    <w:pPr>
      <w:spacing w:before="25" w:after="25"/>
    </w:pPr>
    <w:rPr>
      <w:spacing w:val="10"/>
    </w:rPr>
  </w:style>
  <w:style w:type="character" w:customStyle="1" w:styleId="35">
    <w:name w:val="标题 2 字符"/>
    <w:link w:val="4"/>
    <w:qFormat/>
    <w:uiPriority w:val="0"/>
    <w:rPr>
      <w:rFonts w:ascii="宋体" w:hAnsi="宋体" w:eastAsia="宋体"/>
      <w:b/>
      <w:bCs/>
      <w:sz w:val="24"/>
      <w:lang w:val="en-US" w:eastAsia="zh-CN" w:bidi="ar-SA"/>
    </w:rPr>
  </w:style>
  <w:style w:type="character" w:customStyle="1" w:styleId="36">
    <w:name w:val="标题 1 字符"/>
    <w:link w:val="3"/>
    <w:qFormat/>
    <w:uiPriority w:val="9"/>
    <w:rPr>
      <w:rFonts w:ascii="宋体" w:hAnsi="宋体" w:eastAsia="黑体"/>
      <w:b/>
      <w:bCs/>
      <w:kern w:val="44"/>
      <w:sz w:val="28"/>
      <w:szCs w:val="44"/>
      <w:lang w:val="en-US" w:eastAsia="zh-CN" w:bidi="ar-SA"/>
    </w:rPr>
  </w:style>
  <w:style w:type="character" w:customStyle="1" w:styleId="37">
    <w:name w:val="普通(网站) 字符"/>
    <w:link w:val="22"/>
    <w:qFormat/>
    <w:uiPriority w:val="0"/>
    <w:rPr>
      <w:kern w:val="2"/>
      <w:sz w:val="24"/>
      <w:szCs w:val="24"/>
    </w:rPr>
  </w:style>
  <w:style w:type="character" w:customStyle="1" w:styleId="38">
    <w:name w:val="标题 4 字符"/>
    <w:link w:val="7"/>
    <w:qFormat/>
    <w:uiPriority w:val="9"/>
    <w:rPr>
      <w:rFonts w:ascii="Arial" w:hAnsi="Arial" w:eastAsia="黑体"/>
      <w:b/>
      <w:bCs/>
      <w:kern w:val="2"/>
      <w:sz w:val="28"/>
      <w:szCs w:val="28"/>
      <w:lang w:val="en-US" w:eastAsia="zh-CN" w:bidi="ar-SA"/>
    </w:rPr>
  </w:style>
  <w:style w:type="character" w:customStyle="1" w:styleId="39">
    <w:name w:val="标题 3 Char1"/>
    <w:qFormat/>
    <w:uiPriority w:val="9"/>
    <w:rPr>
      <w:rFonts w:ascii="宋体" w:hAnsi="宋体" w:eastAsia="宋体"/>
      <w:b/>
      <w:bCs/>
      <w:kern w:val="2"/>
      <w:sz w:val="28"/>
      <w:szCs w:val="32"/>
      <w:lang w:val="en-US" w:eastAsia="zh-CN" w:bidi="ar-SA"/>
    </w:rPr>
  </w:style>
  <w:style w:type="character" w:customStyle="1" w:styleId="40">
    <w:name w:val="批注框文本 字符"/>
    <w:basedOn w:val="28"/>
    <w:link w:val="16"/>
    <w:qFormat/>
    <w:uiPriority w:val="0"/>
    <w:rPr>
      <w:sz w:val="18"/>
      <w:szCs w:val="18"/>
    </w:rPr>
  </w:style>
  <w:style w:type="character" w:customStyle="1" w:styleId="41">
    <w:name w:val="页眉 字符"/>
    <w:basedOn w:val="28"/>
    <w:link w:val="19"/>
    <w:qFormat/>
    <w:uiPriority w:val="0"/>
    <w:rPr>
      <w:sz w:val="18"/>
      <w:szCs w:val="18"/>
    </w:rPr>
  </w:style>
  <w:style w:type="character" w:customStyle="1" w:styleId="42">
    <w:name w:val="页脚 字符"/>
    <w:basedOn w:val="28"/>
    <w:link w:val="17"/>
    <w:qFormat/>
    <w:uiPriority w:val="0"/>
    <w:rPr>
      <w:sz w:val="18"/>
      <w:szCs w:val="18"/>
    </w:rPr>
  </w:style>
  <w:style w:type="character" w:customStyle="1" w:styleId="43">
    <w:name w:val="批注文字 字符"/>
    <w:basedOn w:val="28"/>
    <w:link w:val="9"/>
    <w:qFormat/>
    <w:uiPriority w:val="0"/>
    <w:rPr>
      <w:sz w:val="24"/>
      <w:szCs w:val="24"/>
    </w:rPr>
  </w:style>
  <w:style w:type="character" w:customStyle="1" w:styleId="44">
    <w:name w:val="批注主题 字符"/>
    <w:basedOn w:val="43"/>
    <w:link w:val="24"/>
    <w:qFormat/>
    <w:uiPriority w:val="0"/>
    <w:rPr>
      <w:b/>
      <w:bCs/>
      <w:sz w:val="24"/>
      <w:szCs w:val="24"/>
    </w:rPr>
  </w:style>
  <w:style w:type="character" w:customStyle="1" w:styleId="45">
    <w:name w:val="纯文本 字符1"/>
    <w:basedOn w:val="28"/>
    <w:link w:val="15"/>
    <w:semiHidden/>
    <w:qFormat/>
    <w:uiPriority w:val="99"/>
    <w:rPr>
      <w:rFonts w:ascii="宋体" w:hAnsi="Courier New" w:eastAsia="宋体"/>
      <w:kern w:val="2"/>
      <w:sz w:val="21"/>
    </w:rPr>
  </w:style>
  <w:style w:type="paragraph" w:styleId="46">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7">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8">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9">
    <w:name w:val="NormalCharacter"/>
    <w:semiHidden/>
    <w:qFormat/>
    <w:uiPriority w:val="0"/>
    <w:rPr>
      <w:kern w:val="2"/>
      <w:sz w:val="21"/>
      <w:szCs w:val="24"/>
      <w:lang w:val="en-US" w:eastAsia="zh-CN" w:bidi="ar-SA"/>
    </w:rPr>
  </w:style>
  <w:style w:type="character" w:customStyle="1" w:styleId="50">
    <w:name w:val="标题 3 字符"/>
    <w:link w:val="6"/>
    <w:qFormat/>
    <w:uiPriority w:val="0"/>
    <w:rPr>
      <w:rFonts w:ascii="宋体" w:hAnsi="宋体" w:eastAsia="宋体"/>
      <w:b/>
      <w:kern w:val="2"/>
      <w:sz w:val="28"/>
    </w:rPr>
  </w:style>
  <w:style w:type="paragraph" w:customStyle="1" w:styleId="51">
    <w:name w:val="Default"/>
    <w:next w:val="10"/>
    <w:qFormat/>
    <w:uiPriority w:val="0"/>
    <w:pPr>
      <w:widowControl w:val="0"/>
    </w:pPr>
    <w:rPr>
      <w:rFonts w:ascii="Arial Narrow" w:hAnsi="Arial Narrow" w:eastAsia="宋体" w:cs="Arial Narrow"/>
      <w:color w:val="000000"/>
      <w:kern w:val="2"/>
      <w:sz w:val="24"/>
      <w:lang w:val="en-US" w:eastAsia="zh-CN" w:bidi="ar-SA"/>
    </w:rPr>
  </w:style>
  <w:style w:type="paragraph" w:customStyle="1" w:styleId="52">
    <w:name w:val="题注4"/>
    <w:basedOn w:val="1"/>
    <w:next w:val="8"/>
    <w:qFormat/>
    <w:uiPriority w:val="0"/>
    <w:pPr>
      <w:ind w:left="-132" w:leftChars="-64" w:right="-105" w:rightChars="-50" w:hanging="2"/>
      <w:jc w:val="center"/>
    </w:pPr>
    <w:rPr>
      <w:b/>
      <w:color w:val="FF0000"/>
      <w:szCs w:val="21"/>
      <w:lang w:val="en-GB"/>
    </w:rPr>
  </w:style>
  <w:style w:type="paragraph" w:customStyle="1" w:styleId="53">
    <w:name w:val="*正文"/>
    <w:basedOn w:val="1"/>
    <w:qFormat/>
    <w:uiPriority w:val="0"/>
    <w:pPr>
      <w:spacing w:line="360" w:lineRule="auto"/>
      <w:ind w:firstLine="200" w:firstLineChars="200"/>
    </w:pPr>
    <w:rPr>
      <w:rFonts w:ascii="仿宋_GB2312" w:hAnsi="Calibri"/>
      <w:szCs w:val="28"/>
      <w:lang w:val="zh-CN"/>
    </w:rPr>
  </w:style>
  <w:style w:type="paragraph" w:customStyle="1" w:styleId="54">
    <w:name w:val="二号标题"/>
    <w:basedOn w:val="1"/>
    <w:qFormat/>
    <w:uiPriority w:val="0"/>
    <w:pPr>
      <w:tabs>
        <w:tab w:val="left" w:pos="663"/>
      </w:tabs>
      <w:spacing w:before="200"/>
      <w:outlineLvl w:val="1"/>
    </w:pPr>
    <w:rPr>
      <w:rFonts w:eastAsia="黑体"/>
      <w:b/>
      <w:bCs/>
      <w:sz w:val="28"/>
      <w:szCs w:val="28"/>
    </w:rPr>
  </w:style>
  <w:style w:type="paragraph" w:customStyle="1" w:styleId="55">
    <w:name w:val="王越的表格"/>
    <w:basedOn w:val="1"/>
    <w:qFormat/>
    <w:uiPriority w:val="0"/>
    <w:pPr>
      <w:widowControl w:val="0"/>
    </w:pPr>
    <w:rPr>
      <w:kern w:val="2"/>
    </w:rPr>
  </w:style>
  <w:style w:type="character" w:customStyle="1" w:styleId="56">
    <w:name w:val="qxdate"/>
    <w:basedOn w:val="28"/>
    <w:qFormat/>
    <w:uiPriority w:val="0"/>
    <w:rPr>
      <w:color w:val="333333"/>
      <w:sz w:val="18"/>
      <w:szCs w:val="18"/>
    </w:rPr>
  </w:style>
  <w:style w:type="character" w:customStyle="1" w:styleId="57">
    <w:name w:val="cfdate"/>
    <w:basedOn w:val="28"/>
    <w:qFormat/>
    <w:uiPriority w:val="0"/>
    <w:rPr>
      <w:color w:val="333333"/>
      <w:sz w:val="18"/>
      <w:szCs w:val="18"/>
    </w:rPr>
  </w:style>
  <w:style w:type="character" w:customStyle="1" w:styleId="58">
    <w:name w:val="redfilefwwh"/>
    <w:basedOn w:val="28"/>
    <w:qFormat/>
    <w:uiPriority w:val="0"/>
    <w:rPr>
      <w:color w:val="BA2636"/>
      <w:sz w:val="18"/>
      <w:szCs w:val="18"/>
    </w:rPr>
  </w:style>
  <w:style w:type="character" w:customStyle="1" w:styleId="59">
    <w:name w:val="redfilenumber"/>
    <w:basedOn w:val="28"/>
    <w:qFormat/>
    <w:uiPriority w:val="0"/>
    <w:rPr>
      <w:color w:val="BA2636"/>
      <w:sz w:val="18"/>
      <w:szCs w:val="18"/>
    </w:rPr>
  </w:style>
  <w:style w:type="character" w:customStyle="1" w:styleId="60">
    <w:name w:val="gjfg"/>
    <w:basedOn w:val="28"/>
    <w:qFormat/>
    <w:uiPriority w:val="0"/>
  </w:style>
  <w:style w:type="character" w:customStyle="1" w:styleId="61">
    <w:name w:val="prev"/>
    <w:basedOn w:val="28"/>
    <w:qFormat/>
    <w:uiPriority w:val="0"/>
    <w:rPr>
      <w:rFonts w:ascii="微软雅黑" w:hAnsi="微软雅黑" w:eastAsia="微软雅黑" w:cs="微软雅黑"/>
      <w:sz w:val="21"/>
      <w:szCs w:val="21"/>
    </w:rPr>
  </w:style>
  <w:style w:type="character" w:customStyle="1" w:styleId="62">
    <w:name w:val="next"/>
    <w:basedOn w:val="28"/>
    <w:qFormat/>
    <w:uiPriority w:val="0"/>
    <w:rPr>
      <w:rFonts w:hint="eastAsia" w:ascii="微软雅黑" w:hAnsi="微软雅黑" w:eastAsia="微软雅黑" w:cs="微软雅黑"/>
      <w:sz w:val="21"/>
      <w:szCs w:val="21"/>
    </w:rPr>
  </w:style>
  <w:style w:type="character" w:customStyle="1" w:styleId="63">
    <w:name w:val="next1"/>
    <w:basedOn w:val="28"/>
    <w:qFormat/>
    <w:uiPriority w:val="0"/>
    <w:rPr>
      <w:color w:val="888888"/>
    </w:rPr>
  </w:style>
  <w:style w:type="character" w:customStyle="1" w:styleId="64">
    <w:name w:val="displayarti"/>
    <w:basedOn w:val="28"/>
    <w:qFormat/>
    <w:uiPriority w:val="0"/>
    <w:rPr>
      <w:color w:val="FFFFFF"/>
      <w:shd w:val="clear" w:color="auto" w:fill="A00000"/>
    </w:rPr>
  </w:style>
  <w:style w:type="character" w:customStyle="1" w:styleId="65">
    <w:name w:val="纯文本 字符"/>
    <w:qFormat/>
    <w:uiPriority w:val="0"/>
    <w:rPr>
      <w:rFonts w:ascii="宋体" w:hAnsi="Courier New" w:eastAsia="宋体"/>
      <w:kern w:val="2"/>
      <w:sz w:val="21"/>
      <w:lang w:val="en-US" w:eastAsia="zh-CN" w:bidi="ar-SA"/>
    </w:rPr>
  </w:style>
  <w:style w:type="paragraph" w:customStyle="1" w:styleId="66">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7">
    <w:name w:val="￥正文"/>
    <w:basedOn w:val="1"/>
    <w:qFormat/>
    <w:uiPriority w:val="0"/>
    <w:pPr>
      <w:tabs>
        <w:tab w:val="left" w:pos="426"/>
      </w:tabs>
      <w:ind w:firstLine="200" w:firstLineChars="200"/>
    </w:pPr>
    <w:rPr>
      <w:rFonts w:ascii="Calibri" w:hAnsi="Calibri"/>
      <w:kern w:val="2"/>
      <w:szCs w:val="20"/>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Table Text"/>
    <w:basedOn w:val="1"/>
    <w:semiHidden/>
    <w:qFormat/>
    <w:uiPriority w:val="0"/>
    <w:rPr>
      <w:rFonts w:ascii="微软雅黑" w:hAnsi="微软雅黑" w:eastAsia="微软雅黑" w:cs="微软雅黑"/>
      <w:lang w:eastAsia="en-US"/>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spacing w:beforeLines="50"/>
      <w:ind w:firstLine="200" w:firstLineChars="200"/>
    </w:pPr>
    <w:rPr>
      <w:rFonts w:ascii="Calibri" w:hAnsi="Calibri" w:eastAsia="华文仿宋"/>
      <w:szCs w:val="22"/>
    </w:rPr>
  </w:style>
  <w:style w:type="paragraph" w:customStyle="1" w:styleId="7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3">
    <w:name w:val="Body Text Indent Char"/>
    <w:link w:val="74"/>
    <w:qFormat/>
    <w:uiPriority w:val="0"/>
    <w:rPr>
      <w:rFonts w:ascii="仿宋_GB2312" w:eastAsia="仿宋_GB2312"/>
      <w:sz w:val="32"/>
    </w:rPr>
  </w:style>
  <w:style w:type="paragraph" w:customStyle="1" w:styleId="74">
    <w:name w:val="正文文本缩进1"/>
    <w:basedOn w:val="1"/>
    <w:link w:val="73"/>
    <w:qFormat/>
    <w:uiPriority w:val="0"/>
    <w:pPr>
      <w:ind w:firstLine="830" w:firstLineChars="352"/>
    </w:pPr>
    <w:rPr>
      <w:rFonts w:ascii="仿宋_GB2312" w:eastAsia="仿宋_GB2312"/>
      <w:sz w:val="32"/>
    </w:rPr>
  </w:style>
  <w:style w:type="paragraph" w:customStyle="1" w:styleId="75">
    <w:name w:val="样式2"/>
    <w:basedOn w:val="4"/>
    <w:qFormat/>
    <w:uiPriority w:val="0"/>
    <w:pPr>
      <w:spacing w:line="360" w:lineRule="auto"/>
      <w:ind w:left="482" w:hanging="482" w:hangingChars="200"/>
    </w:pPr>
    <w:rPr>
      <w:kern w:val="44"/>
      <w:szCs w:val="24"/>
      <w:shd w:val="clear" w:color="auto" w:fill="FFFFFF"/>
      <w:lang w:val="hr-HR"/>
    </w:rPr>
  </w:style>
  <w:style w:type="paragraph" w:customStyle="1" w:styleId="76">
    <w:name w:val="Revision"/>
    <w:hidden/>
    <w:unhideWhenUsed/>
    <w:qFormat/>
    <w:uiPriority w:val="99"/>
    <w:rPr>
      <w:rFonts w:ascii="Times New Roman" w:hAnsi="Times New Roman" w:cs="Times New Roman" w:eastAsiaTheme="minorEastAsia"/>
      <w:sz w:val="24"/>
      <w:szCs w:val="24"/>
      <w:lang w:val="en-US" w:eastAsia="zh-CN" w:bidi="ar-SA"/>
    </w:rPr>
  </w:style>
  <w:style w:type="paragraph" w:customStyle="1" w:styleId="77">
    <w:name w:val="正文2"/>
    <w:basedOn w:val="1"/>
    <w:qFormat/>
    <w:uiPriority w:val="0"/>
    <w:pPr>
      <w:spacing w:before="156" w:line="360" w:lineRule="auto"/>
      <w:ind w:firstLine="510" w:firstLineChars="200"/>
    </w:pPr>
    <w:rPr>
      <w:rFonts w:asciiTheme="minorHAnsi" w:hAnsiTheme="minorHAnsi" w:eastAsiaTheme="minorEastAsia" w:cstheme="minorBidi"/>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895</Words>
  <Characters>923</Characters>
  <Lines>163</Lines>
  <Paragraphs>46</Paragraphs>
  <TotalTime>4</TotalTime>
  <ScaleCrop>false</ScaleCrop>
  <LinksUpToDate>false</LinksUpToDate>
  <CharactersWithSpaces>924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2025-10-09T16:14:00Z</dcterms:created>
  <dc:creator>Administrator</dc:creator>
  <cp:lastModifiedBy>沈少敏（区耳鼻咽喉医院）</cp:lastModifiedBy>
  <cp:lastPrinted>2024-07-04T11:35:00Z</cp:lastPrinted>
  <dcterms:modified xsi:type="dcterms:W3CDTF">2025-10-17T08:43:34Z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631C74718EBC47BD91B2BCAA0C90A8D5_13</vt:lpwstr>
  </property>
  <property fmtid="{D5CDD505-2E9C-101B-9397-08002B2CF9AE}" pid="4" name="KSOTemplateDocerSaveRecord">
    <vt:lpwstr>eyJoZGlkIjoiZWNlMGI2NzFjZDAyMzZkOTE4OTkyMDZmODFlZjcwMWQiLCJ1c2VySWQiOiIyNTA5OTM3OTcifQ==</vt:lpwstr>
  </property>
</Properties>
</file>