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2025年-2026年南湾街道城市管家项目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合同履约专项审计实施方案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一、工作背景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根据《南湾街道城市管家服务项目采购服务合同》相关条款及龙岗区南湾街道城市管家服务项目服务合同履约要求，甲方有权聘请第三方机构对乙方（长沙中联重科环境产业有限公司）项目实施情况进行审计。本次审计旨在通过对合同管理制度的有效性、合同条款履约的真实性与完整性、组织架构与运行机制等方面的全面审查，提前识别和评估合同履约过程中的潜在风险，发现可能存在的缺陷与不足，提出切实可行的改进建议，避免因履约不到位导致的合同违约及经济责任风险，保障城市管家服务项目的服务质量与资金使用效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二、工作目标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为确保2025-2026年度城市管家服务合同有效履行，保障财政资金效益与公共服务质量，通过规范、高效的专项审计，评估长沙中联重科环境产业公司合同管理制度的健全性与执行有效性；逐项核实采购服务合同主要条款的履约情况，判断其真实性、完整性；识别合同履行过程中存在的问题与风险，提出针对性改进方案；检查公司组织架构、岗位设置及运行机制是否支持项目的高效履约，最终形成客观、公正的审计结论与建议，助力项目顺利推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三、审计范围及依据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（一）审计范围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以中联重科环境产业公司与南湾街道签订的《南湾街道城市管家服务项目采购服务合同》为基础，覆盖自合同生效之日起至审计日止的合同履约全过程。重点包括合同管理机制、资金使用、车辆设备配置、人员工资发放、安全生产作业等核心环节，并延伸至与项目相关的财务、人事、运营管理等支持体系。</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 xml:space="preserve">审计依据：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val="en-US" w:eastAsia="zh-CN"/>
        </w:rPr>
        <w:t>1.</w:t>
      </w:r>
      <w:r>
        <w:rPr>
          <w:rFonts w:hint="eastAsia" w:ascii="仿宋_GB2312" w:hAnsi="仿宋_GB2312" w:eastAsia="仿宋_GB2312" w:cs="仿宋_GB2312"/>
          <w:b w:val="0"/>
          <w:bCs w:val="0"/>
          <w:sz w:val="28"/>
          <w:szCs w:val="28"/>
          <w:highlight w:val="none"/>
          <w:lang w:eastAsia="zh-CN"/>
        </w:rPr>
        <w:t>《南湾街道城市管家服务项目采购服务合同》及其附件；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val="en-US" w:eastAsia="zh-CN"/>
        </w:rPr>
        <w:t>2.</w:t>
      </w:r>
      <w:r>
        <w:rPr>
          <w:rFonts w:hint="eastAsia" w:ascii="仿宋_GB2312" w:hAnsi="仿宋_GB2312" w:eastAsia="仿宋_GB2312" w:cs="仿宋_GB2312"/>
          <w:b w:val="0"/>
          <w:bCs w:val="0"/>
          <w:sz w:val="28"/>
          <w:szCs w:val="28"/>
          <w:highlight w:val="none"/>
          <w:lang w:eastAsia="zh-CN"/>
        </w:rPr>
        <w:t xml:space="preserve">龙岗区南湾街道城市管家服务项目服务合同履约要求；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val="en-US" w:eastAsia="zh-CN"/>
        </w:rPr>
        <w:t>3.</w:t>
      </w:r>
      <w:r>
        <w:rPr>
          <w:rFonts w:hint="eastAsia" w:ascii="仿宋_GB2312" w:hAnsi="仿宋_GB2312" w:eastAsia="仿宋_GB2312" w:cs="仿宋_GB2312"/>
          <w:b w:val="0"/>
          <w:bCs w:val="0"/>
          <w:sz w:val="28"/>
          <w:szCs w:val="28"/>
          <w:highlight w:val="none"/>
          <w:lang w:eastAsia="zh-CN"/>
        </w:rPr>
        <w:t>国家、省、市相关政府采购、财务管理和安全生产法律法规；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val="en-US" w:eastAsia="zh-CN"/>
        </w:rPr>
        <w:t>4.</w:t>
      </w:r>
      <w:r>
        <w:rPr>
          <w:rFonts w:hint="eastAsia" w:ascii="仿宋_GB2312" w:hAnsi="仿宋_GB2312" w:eastAsia="仿宋_GB2312" w:cs="仿宋_GB2312"/>
          <w:b w:val="0"/>
          <w:bCs w:val="0"/>
          <w:sz w:val="28"/>
          <w:szCs w:val="28"/>
          <w:highlight w:val="none"/>
          <w:lang w:eastAsia="zh-CN"/>
        </w:rPr>
        <w:t>中联重科环境产业公司内部管理制度（如合同管理、资金使用、人力资源、设备管理等）；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val="en-US" w:eastAsia="zh-CN"/>
        </w:rPr>
        <w:t>5.</w:t>
      </w:r>
      <w:r>
        <w:rPr>
          <w:rFonts w:hint="eastAsia" w:ascii="仿宋_GB2312" w:hAnsi="仿宋_GB2312" w:eastAsia="仿宋_GB2312" w:cs="仿宋_GB2312"/>
          <w:b w:val="0"/>
          <w:bCs w:val="0"/>
          <w:sz w:val="28"/>
          <w:szCs w:val="28"/>
          <w:highlight w:val="none"/>
          <w:lang w:eastAsia="zh-CN"/>
        </w:rPr>
        <w:t xml:space="preserve"> 第三方审计准则与相关职业标准。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四、审计工作内容</w:t>
      </w:r>
    </w:p>
    <w:p>
      <w:pPr>
        <w:keepNext w:val="0"/>
        <w:keepLines w:val="0"/>
        <w:pageBreakBefore w:val="0"/>
        <w:numPr>
          <w:ilvl w:val="0"/>
          <w:numId w:val="0"/>
        </w:numPr>
        <w:tabs>
          <w:tab w:val="left" w:pos="1260"/>
        </w:tabs>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本次审计</w:t>
      </w:r>
      <w:r>
        <w:rPr>
          <w:rFonts w:hint="eastAsia" w:ascii="仿宋_GB2312" w:hAnsi="仿宋_GB2312" w:eastAsia="仿宋_GB2312" w:cs="仿宋_GB2312"/>
          <w:b w:val="0"/>
          <w:bCs w:val="0"/>
          <w:sz w:val="28"/>
          <w:szCs w:val="28"/>
          <w:lang w:val="en-US" w:eastAsia="zh-CN"/>
        </w:rPr>
        <w:t>内容包括清扫保洁、垃圾清运、垃圾转运站管理、垃圾转运站除臭设备管理、公厕管理、道路绿化管养、公园管养、废旧家具收集清运及资源化处理、垃圾减量与分类及爱卫消杀共10个履约项目，审核范围自2025年8月13日至2026年8月12日</w:t>
      </w:r>
      <w:r>
        <w:rPr>
          <w:rFonts w:hint="eastAsia" w:ascii="仿宋_GB2312" w:hAnsi="仿宋_GB2312" w:eastAsia="仿宋_GB2312" w:cs="仿宋_GB2312"/>
          <w:b w:val="0"/>
          <w:bCs w:val="0"/>
          <w:sz w:val="28"/>
          <w:szCs w:val="28"/>
        </w:rPr>
        <w:t>。</w:t>
      </w:r>
    </w:p>
    <w:p>
      <w:pPr>
        <w:keepNext w:val="0"/>
        <w:keepLines w:val="0"/>
        <w:pageBreakBefore w:val="0"/>
        <w:numPr>
          <w:ilvl w:val="0"/>
          <w:numId w:val="0"/>
        </w:numPr>
        <w:tabs>
          <w:tab w:val="left" w:pos="1260"/>
        </w:tabs>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本项目重点工作内容包括：</w:t>
      </w:r>
    </w:p>
    <w:p>
      <w:pPr>
        <w:keepNext w:val="0"/>
        <w:keepLines w:val="0"/>
        <w:pageBreakBefore w:val="0"/>
        <w:numPr>
          <w:ilvl w:val="0"/>
          <w:numId w:val="0"/>
        </w:numPr>
        <w:tabs>
          <w:tab w:val="left" w:pos="1260"/>
        </w:tabs>
        <w:kinsoku/>
        <w:wordWrap/>
        <w:overflowPunct/>
        <w:topLinePunct w:val="0"/>
        <w:autoSpaceDE/>
        <w:autoSpaceDN/>
        <w:bidi w:val="0"/>
        <w:adjustRightInd/>
        <w:snapToGrid/>
        <w:spacing w:line="560" w:lineRule="exact"/>
        <w:ind w:firstLine="560" w:firstLineChars="200"/>
        <w:rPr>
          <w:rFonts w:hint="eastAsia" w:ascii="楷体" w:hAnsi="楷体" w:eastAsia="楷体" w:cs="楷体"/>
          <w:b w:val="0"/>
          <w:bCs w:val="0"/>
          <w:sz w:val="28"/>
          <w:szCs w:val="28"/>
        </w:rPr>
      </w:pPr>
      <w:r>
        <w:rPr>
          <w:rFonts w:hint="eastAsia" w:ascii="楷体" w:hAnsi="楷体" w:eastAsia="楷体" w:cs="楷体"/>
          <w:b w:val="0"/>
          <w:bCs w:val="0"/>
          <w:sz w:val="28"/>
          <w:szCs w:val="28"/>
        </w:rPr>
        <w:t xml:space="preserve"> （一）合同管理制度的有效性及完善性审核</w:t>
      </w:r>
    </w:p>
    <w:p>
      <w:pPr>
        <w:keepNext w:val="0"/>
        <w:keepLines w:val="0"/>
        <w:pageBreakBefore w:val="0"/>
        <w:numPr>
          <w:ilvl w:val="0"/>
          <w:numId w:val="0"/>
        </w:numPr>
        <w:tabs>
          <w:tab w:val="left" w:pos="1260"/>
        </w:tabs>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1.检查公司是否建立了一套涵盖合同起草、评审、签订、履行、变更、终止及纠纷处理的全流程管理制度，并评估其是否符合国家法律法规和行业实践。</w:t>
      </w:r>
    </w:p>
    <w:p>
      <w:pPr>
        <w:keepNext w:val="0"/>
        <w:keepLines w:val="0"/>
        <w:pageBreakBefore w:val="0"/>
        <w:numPr>
          <w:ilvl w:val="0"/>
          <w:numId w:val="0"/>
        </w:numPr>
        <w:tabs>
          <w:tab w:val="left" w:pos="1260"/>
        </w:tabs>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2.审阅合同管理相关内部控制流程，包括但不限于权限设置、审批流程、档案管理、履约监督等环节，判断是否存在关键控制缺失或执行失效的情况。</w:t>
      </w:r>
    </w:p>
    <w:p>
      <w:pPr>
        <w:keepNext w:val="0"/>
        <w:keepLines w:val="0"/>
        <w:pageBreakBefore w:val="0"/>
        <w:numPr>
          <w:ilvl w:val="0"/>
          <w:numId w:val="0"/>
        </w:numPr>
        <w:tabs>
          <w:tab w:val="left" w:pos="1260"/>
        </w:tabs>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3.通过访谈和穿行测试，了解合同管理相关岗位人员对制度的熟悉程度与执行情况，评估制度实际落地效果。</w:t>
      </w:r>
    </w:p>
    <w:p>
      <w:pPr>
        <w:keepNext w:val="0"/>
        <w:keepLines w:val="0"/>
        <w:pageBreakBefore w:val="0"/>
        <w:numPr>
          <w:ilvl w:val="0"/>
          <w:numId w:val="0"/>
        </w:numPr>
        <w:tabs>
          <w:tab w:val="left" w:pos="1260"/>
        </w:tabs>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xml:space="preserve">4.重点评估项目重大事项（如金额调整、服务内容变更）的合同变更控制机制 是否健全，相关变更是否经过恰当审批并及时更新归档。 </w:t>
      </w:r>
    </w:p>
    <w:p>
      <w:pPr>
        <w:keepNext w:val="0"/>
        <w:keepLines w:val="0"/>
        <w:pageBreakBefore w:val="0"/>
        <w:numPr>
          <w:ilvl w:val="0"/>
          <w:numId w:val="0"/>
        </w:numPr>
        <w:tabs>
          <w:tab w:val="left" w:pos="1260"/>
        </w:tabs>
        <w:kinsoku/>
        <w:wordWrap/>
        <w:overflowPunct/>
        <w:topLinePunct w:val="0"/>
        <w:autoSpaceDE/>
        <w:autoSpaceDN/>
        <w:bidi w:val="0"/>
        <w:adjustRightInd/>
        <w:snapToGrid/>
        <w:spacing w:line="560" w:lineRule="exact"/>
        <w:ind w:firstLine="560" w:firstLineChars="200"/>
        <w:rPr>
          <w:rFonts w:hint="eastAsia" w:ascii="楷体" w:hAnsi="楷体" w:eastAsia="楷体" w:cs="楷体"/>
          <w:b w:val="0"/>
          <w:bCs w:val="0"/>
          <w:sz w:val="28"/>
          <w:szCs w:val="28"/>
        </w:rPr>
      </w:pPr>
      <w:r>
        <w:rPr>
          <w:rFonts w:hint="eastAsia" w:ascii="楷体" w:hAnsi="楷体" w:eastAsia="楷体" w:cs="楷体"/>
          <w:b w:val="0"/>
          <w:bCs w:val="0"/>
          <w:sz w:val="28"/>
          <w:szCs w:val="28"/>
        </w:rPr>
        <w:t>（二）采购服务合同主要条款履约情况核实</w:t>
      </w:r>
    </w:p>
    <w:p>
      <w:pPr>
        <w:keepNext w:val="0"/>
        <w:keepLines w:val="0"/>
        <w:pageBreakBefore w:val="0"/>
        <w:numPr>
          <w:ilvl w:val="0"/>
          <w:numId w:val="0"/>
        </w:numPr>
        <w:tabs>
          <w:tab w:val="left" w:pos="1260"/>
        </w:tabs>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1.逐项梳理合同中的核心条款，包括服务范围、服务质量标准、绩效指标、付款条件、交付要求、违约责任等，并通过以下程序进行核实。</w:t>
      </w:r>
    </w:p>
    <w:p>
      <w:pPr>
        <w:keepNext w:val="0"/>
        <w:keepLines w:val="0"/>
        <w:pageBreakBefore w:val="0"/>
        <w:numPr>
          <w:ilvl w:val="0"/>
          <w:numId w:val="0"/>
        </w:numPr>
        <w:tabs>
          <w:tab w:val="left" w:pos="1260"/>
        </w:tabs>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2.服务交付核实：调阅项目月报、服务记录、客户投诉处理记录等，比对合同要求，检查服务时间、区域、频次、质量是否达标；</w:t>
      </w:r>
    </w:p>
    <w:p>
      <w:pPr>
        <w:keepNext w:val="0"/>
        <w:keepLines w:val="0"/>
        <w:pageBreakBefore w:val="0"/>
        <w:numPr>
          <w:ilvl w:val="0"/>
          <w:numId w:val="0"/>
        </w:numPr>
        <w:tabs>
          <w:tab w:val="left" w:pos="1260"/>
        </w:tabs>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3.资金使用审核：检查项目资金拨付、使用及核算记录，关注资金流向是否符合合同约定，有无挪用、超支或不合理支出；</w:t>
      </w:r>
    </w:p>
    <w:p>
      <w:pPr>
        <w:keepNext w:val="0"/>
        <w:keepLines w:val="0"/>
        <w:pageBreakBefore w:val="0"/>
        <w:numPr>
          <w:ilvl w:val="0"/>
          <w:numId w:val="0"/>
        </w:numPr>
        <w:tabs>
          <w:tab w:val="left" w:pos="1260"/>
        </w:tabs>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4.车辆与设备到位情况：核对合同规定的车辆型号、数量、技术状态及使用记录，现场抽查设备存放与维护状况，确认其是否满足项目需求；</w:t>
      </w:r>
    </w:p>
    <w:p>
      <w:pPr>
        <w:keepNext w:val="0"/>
        <w:keepLines w:val="0"/>
        <w:pageBreakBefore w:val="0"/>
        <w:numPr>
          <w:ilvl w:val="0"/>
          <w:numId w:val="0"/>
        </w:numPr>
        <w:tabs>
          <w:tab w:val="left" w:pos="1260"/>
        </w:tabs>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5.人员配置与工资发放：根据合同要求的人员数量、资质、岗位配置，查阅员工花名册、劳动合同、考勤记录、工资发放银行流水及社保缴纳证明，检查工资是否按时足额发放，有无克扣或虚假列支；</w:t>
      </w:r>
    </w:p>
    <w:p>
      <w:pPr>
        <w:keepNext w:val="0"/>
        <w:keepLines w:val="0"/>
        <w:pageBreakBefore w:val="0"/>
        <w:numPr>
          <w:ilvl w:val="0"/>
          <w:numId w:val="0"/>
        </w:numPr>
        <w:tabs>
          <w:tab w:val="left" w:pos="1260"/>
        </w:tabs>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6.安全生产作业：检查安全生产制度、培训记录、事故应急预案及执行情况，现场观察作业流程是否符合安全规范，评估潜在风险。</w:t>
      </w:r>
    </w:p>
    <w:p>
      <w:pPr>
        <w:keepNext w:val="0"/>
        <w:keepLines w:val="0"/>
        <w:pageBreakBefore w:val="0"/>
        <w:numPr>
          <w:ilvl w:val="0"/>
          <w:numId w:val="0"/>
        </w:numPr>
        <w:tabs>
          <w:tab w:val="left" w:pos="1260"/>
        </w:tabs>
        <w:kinsoku/>
        <w:wordWrap/>
        <w:overflowPunct/>
        <w:topLinePunct w:val="0"/>
        <w:autoSpaceDE/>
        <w:autoSpaceDN/>
        <w:bidi w:val="0"/>
        <w:adjustRightInd/>
        <w:snapToGrid/>
        <w:spacing w:line="560" w:lineRule="exact"/>
        <w:ind w:firstLine="560" w:firstLineChars="200"/>
        <w:rPr>
          <w:rFonts w:hint="eastAsia" w:ascii="楷体" w:hAnsi="楷体" w:eastAsia="楷体" w:cs="楷体"/>
          <w:b w:val="0"/>
          <w:bCs w:val="0"/>
          <w:sz w:val="28"/>
          <w:szCs w:val="28"/>
        </w:rPr>
      </w:pPr>
      <w:r>
        <w:rPr>
          <w:rFonts w:hint="eastAsia" w:ascii="楷体" w:hAnsi="楷体" w:eastAsia="楷体" w:cs="楷体"/>
          <w:b w:val="0"/>
          <w:bCs w:val="0"/>
          <w:sz w:val="28"/>
          <w:szCs w:val="28"/>
        </w:rPr>
        <w:t>（三）审计发现问题整改与改善措施</w:t>
      </w:r>
    </w:p>
    <w:p>
      <w:pPr>
        <w:keepNext w:val="0"/>
        <w:keepLines w:val="0"/>
        <w:pageBreakBefore w:val="0"/>
        <w:numPr>
          <w:ilvl w:val="0"/>
          <w:numId w:val="0"/>
        </w:numPr>
        <w:tabs>
          <w:tab w:val="left" w:pos="1260"/>
        </w:tabs>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1.对审计过程中发现的各类问题（如制度缺陷、履约偏差、资金使用疑点、设备不到位、工资发放异常、安全隐患等）进行根本原因分析，区分系统性问题和执行问题。</w:t>
      </w:r>
    </w:p>
    <w:p>
      <w:pPr>
        <w:keepNext w:val="0"/>
        <w:keepLines w:val="0"/>
        <w:pageBreakBefore w:val="0"/>
        <w:numPr>
          <w:ilvl w:val="0"/>
          <w:numId w:val="0"/>
        </w:numPr>
        <w:tabs>
          <w:tab w:val="left" w:pos="1260"/>
        </w:tabs>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2.针对问题提出具体、可操作的改善建议，例如：若发现合同管理制度执行不力，建议加强内部培训与监督考核；如发现资金使用不规范，建议强化预算控制与支出审批；若设备维护不到位，建议建立完善的设备调度与保养计划；如发现工资发放存在问题，建议完善人力资源管理与工资审核机制。确保所提建议贴合实际，具备实施条件，并明确责任部门与整改时限。</w:t>
      </w:r>
    </w:p>
    <w:p>
      <w:pPr>
        <w:keepNext w:val="0"/>
        <w:keepLines w:val="0"/>
        <w:pageBreakBefore w:val="0"/>
        <w:numPr>
          <w:ilvl w:val="0"/>
          <w:numId w:val="0"/>
        </w:numPr>
        <w:tabs>
          <w:tab w:val="left" w:pos="1260"/>
        </w:tabs>
        <w:kinsoku/>
        <w:wordWrap/>
        <w:overflowPunct/>
        <w:topLinePunct w:val="0"/>
        <w:autoSpaceDE/>
        <w:autoSpaceDN/>
        <w:bidi w:val="0"/>
        <w:adjustRightInd/>
        <w:snapToGrid/>
        <w:spacing w:line="560" w:lineRule="exact"/>
        <w:ind w:firstLine="560" w:firstLineChars="200"/>
        <w:rPr>
          <w:rFonts w:hint="eastAsia" w:ascii="楷体" w:hAnsi="楷体" w:eastAsia="楷体" w:cs="楷体"/>
          <w:b w:val="0"/>
          <w:bCs w:val="0"/>
          <w:sz w:val="28"/>
          <w:szCs w:val="28"/>
        </w:rPr>
      </w:pPr>
      <w:r>
        <w:rPr>
          <w:rFonts w:hint="eastAsia" w:ascii="楷体" w:hAnsi="楷体" w:eastAsia="楷体" w:cs="楷体"/>
          <w:b w:val="0"/>
          <w:bCs w:val="0"/>
          <w:sz w:val="28"/>
          <w:szCs w:val="28"/>
        </w:rPr>
        <w:t>（四）公司组织架构、岗位设置与运行机制检查</w:t>
      </w:r>
    </w:p>
    <w:p>
      <w:pPr>
        <w:keepNext w:val="0"/>
        <w:keepLines w:val="0"/>
        <w:pageBreakBefore w:val="0"/>
        <w:numPr>
          <w:ilvl w:val="0"/>
          <w:numId w:val="0"/>
        </w:numPr>
        <w:tabs>
          <w:tab w:val="left" w:pos="1260"/>
        </w:tabs>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1.审阅公司组织架构图、部门职责说明书及岗位分工，评估其是否清晰界定项目相关各部门（如项目管理、财务、人力资源、运营等）的职责与协作机制。</w:t>
      </w:r>
    </w:p>
    <w:p>
      <w:pPr>
        <w:keepNext w:val="0"/>
        <w:keepLines w:val="0"/>
        <w:pageBreakBefore w:val="0"/>
        <w:numPr>
          <w:ilvl w:val="0"/>
          <w:numId w:val="0"/>
        </w:numPr>
        <w:tabs>
          <w:tab w:val="left" w:pos="1260"/>
        </w:tabs>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2.通过访谈与问卷，了解各部门在项目履约中的实际协作效率，是否存在沟通不畅、权责不清、资源分配不合理等问题。</w:t>
      </w:r>
    </w:p>
    <w:p>
      <w:pPr>
        <w:keepNext w:val="0"/>
        <w:keepLines w:val="0"/>
        <w:pageBreakBefore w:val="0"/>
        <w:numPr>
          <w:ilvl w:val="0"/>
          <w:numId w:val="0"/>
        </w:numPr>
        <w:tabs>
          <w:tab w:val="left" w:pos="1260"/>
        </w:tabs>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3.检查项目决策机制、信息报送流程及绩效考评体系是否支持合同高效履约，尤其关注项目管理层是否具备足够的授权与资源来推动工作。</w:t>
      </w:r>
    </w:p>
    <w:p>
      <w:pPr>
        <w:keepNext w:val="0"/>
        <w:keepLines w:val="0"/>
        <w:pageBreakBefore w:val="0"/>
        <w:numPr>
          <w:ilvl w:val="0"/>
          <w:numId w:val="0"/>
        </w:numPr>
        <w:tabs>
          <w:tab w:val="left" w:pos="1260"/>
        </w:tabs>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4.评估公司整体治理结构对项目风险管理的支持程度，包括内部审计、合规监督等功能是否有效运行。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val="en-US" w:eastAsia="zh-CN"/>
        </w:rPr>
        <w:t>五、工作流程</w:t>
      </w:r>
      <w:r>
        <w:rPr>
          <w:rFonts w:hint="eastAsia" w:ascii="黑体" w:hAnsi="黑体" w:eastAsia="黑体" w:cs="黑体"/>
          <w:b w:val="0"/>
          <w:bCs w:val="0"/>
          <w:sz w:val="28"/>
          <w:szCs w:val="28"/>
          <w:highlight w:val="none"/>
          <w:lang w:eastAsia="zh-CN"/>
        </w:rPr>
        <w:t xml:space="preserve"> </w:t>
      </w:r>
    </w:p>
    <w:p>
      <w:pPr>
        <w:keepNext w:val="0"/>
        <w:keepLines w:val="0"/>
        <w:pageBreakBefore w:val="0"/>
        <w:numPr>
          <w:ilvl w:val="0"/>
          <w:numId w:val="0"/>
        </w:numPr>
        <w:tabs>
          <w:tab w:val="left" w:pos="1260"/>
        </w:tabs>
        <w:kinsoku/>
        <w:wordWrap/>
        <w:overflowPunct/>
        <w:topLinePunct w:val="0"/>
        <w:autoSpaceDE/>
        <w:autoSpaceDN/>
        <w:bidi w:val="0"/>
        <w:adjustRightInd/>
        <w:snapToGrid/>
        <w:spacing w:line="560" w:lineRule="exact"/>
        <w:ind w:firstLine="560" w:firstLineChars="200"/>
        <w:rPr>
          <w:rFonts w:hint="eastAsia" w:ascii="楷体" w:hAnsi="楷体" w:eastAsia="楷体" w:cs="楷体"/>
          <w:b w:val="0"/>
          <w:bCs w:val="0"/>
          <w:sz w:val="28"/>
          <w:szCs w:val="28"/>
        </w:rPr>
      </w:pPr>
      <w:r>
        <w:rPr>
          <w:rFonts w:hint="eastAsia" w:ascii="楷体" w:hAnsi="楷体" w:eastAsia="楷体" w:cs="楷体"/>
          <w:b w:val="0"/>
          <w:bCs w:val="0"/>
          <w:sz w:val="28"/>
          <w:szCs w:val="28"/>
          <w:lang w:val="en-US" w:eastAsia="zh-CN"/>
        </w:rPr>
        <w:t>（一）总体工作流程</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1.接受委托，按项目进度要求安排审计工作；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2.派出审计组到指定地点开展外勤审计工作，执行必要的审计程序，形成审计工作底稿；</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3.汇总审计资料及结果，拟定专项审计报告初稿；</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4.对审计项目三级复核制度，对专项审计报告及底稿依据进行部门复核、总审复核；</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5.就形成的专项审计报告（征求意见稿），向甲方征询指导意见，同时与被审计单位交换意见，确保审计结果的客观性、合规性；</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val="0"/>
          <w:sz w:val="28"/>
          <w:szCs w:val="28"/>
          <w:highlight w:val="none"/>
          <w:lang w:val="en-US"/>
        </w:rPr>
      </w:pPr>
      <w:r>
        <w:rPr>
          <w:rFonts w:hint="eastAsia" w:ascii="仿宋_GB2312" w:hAnsi="仿宋_GB2312" w:eastAsia="仿宋_GB2312" w:cs="仿宋_GB2312"/>
          <w:b w:val="0"/>
          <w:bCs w:val="0"/>
          <w:sz w:val="28"/>
          <w:szCs w:val="28"/>
          <w:highlight w:val="none"/>
          <w:lang w:val="en-US" w:eastAsia="zh-CN"/>
        </w:rPr>
        <w:t>6.经修改确认后，出具正式专项审计报告提交甲方。</w:t>
      </w:r>
    </w:p>
    <w:p>
      <w:pPr>
        <w:keepNext w:val="0"/>
        <w:keepLines w:val="0"/>
        <w:pageBreakBefore w:val="0"/>
        <w:numPr>
          <w:ilvl w:val="0"/>
          <w:numId w:val="0"/>
        </w:numPr>
        <w:tabs>
          <w:tab w:val="left" w:pos="1260"/>
        </w:tabs>
        <w:kinsoku/>
        <w:wordWrap/>
        <w:overflowPunct/>
        <w:topLinePunct w:val="0"/>
        <w:autoSpaceDE/>
        <w:autoSpaceDN/>
        <w:bidi w:val="0"/>
        <w:adjustRightInd/>
        <w:snapToGrid/>
        <w:spacing w:line="560" w:lineRule="exact"/>
        <w:ind w:firstLine="560" w:firstLineChars="200"/>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（二）具体工作流程</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1.</w:t>
      </w:r>
      <w:r>
        <w:rPr>
          <w:rFonts w:hint="eastAsia" w:ascii="仿宋_GB2312" w:hAnsi="仿宋_GB2312" w:eastAsia="仿宋_GB2312" w:cs="仿宋_GB2312"/>
          <w:b w:val="0"/>
          <w:bCs w:val="0"/>
          <w:sz w:val="28"/>
          <w:szCs w:val="28"/>
          <w:highlight w:val="none"/>
        </w:rPr>
        <w:t>准备阶段</w:t>
      </w:r>
    </w:p>
    <w:p>
      <w:pPr>
        <w:pStyle w:val="4"/>
        <w:keepNext w:val="0"/>
        <w:keepLines w:val="0"/>
        <w:pageBreakBefore w:val="0"/>
        <w:kinsoku/>
        <w:wordWrap/>
        <w:overflowPunct/>
        <w:topLinePunct w:val="0"/>
        <w:autoSpaceDE/>
        <w:autoSpaceDN/>
        <w:bidi w:val="0"/>
        <w:adjustRightInd/>
        <w:snapToGrid/>
        <w:spacing w:line="560" w:lineRule="exact"/>
        <w:ind w:firstLine="560" w:firstLineChars="200"/>
        <w:outlineLvl w:val="1"/>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前期调查与沟通：取得项目服务合同及运营单位的相关背景资料，并与</w:t>
      </w:r>
      <w:r>
        <w:rPr>
          <w:rFonts w:hint="eastAsia" w:ascii="仿宋_GB2312" w:hAnsi="仿宋_GB2312" w:cs="仿宋_GB2312"/>
          <w:b w:val="0"/>
          <w:bCs w:val="0"/>
          <w:sz w:val="28"/>
          <w:szCs w:val="28"/>
          <w:lang w:val="en-US" w:eastAsia="zh-CN"/>
        </w:rPr>
        <w:t>甲方</w:t>
      </w:r>
      <w:r>
        <w:rPr>
          <w:rFonts w:hint="eastAsia" w:ascii="仿宋_GB2312" w:hAnsi="仿宋_GB2312" w:eastAsia="仿宋_GB2312" w:cs="仿宋_GB2312"/>
          <w:b w:val="0"/>
          <w:bCs w:val="0"/>
          <w:sz w:val="28"/>
          <w:szCs w:val="28"/>
          <w:lang w:val="en-US" w:eastAsia="zh-CN"/>
        </w:rPr>
        <w:t>及运营单位进行初步沟通，了解项目运营情况及验收标准，按审计项目要求在年度审核进场前列明审计资料清单，提交被审计单位，并告知需要配合的相关事项。</w:t>
      </w:r>
    </w:p>
    <w:p>
      <w:pPr>
        <w:pStyle w:val="4"/>
        <w:keepNext w:val="0"/>
        <w:keepLines w:val="0"/>
        <w:pageBreakBefore w:val="0"/>
        <w:kinsoku/>
        <w:wordWrap/>
        <w:overflowPunct/>
        <w:topLinePunct w:val="0"/>
        <w:autoSpaceDE/>
        <w:autoSpaceDN/>
        <w:bidi w:val="0"/>
        <w:adjustRightInd/>
        <w:snapToGrid/>
        <w:spacing w:line="560" w:lineRule="exact"/>
        <w:ind w:firstLine="560" w:firstLineChars="200"/>
        <w:outlineLvl w:val="1"/>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编制审计计划，制订工作进度表：根据沟通</w:t>
      </w:r>
      <w:r>
        <w:rPr>
          <w:rFonts w:hint="eastAsia" w:ascii="仿宋_GB2312" w:hAnsi="仿宋_GB2312" w:eastAsia="仿宋_GB2312" w:cs="仿宋_GB2312"/>
          <w:b w:val="0"/>
          <w:bCs w:val="0"/>
          <w:sz w:val="28"/>
          <w:szCs w:val="28"/>
          <w:lang w:val="en-US" w:eastAsia="zh-CN"/>
        </w:rPr>
        <w:t>了解</w:t>
      </w:r>
      <w:r>
        <w:rPr>
          <w:rFonts w:hint="eastAsia" w:ascii="仿宋_GB2312" w:hAnsi="仿宋_GB2312" w:eastAsia="仿宋_GB2312" w:cs="仿宋_GB2312"/>
          <w:b w:val="0"/>
          <w:bCs w:val="0"/>
          <w:sz w:val="28"/>
          <w:szCs w:val="28"/>
        </w:rPr>
        <w:t>及收集的初步资料</w:t>
      </w:r>
      <w:r>
        <w:rPr>
          <w:rFonts w:hint="eastAsia" w:ascii="仿宋_GB2312" w:hAnsi="仿宋_GB2312" w:eastAsia="仿宋_GB2312" w:cs="仿宋_GB2312"/>
          <w:b w:val="0"/>
          <w:bCs w:val="0"/>
          <w:sz w:val="28"/>
          <w:szCs w:val="28"/>
          <w:lang w:val="en-US" w:eastAsia="zh-CN"/>
        </w:rPr>
        <w:t>编制审计计划，明确审计组人员分工、审计工作开展进场时间、现场审计时间等，对收集到的资料进行初步梳理和分析，识别重点审计环节潜在的风险点，对</w:t>
      </w:r>
      <w:r>
        <w:rPr>
          <w:rFonts w:hint="eastAsia" w:ascii="仿宋_GB2312" w:hAnsi="仿宋_GB2312" w:eastAsia="仿宋_GB2312" w:cs="仿宋_GB2312"/>
          <w:b w:val="0"/>
          <w:bCs w:val="0"/>
          <w:sz w:val="28"/>
          <w:szCs w:val="28"/>
        </w:rPr>
        <w:t>可能出现的问题</w:t>
      </w:r>
      <w:r>
        <w:rPr>
          <w:rFonts w:hint="eastAsia" w:ascii="仿宋_GB2312" w:hAnsi="仿宋_GB2312" w:eastAsia="仿宋_GB2312" w:cs="仿宋_GB2312"/>
          <w:b w:val="0"/>
          <w:bCs w:val="0"/>
          <w:sz w:val="28"/>
          <w:szCs w:val="28"/>
          <w:lang w:val="en-US" w:eastAsia="zh-CN"/>
        </w:rPr>
        <w:t>列明</w:t>
      </w:r>
      <w:r>
        <w:rPr>
          <w:rFonts w:hint="eastAsia" w:ascii="仿宋_GB2312" w:hAnsi="仿宋_GB2312" w:eastAsia="仿宋_GB2312" w:cs="仿宋_GB2312"/>
          <w:b w:val="0"/>
          <w:bCs w:val="0"/>
          <w:sz w:val="28"/>
          <w:szCs w:val="28"/>
        </w:rPr>
        <w:t>应对策略。</w:t>
      </w:r>
    </w:p>
    <w:p>
      <w:pPr>
        <w:pStyle w:val="4"/>
        <w:keepNext w:val="0"/>
        <w:keepLines w:val="0"/>
        <w:pageBreakBefore w:val="0"/>
        <w:kinsoku/>
        <w:wordWrap/>
        <w:overflowPunct/>
        <w:topLinePunct w:val="0"/>
        <w:autoSpaceDE/>
        <w:autoSpaceDN/>
        <w:bidi w:val="0"/>
        <w:adjustRightInd/>
        <w:snapToGrid/>
        <w:spacing w:line="560" w:lineRule="exact"/>
        <w:ind w:firstLine="560" w:firstLineChars="200"/>
        <w:outlineLvl w:val="1"/>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审前学习培训：全面了解和掌握与本项目相关政策和制度规定，包括签约合同约定内容等，以保证后续审计工作有目的、有重点的开展，提高审计质量和效率。</w:t>
      </w:r>
    </w:p>
    <w:p>
      <w:pPr>
        <w:pStyle w:val="4"/>
        <w:keepNext w:val="0"/>
        <w:keepLines w:val="0"/>
        <w:pageBreakBefore w:val="0"/>
        <w:kinsoku/>
        <w:wordWrap/>
        <w:overflowPunct/>
        <w:topLinePunct w:val="0"/>
        <w:autoSpaceDE/>
        <w:autoSpaceDN/>
        <w:bidi w:val="0"/>
        <w:adjustRightInd/>
        <w:snapToGrid/>
        <w:spacing w:line="560" w:lineRule="exact"/>
        <w:ind w:firstLine="560" w:firstLineChars="200"/>
        <w:outlineLvl w:val="1"/>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2.</w:t>
      </w:r>
      <w:r>
        <w:rPr>
          <w:rFonts w:hint="eastAsia" w:ascii="仿宋_GB2312" w:hAnsi="仿宋_GB2312" w:eastAsia="仿宋_GB2312" w:cs="仿宋_GB2312"/>
          <w:b w:val="0"/>
          <w:bCs w:val="0"/>
          <w:sz w:val="28"/>
          <w:szCs w:val="28"/>
          <w:highlight w:val="none"/>
        </w:rPr>
        <w:t>实施阶段</w:t>
      </w:r>
    </w:p>
    <w:p>
      <w:pPr>
        <w:pStyle w:val="4"/>
        <w:keepNext w:val="0"/>
        <w:keepLines w:val="0"/>
        <w:pageBreakBefore w:val="0"/>
        <w:kinsoku/>
        <w:wordWrap/>
        <w:overflowPunct/>
        <w:topLinePunct w:val="0"/>
        <w:autoSpaceDE/>
        <w:autoSpaceDN/>
        <w:bidi w:val="0"/>
        <w:adjustRightInd/>
        <w:snapToGrid/>
        <w:spacing w:line="560" w:lineRule="exact"/>
        <w:ind w:firstLine="560" w:firstLineChars="200"/>
        <w:outlineLvl w:val="1"/>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lang w:val="en-US" w:eastAsia="zh-CN"/>
        </w:rPr>
        <w:t>1）资料审核</w:t>
      </w:r>
    </w:p>
    <w:p>
      <w:pPr>
        <w:pStyle w:val="4"/>
        <w:keepNext w:val="0"/>
        <w:keepLines w:val="0"/>
        <w:pageBreakBefore w:val="0"/>
        <w:kinsoku/>
        <w:wordWrap/>
        <w:overflowPunct/>
        <w:topLinePunct w:val="0"/>
        <w:autoSpaceDE/>
        <w:autoSpaceDN/>
        <w:bidi w:val="0"/>
        <w:adjustRightInd/>
        <w:snapToGrid/>
        <w:spacing w:line="560" w:lineRule="exact"/>
        <w:ind w:firstLine="560" w:firstLineChars="200"/>
        <w:outlineLvl w:val="1"/>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分为定期跟踪审核和年度审核，定期跟踪审核是按照</w:t>
      </w:r>
      <w:r>
        <w:rPr>
          <w:rFonts w:hint="eastAsia" w:ascii="仿宋_GB2312" w:hAnsi="仿宋_GB2312" w:cs="仿宋_GB2312"/>
          <w:b w:val="0"/>
          <w:bCs w:val="0"/>
          <w:sz w:val="28"/>
          <w:szCs w:val="28"/>
          <w:lang w:val="en-US" w:eastAsia="zh-CN"/>
        </w:rPr>
        <w:t>甲方</w:t>
      </w:r>
      <w:r>
        <w:rPr>
          <w:rFonts w:hint="eastAsia" w:ascii="仿宋_GB2312" w:hAnsi="仿宋_GB2312" w:eastAsia="仿宋_GB2312" w:cs="仿宋_GB2312"/>
          <w:b w:val="0"/>
          <w:bCs w:val="0"/>
          <w:sz w:val="28"/>
          <w:szCs w:val="28"/>
          <w:lang w:val="en-US" w:eastAsia="zh-CN"/>
        </w:rPr>
        <w:t>要求，对每月付款前要求提供的资料进行审核，主要依据合同验收标准进行；年度审核是根据审计项目资料清单，对取得的运营资料进行核对，包括项目收支情况审核、日常工作记录核对、人员资质及考勤情况核对、配置设备盘点等，确认运营期内项目履约情况，完成工作量及运营管理是否符合合同要求等。</w:t>
      </w:r>
    </w:p>
    <w:p>
      <w:pPr>
        <w:pStyle w:val="4"/>
        <w:keepNext w:val="0"/>
        <w:keepLines w:val="0"/>
        <w:pageBreakBefore w:val="0"/>
        <w:numPr>
          <w:ilvl w:val="0"/>
          <w:numId w:val="2"/>
        </w:numPr>
        <w:kinsoku/>
        <w:wordWrap/>
        <w:overflowPunct/>
        <w:topLinePunct w:val="0"/>
        <w:autoSpaceDE/>
        <w:autoSpaceDN/>
        <w:bidi w:val="0"/>
        <w:adjustRightInd/>
        <w:snapToGrid/>
        <w:spacing w:line="560" w:lineRule="exact"/>
        <w:ind w:firstLine="560" w:firstLineChars="200"/>
        <w:outlineLvl w:val="1"/>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审计分析及应对</w:t>
      </w: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outlineLvl w:val="1"/>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以谨慎的执业态度评价获取审计证据的充分性和适当性，对在审计工作中发现的问题，由审计组内部复核后与被审计单位相关的经办人和负责人沟通，并形成书面备忘资料，被审计单位可对问题进行书面补充说明或提供其他佐证资料。对有疑问或有争议的问题，及时征询</w:t>
      </w:r>
      <w:r>
        <w:rPr>
          <w:rFonts w:hint="eastAsia" w:ascii="仿宋_GB2312" w:hAnsi="仿宋_GB2312" w:cs="仿宋_GB2312"/>
          <w:b w:val="0"/>
          <w:bCs w:val="0"/>
          <w:sz w:val="28"/>
          <w:szCs w:val="28"/>
          <w:lang w:val="en-US" w:eastAsia="zh-CN"/>
        </w:rPr>
        <w:t>甲方</w:t>
      </w:r>
      <w:r>
        <w:rPr>
          <w:rFonts w:hint="eastAsia" w:ascii="仿宋_GB2312" w:hAnsi="仿宋_GB2312" w:eastAsia="仿宋_GB2312" w:cs="仿宋_GB2312"/>
          <w:b w:val="0"/>
          <w:bCs w:val="0"/>
          <w:sz w:val="28"/>
          <w:szCs w:val="28"/>
          <w:lang w:val="en-US" w:eastAsia="zh-CN"/>
        </w:rPr>
        <w:t>或相关部门的指导意见。</w:t>
      </w: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outlineLvl w:val="1"/>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（3）审计底稿管理</w:t>
      </w: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outlineLvl w:val="1"/>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审计人员执行的所有审计程序均形成审计工作底稿，包括核对过程和结论，沟通记录及确认，并附相应的佐证资料。审计工程底稿编制要求要素齐全、索引及编码完整，经确认的佐证资料充分，并作为后续复核工作和审计报告的确定依据。</w:t>
      </w: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outlineLvl w:val="1"/>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外勤工作完成后，对取得的项目审核资料、现场沟通资料等，均要求被审计单位加盖公章，对提供的书面情况说明也须加盖公章及单位负责人签字。以上资料均为本次审计的佐证依据，作为审计项目底稿归档管理。</w:t>
      </w:r>
    </w:p>
    <w:p>
      <w:pPr>
        <w:pStyle w:val="4"/>
        <w:keepNext w:val="0"/>
        <w:keepLines w:val="0"/>
        <w:pageBreakBefore w:val="0"/>
        <w:kinsoku/>
        <w:wordWrap/>
        <w:overflowPunct/>
        <w:topLinePunct w:val="0"/>
        <w:autoSpaceDE/>
        <w:autoSpaceDN/>
        <w:bidi w:val="0"/>
        <w:adjustRightInd/>
        <w:snapToGrid/>
        <w:spacing w:line="560" w:lineRule="exact"/>
        <w:ind w:firstLine="560" w:firstLineChars="200"/>
        <w:outlineLvl w:val="1"/>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b w:val="0"/>
          <w:bCs w:val="0"/>
          <w:sz w:val="28"/>
          <w:szCs w:val="28"/>
        </w:rPr>
        <w:t>报告阶段</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rPr>
        <w:t>总结和分析：对审计过程中所收集的资料进行整理、汇总和分类，对</w:t>
      </w:r>
      <w:r>
        <w:rPr>
          <w:rFonts w:hint="eastAsia" w:ascii="仿宋_GB2312" w:hAnsi="仿宋_GB2312" w:eastAsia="仿宋_GB2312" w:cs="仿宋_GB2312"/>
          <w:b w:val="0"/>
          <w:bCs w:val="0"/>
          <w:sz w:val="28"/>
          <w:szCs w:val="28"/>
          <w:lang w:val="en-US" w:eastAsia="zh-CN"/>
        </w:rPr>
        <w:t>确认的项目收支及验收资料</w:t>
      </w:r>
      <w:r>
        <w:rPr>
          <w:rFonts w:hint="eastAsia" w:ascii="仿宋_GB2312" w:hAnsi="仿宋_GB2312" w:eastAsia="仿宋_GB2312" w:cs="仿宋_GB2312"/>
          <w:b w:val="0"/>
          <w:bCs w:val="0"/>
          <w:sz w:val="28"/>
          <w:szCs w:val="28"/>
        </w:rPr>
        <w:t>，做到依据充分、数据真实、内容完整</w:t>
      </w:r>
      <w:r>
        <w:rPr>
          <w:rFonts w:hint="eastAsia" w:ascii="仿宋_GB2312" w:hAnsi="仿宋_GB2312" w:eastAsia="仿宋_GB2312" w:cs="仿宋_GB2312"/>
          <w:b w:val="0"/>
          <w:bCs w:val="0"/>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复核审计工作底稿：严格执行审计三级复核制度，审计项目负责人及总审应对每个审计项目的工作底稿及相关证据资料进行详细复核，关注审计人员实施的相关审计程序是否适当，并进行指导和监督。</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草拟</w:t>
      </w:r>
      <w:r>
        <w:rPr>
          <w:rFonts w:hint="eastAsia" w:ascii="仿宋_GB2312" w:hAnsi="仿宋_GB2312" w:eastAsia="仿宋_GB2312" w:cs="仿宋_GB2312"/>
          <w:b w:val="0"/>
          <w:bCs w:val="0"/>
          <w:sz w:val="28"/>
          <w:szCs w:val="28"/>
          <w:lang w:eastAsia="zh-CN"/>
        </w:rPr>
        <w:t>专项</w:t>
      </w:r>
      <w:r>
        <w:rPr>
          <w:rFonts w:hint="eastAsia" w:ascii="仿宋_GB2312" w:hAnsi="仿宋_GB2312" w:eastAsia="仿宋_GB2312" w:cs="仿宋_GB2312"/>
          <w:b w:val="0"/>
          <w:bCs w:val="0"/>
          <w:sz w:val="28"/>
          <w:szCs w:val="28"/>
        </w:rPr>
        <w:t>审计报告：审计外勤工作结束后，及时撰写审计报告初稿，做到内容完整，分析透彻，逻辑清晰，用语准确。并就审计初稿的内容与被审计单位交换意见。交换意见时须对具体审计发现问题和初步建议进行阐述，对发生歧义的事项须及时向</w:t>
      </w:r>
      <w:r>
        <w:rPr>
          <w:rFonts w:hint="eastAsia" w:ascii="仿宋_GB2312" w:hAnsi="仿宋_GB2312" w:eastAsia="仿宋_GB2312" w:cs="仿宋_GB2312"/>
          <w:b w:val="0"/>
          <w:bCs w:val="0"/>
          <w:sz w:val="28"/>
          <w:szCs w:val="28"/>
          <w:lang w:eastAsia="zh-CN"/>
        </w:rPr>
        <w:t>甲方</w:t>
      </w:r>
      <w:r>
        <w:rPr>
          <w:rFonts w:hint="eastAsia" w:ascii="仿宋_GB2312" w:hAnsi="仿宋_GB2312" w:eastAsia="仿宋_GB2312" w:cs="仿宋_GB2312"/>
          <w:b w:val="0"/>
          <w:bCs w:val="0"/>
          <w:sz w:val="28"/>
          <w:szCs w:val="28"/>
        </w:rPr>
        <w:t>征询指导意见，交换意见的沟通内容应形成底稿记录，作为后续出具正式报告的依据。</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rPr>
        <w:t>出具正式审计报告：正式审计报告是在与被审计单位意见交换及与</w:t>
      </w:r>
      <w:r>
        <w:rPr>
          <w:rFonts w:hint="eastAsia" w:ascii="仿宋_GB2312" w:hAnsi="仿宋_GB2312" w:eastAsia="仿宋_GB2312" w:cs="仿宋_GB2312"/>
          <w:b w:val="0"/>
          <w:bCs w:val="0"/>
          <w:sz w:val="28"/>
          <w:szCs w:val="28"/>
          <w:lang w:eastAsia="zh-CN"/>
        </w:rPr>
        <w:t>甲方</w:t>
      </w:r>
      <w:r>
        <w:rPr>
          <w:rFonts w:hint="eastAsia" w:ascii="仿宋_GB2312" w:hAnsi="仿宋_GB2312" w:eastAsia="仿宋_GB2312" w:cs="仿宋_GB2312"/>
          <w:b w:val="0"/>
          <w:bCs w:val="0"/>
          <w:sz w:val="28"/>
          <w:szCs w:val="28"/>
        </w:rPr>
        <w:t>征询指导的基础上，根据沟通结果编制完成</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rPr>
        <w:t>报告编制须遵循独立、客观、公正的原则</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并</w:t>
      </w:r>
      <w:r>
        <w:rPr>
          <w:rFonts w:hint="eastAsia" w:ascii="仿宋_GB2312" w:hAnsi="仿宋_GB2312" w:eastAsia="仿宋_GB2312" w:cs="仿宋_GB2312"/>
          <w:b w:val="0"/>
          <w:bCs w:val="0"/>
          <w:sz w:val="28"/>
          <w:szCs w:val="28"/>
        </w:rPr>
        <w:t>在合同规定时间内出具报告正稿，提交</w:t>
      </w:r>
      <w:r>
        <w:rPr>
          <w:rFonts w:hint="eastAsia" w:ascii="仿宋_GB2312" w:hAnsi="仿宋_GB2312" w:eastAsia="仿宋_GB2312" w:cs="仿宋_GB2312"/>
          <w:b w:val="0"/>
          <w:bCs w:val="0"/>
          <w:sz w:val="28"/>
          <w:szCs w:val="28"/>
          <w:lang w:eastAsia="zh-CN"/>
        </w:rPr>
        <w:t>甲方。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黑体" w:hAnsi="黑体" w:eastAsia="黑体" w:cs="黑体"/>
          <w:b w:val="0"/>
          <w:bCs w:val="0"/>
          <w:sz w:val="28"/>
          <w:szCs w:val="28"/>
          <w:highlight w:val="none"/>
          <w:lang w:val="en-US" w:eastAsia="zh-CN"/>
        </w:rPr>
      </w:pPr>
      <w:r>
        <w:rPr>
          <w:rFonts w:hint="eastAsia" w:ascii="黑体" w:hAnsi="黑体" w:eastAsia="黑体" w:cs="黑体"/>
          <w:b w:val="0"/>
          <w:bCs w:val="0"/>
          <w:sz w:val="28"/>
          <w:szCs w:val="28"/>
          <w:highlight w:val="none"/>
          <w:lang w:val="en-US" w:eastAsia="zh-CN"/>
        </w:rPr>
        <w:t>六、质量保障</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为</w:t>
      </w:r>
      <w:r>
        <w:rPr>
          <w:rFonts w:hint="eastAsia" w:ascii="仿宋_GB2312" w:hAnsi="仿宋_GB2312" w:eastAsia="仿宋_GB2312" w:cs="仿宋_GB2312"/>
          <w:b w:val="0"/>
          <w:bCs w:val="0"/>
          <w:sz w:val="28"/>
          <w:szCs w:val="28"/>
        </w:rPr>
        <w:t>确保审计工作的准确性、全面性和可靠性</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rPr>
        <w:t>针对本次审计项目</w:t>
      </w:r>
      <w:r>
        <w:rPr>
          <w:rFonts w:hint="eastAsia" w:ascii="仿宋_GB2312" w:hAnsi="仿宋_GB2312" w:eastAsia="仿宋_GB2312" w:cs="仿宋_GB2312"/>
          <w:b w:val="0"/>
          <w:bCs w:val="0"/>
          <w:sz w:val="28"/>
          <w:szCs w:val="28"/>
          <w:lang w:val="en-US" w:eastAsia="zh-CN"/>
        </w:rPr>
        <w:t>特点，</w:t>
      </w:r>
      <w:r>
        <w:rPr>
          <w:rFonts w:hint="eastAsia" w:ascii="仿宋_GB2312" w:hAnsi="仿宋_GB2312" w:eastAsia="仿宋_GB2312" w:cs="仿宋_GB2312"/>
          <w:b w:val="0"/>
          <w:bCs w:val="0"/>
          <w:sz w:val="28"/>
          <w:szCs w:val="28"/>
          <w:lang w:eastAsia="zh-CN"/>
        </w:rPr>
        <w:t>乙方</w:t>
      </w:r>
      <w:r>
        <w:rPr>
          <w:rFonts w:hint="eastAsia" w:ascii="仿宋_GB2312" w:hAnsi="仿宋_GB2312" w:eastAsia="仿宋_GB2312" w:cs="仿宋_GB2312"/>
          <w:b w:val="0"/>
          <w:bCs w:val="0"/>
          <w:sz w:val="28"/>
          <w:szCs w:val="28"/>
        </w:rPr>
        <w:t>采取以下质量保障措施：</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（一）提升审计人员素质</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1.专业知识与技能：审计人员需要具备必要的管理学、经济学知识，以及专业技能和职业道德。我们配备的审计团队成员有注册会计师、经济师、助理会计师等执业资格和职称，近几年通过参加各类考试和培训，整体素质都得到了较大的提升，具备审计人员的专业理论水平和实践能力。</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2.持续学习与培训：我所审计人员每年定期接受专业的后续教育培训，能及时了解最新的审计方法和技术，以应对不断变化的审计环境。</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w:t>
      </w:r>
      <w:r>
        <w:rPr>
          <w:rFonts w:hint="eastAsia" w:ascii="仿宋_GB2312" w:hAnsi="仿宋_GB2312" w:eastAsia="仿宋_GB2312" w:cs="仿宋_GB2312"/>
          <w:b w:val="0"/>
          <w:bCs w:val="0"/>
          <w:sz w:val="28"/>
          <w:szCs w:val="28"/>
          <w:lang w:val="en-US" w:eastAsia="zh-CN"/>
        </w:rPr>
        <w:t>二</w:t>
      </w:r>
      <w:r>
        <w:rPr>
          <w:rFonts w:hint="eastAsia" w:ascii="仿宋_GB2312" w:hAnsi="仿宋_GB2312" w:eastAsia="仿宋_GB2312" w:cs="仿宋_GB2312"/>
          <w:b w:val="0"/>
          <w:bCs w:val="0"/>
          <w:sz w:val="28"/>
          <w:szCs w:val="28"/>
        </w:rPr>
        <w:t>）严</w:t>
      </w:r>
      <w:r>
        <w:rPr>
          <w:rFonts w:hint="eastAsia" w:ascii="仿宋_GB2312" w:hAnsi="仿宋_GB2312" w:eastAsia="仿宋_GB2312" w:cs="仿宋_GB2312"/>
          <w:b w:val="0"/>
          <w:bCs w:val="0"/>
          <w:sz w:val="28"/>
          <w:szCs w:val="28"/>
          <w:lang w:val="en-US" w:eastAsia="zh-CN"/>
        </w:rPr>
        <w:t>格审计</w:t>
      </w:r>
      <w:r>
        <w:rPr>
          <w:rFonts w:hint="eastAsia" w:ascii="仿宋_GB2312" w:hAnsi="仿宋_GB2312" w:eastAsia="仿宋_GB2312" w:cs="仿宋_GB2312"/>
          <w:b w:val="0"/>
          <w:bCs w:val="0"/>
          <w:sz w:val="28"/>
          <w:szCs w:val="28"/>
        </w:rPr>
        <w:t>程序</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重视审计</w:t>
      </w:r>
      <w:r>
        <w:rPr>
          <w:rFonts w:hint="eastAsia" w:ascii="仿宋_GB2312" w:hAnsi="仿宋_GB2312" w:eastAsia="仿宋_GB2312" w:cs="仿宋_GB2312"/>
          <w:b w:val="0"/>
          <w:bCs w:val="0"/>
          <w:sz w:val="28"/>
          <w:szCs w:val="28"/>
        </w:rPr>
        <w:t>取证</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1.法定方法与步骤：按照审计方案确定的方法、方式、步骤、时间和顺序开展审计工作，确保审计工作的规范性和一致性。</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2.高质量审计证据：多渠道、多方式取得项目资料，通过交叉对比、数据分析等审计方法确认审计证据的有效性、客观性、相关性和充分性。</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w:t>
      </w:r>
      <w:r>
        <w:rPr>
          <w:rFonts w:hint="eastAsia" w:ascii="仿宋_GB2312" w:hAnsi="仿宋_GB2312" w:eastAsia="仿宋_GB2312" w:cs="仿宋_GB2312"/>
          <w:b w:val="0"/>
          <w:bCs w:val="0"/>
          <w:sz w:val="28"/>
          <w:szCs w:val="28"/>
          <w:lang w:val="en-US" w:eastAsia="zh-CN"/>
        </w:rPr>
        <w:t>三</w:t>
      </w:r>
      <w:r>
        <w:rPr>
          <w:rFonts w:hint="eastAsia" w:ascii="仿宋_GB2312" w:hAnsi="仿宋_GB2312" w:eastAsia="仿宋_GB2312" w:cs="仿宋_GB2312"/>
          <w:b w:val="0"/>
          <w:bCs w:val="0"/>
          <w:sz w:val="28"/>
          <w:szCs w:val="28"/>
        </w:rPr>
        <w:t>）建立健全全面质量控制体系</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1.质量控制点设置：在审计过程中设置关键质量控制点，对审计工作的关键环节进行重点把控。利用数据分析工具对审计对象的相关数据进行分析，发现异常情况和潜在风险，并进行进一步的审计调查。</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rPr>
        <w:t>2.三级复核制度：实施项目组内复核、项目负责人复核、总审复核的三级复核制度，确保审计底稿的准确性和完整性。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b w:val="0"/>
          <w:bCs w:val="0"/>
          <w:sz w:val="28"/>
          <w:szCs w:val="28"/>
          <w:highlight w:val="none"/>
          <w:lang w:val="en-US" w:eastAsia="zh-CN"/>
        </w:rPr>
      </w:pPr>
      <w:r>
        <w:rPr>
          <w:rFonts w:hint="eastAsia" w:ascii="黑体" w:hAnsi="黑体" w:eastAsia="黑体" w:cs="黑体"/>
          <w:b w:val="0"/>
          <w:bCs w:val="0"/>
          <w:sz w:val="28"/>
          <w:szCs w:val="28"/>
          <w:highlight w:val="none"/>
          <w:lang w:val="en-US" w:eastAsia="zh-CN"/>
        </w:rPr>
        <w:t>七、项目执行团队</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eastAsia="仿宋_GB2312" w:cs="仿宋_GB2312"/>
          <w:b w:val="0"/>
          <w:bCs w:val="0"/>
          <w:sz w:val="28"/>
          <w:szCs w:val="28"/>
          <w:lang w:val="en-US"/>
        </w:rPr>
      </w:pPr>
      <w:r>
        <w:rPr>
          <w:rFonts w:hint="eastAsia" w:ascii="仿宋_GB2312" w:hAnsi="仿宋_GB2312" w:eastAsia="仿宋_GB2312" w:cs="仿宋_GB2312"/>
          <w:b w:val="0"/>
          <w:bCs w:val="0"/>
          <w:sz w:val="28"/>
          <w:szCs w:val="28"/>
          <w:lang w:val="en-US" w:eastAsia="zh-CN"/>
        </w:rPr>
        <w:t>组建项目专项审计组共4人，设</w:t>
      </w:r>
      <w:r>
        <w:rPr>
          <w:rFonts w:hint="eastAsia" w:ascii="仿宋_GB2312" w:hAnsi="仿宋_GB2312" w:eastAsia="仿宋_GB2312" w:cs="仿宋_GB2312"/>
          <w:b w:val="0"/>
          <w:bCs w:val="0"/>
          <w:sz w:val="28"/>
          <w:szCs w:val="28"/>
          <w:lang w:eastAsia="zh-CN"/>
        </w:rPr>
        <w:t>总项目负责人</w:t>
      </w:r>
      <w:r>
        <w:rPr>
          <w:rFonts w:hint="eastAsia" w:ascii="仿宋_GB2312" w:hAnsi="仿宋_GB2312" w:eastAsia="仿宋_GB2312" w:cs="仿宋_GB2312"/>
          <w:b w:val="0"/>
          <w:bCs w:val="0"/>
          <w:sz w:val="28"/>
          <w:szCs w:val="28"/>
          <w:lang w:val="en-US" w:eastAsia="zh-CN"/>
        </w:rPr>
        <w:t>1人，</w:t>
      </w:r>
      <w:r>
        <w:rPr>
          <w:rFonts w:hint="eastAsia" w:ascii="仿宋_GB2312" w:hAnsi="仿宋_GB2312" w:eastAsia="仿宋_GB2312" w:cs="仿宋_GB2312"/>
          <w:b w:val="0"/>
          <w:bCs w:val="0"/>
          <w:sz w:val="28"/>
          <w:szCs w:val="28"/>
          <w:lang w:eastAsia="zh-CN"/>
        </w:rPr>
        <w:t>负责项目的管理、沟通及协调工作</w:t>
      </w:r>
      <w:r>
        <w:rPr>
          <w:rFonts w:hint="eastAsia" w:ascii="仿宋_GB2312" w:hAnsi="仿宋_GB2312" w:eastAsia="仿宋_GB2312" w:cs="仿宋_GB2312"/>
          <w:b w:val="0"/>
          <w:bCs w:val="0"/>
          <w:sz w:val="28"/>
          <w:szCs w:val="28"/>
          <w:lang w:val="en-US" w:eastAsia="zh-CN"/>
        </w:rPr>
        <w:t>；设项目经理1人，负责落实审计项目计划，汇总现场勘察资料，反馈审计发现问题等具体审计事项；配备审计助理2人。审计项目人员配置确定后，及时将项目负责人及联系方式向甲方报备。项目人员确认后未经甲</w:t>
      </w:r>
      <w:bookmarkStart w:id="0" w:name="_GoBack"/>
      <w:bookmarkEnd w:id="0"/>
      <w:r>
        <w:rPr>
          <w:rFonts w:hint="eastAsia" w:ascii="仿宋_GB2312" w:hAnsi="仿宋_GB2312" w:eastAsia="仿宋_GB2312" w:cs="仿宋_GB2312"/>
          <w:b w:val="0"/>
          <w:bCs w:val="0"/>
          <w:sz w:val="28"/>
          <w:szCs w:val="28"/>
          <w:lang w:val="en-US" w:eastAsia="zh-CN"/>
        </w:rPr>
        <w:t>方同意不得随意更换核心人员</w:t>
      </w:r>
      <w:r>
        <w:rPr>
          <w:rFonts w:hint="default" w:ascii="仿宋_GB2312" w:hAnsi="仿宋_GB2312" w:eastAsia="仿宋_GB2312" w:cs="仿宋_GB2312"/>
          <w:b w:val="0"/>
          <w:bCs w:val="0"/>
          <w:sz w:val="28"/>
          <w:szCs w:val="28"/>
          <w:lang w:val="en-US" w:eastAsia="zh-CN"/>
        </w:rPr>
        <w:t>.</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val="0"/>
          <w:sz w:val="28"/>
          <w:szCs w:val="28"/>
          <w:lang w:val="en-US" w:eastAsia="zh-CN"/>
        </w:rPr>
      </w:pPr>
    </w:p>
    <w:tbl>
      <w:tblPr>
        <w:tblStyle w:val="2"/>
        <w:tblW w:w="8125"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22"/>
        <w:gridCol w:w="3547"/>
        <w:gridCol w:w="39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序号</w:t>
            </w:r>
          </w:p>
        </w:tc>
        <w:tc>
          <w:tcPr>
            <w:tcW w:w="35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项目职责</w:t>
            </w:r>
          </w:p>
        </w:tc>
        <w:tc>
          <w:tcPr>
            <w:tcW w:w="39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执业资格/职称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1</w:t>
            </w:r>
          </w:p>
        </w:tc>
        <w:tc>
          <w:tcPr>
            <w:tcW w:w="35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项目负责人</w:t>
            </w:r>
          </w:p>
        </w:tc>
        <w:tc>
          <w:tcPr>
            <w:tcW w:w="39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注册会计师,注册资产评估师,注册税务师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2</w:t>
            </w:r>
          </w:p>
        </w:tc>
        <w:tc>
          <w:tcPr>
            <w:tcW w:w="35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项目经理</w:t>
            </w:r>
          </w:p>
        </w:tc>
        <w:tc>
          <w:tcPr>
            <w:tcW w:w="39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注册会计师，注册税务师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3</w:t>
            </w:r>
          </w:p>
        </w:tc>
        <w:tc>
          <w:tcPr>
            <w:tcW w:w="35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审计助理</w:t>
            </w:r>
          </w:p>
        </w:tc>
        <w:tc>
          <w:tcPr>
            <w:tcW w:w="39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助理会计师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4</w:t>
            </w:r>
          </w:p>
        </w:tc>
        <w:tc>
          <w:tcPr>
            <w:tcW w:w="35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审计助理</w:t>
            </w:r>
          </w:p>
        </w:tc>
        <w:tc>
          <w:tcPr>
            <w:tcW w:w="39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助理会计师</w:t>
            </w:r>
          </w:p>
        </w:tc>
      </w:tr>
    </w:tbl>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审计组组建完成后，需开展进场前对该项目合同及相关政策的学习和培训，旨在了解项目运营管理方式、验收标准等，熟悉本次审计内容和要求，以保证后续审计工作有目的、有重点的开展，提高审计质量和效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b w:val="0"/>
          <w:bCs w:val="0"/>
          <w:sz w:val="28"/>
          <w:szCs w:val="28"/>
          <w:highlight w:val="none"/>
          <w:lang w:val="en-US" w:eastAsia="zh-CN"/>
        </w:rPr>
      </w:pPr>
      <w:r>
        <w:rPr>
          <w:rFonts w:hint="eastAsia" w:ascii="黑体" w:hAnsi="黑体" w:eastAsia="黑体" w:cs="黑体"/>
          <w:b w:val="0"/>
          <w:bCs w:val="0"/>
          <w:sz w:val="28"/>
          <w:szCs w:val="28"/>
          <w:highlight w:val="none"/>
          <w:lang w:val="en-US" w:eastAsia="zh-CN"/>
        </w:rPr>
        <w:t>八、经费预算</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本项目经费预算132400元，主要以项目合同金额为依据，并结合审计人员期间跟进安排及预计工作时间，综合确定：一是以中标价1.08亿及审计计费标准计算，费用是9.4万；二是每月跟踪审核，全年预计12天，按助理2人标准是1600*2*12，即3.84万。</w:t>
      </w:r>
    </w:p>
    <w:tbl>
      <w:tblPr>
        <w:tblStyle w:val="2"/>
        <w:tblpPr w:leftFromText="180" w:rightFromText="180" w:vertAnchor="text" w:horzAnchor="page" w:tblpXSpec="center" w:tblpY="124"/>
        <w:tblOverlap w:val="never"/>
        <w:tblW w:w="89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5"/>
        <w:gridCol w:w="1820"/>
        <w:gridCol w:w="2328"/>
        <w:gridCol w:w="1381"/>
        <w:gridCol w:w="1087"/>
        <w:gridCol w:w="15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7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i w:val="0"/>
                <w:iCs w:val="0"/>
                <w:color w:val="000000"/>
                <w:sz w:val="21"/>
                <w:szCs w:val="21"/>
                <w:u w:val="none"/>
              </w:rPr>
            </w:pPr>
            <w:r>
              <w:rPr>
                <w:rFonts w:hint="eastAsia" w:ascii="仿宋_GB2312" w:hAnsi="仿宋_GB2312" w:eastAsia="仿宋_GB2312" w:cs="仿宋_GB2312"/>
                <w:b w:val="0"/>
                <w:bCs w:val="0"/>
                <w:i w:val="0"/>
                <w:iCs w:val="0"/>
                <w:color w:val="000000"/>
                <w:kern w:val="0"/>
                <w:sz w:val="21"/>
                <w:szCs w:val="21"/>
                <w:u w:val="none"/>
                <w:lang w:val="en-US" w:eastAsia="zh-CN" w:bidi="ar"/>
              </w:rPr>
              <w:t>序号</w:t>
            </w:r>
          </w:p>
        </w:tc>
        <w:tc>
          <w:tcPr>
            <w:tcW w:w="182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i w:val="0"/>
                <w:iCs w:val="0"/>
                <w:color w:val="000000"/>
                <w:sz w:val="21"/>
                <w:szCs w:val="21"/>
                <w:u w:val="none"/>
              </w:rPr>
            </w:pPr>
            <w:r>
              <w:rPr>
                <w:rFonts w:hint="eastAsia" w:ascii="仿宋_GB2312" w:hAnsi="仿宋_GB2312" w:eastAsia="仿宋_GB2312" w:cs="仿宋_GB2312"/>
                <w:b w:val="0"/>
                <w:bCs w:val="0"/>
                <w:i w:val="0"/>
                <w:iCs w:val="0"/>
                <w:color w:val="000000"/>
                <w:kern w:val="0"/>
                <w:sz w:val="21"/>
                <w:szCs w:val="21"/>
                <w:u w:val="none"/>
                <w:lang w:val="en-US" w:eastAsia="zh-CN" w:bidi="ar"/>
              </w:rPr>
              <w:t>审计项目</w:t>
            </w:r>
          </w:p>
        </w:tc>
        <w:tc>
          <w:tcPr>
            <w:tcW w:w="2328" w:type="dxa"/>
            <w:vMerge w:val="restart"/>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i w:val="0"/>
                <w:iCs w:val="0"/>
                <w:color w:val="000000"/>
                <w:sz w:val="21"/>
                <w:szCs w:val="21"/>
                <w:u w:val="none"/>
              </w:rPr>
            </w:pPr>
            <w:r>
              <w:rPr>
                <w:rFonts w:hint="eastAsia" w:ascii="仿宋_GB2312" w:hAnsi="仿宋_GB2312" w:eastAsia="仿宋_GB2312" w:cs="仿宋_GB2312"/>
                <w:b w:val="0"/>
                <w:bCs w:val="0"/>
                <w:i w:val="0"/>
                <w:iCs w:val="0"/>
                <w:color w:val="000000"/>
                <w:kern w:val="0"/>
                <w:sz w:val="21"/>
                <w:szCs w:val="21"/>
                <w:u w:val="none"/>
                <w:lang w:val="en-US" w:eastAsia="zh-CN" w:bidi="ar"/>
              </w:rPr>
              <w:t>人员及工作安排</w:t>
            </w:r>
          </w:p>
        </w:tc>
        <w:tc>
          <w:tcPr>
            <w:tcW w:w="1381" w:type="dxa"/>
            <w:tcBorders>
              <w:top w:val="single" w:color="000000" w:sz="4" w:space="0"/>
              <w:left w:val="single" w:color="000000" w:sz="4" w:space="0"/>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i w:val="0"/>
                <w:iCs w:val="0"/>
                <w:color w:val="000000"/>
                <w:sz w:val="21"/>
                <w:szCs w:val="21"/>
                <w:u w:val="none"/>
              </w:rPr>
            </w:pPr>
            <w:r>
              <w:rPr>
                <w:rFonts w:hint="eastAsia" w:ascii="仿宋_GB2312" w:hAnsi="仿宋_GB2312" w:eastAsia="仿宋_GB2312" w:cs="仿宋_GB2312"/>
                <w:b w:val="0"/>
                <w:bCs w:val="0"/>
                <w:i w:val="0"/>
                <w:iCs w:val="0"/>
                <w:color w:val="000000"/>
                <w:kern w:val="0"/>
                <w:sz w:val="21"/>
                <w:szCs w:val="21"/>
                <w:u w:val="none"/>
                <w:lang w:val="en-US" w:eastAsia="zh-CN" w:bidi="ar"/>
              </w:rPr>
              <w:t>合同金额</w:t>
            </w:r>
          </w:p>
        </w:tc>
        <w:tc>
          <w:tcPr>
            <w:tcW w:w="1087" w:type="dxa"/>
            <w:tcBorders>
              <w:top w:val="single" w:color="000000" w:sz="4" w:space="0"/>
              <w:left w:val="single" w:color="000000" w:sz="4" w:space="0"/>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i w:val="0"/>
                <w:iCs w:val="0"/>
                <w:color w:val="000000"/>
                <w:sz w:val="21"/>
                <w:szCs w:val="21"/>
                <w:u w:val="none"/>
              </w:rPr>
            </w:pPr>
            <w:r>
              <w:rPr>
                <w:rFonts w:hint="eastAsia" w:ascii="仿宋_GB2312" w:hAnsi="仿宋_GB2312" w:eastAsia="仿宋_GB2312" w:cs="仿宋_GB2312"/>
                <w:b w:val="0"/>
                <w:bCs w:val="0"/>
                <w:i w:val="0"/>
                <w:iCs w:val="0"/>
                <w:color w:val="000000"/>
                <w:kern w:val="0"/>
                <w:sz w:val="21"/>
                <w:szCs w:val="21"/>
                <w:u w:val="none"/>
                <w:lang w:val="en-US" w:eastAsia="zh-CN" w:bidi="ar"/>
              </w:rPr>
              <w:t>预算报价</w:t>
            </w:r>
          </w:p>
        </w:tc>
        <w:tc>
          <w:tcPr>
            <w:tcW w:w="1586" w:type="dxa"/>
            <w:vMerge w:val="restart"/>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i w:val="0"/>
                <w:iCs w:val="0"/>
                <w:color w:val="000000"/>
                <w:sz w:val="21"/>
                <w:szCs w:val="21"/>
                <w:u w:val="none"/>
              </w:rPr>
            </w:pPr>
            <w:r>
              <w:rPr>
                <w:rFonts w:hint="eastAsia" w:ascii="仿宋_GB2312" w:hAnsi="仿宋_GB2312" w:eastAsia="仿宋_GB2312" w:cs="仿宋_GB2312"/>
                <w:b w:val="0"/>
                <w:bCs w:val="0"/>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7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60" w:lineRule="exact"/>
              <w:ind w:firstLine="420" w:firstLineChars="200"/>
              <w:jc w:val="center"/>
              <w:rPr>
                <w:rFonts w:hint="eastAsia" w:ascii="仿宋_GB2312" w:hAnsi="仿宋_GB2312" w:eastAsia="仿宋_GB2312" w:cs="仿宋_GB2312"/>
                <w:b w:val="0"/>
                <w:bCs w:val="0"/>
                <w:i w:val="0"/>
                <w:iCs w:val="0"/>
                <w:color w:val="000000"/>
                <w:sz w:val="21"/>
                <w:szCs w:val="21"/>
                <w:u w:val="none"/>
              </w:rPr>
            </w:pPr>
          </w:p>
        </w:tc>
        <w:tc>
          <w:tcPr>
            <w:tcW w:w="182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60" w:lineRule="exact"/>
              <w:ind w:firstLine="420" w:firstLineChars="200"/>
              <w:jc w:val="center"/>
              <w:rPr>
                <w:rFonts w:hint="eastAsia" w:ascii="仿宋_GB2312" w:hAnsi="仿宋_GB2312" w:eastAsia="仿宋_GB2312" w:cs="仿宋_GB2312"/>
                <w:b w:val="0"/>
                <w:bCs w:val="0"/>
                <w:i w:val="0"/>
                <w:iCs w:val="0"/>
                <w:color w:val="000000"/>
                <w:sz w:val="21"/>
                <w:szCs w:val="21"/>
                <w:u w:val="none"/>
              </w:rPr>
            </w:pPr>
          </w:p>
        </w:tc>
        <w:tc>
          <w:tcPr>
            <w:tcW w:w="2328" w:type="dxa"/>
            <w:vMerge w:val="continue"/>
            <w:tcBorders>
              <w:top w:val="single" w:color="000000" w:sz="4" w:space="0"/>
              <w:left w:val="single" w:color="000000" w:sz="4" w:space="0"/>
              <w:bottom w:val="single" w:color="000000" w:sz="4" w:space="0"/>
              <w:right w:val="nil"/>
            </w:tcBorders>
            <w:noWrap/>
            <w:vAlign w:val="center"/>
          </w:tcPr>
          <w:p>
            <w:pPr>
              <w:keepNext w:val="0"/>
              <w:keepLines w:val="0"/>
              <w:pageBreakBefore w:val="0"/>
              <w:kinsoku/>
              <w:wordWrap/>
              <w:overflowPunct/>
              <w:topLinePunct w:val="0"/>
              <w:autoSpaceDE/>
              <w:autoSpaceDN/>
              <w:bidi w:val="0"/>
              <w:adjustRightInd/>
              <w:snapToGrid/>
              <w:spacing w:line="560" w:lineRule="exact"/>
              <w:ind w:firstLine="420" w:firstLineChars="200"/>
              <w:jc w:val="center"/>
              <w:rPr>
                <w:rFonts w:hint="eastAsia" w:ascii="仿宋_GB2312" w:hAnsi="仿宋_GB2312" w:eastAsia="仿宋_GB2312" w:cs="仿宋_GB2312"/>
                <w:b w:val="0"/>
                <w:bCs w:val="0"/>
                <w:i w:val="0"/>
                <w:iCs w:val="0"/>
                <w:color w:val="000000"/>
                <w:sz w:val="21"/>
                <w:szCs w:val="21"/>
                <w:u w:val="none"/>
              </w:rPr>
            </w:pPr>
          </w:p>
        </w:tc>
        <w:tc>
          <w:tcPr>
            <w:tcW w:w="1381" w:type="dxa"/>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i w:val="0"/>
                <w:iCs w:val="0"/>
                <w:color w:val="000000"/>
                <w:sz w:val="21"/>
                <w:szCs w:val="21"/>
                <w:u w:val="none"/>
              </w:rPr>
            </w:pPr>
            <w:r>
              <w:rPr>
                <w:rFonts w:hint="eastAsia" w:ascii="仿宋_GB2312" w:hAnsi="仿宋_GB2312" w:eastAsia="仿宋_GB2312" w:cs="仿宋_GB2312"/>
                <w:b w:val="0"/>
                <w:bCs w:val="0"/>
                <w:i w:val="0"/>
                <w:iCs w:val="0"/>
                <w:color w:val="000000"/>
                <w:kern w:val="0"/>
                <w:sz w:val="21"/>
                <w:szCs w:val="21"/>
                <w:u w:val="none"/>
                <w:lang w:val="en-US" w:eastAsia="zh-CN" w:bidi="ar"/>
              </w:rPr>
              <w:t>（万元）</w:t>
            </w:r>
          </w:p>
        </w:tc>
        <w:tc>
          <w:tcPr>
            <w:tcW w:w="1087" w:type="dxa"/>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i w:val="0"/>
                <w:iCs w:val="0"/>
                <w:color w:val="000000"/>
                <w:sz w:val="21"/>
                <w:szCs w:val="21"/>
                <w:u w:val="none"/>
              </w:rPr>
            </w:pPr>
            <w:r>
              <w:rPr>
                <w:rFonts w:hint="eastAsia" w:ascii="仿宋_GB2312" w:hAnsi="仿宋_GB2312" w:eastAsia="仿宋_GB2312" w:cs="仿宋_GB2312"/>
                <w:b w:val="0"/>
                <w:bCs w:val="0"/>
                <w:i w:val="0"/>
                <w:iCs w:val="0"/>
                <w:color w:val="000000"/>
                <w:kern w:val="0"/>
                <w:sz w:val="21"/>
                <w:szCs w:val="21"/>
                <w:u w:val="none"/>
                <w:lang w:val="en-US" w:eastAsia="zh-CN" w:bidi="ar"/>
              </w:rPr>
              <w:t>（元）</w:t>
            </w:r>
          </w:p>
        </w:tc>
        <w:tc>
          <w:tcPr>
            <w:tcW w:w="1586" w:type="dxa"/>
            <w:vMerge w:val="continue"/>
            <w:tcBorders>
              <w:top w:val="single" w:color="000000" w:sz="4" w:space="0"/>
              <w:left w:val="nil"/>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60" w:lineRule="exact"/>
              <w:ind w:firstLine="420" w:firstLineChars="200"/>
              <w:jc w:val="center"/>
              <w:rPr>
                <w:rFonts w:hint="eastAsia" w:ascii="仿宋_GB2312" w:hAnsi="仿宋_GB2312" w:eastAsia="仿宋_GB2312" w:cs="仿宋_GB2312"/>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jc w:val="center"/>
        </w:trPr>
        <w:tc>
          <w:tcPr>
            <w:tcW w:w="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420" w:firstLineChars="200"/>
              <w:jc w:val="center"/>
              <w:textAlignment w:val="center"/>
              <w:rPr>
                <w:rFonts w:hint="eastAsia" w:ascii="仿宋_GB2312" w:hAnsi="仿宋_GB2312" w:eastAsia="仿宋_GB2312" w:cs="仿宋_GB2312"/>
                <w:b w:val="0"/>
                <w:bCs w:val="0"/>
                <w:i w:val="0"/>
                <w:iCs w:val="0"/>
                <w:color w:val="000000"/>
                <w:sz w:val="21"/>
                <w:szCs w:val="21"/>
                <w:u w:val="none"/>
              </w:rPr>
            </w:pPr>
            <w:r>
              <w:rPr>
                <w:rFonts w:hint="eastAsia" w:ascii="仿宋_GB2312" w:hAnsi="仿宋_GB2312" w:eastAsia="仿宋_GB2312" w:cs="仿宋_GB2312"/>
                <w:b w:val="0"/>
                <w:bCs w:val="0"/>
                <w:i w:val="0"/>
                <w:iCs w:val="0"/>
                <w:color w:val="000000"/>
                <w:kern w:val="0"/>
                <w:sz w:val="21"/>
                <w:szCs w:val="21"/>
                <w:u w:val="none"/>
                <w:lang w:val="en-US" w:eastAsia="zh-CN" w:bidi="ar"/>
              </w:rPr>
              <w:t>1</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i w:val="0"/>
                <w:iCs w:val="0"/>
                <w:color w:val="000000"/>
                <w:sz w:val="21"/>
                <w:szCs w:val="21"/>
                <w:u w:val="none"/>
              </w:rPr>
            </w:pPr>
            <w:r>
              <w:rPr>
                <w:rFonts w:hint="eastAsia" w:ascii="仿宋_GB2312" w:hAnsi="仿宋_GB2312" w:eastAsia="仿宋_GB2312" w:cs="仿宋_GB2312"/>
                <w:b w:val="0"/>
                <w:bCs w:val="0"/>
                <w:i w:val="0"/>
                <w:iCs w:val="0"/>
                <w:color w:val="000000"/>
                <w:kern w:val="0"/>
                <w:sz w:val="21"/>
                <w:szCs w:val="21"/>
                <w:u w:val="none"/>
                <w:lang w:val="en-US" w:eastAsia="zh-CN" w:bidi="ar"/>
              </w:rPr>
              <w:t>2025-2026南湾街道城市管家项目</w:t>
            </w:r>
          </w:p>
        </w:tc>
        <w:tc>
          <w:tcPr>
            <w:tcW w:w="23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i w:val="0"/>
                <w:iCs w:val="0"/>
                <w:color w:val="000000"/>
                <w:sz w:val="21"/>
                <w:szCs w:val="21"/>
                <w:u w:val="none"/>
              </w:rPr>
            </w:pPr>
            <w:r>
              <w:rPr>
                <w:rFonts w:hint="eastAsia" w:ascii="仿宋_GB2312" w:hAnsi="仿宋_GB2312" w:eastAsia="仿宋_GB2312" w:cs="仿宋_GB2312"/>
                <w:b w:val="0"/>
                <w:bCs w:val="0"/>
                <w:i w:val="0"/>
                <w:iCs w:val="0"/>
                <w:color w:val="000000"/>
                <w:kern w:val="0"/>
                <w:sz w:val="21"/>
                <w:szCs w:val="21"/>
                <w:u w:val="none"/>
                <w:lang w:val="en-US" w:eastAsia="zh-CN" w:bidi="ar"/>
              </w:rPr>
              <w:t>审计组4人</w:t>
            </w:r>
            <w:r>
              <w:rPr>
                <w:rFonts w:hint="eastAsia" w:ascii="仿宋_GB2312" w:hAnsi="仿宋_GB2312" w:eastAsia="仿宋_GB2312" w:cs="仿宋_GB2312"/>
                <w:b w:val="0"/>
                <w:bCs w:val="0"/>
                <w:i w:val="0"/>
                <w:iCs w:val="0"/>
                <w:color w:val="000000"/>
                <w:kern w:val="0"/>
                <w:sz w:val="21"/>
                <w:szCs w:val="21"/>
                <w:u w:val="none"/>
                <w:lang w:val="en-US" w:eastAsia="zh-CN" w:bidi="ar"/>
              </w:rPr>
              <w:br w:type="textWrapping"/>
            </w:r>
            <w:r>
              <w:rPr>
                <w:rFonts w:hint="eastAsia" w:ascii="仿宋_GB2312" w:hAnsi="仿宋_GB2312" w:eastAsia="仿宋_GB2312" w:cs="仿宋_GB2312"/>
                <w:b w:val="0"/>
                <w:bCs w:val="0"/>
                <w:i w:val="0"/>
                <w:iCs w:val="0"/>
                <w:color w:val="000000"/>
                <w:kern w:val="0"/>
                <w:sz w:val="21"/>
                <w:szCs w:val="21"/>
                <w:u w:val="none"/>
                <w:lang w:val="en-US" w:eastAsia="zh-CN" w:bidi="ar"/>
              </w:rPr>
              <w:t>定期审核：每月跟进，审核付款前资料，审计人员到指定地开展</w:t>
            </w:r>
            <w:r>
              <w:rPr>
                <w:rFonts w:hint="eastAsia" w:ascii="仿宋_GB2312" w:hAnsi="仿宋_GB2312" w:eastAsia="仿宋_GB2312" w:cs="仿宋_GB2312"/>
                <w:b w:val="0"/>
                <w:bCs w:val="0"/>
                <w:i w:val="0"/>
                <w:iCs w:val="0"/>
                <w:color w:val="000000"/>
                <w:kern w:val="0"/>
                <w:sz w:val="21"/>
                <w:szCs w:val="21"/>
                <w:u w:val="none"/>
                <w:lang w:val="en-US" w:eastAsia="zh-CN" w:bidi="ar"/>
              </w:rPr>
              <w:br w:type="textWrapping"/>
            </w:r>
            <w:r>
              <w:rPr>
                <w:rFonts w:hint="eastAsia" w:ascii="仿宋_GB2312" w:hAnsi="仿宋_GB2312" w:eastAsia="仿宋_GB2312" w:cs="仿宋_GB2312"/>
                <w:b w:val="0"/>
                <w:bCs w:val="0"/>
                <w:i w:val="0"/>
                <w:iCs w:val="0"/>
                <w:color w:val="000000"/>
                <w:kern w:val="0"/>
                <w:sz w:val="21"/>
                <w:szCs w:val="21"/>
                <w:u w:val="none"/>
                <w:lang w:val="en-US" w:eastAsia="zh-CN" w:bidi="ar"/>
              </w:rPr>
              <w:t>年度审核：项目结束后开展，审计组全面审核</w:t>
            </w:r>
          </w:p>
        </w:tc>
        <w:tc>
          <w:tcPr>
            <w:tcW w:w="1381"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i w:val="0"/>
                <w:iCs w:val="0"/>
                <w:color w:val="000000"/>
                <w:sz w:val="21"/>
                <w:szCs w:val="21"/>
                <w:u w:val="none"/>
              </w:rPr>
            </w:pPr>
            <w:r>
              <w:rPr>
                <w:rFonts w:hint="eastAsia" w:ascii="仿宋_GB2312" w:hAnsi="仿宋_GB2312" w:eastAsia="仿宋_GB2312" w:cs="仿宋_GB2312"/>
                <w:b w:val="0"/>
                <w:bCs w:val="0"/>
                <w:i w:val="0"/>
                <w:iCs w:val="0"/>
                <w:color w:val="000000"/>
                <w:kern w:val="0"/>
                <w:sz w:val="21"/>
                <w:szCs w:val="21"/>
                <w:u w:val="none"/>
                <w:lang w:val="en-US" w:eastAsia="zh-CN" w:bidi="ar"/>
              </w:rPr>
              <w:t>10858.85</w:t>
            </w:r>
          </w:p>
        </w:tc>
        <w:tc>
          <w:tcPr>
            <w:tcW w:w="1087"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i w:val="0"/>
                <w:iCs w:val="0"/>
                <w:color w:val="000000"/>
                <w:sz w:val="21"/>
                <w:szCs w:val="21"/>
                <w:u w:val="none"/>
                <w:lang w:val="en-US"/>
              </w:rPr>
            </w:pPr>
            <w:r>
              <w:rPr>
                <w:rFonts w:hint="eastAsia" w:ascii="仿宋_GB2312" w:hAnsi="仿宋_GB2312" w:eastAsia="仿宋_GB2312" w:cs="仿宋_GB2312"/>
                <w:b w:val="0"/>
                <w:bCs w:val="0"/>
                <w:i w:val="0"/>
                <w:iCs w:val="0"/>
                <w:color w:val="000000"/>
                <w:kern w:val="0"/>
                <w:sz w:val="21"/>
                <w:szCs w:val="21"/>
                <w:u w:val="none"/>
                <w:lang w:val="en-US" w:eastAsia="zh-CN" w:bidi="ar"/>
              </w:rPr>
              <w:t>132400</w:t>
            </w:r>
          </w:p>
        </w:tc>
        <w:tc>
          <w:tcPr>
            <w:tcW w:w="1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i w:val="0"/>
                <w:iCs w:val="0"/>
                <w:color w:val="000000"/>
                <w:sz w:val="21"/>
                <w:szCs w:val="21"/>
                <w:u w:val="none"/>
              </w:rPr>
            </w:pPr>
            <w:r>
              <w:rPr>
                <w:rFonts w:hint="eastAsia" w:ascii="仿宋_GB2312" w:hAnsi="仿宋_GB2312" w:eastAsia="仿宋_GB2312" w:cs="仿宋_GB2312"/>
                <w:b w:val="0"/>
                <w:bCs w:val="0"/>
                <w:i w:val="0"/>
                <w:iCs w:val="0"/>
                <w:color w:val="000000"/>
                <w:kern w:val="0"/>
                <w:sz w:val="21"/>
                <w:szCs w:val="21"/>
                <w:u w:val="none"/>
                <w:lang w:val="en-US" w:eastAsia="zh-CN" w:bidi="ar"/>
              </w:rPr>
              <w:t>实际报价已包含人员差旅费、日常办公费用等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60" w:lineRule="exact"/>
              <w:ind w:firstLine="420" w:firstLineChars="200"/>
              <w:jc w:val="center"/>
              <w:rPr>
                <w:rFonts w:hint="eastAsia" w:ascii="仿宋_GB2312" w:hAnsi="仿宋_GB2312" w:eastAsia="仿宋_GB2312" w:cs="仿宋_GB2312"/>
                <w:b w:val="0"/>
                <w:bCs w:val="0"/>
                <w:i w:val="0"/>
                <w:iCs w:val="0"/>
                <w:color w:val="000000"/>
                <w:sz w:val="21"/>
                <w:szCs w:val="21"/>
                <w:u w:val="none"/>
              </w:rPr>
            </w:pPr>
          </w:p>
        </w:tc>
        <w:tc>
          <w:tcPr>
            <w:tcW w:w="1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i w:val="0"/>
                <w:iCs w:val="0"/>
                <w:color w:val="000000"/>
                <w:sz w:val="21"/>
                <w:szCs w:val="21"/>
                <w:u w:val="none"/>
              </w:rPr>
            </w:pPr>
            <w:r>
              <w:rPr>
                <w:rFonts w:hint="eastAsia" w:ascii="仿宋_GB2312" w:hAnsi="仿宋_GB2312" w:eastAsia="仿宋_GB2312" w:cs="仿宋_GB2312"/>
                <w:b w:val="0"/>
                <w:bCs w:val="0"/>
                <w:i w:val="0"/>
                <w:iCs w:val="0"/>
                <w:color w:val="000000"/>
                <w:kern w:val="0"/>
                <w:sz w:val="21"/>
                <w:szCs w:val="21"/>
                <w:u w:val="none"/>
                <w:lang w:val="en-US" w:eastAsia="zh-CN" w:bidi="ar"/>
              </w:rPr>
              <w:t>合计</w:t>
            </w:r>
          </w:p>
        </w:tc>
        <w:tc>
          <w:tcPr>
            <w:tcW w:w="23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60" w:lineRule="exact"/>
              <w:ind w:firstLine="420" w:firstLineChars="200"/>
              <w:jc w:val="center"/>
              <w:rPr>
                <w:rFonts w:hint="eastAsia" w:ascii="仿宋_GB2312" w:hAnsi="仿宋_GB2312" w:eastAsia="仿宋_GB2312" w:cs="仿宋_GB2312"/>
                <w:b w:val="0"/>
                <w:bCs w:val="0"/>
                <w:i w:val="0"/>
                <w:iCs w:val="0"/>
                <w:color w:val="000000"/>
                <w:sz w:val="21"/>
                <w:szCs w:val="21"/>
                <w:u w:val="none"/>
              </w:rPr>
            </w:pPr>
          </w:p>
        </w:tc>
        <w:tc>
          <w:tcPr>
            <w:tcW w:w="13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60" w:lineRule="exact"/>
              <w:ind w:firstLine="420" w:firstLineChars="200"/>
              <w:jc w:val="center"/>
              <w:rPr>
                <w:rFonts w:hint="eastAsia" w:ascii="仿宋_GB2312" w:hAnsi="仿宋_GB2312" w:eastAsia="仿宋_GB2312" w:cs="仿宋_GB2312"/>
                <w:b w:val="0"/>
                <w:bCs w:val="0"/>
                <w:i w:val="0"/>
                <w:iCs w:val="0"/>
                <w:color w:val="000000"/>
                <w:sz w:val="21"/>
                <w:szCs w:val="21"/>
                <w:u w:val="none"/>
              </w:rPr>
            </w:pPr>
          </w:p>
        </w:tc>
        <w:tc>
          <w:tcPr>
            <w:tcW w:w="10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i w:val="0"/>
                <w:iCs w:val="0"/>
                <w:color w:val="000000"/>
                <w:sz w:val="21"/>
                <w:szCs w:val="21"/>
                <w:u w:val="none"/>
                <w:lang w:val="en-US"/>
              </w:rPr>
            </w:pPr>
            <w:r>
              <w:rPr>
                <w:rFonts w:hint="eastAsia" w:ascii="仿宋_GB2312" w:hAnsi="仿宋_GB2312" w:eastAsia="仿宋_GB2312" w:cs="仿宋_GB2312"/>
                <w:b w:val="0"/>
                <w:bCs w:val="0"/>
                <w:i w:val="0"/>
                <w:iCs w:val="0"/>
                <w:color w:val="000000"/>
                <w:kern w:val="0"/>
                <w:sz w:val="21"/>
                <w:szCs w:val="21"/>
                <w:u w:val="none"/>
                <w:lang w:val="en-US" w:eastAsia="zh-CN" w:bidi="ar"/>
              </w:rPr>
              <w:t>132400</w:t>
            </w:r>
          </w:p>
        </w:tc>
        <w:tc>
          <w:tcPr>
            <w:tcW w:w="15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60" w:lineRule="exact"/>
              <w:ind w:firstLine="480" w:firstLineChars="200"/>
              <w:jc w:val="center"/>
              <w:rPr>
                <w:rFonts w:hint="eastAsia" w:ascii="仿宋_GB2312" w:hAnsi="仿宋_GB2312" w:eastAsia="仿宋_GB2312" w:cs="仿宋_GB2312"/>
                <w:b w:val="0"/>
                <w:bCs w:val="0"/>
                <w:i w:val="0"/>
                <w:iCs w:val="0"/>
                <w:color w:val="000000"/>
                <w:sz w:val="24"/>
                <w:szCs w:val="24"/>
                <w:u w:val="none"/>
              </w:rPr>
            </w:pPr>
          </w:p>
        </w:tc>
      </w:tr>
    </w:tbl>
    <w:p>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九</w:t>
      </w:r>
      <w:r>
        <w:rPr>
          <w:rFonts w:hint="eastAsia" w:ascii="仿宋" w:hAnsi="仿宋" w:eastAsia="仿宋" w:cs="仿宋"/>
          <w:b/>
          <w:bCs/>
          <w:sz w:val="28"/>
          <w:szCs w:val="28"/>
          <w:lang w:eastAsia="zh-CN"/>
        </w:rPr>
        <w:t>、后期事项</w:t>
      </w:r>
    </w:p>
    <w:p>
      <w:p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 xml:space="preserve">   将</w:t>
      </w:r>
      <w:r>
        <w:rPr>
          <w:rFonts w:hint="eastAsia" w:ascii="仿宋" w:hAnsi="仿宋" w:eastAsia="仿宋" w:cs="仿宋"/>
          <w:sz w:val="28"/>
          <w:szCs w:val="28"/>
          <w:lang w:eastAsia="zh-CN"/>
        </w:rPr>
        <w:t>审计过程中</w:t>
      </w:r>
      <w:r>
        <w:rPr>
          <w:rFonts w:hint="eastAsia" w:ascii="仿宋" w:hAnsi="仿宋" w:eastAsia="仿宋" w:cs="仿宋"/>
          <w:sz w:val="28"/>
          <w:szCs w:val="28"/>
        </w:rPr>
        <w:t>编制、整理</w:t>
      </w:r>
      <w:r>
        <w:rPr>
          <w:rFonts w:hint="eastAsia" w:ascii="仿宋" w:hAnsi="仿宋" w:eastAsia="仿宋" w:cs="仿宋"/>
          <w:sz w:val="28"/>
          <w:szCs w:val="28"/>
          <w:lang w:eastAsia="zh-CN"/>
        </w:rPr>
        <w:t>形成的</w:t>
      </w:r>
      <w:r>
        <w:rPr>
          <w:rFonts w:hint="eastAsia" w:ascii="仿宋" w:hAnsi="仿宋" w:eastAsia="仿宋" w:cs="仿宋"/>
          <w:sz w:val="28"/>
          <w:szCs w:val="28"/>
        </w:rPr>
        <w:t>工作底稿</w:t>
      </w:r>
      <w:r>
        <w:rPr>
          <w:rFonts w:hint="eastAsia" w:ascii="仿宋" w:hAnsi="仿宋" w:eastAsia="仿宋" w:cs="仿宋"/>
          <w:sz w:val="28"/>
          <w:szCs w:val="28"/>
          <w:lang w:eastAsia="zh-CN"/>
        </w:rPr>
        <w:t>装订归档</w:t>
      </w:r>
      <w:r>
        <w:rPr>
          <w:rFonts w:hint="eastAsia" w:ascii="仿宋" w:hAnsi="仿宋" w:eastAsia="仿宋" w:cs="仿宋"/>
          <w:sz w:val="28"/>
          <w:szCs w:val="28"/>
        </w:rPr>
        <w:t>，</w:t>
      </w:r>
      <w:r>
        <w:rPr>
          <w:rFonts w:hint="eastAsia" w:ascii="仿宋" w:hAnsi="仿宋" w:eastAsia="仿宋" w:cs="仿宋"/>
          <w:sz w:val="28"/>
          <w:szCs w:val="28"/>
          <w:lang w:val="en-US" w:eastAsia="zh-CN"/>
        </w:rPr>
        <w:t>审计资料</w:t>
      </w:r>
      <w:r>
        <w:rPr>
          <w:rFonts w:hint="eastAsia" w:ascii="仿宋" w:hAnsi="仿宋" w:eastAsia="仿宋" w:cs="仿宋"/>
          <w:sz w:val="28"/>
          <w:szCs w:val="28"/>
        </w:rPr>
        <w:t>可根据</w:t>
      </w:r>
      <w:r>
        <w:rPr>
          <w:rFonts w:hint="eastAsia" w:ascii="仿宋" w:hAnsi="仿宋" w:eastAsia="仿宋" w:cs="仿宋"/>
          <w:sz w:val="28"/>
          <w:szCs w:val="28"/>
          <w:lang w:eastAsia="zh-CN"/>
        </w:rPr>
        <w:t>甲</w:t>
      </w:r>
      <w:r>
        <w:rPr>
          <w:rFonts w:hint="eastAsia" w:ascii="仿宋" w:hAnsi="仿宋" w:eastAsia="仿宋" w:cs="仿宋"/>
          <w:sz w:val="28"/>
          <w:szCs w:val="28"/>
        </w:rPr>
        <w:t>方需求</w:t>
      </w:r>
      <w:r>
        <w:rPr>
          <w:rFonts w:hint="eastAsia" w:ascii="仿宋" w:hAnsi="仿宋" w:eastAsia="仿宋" w:cs="仿宋"/>
          <w:sz w:val="28"/>
          <w:szCs w:val="28"/>
          <w:lang w:eastAsia="zh-CN"/>
        </w:rPr>
        <w:t>随时提供</w:t>
      </w:r>
      <w:r>
        <w:rPr>
          <w:rFonts w:hint="eastAsia" w:ascii="仿宋" w:hAnsi="仿宋" w:eastAsia="仿宋" w:cs="仿宋"/>
          <w:sz w:val="28"/>
          <w:szCs w:val="28"/>
        </w:rPr>
        <w:t>参</w:t>
      </w:r>
      <w:r>
        <w:rPr>
          <w:rFonts w:hint="eastAsia" w:ascii="仿宋" w:hAnsi="仿宋" w:eastAsia="仿宋" w:cs="仿宋"/>
          <w:sz w:val="28"/>
          <w:szCs w:val="28"/>
          <w:lang w:eastAsia="zh-CN"/>
        </w:rPr>
        <w:t>考</w:t>
      </w:r>
      <w:r>
        <w:rPr>
          <w:rFonts w:hint="eastAsia" w:ascii="仿宋" w:hAnsi="仿宋" w:eastAsia="仿宋" w:cs="仿宋"/>
          <w:sz w:val="28"/>
          <w:szCs w:val="28"/>
        </w:rPr>
        <w:t>。</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val="0"/>
          <w:sz w:val="28"/>
          <w:szCs w:val="28"/>
          <w:lang w:val="en-US" w:eastAsia="zh-CN"/>
        </w:rPr>
      </w:pP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val="0"/>
          <w:sz w:val="28"/>
          <w:szCs w:val="28"/>
        </w:rPr>
      </w:pPr>
    </w:p>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仿宋_GB2312" w:hAnsi="仿宋_GB2312" w:eastAsia="仿宋_GB2312" w:cs="仿宋_GB2312"/>
          <w:b w:val="0"/>
          <w:bCs w:val="0"/>
          <w:sz w:val="28"/>
          <w:szCs w:val="28"/>
          <w:highlight w:val="none"/>
          <w:lang w:eastAsia="zh-CN"/>
        </w:rPr>
      </w:pPr>
    </w:p>
    <w:p>
      <w:pPr>
        <w:jc w:val="both"/>
        <w:rPr>
          <w:rFonts w:hint="eastAsia" w:ascii="仿宋_GB2312" w:hAnsi="仿宋_GB2312" w:eastAsia="仿宋_GB2312" w:cs="仿宋_GB2312"/>
          <w:b w:val="0"/>
          <w:bCs w:val="0"/>
          <w:sz w:val="44"/>
          <w:szCs w:val="44"/>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none">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D2B1DB"/>
    <w:multiLevelType w:val="singleLevel"/>
    <w:tmpl w:val="C7D2B1DB"/>
    <w:lvl w:ilvl="0" w:tentative="0">
      <w:start w:val="2"/>
      <w:numFmt w:val="chineseCounting"/>
      <w:suff w:val="nothing"/>
      <w:lvlText w:val="（%1）"/>
      <w:lvlJc w:val="left"/>
      <w:rPr>
        <w:rFonts w:hint="eastAsia"/>
      </w:rPr>
    </w:lvl>
  </w:abstractNum>
  <w:abstractNum w:abstractNumId="1">
    <w:nsid w:val="4978A60F"/>
    <w:multiLevelType w:val="singleLevel"/>
    <w:tmpl w:val="4978A60F"/>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F851304"/>
    <w:rsid w:val="74BF3F0B"/>
    <w:rsid w:val="7BBE7BD7"/>
    <w:rsid w:val="7EFDB743"/>
    <w:rsid w:val="9F851304"/>
    <w:rsid w:val="FFDB5864"/>
    <w:rsid w:val="FFEE67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2025-09-11T23:17:00Z</dcterms:created>
  <dc:creator>综合行政执法队(城市管理科)</dc:creator>
  <cp:lastModifiedBy>WPS_1663641615</cp:lastModifiedBy>
  <dcterms:modified xsi:type="dcterms:W3CDTF">2025-10-09T09:01:20Z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7644AFF4393C2B2AA55DD6681887255F</vt:lpwstr>
  </property>
</Properties>
</file>