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sz w:val="18"/>
                <w:szCs w:val="18"/>
                <w:lang w:val="en-US" w:eastAsia="zh-CN"/>
              </w:rPr>
              <w:t>一次性使用腹壁吻合器</w:t>
            </w: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03372CB9-1E0A-4761-858C-5814D7467F5C}"/>
  </w:font>
  <w:font w:name="方正仿宋_GBK">
    <w:panose1 w:val="03000509000000000000"/>
    <w:charset w:val="86"/>
    <w:family w:val="script"/>
    <w:pitch w:val="default"/>
    <w:sig w:usb0="00000001" w:usb1="080E0000" w:usb2="00000000" w:usb3="00000000" w:csb0="00040000" w:csb1="00000000"/>
    <w:embedRegular r:id="rId2" w:fontKey="{69A096F1-D7AC-421A-954E-08F44B4CB16F}"/>
  </w:font>
  <w:font w:name="仿宋_GB2312">
    <w:panose1 w:val="02010609030101010101"/>
    <w:charset w:val="86"/>
    <w:family w:val="modern"/>
    <w:pitch w:val="default"/>
    <w:sig w:usb0="00000001" w:usb1="080E0000" w:usb2="00000000" w:usb3="00000000" w:csb0="00040000" w:csb1="00000000"/>
    <w:embedRegular r:id="rId3" w:fontKey="{3A93AAB0-466F-48E8-8DF4-D66B165F7A4E}"/>
  </w:font>
  <w:font w:name="楷体_GB2312">
    <w:panose1 w:val="02010609030101010101"/>
    <w:charset w:val="86"/>
    <w:family w:val="modern"/>
    <w:pitch w:val="default"/>
    <w:sig w:usb0="00000001" w:usb1="080E0000" w:usb2="00000000" w:usb3="00000000" w:csb0="00040000" w:csb1="00000000"/>
    <w:embedRegular r:id="rId4" w:fontKey="{DCE89554-435E-4313-89EC-D45161D35A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0E656C7A"/>
    <w:rsid w:val="16BA3F6C"/>
    <w:rsid w:val="18A73B29"/>
    <w:rsid w:val="19A042ED"/>
    <w:rsid w:val="19D74926"/>
    <w:rsid w:val="1AFE27BD"/>
    <w:rsid w:val="1E342337"/>
    <w:rsid w:val="1EFFB805"/>
    <w:rsid w:val="1FFE41C5"/>
    <w:rsid w:val="219A2F17"/>
    <w:rsid w:val="24957DD5"/>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14D49AB"/>
    <w:rsid w:val="52FFA6A1"/>
    <w:rsid w:val="53FF92B0"/>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661</Characters>
  <Lines>5</Lines>
  <Paragraphs>1</Paragraphs>
  <TotalTime>8</TotalTime>
  <ScaleCrop>false</ScaleCrop>
  <LinksUpToDate>false</LinksUpToDate>
  <CharactersWithSpaces>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詹詹詹海</cp:lastModifiedBy>
  <cp:lastPrinted>2025-04-21T01:12:00Z</cp:lastPrinted>
  <dcterms:modified xsi:type="dcterms:W3CDTF">2025-09-23T03:39:58Z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9BAB6E72005FB0745DEA916705D1C602</vt:lpwstr>
  </property>
  <property fmtid="{D5CDD505-2E9C-101B-9397-08002B2CF9AE}" pid="4" name="KSOTemplateDocerSaveRecord">
    <vt:lpwstr>eyJoZGlkIjoiZGFjOTc1Mjg5NDE0NGJiNjM5Y2VkNWFkMjJlYTYyM2QiLCJ1c2VySWQiOiI3NzE0NzY0NzYifQ==</vt:lpwstr>
  </property>
</Properties>
</file>