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DF6AE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00" w:lineRule="exact"/>
        <w:jc w:val="center"/>
        <w:textAlignment w:val="auto"/>
        <w:outlineLvl w:val="0"/>
        <w:rPr>
          <w:rFonts w:hint="eastAsia" w:ascii="Calibri" w:hAnsi="Calibri" w:eastAsia="PingFang SC Regular" w:cs="Times New Roman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附件二：综合评分表</w:t>
      </w:r>
    </w:p>
    <w:bookmarkEnd w:id="0"/>
    <w:p w14:paraId="7210E57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-SA"/>
        </w:rPr>
        <w:t>紫光云数据（深圳）有限公司合同纠纷案应诉项目专项</w:t>
      </w:r>
    </w:p>
    <w:p w14:paraId="29CA004F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-SA"/>
        </w:rPr>
        <w:t>法律服务采购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</w:rPr>
        <w:t>综合评分表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795"/>
        <w:gridCol w:w="3751"/>
        <w:gridCol w:w="1420"/>
        <w:gridCol w:w="810"/>
        <w:gridCol w:w="840"/>
        <w:gridCol w:w="956"/>
        <w:gridCol w:w="827"/>
      </w:tblGrid>
      <w:tr w14:paraId="6D808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4F81B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Header/>
          <w:jc w:val="center"/>
        </w:trPr>
        <w:tc>
          <w:tcPr>
            <w:tcW w:w="556" w:type="dxa"/>
            <w:shd w:val="clear" w:color="auto" w:fill="DEEAF6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57D74"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795" w:type="dxa"/>
            <w:shd w:val="clear" w:color="auto" w:fill="DEEAF6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0A84F"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评审</w:t>
            </w:r>
          </w:p>
          <w:p w14:paraId="4F88053C"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项目</w:t>
            </w:r>
          </w:p>
        </w:tc>
        <w:tc>
          <w:tcPr>
            <w:tcW w:w="3751" w:type="dxa"/>
            <w:shd w:val="clear" w:color="auto" w:fill="DEEAF6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C8F2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2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评审标准</w:t>
            </w:r>
          </w:p>
        </w:tc>
        <w:tc>
          <w:tcPr>
            <w:tcW w:w="1420" w:type="dxa"/>
            <w:shd w:val="clear" w:color="auto" w:fill="DEEAF6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0B834">
            <w:pPr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证明材料</w:t>
            </w:r>
          </w:p>
        </w:tc>
        <w:tc>
          <w:tcPr>
            <w:tcW w:w="810" w:type="dxa"/>
            <w:shd w:val="clear" w:color="auto" w:fill="DEEAF6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B47B4"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分值</w:t>
            </w:r>
          </w:p>
        </w:tc>
        <w:tc>
          <w:tcPr>
            <w:tcW w:w="840" w:type="dxa"/>
            <w:shd w:val="clear" w:color="auto" w:fill="DEEAF6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3C57C">
            <w:pPr>
              <w:tabs>
                <w:tab w:val="left" w:pos="420"/>
                <w:tab w:val="left" w:pos="840"/>
              </w:tabs>
              <w:spacing w:before="0" w:line="2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/>
              </w:rPr>
              <w:t>A</w:t>
            </w:r>
          </w:p>
        </w:tc>
        <w:tc>
          <w:tcPr>
            <w:tcW w:w="956" w:type="dxa"/>
            <w:shd w:val="clear" w:color="auto" w:fill="DEEAF6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2EE3C">
            <w:pPr>
              <w:tabs>
                <w:tab w:val="left" w:pos="420"/>
                <w:tab w:val="left" w:pos="840"/>
              </w:tabs>
              <w:spacing w:before="0" w:line="2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/>
              </w:rPr>
              <w:t>B</w:t>
            </w:r>
          </w:p>
        </w:tc>
        <w:tc>
          <w:tcPr>
            <w:tcW w:w="827" w:type="dxa"/>
            <w:shd w:val="clear" w:color="auto" w:fill="DEEAF6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4C7ED"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/>
              </w:rPr>
              <w:t>C</w:t>
            </w:r>
          </w:p>
        </w:tc>
      </w:tr>
      <w:tr w14:paraId="194D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5" w:hRule="atLeast"/>
          <w:jc w:val="center"/>
        </w:trPr>
        <w:tc>
          <w:tcPr>
            <w:tcW w:w="556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39FBC"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DC355"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  <w:t>团队成员配置评分</w:t>
            </w:r>
          </w:p>
        </w:tc>
        <w:tc>
          <w:tcPr>
            <w:tcW w:w="3751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F0BB0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  <w:t>根据拟派本项目服务人员人数、岗位、从业经验情况，进行横向比较打分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最高分得分10分。</w:t>
            </w:r>
          </w:p>
          <w:p w14:paraId="38AF146A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注：须提供拟派遣人员的业绩合同（需要体现业绩类型、时间、种类以及服务人员名称）原件扫描件，如不能体现须提供业绩工作单位证明扫描件。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服务团队人员更换需征得我司书面同意，否则按服务合同进行相应扣款。</w:t>
            </w:r>
          </w:p>
        </w:tc>
        <w:tc>
          <w:tcPr>
            <w:tcW w:w="1420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49A2A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  <w:t>提供拟派遣人员的业绩合同和专业证书（如相关专业毕业证、从业证等）复印件加盖公章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（业绩合同可以仅提供关键页及盖章页，其它具体内容可不提供）</w:t>
            </w:r>
          </w:p>
        </w:tc>
        <w:tc>
          <w:tcPr>
            <w:tcW w:w="810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DEA35"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  <w:t>分</w:t>
            </w:r>
          </w:p>
        </w:tc>
        <w:tc>
          <w:tcPr>
            <w:tcW w:w="840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15AD2">
            <w:pPr>
              <w:rPr>
                <w:rFonts w:hint="default"/>
                <w:color w:val="auto"/>
              </w:rPr>
            </w:pPr>
          </w:p>
        </w:tc>
        <w:tc>
          <w:tcPr>
            <w:tcW w:w="956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6B9E9">
            <w:pPr>
              <w:rPr>
                <w:rFonts w:hint="default"/>
                <w:color w:val="auto"/>
              </w:rPr>
            </w:pPr>
          </w:p>
        </w:tc>
        <w:tc>
          <w:tcPr>
            <w:tcW w:w="827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CF130">
            <w:pPr>
              <w:rPr>
                <w:rFonts w:hint="default"/>
                <w:color w:val="auto"/>
              </w:rPr>
            </w:pPr>
          </w:p>
        </w:tc>
      </w:tr>
      <w:tr w14:paraId="23A85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  <w:jc w:val="center"/>
        </w:trPr>
        <w:tc>
          <w:tcPr>
            <w:tcW w:w="556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C472F"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5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F0CD4"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响应文件编制质量</w:t>
            </w:r>
          </w:p>
        </w:tc>
        <w:tc>
          <w:tcPr>
            <w:tcW w:w="3751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0AA8B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/>
              </w:rPr>
              <w:t>1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、响应文件有缺漏项或出现前后不一致但未导致实质性偏离的；</w:t>
            </w:r>
          </w:p>
          <w:p w14:paraId="6310A946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/>
              </w:rPr>
              <w:t>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、响应文件资料扫描不清晰的；</w:t>
            </w:r>
          </w:p>
          <w:p w14:paraId="67CFDA22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/>
              </w:rPr>
              <w:t>3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、响应文件未按节点编排的。</w:t>
            </w:r>
          </w:p>
          <w:p w14:paraId="2FBF0FB7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以上情况每出现一种扣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分，最低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en-US"/>
              </w:rPr>
              <w:t>0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分。无上述情况本项得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分。</w:t>
            </w:r>
          </w:p>
        </w:tc>
        <w:tc>
          <w:tcPr>
            <w:tcW w:w="1420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FF2DA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提供完整投标文件，专家评审</w:t>
            </w:r>
          </w:p>
        </w:tc>
        <w:tc>
          <w:tcPr>
            <w:tcW w:w="810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C26DC"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840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3404D">
            <w:pPr>
              <w:rPr>
                <w:rFonts w:hint="default"/>
                <w:color w:val="auto"/>
              </w:rPr>
            </w:pPr>
          </w:p>
        </w:tc>
        <w:tc>
          <w:tcPr>
            <w:tcW w:w="956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0E235">
            <w:pPr>
              <w:rPr>
                <w:rFonts w:hint="default"/>
                <w:color w:val="auto"/>
              </w:rPr>
            </w:pPr>
          </w:p>
        </w:tc>
        <w:tc>
          <w:tcPr>
            <w:tcW w:w="827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86309">
            <w:pPr>
              <w:rPr>
                <w:rFonts w:hint="default"/>
                <w:color w:val="auto"/>
              </w:rPr>
            </w:pPr>
          </w:p>
        </w:tc>
      </w:tr>
      <w:tr w14:paraId="59212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0" w:hRule="atLeast"/>
          <w:jc w:val="center"/>
        </w:trPr>
        <w:tc>
          <w:tcPr>
            <w:tcW w:w="556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8082D"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C5BE1"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  <w:t>技术服务方案评审</w:t>
            </w:r>
          </w:p>
        </w:tc>
        <w:tc>
          <w:tcPr>
            <w:tcW w:w="3751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92A6D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  <w:t>对本项目工作内容的理解是否全面、准确进行横向比较评分：</w:t>
            </w:r>
          </w:p>
          <w:p w14:paraId="55787B05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  <w:t>评优得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  <w:t>分，良得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  <w:t>分，中得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  <w:t>分，差得</w:t>
            </w: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0</w:t>
            </w: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  <w:t>分。</w:t>
            </w:r>
          </w:p>
          <w:p w14:paraId="0E3D3821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  <w:t>打分参考：综合评审服务方案中对我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公司</w:t>
            </w: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  <w:t>服务需求及配套需求进行任务分解情况、技术服务团队工作职责及运作安排情况、各项过程技术服务成果质量把控能力、过程资料及档案管理、其他相关事宜。</w:t>
            </w:r>
          </w:p>
        </w:tc>
        <w:tc>
          <w:tcPr>
            <w:tcW w:w="1420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6B838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  <w:t>提供技术服务方案，并加盖公章</w:t>
            </w:r>
          </w:p>
        </w:tc>
        <w:tc>
          <w:tcPr>
            <w:tcW w:w="810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F3D4A"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  <w:t>分</w:t>
            </w:r>
          </w:p>
        </w:tc>
        <w:tc>
          <w:tcPr>
            <w:tcW w:w="840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4CD84">
            <w:pPr>
              <w:rPr>
                <w:rFonts w:hint="default"/>
                <w:color w:val="auto"/>
              </w:rPr>
            </w:pPr>
          </w:p>
        </w:tc>
        <w:tc>
          <w:tcPr>
            <w:tcW w:w="956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1FABF">
            <w:pPr>
              <w:rPr>
                <w:rFonts w:hint="default"/>
                <w:color w:val="auto"/>
              </w:rPr>
            </w:pPr>
          </w:p>
        </w:tc>
        <w:tc>
          <w:tcPr>
            <w:tcW w:w="827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87002">
            <w:pPr>
              <w:rPr>
                <w:rFonts w:hint="default"/>
                <w:color w:val="auto"/>
              </w:rPr>
            </w:pPr>
          </w:p>
        </w:tc>
      </w:tr>
      <w:tr w14:paraId="7B28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556" w:type="dxa"/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EF6AB">
            <w:pPr>
              <w:tabs>
                <w:tab w:val="left" w:pos="420"/>
              </w:tabs>
              <w:spacing w:before="0" w:line="2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8E9B9"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报价</w:t>
            </w:r>
          </w:p>
          <w:p w14:paraId="254F6BEB"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得分</w:t>
            </w:r>
          </w:p>
        </w:tc>
        <w:tc>
          <w:tcPr>
            <w:tcW w:w="3751" w:type="dxa"/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3E958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default"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价格分计算方法：报价为平均数的为最高分即满分。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假设供应商的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报价结果分别为B1</w:t>
            </w:r>
            <w:r>
              <w:rPr>
                <w:rFonts w:hint="eastAsia" w:eastAsia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B2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B3</w:t>
            </w:r>
            <w:r>
              <w:rPr>
                <w:rFonts w:hint="eastAsia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...Bn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， 则报价的平均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数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为C=[B1＋B2＋B3＋……＋Bn]÷n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供应商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n的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报价得分=</w:t>
            </w:r>
            <w:r>
              <w:rPr>
                <w:rFonts w:hint="eastAsia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{1-(∣Bn－C∣)÷C}</w:t>
            </w:r>
          </w:p>
        </w:tc>
        <w:tc>
          <w:tcPr>
            <w:tcW w:w="1420" w:type="dxa"/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29370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提供响应报价，并加盖公章</w:t>
            </w:r>
          </w:p>
        </w:tc>
        <w:tc>
          <w:tcPr>
            <w:tcW w:w="810" w:type="dxa"/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FE13A"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840" w:type="dxa"/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79E9F">
            <w:pPr>
              <w:rPr>
                <w:rFonts w:hint="default"/>
                <w:color w:val="auto"/>
              </w:rPr>
            </w:pPr>
          </w:p>
        </w:tc>
        <w:tc>
          <w:tcPr>
            <w:tcW w:w="956" w:type="dxa"/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92CD3">
            <w:pPr>
              <w:rPr>
                <w:rFonts w:hint="default"/>
                <w:color w:val="auto"/>
              </w:rPr>
            </w:pPr>
          </w:p>
        </w:tc>
        <w:tc>
          <w:tcPr>
            <w:tcW w:w="827" w:type="dxa"/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124FF">
            <w:pPr>
              <w:rPr>
                <w:rFonts w:hint="default"/>
                <w:color w:val="auto"/>
              </w:rPr>
            </w:pPr>
          </w:p>
        </w:tc>
      </w:tr>
      <w:tr w14:paraId="456D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556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7F7B2"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5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06840"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  <w:p w14:paraId="09FB4007"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服务业绩得分</w:t>
            </w:r>
          </w:p>
        </w:tc>
        <w:tc>
          <w:tcPr>
            <w:tcW w:w="3751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4BC64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提供近三年从事诉讼(合同纠纷)相关案例：</w:t>
            </w:r>
          </w:p>
          <w:p w14:paraId="7F64AFC3">
            <w:pPr>
              <w:widowControl w:val="0"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提供3项及以上业绩，得25分</w:t>
            </w:r>
          </w:p>
          <w:p w14:paraId="1C269391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2、提供2项业绩，得20分；</w:t>
            </w:r>
          </w:p>
          <w:p w14:paraId="263A0913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3、提供1项业绩，得10分。</w:t>
            </w:r>
          </w:p>
          <w:p w14:paraId="76041F08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4、提供0项业绩，得0分。</w:t>
            </w:r>
          </w:p>
          <w:p w14:paraId="008DFF18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重复项目仅作一次统计。</w:t>
            </w:r>
          </w:p>
        </w:tc>
        <w:tc>
          <w:tcPr>
            <w:tcW w:w="1420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4E58D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提供合同复印件加盖公章（如相关合同涉及商业秘密，响应单位可自行隐去关键内容，体现合同签订时间、合同双方签字盖章即可）</w:t>
            </w:r>
          </w:p>
        </w:tc>
        <w:tc>
          <w:tcPr>
            <w:tcW w:w="810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3A1F9"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25分</w:t>
            </w:r>
          </w:p>
        </w:tc>
        <w:tc>
          <w:tcPr>
            <w:tcW w:w="840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48C33">
            <w:pPr>
              <w:rPr>
                <w:rFonts w:hint="default"/>
                <w:color w:val="auto"/>
                <w:lang w:val="en-US"/>
              </w:rPr>
            </w:pPr>
          </w:p>
        </w:tc>
        <w:tc>
          <w:tcPr>
            <w:tcW w:w="956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C1A55">
            <w:pPr>
              <w:rPr>
                <w:rFonts w:hint="default"/>
                <w:color w:val="auto"/>
                <w:lang w:val="en-US"/>
              </w:rPr>
            </w:pPr>
          </w:p>
        </w:tc>
        <w:tc>
          <w:tcPr>
            <w:tcW w:w="827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9B323">
            <w:pPr>
              <w:rPr>
                <w:rFonts w:hint="default"/>
                <w:color w:val="auto"/>
                <w:lang w:val="en-US"/>
              </w:rPr>
            </w:pPr>
          </w:p>
        </w:tc>
      </w:tr>
      <w:tr w14:paraId="52F3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522" w:type="dxa"/>
            <w:gridSpan w:val="4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8DEA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before="0" w:line="2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  <w:t>合计</w:t>
            </w:r>
          </w:p>
        </w:tc>
        <w:tc>
          <w:tcPr>
            <w:tcW w:w="810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E1B8B"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100</w:t>
            </w: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  <w:t>分</w:t>
            </w:r>
          </w:p>
        </w:tc>
        <w:tc>
          <w:tcPr>
            <w:tcW w:w="840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CAD06">
            <w:pPr>
              <w:rPr>
                <w:rFonts w:hint="default"/>
                <w:color w:val="auto"/>
              </w:rPr>
            </w:pPr>
          </w:p>
        </w:tc>
        <w:tc>
          <w:tcPr>
            <w:tcW w:w="956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DDFCD">
            <w:pPr>
              <w:rPr>
                <w:rFonts w:hint="default"/>
                <w:color w:val="auto"/>
              </w:rPr>
            </w:pPr>
          </w:p>
        </w:tc>
        <w:tc>
          <w:tcPr>
            <w:tcW w:w="827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FBD83">
            <w:pPr>
              <w:rPr>
                <w:rFonts w:hint="default"/>
                <w:color w:val="auto"/>
              </w:rPr>
            </w:pPr>
          </w:p>
        </w:tc>
      </w:tr>
      <w:tr w14:paraId="082D8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522" w:type="dxa"/>
            <w:gridSpan w:val="4"/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7E81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before="0" w:line="2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</w:rPr>
              <w:t>拟推荐成交候选供应商（原则推荐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</w:rPr>
              <w:t>评审得票最高的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</w:rPr>
              <w:t>单位）</w:t>
            </w:r>
          </w:p>
        </w:tc>
        <w:tc>
          <w:tcPr>
            <w:tcW w:w="3433" w:type="dxa"/>
            <w:gridSpan w:val="4"/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CF3B2">
            <w:pPr>
              <w:rPr>
                <w:rFonts w:hint="default"/>
                <w:color w:val="auto"/>
              </w:rPr>
            </w:pPr>
          </w:p>
        </w:tc>
      </w:tr>
    </w:tbl>
    <w:p w14:paraId="3F70A0FC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center"/>
        <w:rPr>
          <w:rFonts w:hint="default" w:ascii="宋体" w:hAnsi="宋体" w:eastAsia="宋体" w:cs="宋体"/>
          <w:kern w:val="2"/>
          <w:sz w:val="36"/>
          <w:szCs w:val="36"/>
        </w:rPr>
      </w:pPr>
    </w:p>
    <w:p w14:paraId="7ADE597B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ind w:firstLine="420"/>
        <w:jc w:val="both"/>
        <w:rPr>
          <w:rFonts w:hint="default" w:ascii="黑体" w:hAnsi="黑体" w:eastAsia="黑体" w:cs="黑体"/>
          <w:kern w:val="2"/>
          <w:sz w:val="21"/>
          <w:szCs w:val="21"/>
          <w:highlight w:val="none"/>
        </w:rPr>
      </w:pPr>
      <w:r>
        <w:rPr>
          <w:rFonts w:ascii="黑体" w:hAnsi="黑体" w:eastAsia="黑体" w:cs="黑体"/>
          <w:kern w:val="2"/>
          <w:sz w:val="21"/>
          <w:szCs w:val="21"/>
          <w:highlight w:val="none"/>
        </w:rPr>
        <w:t>备注：</w:t>
      </w:r>
      <w:r>
        <w:rPr>
          <w:rFonts w:ascii="黑体" w:hAnsi="黑体" w:eastAsia="黑体" w:cs="黑体"/>
          <w:kern w:val="2"/>
          <w:sz w:val="21"/>
          <w:szCs w:val="21"/>
          <w:highlight w:val="none"/>
          <w:lang w:val="en-US"/>
        </w:rPr>
        <w:t>1.</w:t>
      </w:r>
      <w:r>
        <w:rPr>
          <w:rFonts w:ascii="黑体" w:hAnsi="黑体" w:eastAsia="黑体" w:cs="黑体"/>
          <w:kern w:val="2"/>
          <w:sz w:val="21"/>
          <w:szCs w:val="21"/>
          <w:highlight w:val="none"/>
        </w:rPr>
        <w:t>各项评审打分按照四舍五入，小数点后保留</w:t>
      </w:r>
      <w:r>
        <w:rPr>
          <w:rFonts w:ascii="黑体" w:hAnsi="黑体" w:eastAsia="黑体" w:cs="黑体"/>
          <w:kern w:val="2"/>
          <w:sz w:val="21"/>
          <w:szCs w:val="21"/>
          <w:highlight w:val="none"/>
          <w:lang w:val="en-US"/>
        </w:rPr>
        <w:t>2</w:t>
      </w:r>
      <w:r>
        <w:rPr>
          <w:rFonts w:ascii="黑体" w:hAnsi="黑体" w:eastAsia="黑体" w:cs="黑体"/>
          <w:kern w:val="2"/>
          <w:sz w:val="21"/>
          <w:szCs w:val="21"/>
          <w:highlight w:val="none"/>
        </w:rPr>
        <w:t>位进行计算；</w:t>
      </w:r>
    </w:p>
    <w:p w14:paraId="52779B8C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ind w:left="1050" w:hanging="1050"/>
        <w:jc w:val="both"/>
        <w:rPr>
          <w:rFonts w:hint="default"/>
          <w:highlight w:val="none"/>
        </w:rPr>
      </w:pPr>
      <w:r>
        <w:rPr>
          <w:rFonts w:ascii="黑体" w:hAnsi="黑体" w:eastAsia="黑体" w:cs="黑体"/>
          <w:kern w:val="2"/>
          <w:sz w:val="21"/>
          <w:szCs w:val="21"/>
          <w:highlight w:val="none"/>
          <w:lang w:val="en-US"/>
        </w:rPr>
        <w:t xml:space="preserve">          2.</w:t>
      </w:r>
      <w:r>
        <w:rPr>
          <w:rFonts w:hint="eastAsia"/>
          <w:b/>
          <w:bCs/>
          <w:lang w:val="en-US" w:eastAsia="zh-CN"/>
        </w:rPr>
        <w:t>综合得分相同且服务业绩得分相同的，以技术方案得分高者为中标单位。</w:t>
      </w:r>
    </w:p>
    <w:p w14:paraId="731DDA1F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1FE13C"/>
    <w:multiLevelType w:val="singleLevel"/>
    <w:tmpl w:val="D61FE1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95E17"/>
    <w:rsid w:val="60B5557B"/>
    <w:rsid w:val="6B24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2025-05-20T07:02:00Z</dcterms:created>
  <dc:creator>Administrator</dc:creator>
  <cp:lastModifiedBy>實誠</cp:lastModifiedBy>
  <dcterms:modified xsi:type="dcterms:W3CDTF">2025-10-09T02:59:15Z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5FCEB0FBD16B448694FDE3D6BBFA99DC_13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