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C726E">
      <w:pPr>
        <w:pStyle w:val="2"/>
        <w:rPr>
          <w:rFonts w:ascii="宋体" w:hAnsi="宋体"/>
          <w:b/>
          <w:color w:val="FF0000"/>
          <w:szCs w:val="21"/>
          <w:highlight w:val="none"/>
        </w:rPr>
      </w:pPr>
      <w:bookmarkStart w:id="0" w:name="_Toc128884461"/>
      <w:r>
        <w:rPr>
          <w:rFonts w:hint="eastAsia"/>
          <w:sz w:val="28"/>
          <w:szCs w:val="28"/>
          <w:highlight w:val="none"/>
          <w:lang w:val="en-US" w:eastAsia="zh-CN"/>
        </w:rPr>
        <w:t xml:space="preserve">  项目需求任务</w:t>
      </w:r>
      <w:bookmarkStart w:id="19" w:name="_GoBack"/>
      <w:bookmarkEnd w:id="19"/>
      <w:r>
        <w:rPr>
          <w:rFonts w:hint="eastAsia"/>
          <w:sz w:val="28"/>
          <w:szCs w:val="28"/>
          <w:highlight w:val="none"/>
        </w:rPr>
        <w:t>书</w:t>
      </w:r>
    </w:p>
    <w:p w14:paraId="64515B78">
      <w:pPr>
        <w:pStyle w:val="2"/>
        <w:spacing w:before="156" w:beforeLines="50" w:after="156" w:afterLines="50"/>
        <w:rPr>
          <w:szCs w:val="24"/>
          <w:highlight w:val="none"/>
        </w:rPr>
      </w:pPr>
      <w:r>
        <w:rPr>
          <w:rFonts w:hint="eastAsia"/>
          <w:szCs w:val="24"/>
          <w:highlight w:val="none"/>
          <w:lang w:val="en-US" w:eastAsia="zh-CN"/>
        </w:rPr>
        <w:t>一</w:t>
      </w:r>
      <w:r>
        <w:rPr>
          <w:rFonts w:hint="eastAsia"/>
          <w:szCs w:val="24"/>
          <w:highlight w:val="none"/>
        </w:rPr>
        <w:t>、项目概况</w:t>
      </w:r>
    </w:p>
    <w:p w14:paraId="7C787083">
      <w:pPr>
        <w:ind w:firstLine="480" w:firstLineChars="200"/>
        <w:rPr>
          <w:rFonts w:hint="eastAsia" w:cs="方正黑体_GBK" w:asciiTheme="minorEastAsia" w:hAnsiTheme="minorEastAsia" w:eastAsiaTheme="minorEastAsia"/>
          <w:sz w:val="24"/>
          <w:highlight w:val="none"/>
        </w:rPr>
      </w:pPr>
      <w:bookmarkStart w:id="1" w:name="OLE_LINK131"/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深圳市新质生产力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赋能平台</w:t>
      </w:r>
      <w:bookmarkEnd w:id="1"/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是政府主导、国企投建、市场运作的数字化转型升级公共服务平台，坐落于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深圳工业软件园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1楼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（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龙岗坂雪岗科技城高新区，坂澜大道与坂李大道交界处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），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总面积</w:t>
      </w:r>
      <w:r>
        <w:rPr>
          <w:rFonts w:hint="eastAsia" w:cs="方正黑体_GBK" w:asciiTheme="minorEastAsia" w:hAnsiTheme="minorEastAsia" w:eastAsiaTheme="minorEastAsia"/>
          <w:sz w:val="24"/>
          <w:highlight w:val="none"/>
          <w:lang w:eastAsia="zh-CN"/>
        </w:rPr>
        <w:t>8</w:t>
      </w:r>
      <w:r>
        <w:rPr>
          <w:rFonts w:hint="eastAsia" w:cs="方正黑体_GBK" w:asciiTheme="minorEastAsia" w:hAnsiTheme="minorEastAsia" w:eastAsiaTheme="minorEastAsia"/>
          <w:sz w:val="24"/>
          <w:highlight w:val="none"/>
          <w:lang w:val="en-US" w:eastAsia="zh-CN"/>
        </w:rPr>
        <w:t>70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平米，内设数字化展厅、培训室、多功能区、交流区、工作站，面向大湾区企业、高校院所、工程师提供数字化技术产品展示体验、软件工具共享、工程技术服务、工业软件培训、创客孵化、产业生态交流活动、智库咨询等全方面服务。平台预计于2025年</w:t>
      </w:r>
      <w:r>
        <w:rPr>
          <w:rFonts w:hint="eastAsia" w:cs="方正黑体_GBK" w:asciiTheme="minorEastAsia" w:hAnsiTheme="minorEastAsia" w:eastAsiaTheme="minorEastAsia"/>
          <w:sz w:val="24"/>
          <w:highlight w:val="none"/>
          <w:lang w:val="en-US" w:eastAsia="zh-CN"/>
        </w:rPr>
        <w:t>10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月正式开园，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整合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市区两级多部门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政策资源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、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全球领先的</w:t>
      </w:r>
      <w:bookmarkStart w:id="2" w:name="OLE_LINK389"/>
      <w:bookmarkStart w:id="3" w:name="OLE_LINK390"/>
      <w:r>
        <w:rPr>
          <w:rFonts w:cs="方正黑体_GBK" w:asciiTheme="minorEastAsia" w:hAnsiTheme="minorEastAsia" w:eastAsiaTheme="minorEastAsia"/>
          <w:sz w:val="24"/>
          <w:highlight w:val="none"/>
        </w:rPr>
        <w:t>数字化转型服务技术</w:t>
      </w:r>
      <w:bookmarkEnd w:id="2"/>
      <w:r>
        <w:rPr>
          <w:rFonts w:cs="方正黑体_GBK" w:asciiTheme="minorEastAsia" w:hAnsiTheme="minorEastAsia" w:eastAsiaTheme="minorEastAsia"/>
          <w:sz w:val="24"/>
          <w:highlight w:val="none"/>
        </w:rPr>
        <w:t>能力和产业生态资源</w:t>
      </w:r>
      <w:bookmarkEnd w:id="3"/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，构建全面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服务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深圳和大湾区</w:t>
      </w:r>
      <w:r>
        <w:rPr>
          <w:rFonts w:cs="方正黑体_GBK" w:asciiTheme="minorEastAsia" w:hAnsiTheme="minorEastAsia" w:eastAsiaTheme="minorEastAsia"/>
          <w:sz w:val="24"/>
          <w:highlight w:val="none"/>
        </w:rPr>
        <w:t>战略性新兴产业集群</w:t>
      </w:r>
      <w:r>
        <w:rPr>
          <w:rFonts w:hint="eastAsia" w:cs="方正黑体_GBK" w:asciiTheme="minorEastAsia" w:hAnsiTheme="minorEastAsia" w:eastAsiaTheme="minorEastAsia"/>
          <w:sz w:val="24"/>
          <w:highlight w:val="none"/>
        </w:rPr>
        <w:t>的一站式数字化赋能体系。</w:t>
      </w:r>
    </w:p>
    <w:p w14:paraId="73D949DC">
      <w:pPr>
        <w:rPr>
          <w:rFonts w:hint="eastAsia" w:cs="方正黑体_GBK" w:asciiTheme="minorEastAsia" w:hAnsiTheme="minorEastAsia" w:eastAsiaTheme="minorEastAsia"/>
          <w:sz w:val="24"/>
          <w:highlight w:val="none"/>
        </w:rPr>
      </w:pPr>
    </w:p>
    <w:p w14:paraId="5E540588">
      <w:pPr>
        <w:jc w:val="center"/>
        <w:outlineLvl w:val="1"/>
        <w:rPr>
          <w:rFonts w:hint="eastAsia" w:eastAsiaTheme="minorEastAsia"/>
          <w:b/>
          <w:bCs/>
          <w:sz w:val="24"/>
          <w:highlight w:val="none"/>
          <w:lang w:val="en-US" w:eastAsia="zh-CN"/>
        </w:rPr>
      </w:pPr>
      <w:r>
        <w:rPr>
          <w:rFonts w:hint="eastAsia"/>
          <w:szCs w:val="24"/>
          <w:highlight w:val="none"/>
          <w:lang w:val="en-US" w:eastAsia="zh-CN"/>
        </w:rPr>
        <w:t>二</w:t>
      </w:r>
      <w:r>
        <w:rPr>
          <w:rFonts w:hint="eastAsia"/>
          <w:szCs w:val="24"/>
          <w:highlight w:val="none"/>
        </w:rPr>
        <w:t>、</w:t>
      </w:r>
      <w:bookmarkEnd w:id="0"/>
      <w:r>
        <w:rPr>
          <w:rFonts w:hint="eastAsia" w:eastAsiaTheme="minorEastAsia"/>
          <w:b/>
          <w:bCs/>
          <w:sz w:val="24"/>
          <w:highlight w:val="none"/>
          <w:lang w:val="en-US" w:eastAsia="zh-CN"/>
        </w:rPr>
        <w:t>、服务内容</w:t>
      </w:r>
    </w:p>
    <w:p w14:paraId="05F21E66">
      <w:pPr>
        <w:outlineLvl w:val="1"/>
        <w:rPr>
          <w:rFonts w:asciiTheme="minorEastAsia" w:hAnsiTheme="minorEastAsia" w:eastAsia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（一）项目实施内容：</w:t>
      </w:r>
    </w:p>
    <w:p w14:paraId="69B50AB0">
      <w:pPr>
        <w:pStyle w:val="7"/>
        <w:widowControl/>
        <w:spacing w:before="104" w:line="240" w:lineRule="auto"/>
        <w:ind w:left="51" w:firstLine="658"/>
        <w:jc w:val="left"/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1.展厅支持服务</w:t>
      </w:r>
    </w:p>
    <w:p w14:paraId="555C583C">
      <w:pPr>
        <w:ind w:firstLine="480" w:firstLineChars="2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对平台业务功能、生态合作伙伴、先进赋能工具、行业技术探索进行展示、体验。招募企业入驻展陈，每年邀请不少于5家企业入驻展陈；定期更新展厅物料，把控展示内容质量，每年更新展厅物料不少于2次；开展展厅讲演培训，</w:t>
      </w:r>
      <w:bookmarkStart w:id="4" w:name="OLE_LINK394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向来访者介绍展厅内容，协助互动体验</w:t>
      </w:r>
      <w:bookmarkEnd w:id="4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。</w:t>
      </w:r>
    </w:p>
    <w:tbl>
      <w:tblPr>
        <w:tblStyle w:val="12"/>
        <w:tblW w:w="9351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103"/>
        <w:gridCol w:w="1559"/>
        <w:gridCol w:w="926"/>
      </w:tblGrid>
      <w:tr w14:paraId="0670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A7FEC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bookmarkStart w:id="5" w:name="OLE_LINK396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服务科目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A3AF5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具体工作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481A6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服务产出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EA36E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备注</w:t>
            </w:r>
          </w:p>
        </w:tc>
      </w:tr>
      <w:tr w14:paraId="2921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265FFF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展陈物料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7894"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1.邀请企业入驻展陈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78F6B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不少于5家/年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5EAEB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2757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A1C5D5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4189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2.更新展</w:t>
            </w:r>
            <w:bookmarkStart w:id="6" w:name="OLE_LINK393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陈物</w:t>
            </w:r>
            <w:bookmarkEnd w:id="6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料及把控内容质量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217B6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更新频率不低于2次/年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46D05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176F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DC3ACF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展陈介绍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DA1D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向来访者介绍展厅内容，协助互动体验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445E1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按需提供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99D2E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bookmarkEnd w:id="5"/>
    </w:tbl>
    <w:p w14:paraId="1863858E">
      <w:pPr>
        <w:pStyle w:val="7"/>
        <w:widowControl/>
        <w:spacing w:before="104" w:line="240" w:lineRule="auto"/>
        <w:ind w:left="51" w:firstLine="635"/>
        <w:jc w:val="left"/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2.培训赋能服务</w:t>
      </w:r>
    </w:p>
    <w:p w14:paraId="3D076131">
      <w:pPr>
        <w:ind w:firstLine="480" w:firstLineChars="2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为大湾区内的高校师生、企业、个人、创业团队等群体提供达索软件的使用培训及认证等服务。开展公益培训，使用平台教学软件模块向院校提供免费线上课程，为院校教师提供培训，</w:t>
      </w:r>
      <w:bookmarkStart w:id="7" w:name="OLE_LINK407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每年培训人次不少于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人</w:t>
      </w:r>
      <w:bookmarkEnd w:id="7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；开展企业培训，搜集企业客户培训需求，提供通用培训课程和定制培训课程，每年培训企业不少于5家。</w:t>
      </w:r>
    </w:p>
    <w:tbl>
      <w:tblPr>
        <w:tblStyle w:val="12"/>
        <w:tblW w:w="9351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103"/>
        <w:gridCol w:w="1559"/>
        <w:gridCol w:w="926"/>
      </w:tblGrid>
      <w:tr w14:paraId="3C7E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86F03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服务科目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7BA9B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具体工作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E9118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服务产出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115D1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备注</w:t>
            </w:r>
          </w:p>
        </w:tc>
      </w:tr>
      <w:tr w14:paraId="19E4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82215D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公益培训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6D708"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与学校合作，提供教学模块，提供师资培训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43D7A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培训不少于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人/年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7368E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4883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F1521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企业培训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A93A4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搜集企业培训需求，定制课程计划和培训体系，提供通用和定制化培训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ECFC5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培训不少于5家企业/年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5A68F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</w:tbl>
    <w:p w14:paraId="66E92677">
      <w:pPr>
        <w:pStyle w:val="7"/>
        <w:widowControl/>
        <w:spacing w:before="104" w:line="240" w:lineRule="auto"/>
        <w:ind w:left="51" w:firstLine="635"/>
        <w:jc w:val="left"/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3.产业赋能服务</w:t>
      </w:r>
    </w:p>
    <w:p w14:paraId="0651B56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面向全梯队企业提供数字化工程技术赋能服务。根据大企业数字化转型</w:t>
      </w:r>
      <w:bookmarkStart w:id="8" w:name="OLE_LINK401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需要，为企业提供</w:t>
      </w:r>
      <w:bookmarkEnd w:id="8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全流程转型预服务；结合行业的热门需求，为大中型企业提供</w:t>
      </w:r>
      <w:bookmarkStart w:id="9" w:name="OLE_LINK397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阶段性/单点性工程服务</w:t>
      </w:r>
      <w:bookmarkEnd w:id="9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；为中小企业和初创企业提供数字化工具共享和技术支持服务；提供产业链生态服务，打造行业数据交换和协同生态，组织产业生态圈交流活动，</w:t>
      </w:r>
      <w:bookmarkStart w:id="10" w:name="OLE_LINK410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各类活动场次不少于1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次/年</w:t>
      </w:r>
      <w:bookmarkEnd w:id="10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+</w:t>
      </w:r>
    </w:p>
    <w:tbl>
      <w:tblPr>
        <w:tblStyle w:val="12"/>
        <w:tblW w:w="9351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103"/>
        <w:gridCol w:w="1559"/>
        <w:gridCol w:w="926"/>
      </w:tblGrid>
      <w:tr w14:paraId="1EE1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D98B3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bookmarkStart w:id="11" w:name="OLE_LINK400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服务科目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7F9B3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具体工作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30672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服务产出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B02A9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备注</w:t>
            </w:r>
          </w:p>
        </w:tc>
      </w:tr>
      <w:tr w14:paraId="18FE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242305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全流程工程服务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5A52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提供从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管理规划、技术服务、应用实施到运营维护的全流程服务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5DE06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按需提供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344AD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409E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D03D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阶段性/单点性工程服务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488E8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提供三维建模、仿真验证、工艺规划等工程服务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F078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按需提供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9EA4F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5322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15ED4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工具共享和技术支持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FDD5C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提供</w:t>
            </w:r>
            <w:r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  <w:t>软件轻量化应用与标准化工具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，开展三维建模、原型制作工程制图加工服务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BCCF1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按需提供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20E11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36F2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6D4CA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bookmarkStart w:id="12" w:name="OLE_LINK403"/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产业链协同创新服务</w:t>
            </w:r>
            <w:bookmarkEnd w:id="12"/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E332E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建立本地数据库，搭建产业链线上社区和产业链上下游线上协作平台</w:t>
            </w:r>
            <w:r>
              <w:rPr>
                <w:rStyle w:val="15"/>
                <w:rFonts w:asciiTheme="minorEastAsia" w:hAnsiTheme="minorEastAsia" w:eastAsiaTheme="minorEastAsia" w:cstheme="minorEastAsia"/>
                <w:sz w:val="24"/>
                <w:highlight w:val="none"/>
              </w:rPr>
              <w:footnoteReference w:id="0"/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57D5"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3年内，打造2个产业链的垂直协作平台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C6457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096D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453086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产业生态圈交流服务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3802A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bookmarkStart w:id="13" w:name="OLE_LINK408"/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围绕新质生产力赋能的主题，</w:t>
            </w:r>
            <w:bookmarkStart w:id="14" w:name="OLE_LINK405"/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组织专题研讨和行业交流活动</w:t>
            </w:r>
            <w:bookmarkEnd w:id="13"/>
            <w:bookmarkEnd w:id="14"/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88BED"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场次不少于1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次/年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CAD36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bookmarkEnd w:id="11"/>
    </w:tbl>
    <w:p w14:paraId="5C1AAB22">
      <w:pPr>
        <w:pStyle w:val="7"/>
        <w:widowControl/>
        <w:spacing w:before="104" w:line="240" w:lineRule="auto"/>
        <w:ind w:left="51" w:firstLine="635"/>
        <w:jc w:val="left"/>
        <w:rPr>
          <w:rFonts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4.出海赋能服务</w:t>
      </w:r>
    </w:p>
    <w:p w14:paraId="04F60B4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此服务为新质生产力全链条赋能体系中的一环，是平台业务和收入多元化的重要支撑。开展资源对接服务，集成各类企业出海服务机构资源，为企业提供一站式出海服务；助力企业产品出海，帮助企业打通国际市场销售渠道；</w:t>
      </w:r>
      <w:bookmarkStart w:id="15" w:name="OLE_LINK416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为企业出海提供海外市场环境、贸易政策、注册落地等咨询服务</w:t>
      </w:r>
      <w:bookmarkEnd w:id="15"/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；为企业赴海外上市融资提供上市支持服务。每年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意向出海企业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提供咨询服务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不少于1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家。</w:t>
      </w:r>
    </w:p>
    <w:tbl>
      <w:tblPr>
        <w:tblStyle w:val="12"/>
        <w:tblW w:w="9351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103"/>
        <w:gridCol w:w="1559"/>
        <w:gridCol w:w="926"/>
      </w:tblGrid>
      <w:tr w14:paraId="44ED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EC143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bookmarkStart w:id="16" w:name="OLE_LINK418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服务科目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90FDE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具体工作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27A09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服务产出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0828F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备注</w:t>
            </w:r>
          </w:p>
        </w:tc>
      </w:tr>
      <w:tr w14:paraId="1EE1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1CAB93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出海资源对接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F0E40"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集成人力、财税、金融、法务各类出海服务机构的服务资源，为企业提供出海资源对接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2A403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资源对接活动不少于5场/年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E5ADD1C">
            <w:pPr>
              <w:jc w:val="both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77F8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9C551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企业产品出海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95E8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与拥有广阔海外市场渠道的机构合作，帮助企业产品出海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ACB30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按需提供</w:t>
            </w:r>
          </w:p>
        </w:tc>
        <w:tc>
          <w:tcPr>
            <w:tcW w:w="92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11A51D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2FE4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E9FDB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企业出海咨询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7427D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提供海外市场环境、贸易政策、注册落地等咨询服务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E9C83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服务企业不少于1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家/年</w:t>
            </w:r>
          </w:p>
        </w:tc>
        <w:tc>
          <w:tcPr>
            <w:tcW w:w="92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1C72508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49DD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37BBD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企业海外上市支持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EA43">
            <w:pPr>
              <w:jc w:val="left"/>
              <w:rPr>
                <w:rFonts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发掘有意赴海外上市的企业客户，联合专业金融机构为其提供上市支持服务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DD5B2"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3年内，支持不少于2家企业</w:t>
            </w:r>
          </w:p>
        </w:tc>
        <w:tc>
          <w:tcPr>
            <w:tcW w:w="92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ABE0D5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000A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1D798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为当地政府或者有关事业单位出海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8AE99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为龙岗城投、当地区域有意出海的企业或者事业单位提供海外参访、调研等活动服务。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E5A8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按需提供</w:t>
            </w:r>
          </w:p>
        </w:tc>
        <w:tc>
          <w:tcPr>
            <w:tcW w:w="92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80A5122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1ECA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67508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举办平台的海外大赛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E0D93"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以该平台作为主办单位，联合当地的创业机构、企业、高效等，举办海外的创新创业大赛路演或参加海外相关科创活动。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9D0F3"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每年举办不少于1场活动</w:t>
            </w:r>
          </w:p>
        </w:tc>
        <w:tc>
          <w:tcPr>
            <w:tcW w:w="92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6A879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bookmarkEnd w:id="16"/>
    </w:tbl>
    <w:p w14:paraId="6FA29D88">
      <w:pPr>
        <w:pStyle w:val="7"/>
        <w:widowControl/>
        <w:spacing w:before="104" w:line="240" w:lineRule="auto"/>
        <w:ind w:left="51" w:firstLine="635"/>
        <w:jc w:val="left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5.信息（智库）赋能服务</w:t>
      </w:r>
    </w:p>
    <w:p w14:paraId="3828458E">
      <w:pPr>
        <w:ind w:firstLine="480" w:firstLineChars="2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面向新质生产力主体开发多样化信息整合咨询</w:t>
      </w:r>
      <w:r>
        <w:rPr>
          <w:rFonts w:asciiTheme="minorEastAsia" w:hAnsiTheme="minorEastAsia" w:eastAsiaTheme="minorEastAsia" w:cstheme="minorEastAsia"/>
          <w:sz w:val="24"/>
          <w:highlight w:val="none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。基于行业服务案例经验，为企业和行业协会提供相关咨询服务，为政府提供新质生产力相关的政策建议；基于平台沉淀数据，为新质生产力各方主体提供相关信息服务。</w:t>
      </w:r>
    </w:p>
    <w:tbl>
      <w:tblPr>
        <w:tblStyle w:val="12"/>
        <w:tblW w:w="9351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103"/>
        <w:gridCol w:w="1559"/>
        <w:gridCol w:w="926"/>
      </w:tblGrid>
      <w:tr w14:paraId="6E2C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03DA4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服务科目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976A6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具体工作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98F61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服务产出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E443E">
            <w:pPr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highlight w:val="none"/>
              </w:rPr>
              <w:t>备注</w:t>
            </w:r>
          </w:p>
        </w:tc>
      </w:tr>
      <w:tr w14:paraId="1525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A87499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咨询服务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DF9CE">
            <w:pPr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建立平台服务案例库和研究队伍（智库合作伙伴），为企业提供相关咨询服务，为政府提供政策建议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4713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咨询建议不少于10条/年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48BD4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  <w:tr w14:paraId="4350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8507F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信息服务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5066F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建立本地数据库，开展数据资产化业务探索，为各方提供数据信息服务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49230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按需提供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90851">
            <w:pPr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</w:p>
        </w:tc>
      </w:tr>
    </w:tbl>
    <w:p w14:paraId="1BF0877C">
      <w:pPr>
        <w:ind w:firstLine="482" w:firstLineChars="200"/>
        <w:jc w:val="left"/>
        <w:outlineLvl w:val="9"/>
        <w:rPr>
          <w:rFonts w:asciiTheme="minorEastAsia" w:hAnsiTheme="minorEastAsia" w:eastAsiaTheme="minorEastAsia" w:cs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highlight w:val="none"/>
        </w:rPr>
        <w:t>6.其他服务</w:t>
      </w:r>
    </w:p>
    <w:p w14:paraId="758A71B7">
      <w:pPr>
        <w:ind w:firstLine="480" w:firstLineChars="200"/>
        <w:jc w:val="left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（1）开展平台整体空间、机房、软硬件设施的日常维护，保障平台稳定有序开展各项业务。</w:t>
      </w:r>
    </w:p>
    <w:p w14:paraId="2DCE1755">
      <w:pPr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（2）负责日常来访接待、参观交流、合作洽谈、资源对接、工作汇报等对外沟通工作事宜。</w:t>
      </w:r>
    </w:p>
    <w:p w14:paraId="1AF8A087">
      <w:pPr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  <w:t>（3）负责平台品牌国际传播，包括品牌宣传、媒体推介等工作。</w:t>
      </w:r>
    </w:p>
    <w:p w14:paraId="2AFD05B9">
      <w:pPr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  <w:t>（4) 负责平台吸纳全球高端人才，提供每年不少于5份人才材料。</w:t>
      </w:r>
    </w:p>
    <w:p w14:paraId="5B39793B">
      <w:pPr>
        <w:ind w:firstLine="480" w:firstLineChars="200"/>
        <w:jc w:val="left"/>
        <w:outlineLvl w:val="9"/>
        <w:rPr>
          <w:rFonts w:asciiTheme="minorEastAsia" w:hAnsiTheme="minorEastAsia" w:eastAsiaTheme="minorEastAsia" w:cstheme="minorEastAsia"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  <w:t>与达索和其他合作伙伴等展开良性互动，促进平台总体目标的实现，树立平台在行业、社会创新创业者及公众中的良好口碑。</w:t>
      </w:r>
    </w:p>
    <w:p w14:paraId="46ECC119">
      <w:pPr>
        <w:ind w:firstLine="480" w:firstLineChars="200"/>
        <w:outlineLvl w:val="9"/>
        <w:rPr>
          <w:rFonts w:asciiTheme="minorEastAsia" w:hAnsiTheme="minorEastAsia" w:eastAsiaTheme="minorEastAsia" w:cstheme="minorEastAsia"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  <w:t>制定年度工作计划，相关工作计划要根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  <w:t>党政最新部署或实际执行情况及时进行调整。在本项目服务年度执行到第6个月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  <w:t>提交中期工作报告；本项目服务年度项目执行到第12个月内提交年度工作报告，并向主管单位进行年度述职汇报。</w:t>
      </w:r>
    </w:p>
    <w:p w14:paraId="03B8AECF">
      <w:pPr>
        <w:ind w:firstLine="480" w:firstLineChars="200"/>
        <w:jc w:val="left"/>
        <w:outlineLvl w:val="9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积极配合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招标人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开展的相关项目评估工作，积极配合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招标人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申报平台相关支持政策。</w:t>
      </w:r>
    </w:p>
    <w:p w14:paraId="5F16DCB1">
      <w:pPr>
        <w:ind w:firstLine="480" w:firstLineChars="200"/>
        <w:jc w:val="left"/>
        <w:outlineLvl w:val="9"/>
        <w:rPr>
          <w:rFonts w:asciiTheme="minorEastAsia" w:hAnsiTheme="minorEastAsia" w:eastAsiaTheme="minorEastAsia" w:cstheme="minorEastAsia"/>
          <w:color w:val="000000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）妥善保管运营期间的一切项目资料，保证资料的准确性、真实性和完整性，并移交至下一个运营方，确保项目的顺利开展。</w:t>
      </w:r>
    </w:p>
    <w:p w14:paraId="0B1D5390">
      <w:pPr>
        <w:ind w:firstLine="480" w:firstLineChars="200"/>
        <w:jc w:val="left"/>
        <w:outlineLvl w:val="9"/>
        <w:rPr>
          <w:rFonts w:asciiTheme="minorEastAsia" w:hAnsiTheme="minorEastAsia" w:eastAsiaTheme="minorEastAsia" w:cstheme="minorEastAsia"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</w:rPr>
        <w:t>）项目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highlight w:val="none"/>
        </w:rPr>
        <w:t>服务周期内主管单位要求的其他相关总结报告。</w:t>
      </w:r>
    </w:p>
    <w:p w14:paraId="7F1B65F1">
      <w:pPr>
        <w:ind w:firstLine="0" w:firstLineChars="0"/>
        <w:jc w:val="both"/>
        <w:outlineLvl w:val="1"/>
        <w:rPr>
          <w:rFonts w:asciiTheme="minorEastAsia" w:hAnsiTheme="minorEastAsia" w:eastAsia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（二）项目人员配备要求</w:t>
      </w:r>
    </w:p>
    <w:p w14:paraId="362C0953">
      <w:pPr>
        <w:pStyle w:val="7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参加本项目的项目人员配置应满足平台业务开展所需。</w: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运营团队人数不少于8人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，其中资深工作人员不少于5名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人员配置按以下要求执行：</w:t>
      </w:r>
    </w:p>
    <w:p w14:paraId="3D0A5411">
      <w:pPr>
        <w:pStyle w:val="7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1.最低即时配置要求：在本合同签署生效时，</w: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运营方至少须先行配备以下4名核心管理团队成员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，以确保平台启动运营：</w:t>
      </w:r>
    </w:p>
    <w:p w14:paraId="3B897FCD">
      <w:pPr>
        <w:pStyle w:val="7"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平台主任1名：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具有本科或以上学历，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具有科技类或工程类或管理类或咨询类等工作经历或专业背景，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有工业软件相关服务经验，具有较强的技术研发、沟通统筹规划、综合协调能力。负责平台日常运营管理和整体功能发挥。</w:t>
      </w:r>
    </w:p>
    <w:p w14:paraId="33D84375">
      <w:pPr>
        <w:pStyle w:val="7"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平台副主任2名：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具有本科或以上学历，有工业软件相关服务经验或科研项目组织管理能力，具有资源统筹、市场拓展、活动策划、项目管理等丰富经验与能力。</w:t>
      </w:r>
    </w:p>
    <w:p w14:paraId="2A6B00E6">
      <w:pPr>
        <w:pStyle w:val="7"/>
        <w:spacing w:line="24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平台核心工作人员至少1名：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具有本科或以上学历，具备研究咨询、策划实施、运维保障等经验和能力。</w:t>
      </w:r>
    </w:p>
    <w:p w14:paraId="6F5090FF">
      <w:pPr>
        <w:pStyle w:val="7"/>
        <w:numPr>
          <w:ilvl w:val="0"/>
          <w:numId w:val="1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全团队配置目标：运营方承诺，在本合同签署后</w: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90日内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，完成剩余4名工作人员的招聘与到岗，确保平台工作人员总数达到8人及以上。全部工作人员须满足本科或以上学历要求，且其中不少于2人具有达索系统软件应用经验；团队整体具备研究咨询、策划实施、运维保障、技术开发、市场拓展等全面能力。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val="en-US" w:eastAsia="zh-CN"/>
        </w:rPr>
        <w:t xml:space="preserve">   </w:t>
      </w:r>
    </w:p>
    <w:p w14:paraId="3280F914">
      <w:pPr>
        <w:pStyle w:val="7"/>
        <w:numPr>
          <w:ilvl w:val="0"/>
          <w:numId w:val="1"/>
        </w:numPr>
        <w:spacing w:line="240" w:lineRule="auto"/>
        <w:ind w:firstLine="480" w:firstLineChars="200"/>
        <w:rPr>
          <w:rFonts w:asciiTheme="minorEastAsia" w:hAnsiTheme="minorEastAsia" w:eastAsiaTheme="minorEastAsia" w:cstheme="minorEastAsia"/>
          <w:b w:val="0"/>
          <w:bCs w:val="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val="en-US" w:eastAsia="zh-CN"/>
        </w:rPr>
        <w:t>合同签订后六个月内，在岗的所有人员要求全勤，六个月后</w:t>
      </w:r>
      <w:r>
        <w:rPr>
          <w:rFonts w:asciiTheme="minorEastAsia" w:hAnsiTheme="minorEastAsia" w:eastAsiaTheme="minorEastAsia" w:cstheme="minorEastAsia"/>
          <w:b w:val="0"/>
          <w:bCs w:val="0"/>
          <w:highlight w:val="none"/>
        </w:rPr>
        <w:t>关键岗位（主任、副主任）需驻场打卡≥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 w:cstheme="minorEastAsia"/>
          <w:b w:val="0"/>
          <w:bCs w:val="0"/>
          <w:highlight w:val="none"/>
        </w:rPr>
        <w:t>天/月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val="en-US" w:eastAsia="zh-CN"/>
        </w:rPr>
        <w:t>其余人员要求全勤。</w:t>
      </w:r>
    </w:p>
    <w:p w14:paraId="618AA02F">
      <w:pPr>
        <w:pStyle w:val="7"/>
        <w:numPr>
          <w:ilvl w:val="0"/>
          <w:numId w:val="1"/>
        </w:num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</w:pPr>
      <w:r>
        <w:rPr>
          <w:rFonts w:asciiTheme="minorEastAsia" w:hAnsiTheme="minorEastAsia" w:eastAsiaTheme="minorEastAsia" w:cstheme="minorEastAsia"/>
          <w:b w:val="0"/>
          <w:bCs w:val="0"/>
          <w:highlight w:val="none"/>
        </w:rPr>
        <w:t>建立“人员变动审批+替补保证”制度：核心人员离职须提前30天书面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向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eastAsia="zh-CN"/>
        </w:rPr>
        <w:t>招标人</w:t>
      </w:r>
      <w:r>
        <w:rPr>
          <w:rFonts w:asciiTheme="minorEastAsia" w:hAnsiTheme="minorEastAsia" w:eastAsiaTheme="minorEastAsia" w:cstheme="minorEastAsia"/>
          <w:b w:val="0"/>
          <w:bCs w:val="0"/>
          <w:highlight w:val="none"/>
        </w:rPr>
        <w:t>报备，并提交同等资历替补人选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方案</w:t>
      </w:r>
      <w:r>
        <w:rPr>
          <w:rFonts w:asciiTheme="minorEastAsia" w:hAnsiTheme="minorEastAsia" w:eastAsiaTheme="minorEastAsia" w:cstheme="minorEastAsia"/>
          <w:b w:val="0"/>
          <w:bCs w:val="0"/>
          <w:highlight w:val="none"/>
        </w:rPr>
        <w:t>，经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  <w:lang w:eastAsia="zh-CN"/>
        </w:rPr>
        <w:t>招标人</w:t>
      </w:r>
      <w:r>
        <w:rPr>
          <w:rFonts w:asciiTheme="minorEastAsia" w:hAnsiTheme="minorEastAsia" w:eastAsiaTheme="minorEastAsia" w:cstheme="minorEastAsia"/>
          <w:b w:val="0"/>
          <w:bCs w:val="0"/>
          <w:highlight w:val="none"/>
        </w:rPr>
        <w:t>同意后方可更换</w:t>
      </w:r>
      <w:r>
        <w:rPr>
          <w:rFonts w:hint="eastAsia" w:asciiTheme="minorEastAsia" w:hAnsiTheme="minorEastAsia" w:eastAsiaTheme="minorEastAsia" w:cstheme="minorEastAsia"/>
          <w:b w:val="0"/>
          <w:bCs w:val="0"/>
          <w:highlight w:val="none"/>
        </w:rPr>
        <w:t>。</w:t>
      </w:r>
    </w:p>
    <w:p w14:paraId="0F69C213">
      <w:pPr>
        <w:pStyle w:val="7"/>
        <w:numPr>
          <w:ilvl w:val="0"/>
          <w:numId w:val="0"/>
        </w:numPr>
        <w:spacing w:line="240" w:lineRule="auto"/>
        <w:rPr>
          <w:rFonts w:asciiTheme="minorEastAsia" w:hAnsiTheme="minorEastAsia" w:eastAsia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（三）项目人员服务要求</w:t>
      </w:r>
    </w:p>
    <w:p w14:paraId="6747070D">
      <w:pPr>
        <w:ind w:firstLine="480" w:firstLineChars="2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1.负责平台整体规划、运营、管理，运营团队要优化各项服务功能发挥，保质保量完成项目所有服务指标。</w:t>
      </w:r>
    </w:p>
    <w:p w14:paraId="3472A460">
      <w:pPr>
        <w:pStyle w:val="16"/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2.熟悉工业软件应用和代理体系，组织各方力量开展平台经营工作，对合作伙伴和服务质量进行总体把控。</w:t>
      </w:r>
    </w:p>
    <w:p w14:paraId="5E874116">
      <w:pPr>
        <w:pStyle w:val="16"/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3.负责业务设计、策划、实施和总结；记录、追踪与评估平台服务效果。</w:t>
      </w:r>
    </w:p>
    <w:p w14:paraId="0ECC98A6">
      <w:pPr>
        <w:pStyle w:val="16"/>
        <w:ind w:firstLine="48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4.负责平台</w:t>
      </w:r>
      <w:bookmarkStart w:id="17" w:name="OLE_LINK424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机房和软硬件运维管理，以及平台数据安全管理</w:t>
      </w:r>
      <w:bookmarkEnd w:id="17"/>
      <w:r>
        <w:rPr>
          <w:rFonts w:hint="eastAsia" w:asciiTheme="minorEastAsia" w:hAnsiTheme="minorEastAsia" w:eastAsiaTheme="minorEastAsia" w:cstheme="minorEastAsia"/>
          <w:sz w:val="24"/>
          <w:szCs w:val="24"/>
        </w:rPr>
        <w:t>基础事项。</w:t>
      </w:r>
    </w:p>
    <w:p w14:paraId="432DF552">
      <w:pPr>
        <w:pStyle w:val="16"/>
        <w:ind w:firstLine="463" w:firstLineChars="193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5.负责平台宣传推广和资源联络。</w:t>
      </w:r>
    </w:p>
    <w:p w14:paraId="55291D36">
      <w:pPr>
        <w:pStyle w:val="16"/>
        <w:ind w:firstLine="463" w:firstLineChars="193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6.负责平台办公用品、设备维护、档案管理、财务人事、费用报销等日常管理工作。</w:t>
      </w:r>
    </w:p>
    <w:p w14:paraId="79BD9125">
      <w:pPr>
        <w:outlineLvl w:val="1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（四）项目数据</w:t>
      </w:r>
      <w:r>
        <w:rPr>
          <w:rFonts w:asciiTheme="minorEastAsia" w:hAnsiTheme="minorEastAsia" w:eastAsiaTheme="minorEastAsia"/>
          <w:b/>
          <w:bCs/>
          <w:sz w:val="24"/>
        </w:rPr>
        <w:t>与知识产权</w:t>
      </w:r>
      <w:r>
        <w:rPr>
          <w:rFonts w:hint="eastAsia" w:asciiTheme="minorEastAsia" w:hAnsiTheme="minorEastAsia" w:eastAsiaTheme="minorEastAsia"/>
          <w:b/>
          <w:bCs/>
          <w:sz w:val="24"/>
        </w:rPr>
        <w:t>要求</w:t>
      </w:r>
    </w:p>
    <w:p w14:paraId="1469D191">
      <w:pPr>
        <w:pStyle w:val="16"/>
        <w:ind w:firstLine="463" w:firstLineChars="193"/>
        <w:rPr>
          <w:rFonts w:asciiTheme="minorEastAsia" w:hAnsiTheme="minorEastAsia" w:eastAsiaTheme="minorEastAsia" w:cstheme="minorEastAsia"/>
          <w:sz w:val="24"/>
          <w:szCs w:val="24"/>
        </w:rPr>
      </w:pPr>
      <w:bookmarkStart w:id="18" w:name="OLE_LINK67"/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asciiTheme="minorEastAsia" w:hAnsiTheme="minorEastAsia" w:eastAsiaTheme="minorEastAsia" w:cstheme="minorEastAsia"/>
          <w:sz w:val="24"/>
          <w:szCs w:val="24"/>
        </w:rPr>
        <w:t>平台运营过程中产生的所有数据资源归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招标人</w:t>
      </w:r>
      <w:r>
        <w:rPr>
          <w:rFonts w:asciiTheme="minorEastAsia" w:hAnsiTheme="minorEastAsia" w:eastAsiaTheme="minorEastAsia" w:cstheme="minorEastAsia"/>
          <w:sz w:val="24"/>
          <w:szCs w:val="24"/>
        </w:rPr>
        <w:t>所有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6ADFF6D9">
      <w:pPr>
        <w:pStyle w:val="16"/>
        <w:ind w:firstLine="463" w:firstLineChars="193"/>
        <w:rPr>
          <w:rFonts w:hint="eastAsia" w:ascii="仿宋" w:hAnsi="仿宋" w:eastAsia="仿宋" w:cs="Segoe UI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asciiTheme="minorEastAsia" w:hAnsiTheme="minorEastAsia" w:eastAsiaTheme="minorEastAsia" w:cstheme="minorEastAsia"/>
          <w:sz w:val="24"/>
          <w:szCs w:val="24"/>
        </w:rPr>
        <w:t>运营方享有“基于匿名化数据做分析报告”的署名权，但未经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招标人</w:t>
      </w:r>
      <w:r>
        <w:rPr>
          <w:rFonts w:asciiTheme="minorEastAsia" w:hAnsiTheme="minorEastAsia" w:eastAsiaTheme="minorEastAsia" w:cstheme="minorEastAsia"/>
          <w:sz w:val="24"/>
          <w:szCs w:val="24"/>
        </w:rPr>
        <w:t>书面同意不得对外商用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47196D75">
      <w:pPr>
        <w:pStyle w:val="16"/>
        <w:ind w:firstLine="463" w:firstLineChars="193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asciiTheme="minorEastAsia" w:hAnsiTheme="minorEastAsia" w:eastAsiaTheme="minorEastAsia" w:cstheme="minorEastAsia"/>
          <w:sz w:val="24"/>
          <w:szCs w:val="24"/>
        </w:rPr>
        <w:t>二次开发的软件模块著作权归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招标人</w:t>
      </w:r>
      <w:r>
        <w:rPr>
          <w:rFonts w:asciiTheme="minorEastAsia" w:hAnsiTheme="minorEastAsia" w:eastAsiaTheme="minorEastAsia" w:cstheme="minorEastAsia"/>
          <w:sz w:val="24"/>
          <w:szCs w:val="24"/>
        </w:rPr>
        <w:t>，运营方享有署名权和优先维护权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A19DCFE">
      <w:pPr>
        <w:pStyle w:val="16"/>
        <w:ind w:firstLine="463" w:firstLineChars="193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asciiTheme="minorEastAsia" w:hAnsiTheme="minorEastAsia" w:eastAsiaTheme="minorEastAsia" w:cstheme="minorEastAsia"/>
          <w:sz w:val="24"/>
          <w:szCs w:val="24"/>
        </w:rPr>
        <w:t>合作开发的课程视频版权按投入比例共有，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招标人</w:t>
      </w:r>
      <w:r>
        <w:rPr>
          <w:rFonts w:asciiTheme="minorEastAsia" w:hAnsiTheme="minorEastAsia" w:eastAsiaTheme="minorEastAsia" w:cstheme="minorEastAsia"/>
          <w:sz w:val="24"/>
          <w:szCs w:val="24"/>
        </w:rPr>
        <w:t>拥有永久免费使用权。</w:t>
      </w:r>
      <w:bookmarkEnd w:id="18"/>
    </w:p>
    <w:p w14:paraId="179EE8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8" w:lineRule="auto"/>
      </w:pPr>
      <w:r>
        <w:separator/>
      </w:r>
    </w:p>
  </w:footnote>
  <w:footnote w:type="continuationSeparator" w:id="3">
    <w:p>
      <w:pPr>
        <w:spacing w:before="0" w:after="0" w:line="278" w:lineRule="auto"/>
      </w:pPr>
      <w:r>
        <w:continuationSeparator/>
      </w:r>
    </w:p>
  </w:footnote>
  <w:footnote w:id="0">
    <w:p w14:paraId="7B0D6B78">
      <w:pPr>
        <w:pStyle w:val="9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499BE"/>
    <w:multiLevelType w:val="singleLevel"/>
    <w:tmpl w:val="9F2499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02CA0"/>
    <w:rsid w:val="00000782"/>
    <w:rsid w:val="0000081A"/>
    <w:rsid w:val="0000265F"/>
    <w:rsid w:val="00002700"/>
    <w:rsid w:val="00003C71"/>
    <w:rsid w:val="00005327"/>
    <w:rsid w:val="0001037B"/>
    <w:rsid w:val="00011288"/>
    <w:rsid w:val="00013C29"/>
    <w:rsid w:val="00016262"/>
    <w:rsid w:val="00016DAD"/>
    <w:rsid w:val="00016E25"/>
    <w:rsid w:val="000201B7"/>
    <w:rsid w:val="00020714"/>
    <w:rsid w:val="00021D91"/>
    <w:rsid w:val="0002485F"/>
    <w:rsid w:val="0002543D"/>
    <w:rsid w:val="00030630"/>
    <w:rsid w:val="00035894"/>
    <w:rsid w:val="00036FDE"/>
    <w:rsid w:val="0003789A"/>
    <w:rsid w:val="00041690"/>
    <w:rsid w:val="00041AB1"/>
    <w:rsid w:val="00043531"/>
    <w:rsid w:val="00043D9C"/>
    <w:rsid w:val="00046180"/>
    <w:rsid w:val="00051591"/>
    <w:rsid w:val="00052D4A"/>
    <w:rsid w:val="00056F88"/>
    <w:rsid w:val="00061E49"/>
    <w:rsid w:val="000661AF"/>
    <w:rsid w:val="00067E17"/>
    <w:rsid w:val="00073E22"/>
    <w:rsid w:val="0007539F"/>
    <w:rsid w:val="0007627B"/>
    <w:rsid w:val="00080EE7"/>
    <w:rsid w:val="00084723"/>
    <w:rsid w:val="00084DD4"/>
    <w:rsid w:val="00085DDC"/>
    <w:rsid w:val="00090DD2"/>
    <w:rsid w:val="00092712"/>
    <w:rsid w:val="00093473"/>
    <w:rsid w:val="00093879"/>
    <w:rsid w:val="00095229"/>
    <w:rsid w:val="00095B47"/>
    <w:rsid w:val="000964F4"/>
    <w:rsid w:val="000A022D"/>
    <w:rsid w:val="000A031A"/>
    <w:rsid w:val="000A12CB"/>
    <w:rsid w:val="000A2FE7"/>
    <w:rsid w:val="000A72CC"/>
    <w:rsid w:val="000B007D"/>
    <w:rsid w:val="000B1315"/>
    <w:rsid w:val="000B28F1"/>
    <w:rsid w:val="000B2B89"/>
    <w:rsid w:val="000B65D1"/>
    <w:rsid w:val="000B7872"/>
    <w:rsid w:val="000B78DD"/>
    <w:rsid w:val="000C0423"/>
    <w:rsid w:val="000C427C"/>
    <w:rsid w:val="000C44DC"/>
    <w:rsid w:val="000C5085"/>
    <w:rsid w:val="000C5E20"/>
    <w:rsid w:val="000C7023"/>
    <w:rsid w:val="000C748A"/>
    <w:rsid w:val="000D0B8D"/>
    <w:rsid w:val="000D76B1"/>
    <w:rsid w:val="000E1B47"/>
    <w:rsid w:val="000E1E38"/>
    <w:rsid w:val="000E35B5"/>
    <w:rsid w:val="000E41E9"/>
    <w:rsid w:val="000E4D41"/>
    <w:rsid w:val="000E4D51"/>
    <w:rsid w:val="000E5EC2"/>
    <w:rsid w:val="000E606D"/>
    <w:rsid w:val="000E798F"/>
    <w:rsid w:val="000F0BDB"/>
    <w:rsid w:val="000F0FC0"/>
    <w:rsid w:val="000F287C"/>
    <w:rsid w:val="000F4C86"/>
    <w:rsid w:val="000F5284"/>
    <w:rsid w:val="000F5982"/>
    <w:rsid w:val="000F5B60"/>
    <w:rsid w:val="000F64AB"/>
    <w:rsid w:val="00101723"/>
    <w:rsid w:val="0010508D"/>
    <w:rsid w:val="00106095"/>
    <w:rsid w:val="0010790C"/>
    <w:rsid w:val="00112550"/>
    <w:rsid w:val="0011489F"/>
    <w:rsid w:val="00117041"/>
    <w:rsid w:val="00117820"/>
    <w:rsid w:val="0012040E"/>
    <w:rsid w:val="00122739"/>
    <w:rsid w:val="00123EAE"/>
    <w:rsid w:val="0012785F"/>
    <w:rsid w:val="00127E41"/>
    <w:rsid w:val="00132BE8"/>
    <w:rsid w:val="0013753C"/>
    <w:rsid w:val="0014069E"/>
    <w:rsid w:val="00141001"/>
    <w:rsid w:val="001445EA"/>
    <w:rsid w:val="001471F3"/>
    <w:rsid w:val="001471F8"/>
    <w:rsid w:val="00150A7C"/>
    <w:rsid w:val="001524FB"/>
    <w:rsid w:val="00153332"/>
    <w:rsid w:val="00154EF4"/>
    <w:rsid w:val="00156985"/>
    <w:rsid w:val="00156CBF"/>
    <w:rsid w:val="00160EA7"/>
    <w:rsid w:val="001614CE"/>
    <w:rsid w:val="00164E22"/>
    <w:rsid w:val="00166FD7"/>
    <w:rsid w:val="001713BA"/>
    <w:rsid w:val="001720E2"/>
    <w:rsid w:val="00172FFB"/>
    <w:rsid w:val="0017318C"/>
    <w:rsid w:val="00173F03"/>
    <w:rsid w:val="00174595"/>
    <w:rsid w:val="001758BE"/>
    <w:rsid w:val="00182D4A"/>
    <w:rsid w:val="00183B11"/>
    <w:rsid w:val="0018444C"/>
    <w:rsid w:val="00184476"/>
    <w:rsid w:val="0018506F"/>
    <w:rsid w:val="0019297F"/>
    <w:rsid w:val="0019418F"/>
    <w:rsid w:val="00195002"/>
    <w:rsid w:val="00196819"/>
    <w:rsid w:val="001A1724"/>
    <w:rsid w:val="001A2147"/>
    <w:rsid w:val="001A3C93"/>
    <w:rsid w:val="001A5266"/>
    <w:rsid w:val="001B0451"/>
    <w:rsid w:val="001B159F"/>
    <w:rsid w:val="001B226A"/>
    <w:rsid w:val="001B3432"/>
    <w:rsid w:val="001B375B"/>
    <w:rsid w:val="001B405F"/>
    <w:rsid w:val="001B4C36"/>
    <w:rsid w:val="001B5BD3"/>
    <w:rsid w:val="001B6021"/>
    <w:rsid w:val="001B68BE"/>
    <w:rsid w:val="001B781A"/>
    <w:rsid w:val="001C12CA"/>
    <w:rsid w:val="001C12D9"/>
    <w:rsid w:val="001C202A"/>
    <w:rsid w:val="001C28C1"/>
    <w:rsid w:val="001C28EB"/>
    <w:rsid w:val="001C4D43"/>
    <w:rsid w:val="001C5098"/>
    <w:rsid w:val="001C6514"/>
    <w:rsid w:val="001C6F26"/>
    <w:rsid w:val="001C79D7"/>
    <w:rsid w:val="001D4093"/>
    <w:rsid w:val="001D471C"/>
    <w:rsid w:val="001D6923"/>
    <w:rsid w:val="001E0E3F"/>
    <w:rsid w:val="001E4672"/>
    <w:rsid w:val="001E54D9"/>
    <w:rsid w:val="001E57BF"/>
    <w:rsid w:val="001E5AC8"/>
    <w:rsid w:val="001E6F02"/>
    <w:rsid w:val="001E78E1"/>
    <w:rsid w:val="001F1151"/>
    <w:rsid w:val="001F1369"/>
    <w:rsid w:val="001F2104"/>
    <w:rsid w:val="001F519C"/>
    <w:rsid w:val="001F69A0"/>
    <w:rsid w:val="001F7643"/>
    <w:rsid w:val="00200032"/>
    <w:rsid w:val="00200C9E"/>
    <w:rsid w:val="00201FBE"/>
    <w:rsid w:val="00202165"/>
    <w:rsid w:val="0020275D"/>
    <w:rsid w:val="00202961"/>
    <w:rsid w:val="0020413E"/>
    <w:rsid w:val="0020460A"/>
    <w:rsid w:val="00205C73"/>
    <w:rsid w:val="00211D7F"/>
    <w:rsid w:val="002137DE"/>
    <w:rsid w:val="00213E45"/>
    <w:rsid w:val="00214760"/>
    <w:rsid w:val="00215BAC"/>
    <w:rsid w:val="00215EBA"/>
    <w:rsid w:val="00216D41"/>
    <w:rsid w:val="002170C1"/>
    <w:rsid w:val="002175A9"/>
    <w:rsid w:val="00220778"/>
    <w:rsid w:val="002215BF"/>
    <w:rsid w:val="002223AA"/>
    <w:rsid w:val="00225824"/>
    <w:rsid w:val="0022586E"/>
    <w:rsid w:val="002279EC"/>
    <w:rsid w:val="00231EB3"/>
    <w:rsid w:val="002331AF"/>
    <w:rsid w:val="002332A9"/>
    <w:rsid w:val="00233D42"/>
    <w:rsid w:val="00236883"/>
    <w:rsid w:val="0024296A"/>
    <w:rsid w:val="00244766"/>
    <w:rsid w:val="00244F59"/>
    <w:rsid w:val="00246A07"/>
    <w:rsid w:val="00250F09"/>
    <w:rsid w:val="002536B8"/>
    <w:rsid w:val="00253CEA"/>
    <w:rsid w:val="00254285"/>
    <w:rsid w:val="00255E83"/>
    <w:rsid w:val="00261A07"/>
    <w:rsid w:val="00264EA6"/>
    <w:rsid w:val="00267809"/>
    <w:rsid w:val="00271301"/>
    <w:rsid w:val="002729C2"/>
    <w:rsid w:val="00272CA0"/>
    <w:rsid w:val="00272EDC"/>
    <w:rsid w:val="00272F6D"/>
    <w:rsid w:val="00274BF4"/>
    <w:rsid w:val="00275D74"/>
    <w:rsid w:val="002804D9"/>
    <w:rsid w:val="0028056C"/>
    <w:rsid w:val="002807E0"/>
    <w:rsid w:val="00280EC5"/>
    <w:rsid w:val="00285551"/>
    <w:rsid w:val="00290D9B"/>
    <w:rsid w:val="0029127C"/>
    <w:rsid w:val="002915D8"/>
    <w:rsid w:val="00292070"/>
    <w:rsid w:val="002949ED"/>
    <w:rsid w:val="00294E44"/>
    <w:rsid w:val="00297637"/>
    <w:rsid w:val="002A2F6B"/>
    <w:rsid w:val="002A5B65"/>
    <w:rsid w:val="002A6DC2"/>
    <w:rsid w:val="002B1502"/>
    <w:rsid w:val="002B3B12"/>
    <w:rsid w:val="002B4094"/>
    <w:rsid w:val="002B48A2"/>
    <w:rsid w:val="002B551E"/>
    <w:rsid w:val="002B6B1B"/>
    <w:rsid w:val="002C2FBD"/>
    <w:rsid w:val="002C3003"/>
    <w:rsid w:val="002C6B30"/>
    <w:rsid w:val="002C705D"/>
    <w:rsid w:val="002C740E"/>
    <w:rsid w:val="002D1511"/>
    <w:rsid w:val="002D2EC1"/>
    <w:rsid w:val="002D370D"/>
    <w:rsid w:val="002D5836"/>
    <w:rsid w:val="002D68C7"/>
    <w:rsid w:val="002E07C9"/>
    <w:rsid w:val="002E1D00"/>
    <w:rsid w:val="002E1ECA"/>
    <w:rsid w:val="002E26BB"/>
    <w:rsid w:val="002E2CBE"/>
    <w:rsid w:val="002E6734"/>
    <w:rsid w:val="002E699E"/>
    <w:rsid w:val="002F052E"/>
    <w:rsid w:val="002F1335"/>
    <w:rsid w:val="002F3B72"/>
    <w:rsid w:val="002F64A0"/>
    <w:rsid w:val="002F7B0A"/>
    <w:rsid w:val="00300261"/>
    <w:rsid w:val="003019CC"/>
    <w:rsid w:val="00304744"/>
    <w:rsid w:val="0030584E"/>
    <w:rsid w:val="003061E6"/>
    <w:rsid w:val="0031094E"/>
    <w:rsid w:val="003138F1"/>
    <w:rsid w:val="00314A9A"/>
    <w:rsid w:val="003176D5"/>
    <w:rsid w:val="00317AF4"/>
    <w:rsid w:val="00323688"/>
    <w:rsid w:val="00324452"/>
    <w:rsid w:val="003258F9"/>
    <w:rsid w:val="00325D15"/>
    <w:rsid w:val="0033072C"/>
    <w:rsid w:val="00332616"/>
    <w:rsid w:val="003330C1"/>
    <w:rsid w:val="0033640B"/>
    <w:rsid w:val="00343672"/>
    <w:rsid w:val="0034715B"/>
    <w:rsid w:val="00347E68"/>
    <w:rsid w:val="00352D05"/>
    <w:rsid w:val="003558C1"/>
    <w:rsid w:val="00355F2C"/>
    <w:rsid w:val="003577EA"/>
    <w:rsid w:val="00363C58"/>
    <w:rsid w:val="00364A30"/>
    <w:rsid w:val="0036659E"/>
    <w:rsid w:val="00370BFD"/>
    <w:rsid w:val="00376CD6"/>
    <w:rsid w:val="00376CFB"/>
    <w:rsid w:val="003810CE"/>
    <w:rsid w:val="00382DC7"/>
    <w:rsid w:val="00382DD2"/>
    <w:rsid w:val="00383594"/>
    <w:rsid w:val="00384112"/>
    <w:rsid w:val="00386806"/>
    <w:rsid w:val="003876DB"/>
    <w:rsid w:val="003919BF"/>
    <w:rsid w:val="003930A3"/>
    <w:rsid w:val="00393CF4"/>
    <w:rsid w:val="00394DDA"/>
    <w:rsid w:val="003952A2"/>
    <w:rsid w:val="00396983"/>
    <w:rsid w:val="003A00FB"/>
    <w:rsid w:val="003A1A4B"/>
    <w:rsid w:val="003A2761"/>
    <w:rsid w:val="003A3905"/>
    <w:rsid w:val="003A4F35"/>
    <w:rsid w:val="003A513C"/>
    <w:rsid w:val="003A592E"/>
    <w:rsid w:val="003A6675"/>
    <w:rsid w:val="003A773D"/>
    <w:rsid w:val="003B0607"/>
    <w:rsid w:val="003B2D32"/>
    <w:rsid w:val="003B4A9D"/>
    <w:rsid w:val="003B58F6"/>
    <w:rsid w:val="003B7B4D"/>
    <w:rsid w:val="003C0288"/>
    <w:rsid w:val="003C0D5E"/>
    <w:rsid w:val="003C1993"/>
    <w:rsid w:val="003C24C7"/>
    <w:rsid w:val="003C34EC"/>
    <w:rsid w:val="003C37F8"/>
    <w:rsid w:val="003C40F1"/>
    <w:rsid w:val="003D0C15"/>
    <w:rsid w:val="003D374A"/>
    <w:rsid w:val="003D3FE6"/>
    <w:rsid w:val="003D47DC"/>
    <w:rsid w:val="003D5279"/>
    <w:rsid w:val="003D671A"/>
    <w:rsid w:val="003E1C2E"/>
    <w:rsid w:val="003E25E9"/>
    <w:rsid w:val="003E29DE"/>
    <w:rsid w:val="003E3D9D"/>
    <w:rsid w:val="003E43DF"/>
    <w:rsid w:val="003E5697"/>
    <w:rsid w:val="003E57FE"/>
    <w:rsid w:val="003E6309"/>
    <w:rsid w:val="003E684A"/>
    <w:rsid w:val="003E7A1B"/>
    <w:rsid w:val="003E7B09"/>
    <w:rsid w:val="003F0E9F"/>
    <w:rsid w:val="003F1246"/>
    <w:rsid w:val="003F1E75"/>
    <w:rsid w:val="003F3044"/>
    <w:rsid w:val="003F4FCB"/>
    <w:rsid w:val="003F52CE"/>
    <w:rsid w:val="003F6B4C"/>
    <w:rsid w:val="00400694"/>
    <w:rsid w:val="00401823"/>
    <w:rsid w:val="00407EA7"/>
    <w:rsid w:val="00410517"/>
    <w:rsid w:val="00411E36"/>
    <w:rsid w:val="00412859"/>
    <w:rsid w:val="00413178"/>
    <w:rsid w:val="00413F73"/>
    <w:rsid w:val="00415E2D"/>
    <w:rsid w:val="0041603B"/>
    <w:rsid w:val="0041629F"/>
    <w:rsid w:val="00416959"/>
    <w:rsid w:val="00420D03"/>
    <w:rsid w:val="00421ABB"/>
    <w:rsid w:val="0042234F"/>
    <w:rsid w:val="0042353F"/>
    <w:rsid w:val="00423B77"/>
    <w:rsid w:val="00424CBE"/>
    <w:rsid w:val="004270ED"/>
    <w:rsid w:val="00430F6B"/>
    <w:rsid w:val="004313ED"/>
    <w:rsid w:val="004314F9"/>
    <w:rsid w:val="00432D83"/>
    <w:rsid w:val="0043461A"/>
    <w:rsid w:val="004401B2"/>
    <w:rsid w:val="00440DB3"/>
    <w:rsid w:val="004435B5"/>
    <w:rsid w:val="004451A0"/>
    <w:rsid w:val="0045078A"/>
    <w:rsid w:val="0045194B"/>
    <w:rsid w:val="004530BE"/>
    <w:rsid w:val="00456319"/>
    <w:rsid w:val="00460262"/>
    <w:rsid w:val="00461F1A"/>
    <w:rsid w:val="00462961"/>
    <w:rsid w:val="00462C8A"/>
    <w:rsid w:val="00463FE3"/>
    <w:rsid w:val="0046480C"/>
    <w:rsid w:val="00464D4B"/>
    <w:rsid w:val="0046523A"/>
    <w:rsid w:val="00466E03"/>
    <w:rsid w:val="00470787"/>
    <w:rsid w:val="004713B3"/>
    <w:rsid w:val="004731D0"/>
    <w:rsid w:val="00474913"/>
    <w:rsid w:val="0047496F"/>
    <w:rsid w:val="004760AF"/>
    <w:rsid w:val="0047678B"/>
    <w:rsid w:val="00480DB7"/>
    <w:rsid w:val="004850C1"/>
    <w:rsid w:val="00485672"/>
    <w:rsid w:val="00486A35"/>
    <w:rsid w:val="004908FA"/>
    <w:rsid w:val="00495226"/>
    <w:rsid w:val="004967CE"/>
    <w:rsid w:val="004A1483"/>
    <w:rsid w:val="004A1DC9"/>
    <w:rsid w:val="004A37B0"/>
    <w:rsid w:val="004A5204"/>
    <w:rsid w:val="004A5F8B"/>
    <w:rsid w:val="004A64D1"/>
    <w:rsid w:val="004B269F"/>
    <w:rsid w:val="004B48BD"/>
    <w:rsid w:val="004B54E8"/>
    <w:rsid w:val="004B5612"/>
    <w:rsid w:val="004B60C7"/>
    <w:rsid w:val="004B6E4F"/>
    <w:rsid w:val="004B6E84"/>
    <w:rsid w:val="004C179D"/>
    <w:rsid w:val="004C1E6E"/>
    <w:rsid w:val="004C33C8"/>
    <w:rsid w:val="004C5B7E"/>
    <w:rsid w:val="004C6164"/>
    <w:rsid w:val="004C6426"/>
    <w:rsid w:val="004C7B49"/>
    <w:rsid w:val="004D1A70"/>
    <w:rsid w:val="004D4F88"/>
    <w:rsid w:val="004D665F"/>
    <w:rsid w:val="004E00F7"/>
    <w:rsid w:val="004E263A"/>
    <w:rsid w:val="004E5595"/>
    <w:rsid w:val="004E569A"/>
    <w:rsid w:val="004E78BE"/>
    <w:rsid w:val="004F0254"/>
    <w:rsid w:val="004F173B"/>
    <w:rsid w:val="004F2C10"/>
    <w:rsid w:val="004F3029"/>
    <w:rsid w:val="004F31E6"/>
    <w:rsid w:val="004F49C8"/>
    <w:rsid w:val="004F52AE"/>
    <w:rsid w:val="00501AF7"/>
    <w:rsid w:val="00505841"/>
    <w:rsid w:val="0051264B"/>
    <w:rsid w:val="00512D8C"/>
    <w:rsid w:val="0051444D"/>
    <w:rsid w:val="00514888"/>
    <w:rsid w:val="00516AE3"/>
    <w:rsid w:val="005209B2"/>
    <w:rsid w:val="00523343"/>
    <w:rsid w:val="00523C1A"/>
    <w:rsid w:val="00524537"/>
    <w:rsid w:val="005278F3"/>
    <w:rsid w:val="00527DD4"/>
    <w:rsid w:val="0053061F"/>
    <w:rsid w:val="00530BFC"/>
    <w:rsid w:val="005341BB"/>
    <w:rsid w:val="005358AC"/>
    <w:rsid w:val="00536A85"/>
    <w:rsid w:val="00541422"/>
    <w:rsid w:val="0054184C"/>
    <w:rsid w:val="005444B8"/>
    <w:rsid w:val="00544A0B"/>
    <w:rsid w:val="00545F9C"/>
    <w:rsid w:val="00546E34"/>
    <w:rsid w:val="00546F40"/>
    <w:rsid w:val="00547760"/>
    <w:rsid w:val="00555FC6"/>
    <w:rsid w:val="00556496"/>
    <w:rsid w:val="0055690D"/>
    <w:rsid w:val="00556970"/>
    <w:rsid w:val="00556A4E"/>
    <w:rsid w:val="00556A9F"/>
    <w:rsid w:val="0055708E"/>
    <w:rsid w:val="005576B7"/>
    <w:rsid w:val="005601E1"/>
    <w:rsid w:val="00570CCE"/>
    <w:rsid w:val="0057189E"/>
    <w:rsid w:val="005733A7"/>
    <w:rsid w:val="00573E1F"/>
    <w:rsid w:val="00580B34"/>
    <w:rsid w:val="005842F9"/>
    <w:rsid w:val="00584364"/>
    <w:rsid w:val="00585981"/>
    <w:rsid w:val="0058650F"/>
    <w:rsid w:val="00592AB2"/>
    <w:rsid w:val="00593C92"/>
    <w:rsid w:val="005958F4"/>
    <w:rsid w:val="00597341"/>
    <w:rsid w:val="0059771F"/>
    <w:rsid w:val="005A0448"/>
    <w:rsid w:val="005A0EBE"/>
    <w:rsid w:val="005A1626"/>
    <w:rsid w:val="005A1836"/>
    <w:rsid w:val="005A2461"/>
    <w:rsid w:val="005A2F77"/>
    <w:rsid w:val="005A3B9D"/>
    <w:rsid w:val="005A53D7"/>
    <w:rsid w:val="005A71BD"/>
    <w:rsid w:val="005B0434"/>
    <w:rsid w:val="005B0E0F"/>
    <w:rsid w:val="005B0FED"/>
    <w:rsid w:val="005B279B"/>
    <w:rsid w:val="005B3901"/>
    <w:rsid w:val="005B3B7B"/>
    <w:rsid w:val="005B4BA0"/>
    <w:rsid w:val="005B7675"/>
    <w:rsid w:val="005C19B6"/>
    <w:rsid w:val="005C3B3A"/>
    <w:rsid w:val="005C4DE0"/>
    <w:rsid w:val="005C4E81"/>
    <w:rsid w:val="005D2862"/>
    <w:rsid w:val="005D30EB"/>
    <w:rsid w:val="005E2041"/>
    <w:rsid w:val="005E289E"/>
    <w:rsid w:val="005E3F36"/>
    <w:rsid w:val="005E6AD7"/>
    <w:rsid w:val="005E7755"/>
    <w:rsid w:val="005F0A4B"/>
    <w:rsid w:val="005F1824"/>
    <w:rsid w:val="005F3C56"/>
    <w:rsid w:val="005F4578"/>
    <w:rsid w:val="005F4C55"/>
    <w:rsid w:val="005F56BB"/>
    <w:rsid w:val="005F56CF"/>
    <w:rsid w:val="00600DF3"/>
    <w:rsid w:val="00601312"/>
    <w:rsid w:val="00601C1E"/>
    <w:rsid w:val="00602132"/>
    <w:rsid w:val="006041EF"/>
    <w:rsid w:val="006079C7"/>
    <w:rsid w:val="00607B37"/>
    <w:rsid w:val="00610E5C"/>
    <w:rsid w:val="006177ED"/>
    <w:rsid w:val="006216AB"/>
    <w:rsid w:val="00621DAD"/>
    <w:rsid w:val="00622CAF"/>
    <w:rsid w:val="006279BF"/>
    <w:rsid w:val="006329FE"/>
    <w:rsid w:val="00633EE6"/>
    <w:rsid w:val="00634993"/>
    <w:rsid w:val="00635F01"/>
    <w:rsid w:val="00637E66"/>
    <w:rsid w:val="00641ABC"/>
    <w:rsid w:val="006432D7"/>
    <w:rsid w:val="006479DF"/>
    <w:rsid w:val="00652E45"/>
    <w:rsid w:val="00652FEC"/>
    <w:rsid w:val="00660B32"/>
    <w:rsid w:val="00660E8A"/>
    <w:rsid w:val="006642BF"/>
    <w:rsid w:val="00665646"/>
    <w:rsid w:val="00670E78"/>
    <w:rsid w:val="0067226D"/>
    <w:rsid w:val="006765C0"/>
    <w:rsid w:val="006778FC"/>
    <w:rsid w:val="00681F16"/>
    <w:rsid w:val="006823F2"/>
    <w:rsid w:val="00683474"/>
    <w:rsid w:val="0068455A"/>
    <w:rsid w:val="00692CD1"/>
    <w:rsid w:val="0069479D"/>
    <w:rsid w:val="00694D4F"/>
    <w:rsid w:val="00694E51"/>
    <w:rsid w:val="0069540F"/>
    <w:rsid w:val="00697C4E"/>
    <w:rsid w:val="006A046B"/>
    <w:rsid w:val="006A073F"/>
    <w:rsid w:val="006A0986"/>
    <w:rsid w:val="006A0EDF"/>
    <w:rsid w:val="006A1383"/>
    <w:rsid w:val="006A5C16"/>
    <w:rsid w:val="006A6687"/>
    <w:rsid w:val="006A7191"/>
    <w:rsid w:val="006B0B52"/>
    <w:rsid w:val="006B15D0"/>
    <w:rsid w:val="006B3711"/>
    <w:rsid w:val="006B4ACE"/>
    <w:rsid w:val="006B4E90"/>
    <w:rsid w:val="006B68B9"/>
    <w:rsid w:val="006C0BFE"/>
    <w:rsid w:val="006C350C"/>
    <w:rsid w:val="006C5A9F"/>
    <w:rsid w:val="006C78E5"/>
    <w:rsid w:val="006D0473"/>
    <w:rsid w:val="006D11E5"/>
    <w:rsid w:val="006D4287"/>
    <w:rsid w:val="006D52C4"/>
    <w:rsid w:val="006D562B"/>
    <w:rsid w:val="006D587B"/>
    <w:rsid w:val="006E1AA9"/>
    <w:rsid w:val="006E2512"/>
    <w:rsid w:val="006E429E"/>
    <w:rsid w:val="006E58EE"/>
    <w:rsid w:val="006E5FDB"/>
    <w:rsid w:val="006E648C"/>
    <w:rsid w:val="006F0AF0"/>
    <w:rsid w:val="006F1138"/>
    <w:rsid w:val="006F2D67"/>
    <w:rsid w:val="006F4AE1"/>
    <w:rsid w:val="006F4BAA"/>
    <w:rsid w:val="006F78C2"/>
    <w:rsid w:val="007017F4"/>
    <w:rsid w:val="00702540"/>
    <w:rsid w:val="007028A5"/>
    <w:rsid w:val="00702EE6"/>
    <w:rsid w:val="00705432"/>
    <w:rsid w:val="00712E4F"/>
    <w:rsid w:val="007154F2"/>
    <w:rsid w:val="007166E1"/>
    <w:rsid w:val="00720557"/>
    <w:rsid w:val="0072185C"/>
    <w:rsid w:val="00726F56"/>
    <w:rsid w:val="007325B1"/>
    <w:rsid w:val="007335D4"/>
    <w:rsid w:val="00733DA2"/>
    <w:rsid w:val="00737616"/>
    <w:rsid w:val="0074096C"/>
    <w:rsid w:val="00740FE3"/>
    <w:rsid w:val="007416D9"/>
    <w:rsid w:val="00742F1B"/>
    <w:rsid w:val="007430EC"/>
    <w:rsid w:val="00744970"/>
    <w:rsid w:val="0074663E"/>
    <w:rsid w:val="00746752"/>
    <w:rsid w:val="007468D1"/>
    <w:rsid w:val="00747370"/>
    <w:rsid w:val="0075146E"/>
    <w:rsid w:val="0075162D"/>
    <w:rsid w:val="00752365"/>
    <w:rsid w:val="00753528"/>
    <w:rsid w:val="007631CD"/>
    <w:rsid w:val="007633AB"/>
    <w:rsid w:val="0076396D"/>
    <w:rsid w:val="00765313"/>
    <w:rsid w:val="0076591E"/>
    <w:rsid w:val="00767728"/>
    <w:rsid w:val="00770B8E"/>
    <w:rsid w:val="007714FF"/>
    <w:rsid w:val="007726CB"/>
    <w:rsid w:val="0077712A"/>
    <w:rsid w:val="00781B47"/>
    <w:rsid w:val="00783563"/>
    <w:rsid w:val="007849EF"/>
    <w:rsid w:val="0078502D"/>
    <w:rsid w:val="007854C3"/>
    <w:rsid w:val="00786DC2"/>
    <w:rsid w:val="00790555"/>
    <w:rsid w:val="00791143"/>
    <w:rsid w:val="007912FD"/>
    <w:rsid w:val="00791E3B"/>
    <w:rsid w:val="00792888"/>
    <w:rsid w:val="007937BB"/>
    <w:rsid w:val="00794AD8"/>
    <w:rsid w:val="00796569"/>
    <w:rsid w:val="00797CBE"/>
    <w:rsid w:val="00797F3A"/>
    <w:rsid w:val="007A5EA7"/>
    <w:rsid w:val="007B1EA1"/>
    <w:rsid w:val="007B2276"/>
    <w:rsid w:val="007B3443"/>
    <w:rsid w:val="007B3FE7"/>
    <w:rsid w:val="007B589E"/>
    <w:rsid w:val="007B604F"/>
    <w:rsid w:val="007B6395"/>
    <w:rsid w:val="007C00E5"/>
    <w:rsid w:val="007C0FCE"/>
    <w:rsid w:val="007C3BB8"/>
    <w:rsid w:val="007C403E"/>
    <w:rsid w:val="007C6B62"/>
    <w:rsid w:val="007C7DCE"/>
    <w:rsid w:val="007D1EA2"/>
    <w:rsid w:val="007D25C9"/>
    <w:rsid w:val="007D25FF"/>
    <w:rsid w:val="007D2C43"/>
    <w:rsid w:val="007D5F10"/>
    <w:rsid w:val="007D644C"/>
    <w:rsid w:val="007D76AB"/>
    <w:rsid w:val="007D7E28"/>
    <w:rsid w:val="007E129F"/>
    <w:rsid w:val="007E4FD5"/>
    <w:rsid w:val="007E551C"/>
    <w:rsid w:val="007E6505"/>
    <w:rsid w:val="007E7258"/>
    <w:rsid w:val="007F04E1"/>
    <w:rsid w:val="007F1105"/>
    <w:rsid w:val="007F234B"/>
    <w:rsid w:val="007F3D4D"/>
    <w:rsid w:val="007F3EFF"/>
    <w:rsid w:val="007F48A1"/>
    <w:rsid w:val="007F6C2B"/>
    <w:rsid w:val="007F6E43"/>
    <w:rsid w:val="00800B91"/>
    <w:rsid w:val="008023F1"/>
    <w:rsid w:val="00802A97"/>
    <w:rsid w:val="00802FD7"/>
    <w:rsid w:val="0080516F"/>
    <w:rsid w:val="00805CFB"/>
    <w:rsid w:val="0080612E"/>
    <w:rsid w:val="00810194"/>
    <w:rsid w:val="008134C1"/>
    <w:rsid w:val="00813751"/>
    <w:rsid w:val="00816D76"/>
    <w:rsid w:val="00817418"/>
    <w:rsid w:val="008216B2"/>
    <w:rsid w:val="008279D4"/>
    <w:rsid w:val="00830603"/>
    <w:rsid w:val="00833309"/>
    <w:rsid w:val="008369DA"/>
    <w:rsid w:val="00836D4A"/>
    <w:rsid w:val="00837F6D"/>
    <w:rsid w:val="00840668"/>
    <w:rsid w:val="00841803"/>
    <w:rsid w:val="00841BA7"/>
    <w:rsid w:val="008424C5"/>
    <w:rsid w:val="00842D8D"/>
    <w:rsid w:val="0084456F"/>
    <w:rsid w:val="00846F29"/>
    <w:rsid w:val="00847137"/>
    <w:rsid w:val="00851C63"/>
    <w:rsid w:val="00856F3D"/>
    <w:rsid w:val="00861583"/>
    <w:rsid w:val="008629E5"/>
    <w:rsid w:val="0086595F"/>
    <w:rsid w:val="008663A4"/>
    <w:rsid w:val="00874172"/>
    <w:rsid w:val="0087621F"/>
    <w:rsid w:val="00876591"/>
    <w:rsid w:val="008772A9"/>
    <w:rsid w:val="00877423"/>
    <w:rsid w:val="00882C29"/>
    <w:rsid w:val="00882EC4"/>
    <w:rsid w:val="0088332A"/>
    <w:rsid w:val="00884FEA"/>
    <w:rsid w:val="00887002"/>
    <w:rsid w:val="00894359"/>
    <w:rsid w:val="00894C8A"/>
    <w:rsid w:val="00895050"/>
    <w:rsid w:val="00895E6A"/>
    <w:rsid w:val="008968F6"/>
    <w:rsid w:val="008A1A52"/>
    <w:rsid w:val="008A1C99"/>
    <w:rsid w:val="008A24DA"/>
    <w:rsid w:val="008A5011"/>
    <w:rsid w:val="008A61B3"/>
    <w:rsid w:val="008A7FFA"/>
    <w:rsid w:val="008B28F5"/>
    <w:rsid w:val="008B31B2"/>
    <w:rsid w:val="008B384B"/>
    <w:rsid w:val="008B5C19"/>
    <w:rsid w:val="008C5DFD"/>
    <w:rsid w:val="008C6C83"/>
    <w:rsid w:val="008D14C2"/>
    <w:rsid w:val="008D14FE"/>
    <w:rsid w:val="008D22E8"/>
    <w:rsid w:val="008D2B95"/>
    <w:rsid w:val="008D2D6D"/>
    <w:rsid w:val="008D4223"/>
    <w:rsid w:val="008D51FA"/>
    <w:rsid w:val="008D53E0"/>
    <w:rsid w:val="008D53EF"/>
    <w:rsid w:val="008E2D38"/>
    <w:rsid w:val="008E54EE"/>
    <w:rsid w:val="008E6268"/>
    <w:rsid w:val="008E6B76"/>
    <w:rsid w:val="008F00D7"/>
    <w:rsid w:val="008F1385"/>
    <w:rsid w:val="008F265D"/>
    <w:rsid w:val="008F2F17"/>
    <w:rsid w:val="008F44D3"/>
    <w:rsid w:val="008F4BD6"/>
    <w:rsid w:val="008F7811"/>
    <w:rsid w:val="00901A34"/>
    <w:rsid w:val="00902C53"/>
    <w:rsid w:val="00903294"/>
    <w:rsid w:val="00906EB5"/>
    <w:rsid w:val="00912CB9"/>
    <w:rsid w:val="009144A0"/>
    <w:rsid w:val="00914FF6"/>
    <w:rsid w:val="00916320"/>
    <w:rsid w:val="009168DE"/>
    <w:rsid w:val="009278A2"/>
    <w:rsid w:val="00931960"/>
    <w:rsid w:val="00934C05"/>
    <w:rsid w:val="00934D31"/>
    <w:rsid w:val="009362C2"/>
    <w:rsid w:val="00937B83"/>
    <w:rsid w:val="00937E9A"/>
    <w:rsid w:val="00940901"/>
    <w:rsid w:val="00941092"/>
    <w:rsid w:val="0094115B"/>
    <w:rsid w:val="0094323F"/>
    <w:rsid w:val="0094341E"/>
    <w:rsid w:val="0094401F"/>
    <w:rsid w:val="00944831"/>
    <w:rsid w:val="009458AA"/>
    <w:rsid w:val="00946482"/>
    <w:rsid w:val="0095406E"/>
    <w:rsid w:val="00955AA8"/>
    <w:rsid w:val="00960421"/>
    <w:rsid w:val="00960711"/>
    <w:rsid w:val="00966866"/>
    <w:rsid w:val="00970E7E"/>
    <w:rsid w:val="00971F03"/>
    <w:rsid w:val="00972972"/>
    <w:rsid w:val="00983DD7"/>
    <w:rsid w:val="00984552"/>
    <w:rsid w:val="00987806"/>
    <w:rsid w:val="00987DA3"/>
    <w:rsid w:val="0099083E"/>
    <w:rsid w:val="0099281D"/>
    <w:rsid w:val="00993065"/>
    <w:rsid w:val="0099328A"/>
    <w:rsid w:val="00993794"/>
    <w:rsid w:val="009952B5"/>
    <w:rsid w:val="009956AD"/>
    <w:rsid w:val="0099700F"/>
    <w:rsid w:val="009971B1"/>
    <w:rsid w:val="009A1AAF"/>
    <w:rsid w:val="009A44A2"/>
    <w:rsid w:val="009A472C"/>
    <w:rsid w:val="009A6A3D"/>
    <w:rsid w:val="009B0D32"/>
    <w:rsid w:val="009B42EC"/>
    <w:rsid w:val="009B60FA"/>
    <w:rsid w:val="009B6CDB"/>
    <w:rsid w:val="009B714E"/>
    <w:rsid w:val="009B759A"/>
    <w:rsid w:val="009C0F54"/>
    <w:rsid w:val="009C3B03"/>
    <w:rsid w:val="009C690B"/>
    <w:rsid w:val="009D47C0"/>
    <w:rsid w:val="009D5A10"/>
    <w:rsid w:val="009D5F6E"/>
    <w:rsid w:val="009D73F8"/>
    <w:rsid w:val="009E10F4"/>
    <w:rsid w:val="009E2012"/>
    <w:rsid w:val="009E22ED"/>
    <w:rsid w:val="009E3D44"/>
    <w:rsid w:val="009E4AF3"/>
    <w:rsid w:val="009E5314"/>
    <w:rsid w:val="009E5D11"/>
    <w:rsid w:val="009E60F2"/>
    <w:rsid w:val="009E6FD3"/>
    <w:rsid w:val="009E7525"/>
    <w:rsid w:val="009F136F"/>
    <w:rsid w:val="009F1E8B"/>
    <w:rsid w:val="009F3D14"/>
    <w:rsid w:val="009F4423"/>
    <w:rsid w:val="009F544B"/>
    <w:rsid w:val="009F54A3"/>
    <w:rsid w:val="009F57D9"/>
    <w:rsid w:val="009F789A"/>
    <w:rsid w:val="00A00265"/>
    <w:rsid w:val="00A00E09"/>
    <w:rsid w:val="00A00F75"/>
    <w:rsid w:val="00A01089"/>
    <w:rsid w:val="00A013E0"/>
    <w:rsid w:val="00A021EF"/>
    <w:rsid w:val="00A031D4"/>
    <w:rsid w:val="00A06FBE"/>
    <w:rsid w:val="00A12090"/>
    <w:rsid w:val="00A13366"/>
    <w:rsid w:val="00A1378F"/>
    <w:rsid w:val="00A138F0"/>
    <w:rsid w:val="00A145D5"/>
    <w:rsid w:val="00A14C13"/>
    <w:rsid w:val="00A15050"/>
    <w:rsid w:val="00A16101"/>
    <w:rsid w:val="00A20465"/>
    <w:rsid w:val="00A2140F"/>
    <w:rsid w:val="00A232CA"/>
    <w:rsid w:val="00A25C72"/>
    <w:rsid w:val="00A26087"/>
    <w:rsid w:val="00A27DBC"/>
    <w:rsid w:val="00A308A9"/>
    <w:rsid w:val="00A30F7A"/>
    <w:rsid w:val="00A32F6A"/>
    <w:rsid w:val="00A34794"/>
    <w:rsid w:val="00A34ADC"/>
    <w:rsid w:val="00A360D0"/>
    <w:rsid w:val="00A43B06"/>
    <w:rsid w:val="00A46282"/>
    <w:rsid w:val="00A47126"/>
    <w:rsid w:val="00A47631"/>
    <w:rsid w:val="00A47864"/>
    <w:rsid w:val="00A47CC5"/>
    <w:rsid w:val="00A52180"/>
    <w:rsid w:val="00A52616"/>
    <w:rsid w:val="00A544C7"/>
    <w:rsid w:val="00A55519"/>
    <w:rsid w:val="00A558EE"/>
    <w:rsid w:val="00A56ED9"/>
    <w:rsid w:val="00A571EF"/>
    <w:rsid w:val="00A627E7"/>
    <w:rsid w:val="00A6291F"/>
    <w:rsid w:val="00A677F6"/>
    <w:rsid w:val="00A7323A"/>
    <w:rsid w:val="00A73C28"/>
    <w:rsid w:val="00A74913"/>
    <w:rsid w:val="00A75954"/>
    <w:rsid w:val="00A75C18"/>
    <w:rsid w:val="00A767A5"/>
    <w:rsid w:val="00A76C90"/>
    <w:rsid w:val="00A84EE2"/>
    <w:rsid w:val="00A850C2"/>
    <w:rsid w:val="00A91BBF"/>
    <w:rsid w:val="00A93BEB"/>
    <w:rsid w:val="00A97801"/>
    <w:rsid w:val="00AA177A"/>
    <w:rsid w:val="00AA17D2"/>
    <w:rsid w:val="00AA3D8B"/>
    <w:rsid w:val="00AA6325"/>
    <w:rsid w:val="00AB13D2"/>
    <w:rsid w:val="00AB3048"/>
    <w:rsid w:val="00AB40B2"/>
    <w:rsid w:val="00AB703B"/>
    <w:rsid w:val="00AB7950"/>
    <w:rsid w:val="00AC1771"/>
    <w:rsid w:val="00AC479F"/>
    <w:rsid w:val="00AC5379"/>
    <w:rsid w:val="00AC5E5D"/>
    <w:rsid w:val="00AC73B3"/>
    <w:rsid w:val="00AD0111"/>
    <w:rsid w:val="00AD167E"/>
    <w:rsid w:val="00AD5BA2"/>
    <w:rsid w:val="00AD5CB8"/>
    <w:rsid w:val="00AE0B4F"/>
    <w:rsid w:val="00AE0CBA"/>
    <w:rsid w:val="00AE204E"/>
    <w:rsid w:val="00AE331F"/>
    <w:rsid w:val="00AE35ED"/>
    <w:rsid w:val="00AE7FD9"/>
    <w:rsid w:val="00AF125C"/>
    <w:rsid w:val="00AF1ED2"/>
    <w:rsid w:val="00AF3312"/>
    <w:rsid w:val="00AF39A1"/>
    <w:rsid w:val="00B02D73"/>
    <w:rsid w:val="00B04BDB"/>
    <w:rsid w:val="00B111AF"/>
    <w:rsid w:val="00B125F9"/>
    <w:rsid w:val="00B12A34"/>
    <w:rsid w:val="00B212F4"/>
    <w:rsid w:val="00B23606"/>
    <w:rsid w:val="00B2789E"/>
    <w:rsid w:val="00B27A5E"/>
    <w:rsid w:val="00B27AC5"/>
    <w:rsid w:val="00B3491E"/>
    <w:rsid w:val="00B3685C"/>
    <w:rsid w:val="00B3763F"/>
    <w:rsid w:val="00B4099B"/>
    <w:rsid w:val="00B40C89"/>
    <w:rsid w:val="00B41512"/>
    <w:rsid w:val="00B41DE5"/>
    <w:rsid w:val="00B4404D"/>
    <w:rsid w:val="00B44E09"/>
    <w:rsid w:val="00B44E65"/>
    <w:rsid w:val="00B454B7"/>
    <w:rsid w:val="00B4608A"/>
    <w:rsid w:val="00B51AE7"/>
    <w:rsid w:val="00B51F1A"/>
    <w:rsid w:val="00B55463"/>
    <w:rsid w:val="00B558A3"/>
    <w:rsid w:val="00B573A0"/>
    <w:rsid w:val="00B57902"/>
    <w:rsid w:val="00B65252"/>
    <w:rsid w:val="00B65A6C"/>
    <w:rsid w:val="00B7025A"/>
    <w:rsid w:val="00B722C6"/>
    <w:rsid w:val="00B7307D"/>
    <w:rsid w:val="00B810F8"/>
    <w:rsid w:val="00B81B88"/>
    <w:rsid w:val="00B840F2"/>
    <w:rsid w:val="00B85FC6"/>
    <w:rsid w:val="00B860A9"/>
    <w:rsid w:val="00B97E73"/>
    <w:rsid w:val="00BA3274"/>
    <w:rsid w:val="00BA414E"/>
    <w:rsid w:val="00BA5076"/>
    <w:rsid w:val="00BB1F28"/>
    <w:rsid w:val="00BB2DC2"/>
    <w:rsid w:val="00BB38E9"/>
    <w:rsid w:val="00BB7346"/>
    <w:rsid w:val="00BC19F7"/>
    <w:rsid w:val="00BC2A71"/>
    <w:rsid w:val="00BC3092"/>
    <w:rsid w:val="00BC6C3E"/>
    <w:rsid w:val="00BD1BEA"/>
    <w:rsid w:val="00BD2771"/>
    <w:rsid w:val="00BD3646"/>
    <w:rsid w:val="00BD55AF"/>
    <w:rsid w:val="00BD5621"/>
    <w:rsid w:val="00BE0A23"/>
    <w:rsid w:val="00BE3079"/>
    <w:rsid w:val="00BE5D6B"/>
    <w:rsid w:val="00BE6638"/>
    <w:rsid w:val="00BF1267"/>
    <w:rsid w:val="00BF1828"/>
    <w:rsid w:val="00BF24FC"/>
    <w:rsid w:val="00BF2D77"/>
    <w:rsid w:val="00C01D7A"/>
    <w:rsid w:val="00C04169"/>
    <w:rsid w:val="00C04256"/>
    <w:rsid w:val="00C042FD"/>
    <w:rsid w:val="00C0470E"/>
    <w:rsid w:val="00C048C7"/>
    <w:rsid w:val="00C102E0"/>
    <w:rsid w:val="00C10C03"/>
    <w:rsid w:val="00C11109"/>
    <w:rsid w:val="00C14848"/>
    <w:rsid w:val="00C1671E"/>
    <w:rsid w:val="00C17C8C"/>
    <w:rsid w:val="00C20F14"/>
    <w:rsid w:val="00C261DB"/>
    <w:rsid w:val="00C2699D"/>
    <w:rsid w:val="00C31A0F"/>
    <w:rsid w:val="00C33969"/>
    <w:rsid w:val="00C36173"/>
    <w:rsid w:val="00C36421"/>
    <w:rsid w:val="00C404DC"/>
    <w:rsid w:val="00C4516F"/>
    <w:rsid w:val="00C46283"/>
    <w:rsid w:val="00C4687F"/>
    <w:rsid w:val="00C517A5"/>
    <w:rsid w:val="00C532A7"/>
    <w:rsid w:val="00C61864"/>
    <w:rsid w:val="00C6242C"/>
    <w:rsid w:val="00C653E4"/>
    <w:rsid w:val="00C6596A"/>
    <w:rsid w:val="00C71348"/>
    <w:rsid w:val="00C72243"/>
    <w:rsid w:val="00C72AE8"/>
    <w:rsid w:val="00C73AA0"/>
    <w:rsid w:val="00C756A5"/>
    <w:rsid w:val="00C75945"/>
    <w:rsid w:val="00C763E0"/>
    <w:rsid w:val="00C7663E"/>
    <w:rsid w:val="00C80CBB"/>
    <w:rsid w:val="00C80FE4"/>
    <w:rsid w:val="00C82C5E"/>
    <w:rsid w:val="00C86FE2"/>
    <w:rsid w:val="00C8764C"/>
    <w:rsid w:val="00C87B0B"/>
    <w:rsid w:val="00C92FD4"/>
    <w:rsid w:val="00C9450E"/>
    <w:rsid w:val="00C961B2"/>
    <w:rsid w:val="00CA0235"/>
    <w:rsid w:val="00CA283A"/>
    <w:rsid w:val="00CA6673"/>
    <w:rsid w:val="00CA7542"/>
    <w:rsid w:val="00CB2781"/>
    <w:rsid w:val="00CB34B3"/>
    <w:rsid w:val="00CB39EC"/>
    <w:rsid w:val="00CB3F78"/>
    <w:rsid w:val="00CB5AB1"/>
    <w:rsid w:val="00CB5B75"/>
    <w:rsid w:val="00CC0099"/>
    <w:rsid w:val="00CC0C18"/>
    <w:rsid w:val="00CC21DC"/>
    <w:rsid w:val="00CC2488"/>
    <w:rsid w:val="00CC2BE9"/>
    <w:rsid w:val="00CC2CFC"/>
    <w:rsid w:val="00CC7E00"/>
    <w:rsid w:val="00CD2283"/>
    <w:rsid w:val="00CD3E0B"/>
    <w:rsid w:val="00CD5BC1"/>
    <w:rsid w:val="00CE08C6"/>
    <w:rsid w:val="00CE0C99"/>
    <w:rsid w:val="00CE185B"/>
    <w:rsid w:val="00CE2963"/>
    <w:rsid w:val="00CE52A9"/>
    <w:rsid w:val="00CE5CA1"/>
    <w:rsid w:val="00CE5DA7"/>
    <w:rsid w:val="00CE5F38"/>
    <w:rsid w:val="00CF2B06"/>
    <w:rsid w:val="00CF2CF7"/>
    <w:rsid w:val="00CF3753"/>
    <w:rsid w:val="00CF3C8C"/>
    <w:rsid w:val="00CF46B8"/>
    <w:rsid w:val="00CF5276"/>
    <w:rsid w:val="00CF56E0"/>
    <w:rsid w:val="00CF5B4A"/>
    <w:rsid w:val="00CF65FE"/>
    <w:rsid w:val="00CF7C68"/>
    <w:rsid w:val="00CF7F4A"/>
    <w:rsid w:val="00D01BB9"/>
    <w:rsid w:val="00D01CC5"/>
    <w:rsid w:val="00D01FD5"/>
    <w:rsid w:val="00D12E12"/>
    <w:rsid w:val="00D15000"/>
    <w:rsid w:val="00D152E8"/>
    <w:rsid w:val="00D15BDF"/>
    <w:rsid w:val="00D16ADD"/>
    <w:rsid w:val="00D1758F"/>
    <w:rsid w:val="00D21E7C"/>
    <w:rsid w:val="00D2474C"/>
    <w:rsid w:val="00D25DE2"/>
    <w:rsid w:val="00D27A50"/>
    <w:rsid w:val="00D35620"/>
    <w:rsid w:val="00D40178"/>
    <w:rsid w:val="00D445CD"/>
    <w:rsid w:val="00D456F5"/>
    <w:rsid w:val="00D45E30"/>
    <w:rsid w:val="00D46F04"/>
    <w:rsid w:val="00D47552"/>
    <w:rsid w:val="00D47E06"/>
    <w:rsid w:val="00D50025"/>
    <w:rsid w:val="00D50BCB"/>
    <w:rsid w:val="00D5354D"/>
    <w:rsid w:val="00D54E1E"/>
    <w:rsid w:val="00D575D9"/>
    <w:rsid w:val="00D57EA3"/>
    <w:rsid w:val="00D63F95"/>
    <w:rsid w:val="00D7458A"/>
    <w:rsid w:val="00D75D12"/>
    <w:rsid w:val="00D8062C"/>
    <w:rsid w:val="00D8310F"/>
    <w:rsid w:val="00D8455B"/>
    <w:rsid w:val="00D8562C"/>
    <w:rsid w:val="00D856CA"/>
    <w:rsid w:val="00D85898"/>
    <w:rsid w:val="00D861EA"/>
    <w:rsid w:val="00D911DB"/>
    <w:rsid w:val="00D924A5"/>
    <w:rsid w:val="00D94ADB"/>
    <w:rsid w:val="00D94BF0"/>
    <w:rsid w:val="00D94F41"/>
    <w:rsid w:val="00D968DA"/>
    <w:rsid w:val="00D9760F"/>
    <w:rsid w:val="00D976EA"/>
    <w:rsid w:val="00DA2589"/>
    <w:rsid w:val="00DA25BD"/>
    <w:rsid w:val="00DA4B3E"/>
    <w:rsid w:val="00DA7206"/>
    <w:rsid w:val="00DA7E45"/>
    <w:rsid w:val="00DB0A17"/>
    <w:rsid w:val="00DB3054"/>
    <w:rsid w:val="00DB30F5"/>
    <w:rsid w:val="00DB43F7"/>
    <w:rsid w:val="00DC3E60"/>
    <w:rsid w:val="00DD227F"/>
    <w:rsid w:val="00DD352B"/>
    <w:rsid w:val="00DD6C74"/>
    <w:rsid w:val="00DD7DF0"/>
    <w:rsid w:val="00DE155D"/>
    <w:rsid w:val="00DE412E"/>
    <w:rsid w:val="00DE70CE"/>
    <w:rsid w:val="00DF2427"/>
    <w:rsid w:val="00DF46E4"/>
    <w:rsid w:val="00E030FE"/>
    <w:rsid w:val="00E07DF7"/>
    <w:rsid w:val="00E120B6"/>
    <w:rsid w:val="00E131E5"/>
    <w:rsid w:val="00E2016F"/>
    <w:rsid w:val="00E20B65"/>
    <w:rsid w:val="00E20FF3"/>
    <w:rsid w:val="00E31753"/>
    <w:rsid w:val="00E318FA"/>
    <w:rsid w:val="00E32803"/>
    <w:rsid w:val="00E33421"/>
    <w:rsid w:val="00E346CB"/>
    <w:rsid w:val="00E375F5"/>
    <w:rsid w:val="00E37A1C"/>
    <w:rsid w:val="00E413A6"/>
    <w:rsid w:val="00E42FBF"/>
    <w:rsid w:val="00E46BA9"/>
    <w:rsid w:val="00E53311"/>
    <w:rsid w:val="00E56717"/>
    <w:rsid w:val="00E57D46"/>
    <w:rsid w:val="00E612A5"/>
    <w:rsid w:val="00E64C52"/>
    <w:rsid w:val="00E71CAF"/>
    <w:rsid w:val="00E73621"/>
    <w:rsid w:val="00E74169"/>
    <w:rsid w:val="00E75D06"/>
    <w:rsid w:val="00E76CDB"/>
    <w:rsid w:val="00E7716B"/>
    <w:rsid w:val="00E779A9"/>
    <w:rsid w:val="00E80DA6"/>
    <w:rsid w:val="00E816D7"/>
    <w:rsid w:val="00E82FA8"/>
    <w:rsid w:val="00E831D2"/>
    <w:rsid w:val="00E8512B"/>
    <w:rsid w:val="00E9271D"/>
    <w:rsid w:val="00E942C5"/>
    <w:rsid w:val="00E94BC2"/>
    <w:rsid w:val="00E95DE3"/>
    <w:rsid w:val="00E96795"/>
    <w:rsid w:val="00E97FC1"/>
    <w:rsid w:val="00EA0881"/>
    <w:rsid w:val="00EA14CC"/>
    <w:rsid w:val="00EA2704"/>
    <w:rsid w:val="00EA562F"/>
    <w:rsid w:val="00EB08ED"/>
    <w:rsid w:val="00EB3210"/>
    <w:rsid w:val="00EB43B2"/>
    <w:rsid w:val="00EB43E7"/>
    <w:rsid w:val="00EB5DF5"/>
    <w:rsid w:val="00EB70CA"/>
    <w:rsid w:val="00EC1A3B"/>
    <w:rsid w:val="00EC220D"/>
    <w:rsid w:val="00EC3CC6"/>
    <w:rsid w:val="00EC52B6"/>
    <w:rsid w:val="00EC5C1E"/>
    <w:rsid w:val="00EC7525"/>
    <w:rsid w:val="00ED3625"/>
    <w:rsid w:val="00ED3923"/>
    <w:rsid w:val="00ED446A"/>
    <w:rsid w:val="00ED51AE"/>
    <w:rsid w:val="00ED6F5C"/>
    <w:rsid w:val="00EE0A85"/>
    <w:rsid w:val="00EE1994"/>
    <w:rsid w:val="00EE1F13"/>
    <w:rsid w:val="00EE3EB3"/>
    <w:rsid w:val="00EE42F5"/>
    <w:rsid w:val="00EE4CF0"/>
    <w:rsid w:val="00EF216C"/>
    <w:rsid w:val="00EF3E93"/>
    <w:rsid w:val="00EF40EF"/>
    <w:rsid w:val="00EF4E33"/>
    <w:rsid w:val="00EF51F4"/>
    <w:rsid w:val="00EF54C4"/>
    <w:rsid w:val="00EF683F"/>
    <w:rsid w:val="00F0374D"/>
    <w:rsid w:val="00F05DD8"/>
    <w:rsid w:val="00F05ED1"/>
    <w:rsid w:val="00F0637D"/>
    <w:rsid w:val="00F07660"/>
    <w:rsid w:val="00F07761"/>
    <w:rsid w:val="00F11051"/>
    <w:rsid w:val="00F110B7"/>
    <w:rsid w:val="00F122BE"/>
    <w:rsid w:val="00F15DD2"/>
    <w:rsid w:val="00F201D4"/>
    <w:rsid w:val="00F20C8A"/>
    <w:rsid w:val="00F21257"/>
    <w:rsid w:val="00F21FC5"/>
    <w:rsid w:val="00F23D19"/>
    <w:rsid w:val="00F25125"/>
    <w:rsid w:val="00F26C44"/>
    <w:rsid w:val="00F30B15"/>
    <w:rsid w:val="00F31EBB"/>
    <w:rsid w:val="00F33138"/>
    <w:rsid w:val="00F335DA"/>
    <w:rsid w:val="00F33792"/>
    <w:rsid w:val="00F338BA"/>
    <w:rsid w:val="00F350AB"/>
    <w:rsid w:val="00F3558C"/>
    <w:rsid w:val="00F4010C"/>
    <w:rsid w:val="00F40BA1"/>
    <w:rsid w:val="00F41D76"/>
    <w:rsid w:val="00F42F9A"/>
    <w:rsid w:val="00F45E68"/>
    <w:rsid w:val="00F46CD5"/>
    <w:rsid w:val="00F52794"/>
    <w:rsid w:val="00F52A48"/>
    <w:rsid w:val="00F52A70"/>
    <w:rsid w:val="00F545B3"/>
    <w:rsid w:val="00F55D08"/>
    <w:rsid w:val="00F56427"/>
    <w:rsid w:val="00F62A66"/>
    <w:rsid w:val="00F644DE"/>
    <w:rsid w:val="00F645F2"/>
    <w:rsid w:val="00F654F7"/>
    <w:rsid w:val="00F6574D"/>
    <w:rsid w:val="00F67108"/>
    <w:rsid w:val="00F67D1A"/>
    <w:rsid w:val="00F71644"/>
    <w:rsid w:val="00F72D4B"/>
    <w:rsid w:val="00F80E92"/>
    <w:rsid w:val="00F816E5"/>
    <w:rsid w:val="00F81CF6"/>
    <w:rsid w:val="00F85512"/>
    <w:rsid w:val="00F906DD"/>
    <w:rsid w:val="00F922F1"/>
    <w:rsid w:val="00F9330E"/>
    <w:rsid w:val="00F9596B"/>
    <w:rsid w:val="00F96DDF"/>
    <w:rsid w:val="00FA1153"/>
    <w:rsid w:val="00FA32D1"/>
    <w:rsid w:val="00FA49E6"/>
    <w:rsid w:val="00FA4B29"/>
    <w:rsid w:val="00FA5F37"/>
    <w:rsid w:val="00FA616C"/>
    <w:rsid w:val="00FB3194"/>
    <w:rsid w:val="00FB5A0F"/>
    <w:rsid w:val="00FB7828"/>
    <w:rsid w:val="00FB7C3A"/>
    <w:rsid w:val="00FC0CB6"/>
    <w:rsid w:val="00FC3C10"/>
    <w:rsid w:val="00FC4A86"/>
    <w:rsid w:val="00FC63F0"/>
    <w:rsid w:val="00FC7FBF"/>
    <w:rsid w:val="00FD328A"/>
    <w:rsid w:val="00FD40BE"/>
    <w:rsid w:val="00FD48F6"/>
    <w:rsid w:val="00FE0D97"/>
    <w:rsid w:val="00FE386D"/>
    <w:rsid w:val="00FE4136"/>
    <w:rsid w:val="00FE4185"/>
    <w:rsid w:val="00FE4995"/>
    <w:rsid w:val="00FE6463"/>
    <w:rsid w:val="00FE7504"/>
    <w:rsid w:val="00FF45E0"/>
    <w:rsid w:val="00FF53C1"/>
    <w:rsid w:val="00FF72CD"/>
    <w:rsid w:val="012D421C"/>
    <w:rsid w:val="0238281F"/>
    <w:rsid w:val="038A05C9"/>
    <w:rsid w:val="03964D5F"/>
    <w:rsid w:val="04060ACB"/>
    <w:rsid w:val="0407768A"/>
    <w:rsid w:val="04081810"/>
    <w:rsid w:val="04516D3F"/>
    <w:rsid w:val="04E4214F"/>
    <w:rsid w:val="0512700E"/>
    <w:rsid w:val="072225BA"/>
    <w:rsid w:val="07E47203"/>
    <w:rsid w:val="08A7559F"/>
    <w:rsid w:val="08A8663B"/>
    <w:rsid w:val="08BF3ECD"/>
    <w:rsid w:val="0904076F"/>
    <w:rsid w:val="09F1464B"/>
    <w:rsid w:val="0B366CA7"/>
    <w:rsid w:val="0BA43625"/>
    <w:rsid w:val="0D2913E7"/>
    <w:rsid w:val="0D6B75B2"/>
    <w:rsid w:val="0E42515F"/>
    <w:rsid w:val="0E4C1698"/>
    <w:rsid w:val="0E4E4A20"/>
    <w:rsid w:val="0E8647B0"/>
    <w:rsid w:val="0EDD29D1"/>
    <w:rsid w:val="0F1B1699"/>
    <w:rsid w:val="0F361AC7"/>
    <w:rsid w:val="0F59068B"/>
    <w:rsid w:val="0F825C60"/>
    <w:rsid w:val="112E5392"/>
    <w:rsid w:val="13D41445"/>
    <w:rsid w:val="148A355C"/>
    <w:rsid w:val="14AD2C98"/>
    <w:rsid w:val="14FF7865"/>
    <w:rsid w:val="154A66B2"/>
    <w:rsid w:val="15B3195A"/>
    <w:rsid w:val="15EF7E6B"/>
    <w:rsid w:val="170A7DD0"/>
    <w:rsid w:val="17153494"/>
    <w:rsid w:val="17634B90"/>
    <w:rsid w:val="17AB4462"/>
    <w:rsid w:val="181E75BB"/>
    <w:rsid w:val="195E2382"/>
    <w:rsid w:val="1A1238EA"/>
    <w:rsid w:val="1A6745A4"/>
    <w:rsid w:val="1B62495F"/>
    <w:rsid w:val="1BDE6188"/>
    <w:rsid w:val="1C64090E"/>
    <w:rsid w:val="1D2C0C93"/>
    <w:rsid w:val="1D6C18B4"/>
    <w:rsid w:val="1E032732"/>
    <w:rsid w:val="1EB87579"/>
    <w:rsid w:val="1EEB2179"/>
    <w:rsid w:val="1F0E4FEE"/>
    <w:rsid w:val="1F8D685B"/>
    <w:rsid w:val="208051B6"/>
    <w:rsid w:val="2138777E"/>
    <w:rsid w:val="213C59C7"/>
    <w:rsid w:val="2267150E"/>
    <w:rsid w:val="22E20394"/>
    <w:rsid w:val="23A836A9"/>
    <w:rsid w:val="23BC6A8C"/>
    <w:rsid w:val="24191E37"/>
    <w:rsid w:val="245A55FE"/>
    <w:rsid w:val="24C96872"/>
    <w:rsid w:val="25477997"/>
    <w:rsid w:val="255E620B"/>
    <w:rsid w:val="255E7FC4"/>
    <w:rsid w:val="25671E58"/>
    <w:rsid w:val="25FF3937"/>
    <w:rsid w:val="26153CA4"/>
    <w:rsid w:val="265B2B7B"/>
    <w:rsid w:val="27270F5E"/>
    <w:rsid w:val="27546561"/>
    <w:rsid w:val="277B4871"/>
    <w:rsid w:val="28A07CFF"/>
    <w:rsid w:val="29233D20"/>
    <w:rsid w:val="296879F1"/>
    <w:rsid w:val="29BD3B9B"/>
    <w:rsid w:val="2AC527AD"/>
    <w:rsid w:val="2ADC6749"/>
    <w:rsid w:val="2BF43AD7"/>
    <w:rsid w:val="2C0717DD"/>
    <w:rsid w:val="2C0C1BD6"/>
    <w:rsid w:val="2C231E6B"/>
    <w:rsid w:val="2D726E03"/>
    <w:rsid w:val="2E196814"/>
    <w:rsid w:val="2EF023E4"/>
    <w:rsid w:val="2EF915A0"/>
    <w:rsid w:val="305B16FC"/>
    <w:rsid w:val="315332C0"/>
    <w:rsid w:val="323938D3"/>
    <w:rsid w:val="32774D7A"/>
    <w:rsid w:val="32C83002"/>
    <w:rsid w:val="32DA195F"/>
    <w:rsid w:val="34745144"/>
    <w:rsid w:val="34B54432"/>
    <w:rsid w:val="35157A48"/>
    <w:rsid w:val="35913B42"/>
    <w:rsid w:val="35AA386B"/>
    <w:rsid w:val="35BF17E9"/>
    <w:rsid w:val="36636F27"/>
    <w:rsid w:val="36E74472"/>
    <w:rsid w:val="370E2951"/>
    <w:rsid w:val="38082ACA"/>
    <w:rsid w:val="386064D9"/>
    <w:rsid w:val="3A23035A"/>
    <w:rsid w:val="3AFB52D1"/>
    <w:rsid w:val="3B01417F"/>
    <w:rsid w:val="3B061C40"/>
    <w:rsid w:val="3B4A37FD"/>
    <w:rsid w:val="3B4F7A7F"/>
    <w:rsid w:val="3BBD15DC"/>
    <w:rsid w:val="3C0F563B"/>
    <w:rsid w:val="3CC74D6A"/>
    <w:rsid w:val="3D453E79"/>
    <w:rsid w:val="3E986E91"/>
    <w:rsid w:val="3EA33334"/>
    <w:rsid w:val="3EAD4739"/>
    <w:rsid w:val="3EB22BCB"/>
    <w:rsid w:val="3F0D2819"/>
    <w:rsid w:val="3F372EFC"/>
    <w:rsid w:val="3F5C26D5"/>
    <w:rsid w:val="4058063F"/>
    <w:rsid w:val="41997934"/>
    <w:rsid w:val="42F8246C"/>
    <w:rsid w:val="434D19F3"/>
    <w:rsid w:val="43E31346"/>
    <w:rsid w:val="44473E95"/>
    <w:rsid w:val="44E022DD"/>
    <w:rsid w:val="459A574E"/>
    <w:rsid w:val="45DE17B4"/>
    <w:rsid w:val="470877D5"/>
    <w:rsid w:val="47AB606D"/>
    <w:rsid w:val="49265F59"/>
    <w:rsid w:val="496953A8"/>
    <w:rsid w:val="49EA11B3"/>
    <w:rsid w:val="4A002CA0"/>
    <w:rsid w:val="4A8173C1"/>
    <w:rsid w:val="4BC039FB"/>
    <w:rsid w:val="4CAC63A6"/>
    <w:rsid w:val="4D30035A"/>
    <w:rsid w:val="4D6D2240"/>
    <w:rsid w:val="4E245D53"/>
    <w:rsid w:val="4E2846BE"/>
    <w:rsid w:val="4E735081"/>
    <w:rsid w:val="4E7E368F"/>
    <w:rsid w:val="4E86728E"/>
    <w:rsid w:val="4EBF1D87"/>
    <w:rsid w:val="4EDC33CE"/>
    <w:rsid w:val="4F0C219A"/>
    <w:rsid w:val="4F1B4A3A"/>
    <w:rsid w:val="4F6C0665"/>
    <w:rsid w:val="5013107E"/>
    <w:rsid w:val="50D43001"/>
    <w:rsid w:val="5119523C"/>
    <w:rsid w:val="514068BE"/>
    <w:rsid w:val="52281507"/>
    <w:rsid w:val="52395158"/>
    <w:rsid w:val="52850830"/>
    <w:rsid w:val="52B2419E"/>
    <w:rsid w:val="535E3358"/>
    <w:rsid w:val="53F35A71"/>
    <w:rsid w:val="542552EC"/>
    <w:rsid w:val="544C1488"/>
    <w:rsid w:val="54547B5C"/>
    <w:rsid w:val="54E51989"/>
    <w:rsid w:val="56077B76"/>
    <w:rsid w:val="560A4CB8"/>
    <w:rsid w:val="560F7014"/>
    <w:rsid w:val="5639588B"/>
    <w:rsid w:val="56836674"/>
    <w:rsid w:val="56941977"/>
    <w:rsid w:val="56D87015"/>
    <w:rsid w:val="58386693"/>
    <w:rsid w:val="58F57B79"/>
    <w:rsid w:val="5A07449F"/>
    <w:rsid w:val="5A610A12"/>
    <w:rsid w:val="5AC61188"/>
    <w:rsid w:val="5B040BB9"/>
    <w:rsid w:val="5B5050F3"/>
    <w:rsid w:val="5BAD4ED7"/>
    <w:rsid w:val="5BE1734D"/>
    <w:rsid w:val="5CDF110E"/>
    <w:rsid w:val="5D785F1A"/>
    <w:rsid w:val="5DBE6D09"/>
    <w:rsid w:val="5DFB6037"/>
    <w:rsid w:val="5E837D71"/>
    <w:rsid w:val="5ED15B9A"/>
    <w:rsid w:val="5F67275B"/>
    <w:rsid w:val="5F680C9A"/>
    <w:rsid w:val="5F74018F"/>
    <w:rsid w:val="5F930E95"/>
    <w:rsid w:val="5FCC5220"/>
    <w:rsid w:val="5FD81053"/>
    <w:rsid w:val="604E34AA"/>
    <w:rsid w:val="60A721FF"/>
    <w:rsid w:val="616A385D"/>
    <w:rsid w:val="617F5CB9"/>
    <w:rsid w:val="62C465D8"/>
    <w:rsid w:val="63654017"/>
    <w:rsid w:val="637D1D0F"/>
    <w:rsid w:val="63B106A8"/>
    <w:rsid w:val="63C56251"/>
    <w:rsid w:val="64086AD0"/>
    <w:rsid w:val="648A4CFC"/>
    <w:rsid w:val="64D7380B"/>
    <w:rsid w:val="65DA0D53"/>
    <w:rsid w:val="6650370B"/>
    <w:rsid w:val="66F6168A"/>
    <w:rsid w:val="676B1CCB"/>
    <w:rsid w:val="680266E6"/>
    <w:rsid w:val="684E4EAF"/>
    <w:rsid w:val="689153DF"/>
    <w:rsid w:val="6A9D61CE"/>
    <w:rsid w:val="6AA01F53"/>
    <w:rsid w:val="6AA766C5"/>
    <w:rsid w:val="6AD14E1A"/>
    <w:rsid w:val="6AEA0123"/>
    <w:rsid w:val="6C073C1F"/>
    <w:rsid w:val="6C4279ED"/>
    <w:rsid w:val="6CCF27B1"/>
    <w:rsid w:val="6DC21E60"/>
    <w:rsid w:val="6DEB5583"/>
    <w:rsid w:val="6EAB6EA3"/>
    <w:rsid w:val="6F2B6EFF"/>
    <w:rsid w:val="6F7E3219"/>
    <w:rsid w:val="6F8D652D"/>
    <w:rsid w:val="6FBB7B6B"/>
    <w:rsid w:val="70147230"/>
    <w:rsid w:val="708B7819"/>
    <w:rsid w:val="71246903"/>
    <w:rsid w:val="71877508"/>
    <w:rsid w:val="71C35705"/>
    <w:rsid w:val="71DD118F"/>
    <w:rsid w:val="720F45E7"/>
    <w:rsid w:val="722470B6"/>
    <w:rsid w:val="72E50576"/>
    <w:rsid w:val="72ED47BB"/>
    <w:rsid w:val="73195C4D"/>
    <w:rsid w:val="748A428C"/>
    <w:rsid w:val="74A10D02"/>
    <w:rsid w:val="74AC2117"/>
    <w:rsid w:val="75A2397B"/>
    <w:rsid w:val="766617AB"/>
    <w:rsid w:val="76BE3520"/>
    <w:rsid w:val="76F8793B"/>
    <w:rsid w:val="77ED35E0"/>
    <w:rsid w:val="793F5CCB"/>
    <w:rsid w:val="795D4DDD"/>
    <w:rsid w:val="7962461D"/>
    <w:rsid w:val="798F60A7"/>
    <w:rsid w:val="7A500F8C"/>
    <w:rsid w:val="7A744EF4"/>
    <w:rsid w:val="7A9E53A2"/>
    <w:rsid w:val="7B53005C"/>
    <w:rsid w:val="7B5B1F37"/>
    <w:rsid w:val="7C2476AC"/>
    <w:rsid w:val="7CD15219"/>
    <w:rsid w:val="7CD27244"/>
    <w:rsid w:val="7D123556"/>
    <w:rsid w:val="7D397985"/>
    <w:rsid w:val="7DF72EE6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3">
    <w:name w:val="heading 3"/>
    <w:basedOn w:val="4"/>
    <w:next w:val="1"/>
    <w:qFormat/>
    <w:uiPriority w:val="9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link w:val="18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9">
    <w:name w:val="footnote text"/>
    <w:basedOn w:val="1"/>
    <w:link w:val="17"/>
    <w:unhideWhenUsed/>
    <w:qFormat/>
    <w:uiPriority w:val="99"/>
    <w:pPr>
      <w:snapToGrid w:val="0"/>
      <w:spacing w:after="0" w:line="560" w:lineRule="exact"/>
      <w:ind w:firstLine="200" w:firstLineChars="200"/>
      <w:jc w:val="left"/>
    </w:pPr>
    <w:rPr>
      <w:rFonts w:eastAsia="仿宋_GB2312" w:cstheme="minorBidi"/>
      <w:sz w:val="18"/>
      <w:szCs w:val="22"/>
    </w:rPr>
  </w:style>
  <w:style w:type="paragraph" w:styleId="10">
    <w:name w:val="annotation subject"/>
    <w:basedOn w:val="6"/>
    <w:next w:val="6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styleId="15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脚注文本 字符"/>
    <w:basedOn w:val="13"/>
    <w:link w:val="9"/>
    <w:qFormat/>
    <w:uiPriority w:val="99"/>
    <w:rPr>
      <w:rFonts w:eastAsia="仿宋_GB2312" w:cstheme="minorBidi"/>
      <w:kern w:val="2"/>
      <w:sz w:val="18"/>
      <w:szCs w:val="22"/>
    </w:rPr>
  </w:style>
  <w:style w:type="character" w:customStyle="1" w:styleId="18">
    <w:name w:val="批注文字 字符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0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4B2618-7018-AB4F-8D97-1AA1EC32B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3379</Words>
  <Characters>3416</Characters>
  <Lines>35</Lines>
  <Paragraphs>9</Paragraphs>
  <TotalTime>231</TotalTime>
  <ScaleCrop>false</ScaleCrop>
  <LinksUpToDate>false</LinksUpToDate>
  <CharactersWithSpaces>3424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2025-08-12T08:43:00Z</dcterms:created>
  <dc:creator>温春如</dc:creator>
  <cp:lastModifiedBy>＊</cp:lastModifiedBy>
  <cp:lastPrinted>2025-09-30T01:53:00Z</cp:lastPrinted>
  <dcterms:modified xsi:type="dcterms:W3CDTF">2025-09-30T08:33:59Z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eyJoZGlkIjoiMzc1ZjMzODQyYjk1MTk4YzY4NWQ2NjA5Mjk0Mjk1OTkiLCJ1c2VySWQiOiI0Mzg2NzQ0MDAifQ==</vt:lpwstr>
  </property>
  <property fmtid="{D5CDD505-2E9C-101B-9397-08002B2CF9AE}" pid="4" name="ICV">
    <vt:lpwstr>CA54951E916B49EA924734EA942B75A3_13</vt:lpwstr>
  </property>
</Properties>
</file>